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93191690"/>
        <w:docPartObj>
          <w:docPartGallery w:val="Cover Pages"/>
          <w:docPartUnique/>
        </w:docPartObj>
      </w:sdtPr>
      <w:sdtEndPr>
        <w:rPr>
          <w:rFonts w:ascii="Barlow" w:hAnsi="Barlow"/>
          <w:noProof/>
        </w:rPr>
      </w:sdtEndPr>
      <w:sdtContent>
        <w:p w14:paraId="138530A8" w14:textId="77777777" w:rsidR="003E4933" w:rsidRPr="0003279D" w:rsidRDefault="002A25B3" w:rsidP="00081162">
          <w:pPr>
            <w:ind w:left="708" w:hanging="708"/>
          </w:pPr>
          <w:r>
            <w:rPr>
              <w:noProof/>
              <w:lang w:eastAsia="es-MX"/>
            </w:rPr>
            <w:drawing>
              <wp:anchor distT="0" distB="0" distL="114300" distR="114300" simplePos="0" relativeHeight="251678720" behindDoc="1" locked="0" layoutInCell="1" allowOverlap="1" wp14:anchorId="3BB3254B" wp14:editId="62AA737A">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9"/>
                        <a:srcRect l="4647" t="2553" r="49735" b="87430"/>
                        <a:stretch/>
                      </pic:blipFill>
                      <pic:spPr bwMode="auto">
                        <a:xfrm>
                          <a:off x="0" y="0"/>
                          <a:ext cx="3933825" cy="111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6192" behindDoc="0" locked="0" layoutInCell="1" allowOverlap="1" wp14:anchorId="401D093B" wp14:editId="34F7E437">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9146540"/>
                              <a:chOff x="0" y="0"/>
                              <a:chExt cx="6872061" cy="9146540"/>
                            </a:xfrm>
                          </wpg:grpSpPr>
                          <wps:wsp>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14:paraId="68942135" w14:textId="77777777" w:rsidR="002D4B52" w:rsidRPr="005B43B1" w:rsidRDefault="002D4B52">
                                  <w:pPr>
                                    <w:rPr>
                                      <w:color w:val="000000" w:themeColor="text1"/>
                                    </w:rPr>
                                  </w:pPr>
                                </w:p>
                              </w:txbxContent>
                            </wps:txbx>
                            <wps:bodyPr vert="horz" wrap="square" lIns="91440" tIns="45720" rIns="91440" bIns="45720"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401D093B" id="7 Grupo" o:spid="_x0000_s1026" style="position:absolute;left:0;text-align:left;margin-left:-50.55pt;margin-top:-46.85pt;width:541.1pt;height:720.2pt;z-index:251656192" coordsize="68720,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">
                    <v:group id="5 Grupo" o:spid="_x0000_s1028" style="position:absolute;left:108;width:68612;height:91465" coordsize="68611,9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9" type="#_x0000_t75" style="position:absolute;top:44241;width:68580;height:4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">
                        <v:imagedata r:id="rId12" o:title=""/>
                      </v:shape>
                      <v:shape id="12 Imagen" o:spid="_x0000_s1030" type="#_x0000_t75" style="position:absolute;left:57374;width:11237;height:1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">
                        <v:imagedata r:id="rId13" o:title=""/>
                      </v:shape>
                    </v:group>
                  </v:group>
                </w:pict>
              </mc:Fallback>
            </mc:AlternateContent>
          </w:r>
        </w:p>
        <w:p w14:paraId="77A85466" w14:textId="77777777" w:rsidR="003E4933" w:rsidRPr="0003279D" w:rsidRDefault="003E4933"/>
        <w:p w14:paraId="0FBAD62D" w14:textId="77777777" w:rsidR="003E4933" w:rsidRPr="0003279D" w:rsidRDefault="004F2003">
          <w:pPr>
            <w:rPr>
              <w:rFonts w:ascii="Barlow" w:hAnsi="Barlow"/>
              <w:noProof/>
            </w:rPr>
          </w:pPr>
          <w:r>
            <w:rPr>
              <w:noProof/>
              <w:lang w:eastAsia="es-MX"/>
            </w:rPr>
            <mc:AlternateContent>
              <mc:Choice Requires="wps">
                <w:drawing>
                  <wp:anchor distT="45720" distB="45720" distL="114300" distR="114300" simplePos="0" relativeHeight="251661312" behindDoc="0" locked="0" layoutInCell="1" allowOverlap="1" wp14:anchorId="24FAEC45" wp14:editId="4946E82F">
                    <wp:simplePos x="0" y="0"/>
                    <wp:positionH relativeFrom="column">
                      <wp:posOffset>-370205</wp:posOffset>
                    </wp:positionH>
                    <wp:positionV relativeFrom="paragraph">
                      <wp:posOffset>1099820</wp:posOffset>
                    </wp:positionV>
                    <wp:extent cx="6412865" cy="3724275"/>
                    <wp:effectExtent l="0" t="0" r="6985"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C3AE9" w14:textId="77777777" w:rsidR="002D4B52" w:rsidRPr="00537866" w:rsidRDefault="002D4B52"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14:paraId="35ACD2D0" w14:textId="77777777" w:rsidR="002D4B52" w:rsidRPr="00537866" w:rsidRDefault="002D4B52"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14:paraId="42204B0E" w14:textId="16798261" w:rsidR="002D4B52" w:rsidRPr="00537866" w:rsidRDefault="00046C66" w:rsidP="009A32C1">
                                <w:pPr>
                                  <w:jc w:val="center"/>
                                  <w:rPr>
                                    <w:rFonts w:ascii="Panton" w:hAnsi="Panton"/>
                                    <w:b/>
                                    <w:color w:val="1F3864" w:themeColor="accent5" w:themeShade="80"/>
                                    <w:sz w:val="96"/>
                                    <w:szCs w:val="104"/>
                                  </w:rPr>
                                </w:pPr>
                                <w:r>
                                  <w:rPr>
                                    <w:rFonts w:ascii="Panton" w:hAnsi="Panton"/>
                                    <w:b/>
                                    <w:color w:val="1F3864" w:themeColor="accent5" w:themeShade="80"/>
                                    <w:sz w:val="96"/>
                                    <w:szCs w:val="104"/>
                                  </w:rPr>
                                  <w:t>PRIMER</w:t>
                                </w:r>
                                <w:r w:rsidR="009A32C1">
                                  <w:rPr>
                                    <w:rFonts w:ascii="Panton" w:hAnsi="Panton"/>
                                    <w:b/>
                                    <w:color w:val="1F3864" w:themeColor="accent5" w:themeShade="80"/>
                                    <w:sz w:val="96"/>
                                    <w:szCs w:val="104"/>
                                  </w:rPr>
                                  <w:t xml:space="preserve"> </w:t>
                                </w:r>
                                <w:r w:rsidR="002D4B52" w:rsidRPr="00537866">
                                  <w:rPr>
                                    <w:rFonts w:ascii="Panton" w:hAnsi="Panton"/>
                                    <w:b/>
                                    <w:color w:val="1F3864" w:themeColor="accent5" w:themeShade="80"/>
                                    <w:sz w:val="96"/>
                                    <w:szCs w:val="104"/>
                                  </w:rPr>
                                  <w:t>TRIMESTRE</w:t>
                                </w:r>
                              </w:p>
                              <w:p w14:paraId="6BEC3B97" w14:textId="77777777" w:rsidR="002D4B52" w:rsidRPr="00537866" w:rsidRDefault="002D4B52" w:rsidP="0012772D">
                                <w:pPr>
                                  <w:rPr>
                                    <w:rFonts w:ascii="Panton" w:hAnsi="Panton"/>
                                    <w:b/>
                                    <w:color w:val="1F3864" w:themeColor="accent5" w:themeShade="80"/>
                                    <w:sz w:val="96"/>
                                    <w:szCs w:val="104"/>
                                  </w:rPr>
                                </w:pPr>
                              </w:p>
                              <w:p w14:paraId="60B6F216" w14:textId="5AA05642" w:rsidR="002D4B52" w:rsidRPr="00537866" w:rsidRDefault="002D4B52" w:rsidP="0012772D">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FAEC45" id="_x0000_t202" coordsize="21600,21600" o:spt="202" path="m,l,21600r21600,l21600,xe">
                    <v:stroke joinstyle="miter"/>
                    <v:path gradientshapeok="t" o:connecttype="rect"/>
                  </v:shapetype>
                  <v:shape id="Cuadro de texto 2" o:spid="_x0000_s1031" type="#_x0000_t202" style="position:absolute;margin-left:-29.15pt;margin-top:86.6pt;width:504.95pt;height:293.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" stroked="f">
                    <v:textbox style="mso-fit-shape-to-text:t">
                      <w:txbxContent>
                        <w:p w14:paraId="243C3AE9" w14:textId="77777777" w:rsidR="002D4B52" w:rsidRPr="00537866" w:rsidRDefault="002D4B52"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14:paraId="35ACD2D0" w14:textId="77777777" w:rsidR="002D4B52" w:rsidRPr="00537866" w:rsidRDefault="002D4B52"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14:paraId="42204B0E" w14:textId="16798261" w:rsidR="002D4B52" w:rsidRPr="00537866" w:rsidRDefault="00046C66" w:rsidP="009A32C1">
                          <w:pPr>
                            <w:jc w:val="center"/>
                            <w:rPr>
                              <w:rFonts w:ascii="Panton" w:hAnsi="Panton"/>
                              <w:b/>
                              <w:color w:val="1F3864" w:themeColor="accent5" w:themeShade="80"/>
                              <w:sz w:val="96"/>
                              <w:szCs w:val="104"/>
                            </w:rPr>
                          </w:pPr>
                          <w:r>
                            <w:rPr>
                              <w:rFonts w:ascii="Panton" w:hAnsi="Panton"/>
                              <w:b/>
                              <w:color w:val="1F3864" w:themeColor="accent5" w:themeShade="80"/>
                              <w:sz w:val="96"/>
                              <w:szCs w:val="104"/>
                            </w:rPr>
                            <w:t>PRIMER</w:t>
                          </w:r>
                          <w:r w:rsidR="009A32C1">
                            <w:rPr>
                              <w:rFonts w:ascii="Panton" w:hAnsi="Panton"/>
                              <w:b/>
                              <w:color w:val="1F3864" w:themeColor="accent5" w:themeShade="80"/>
                              <w:sz w:val="96"/>
                              <w:szCs w:val="104"/>
                            </w:rPr>
                            <w:t xml:space="preserve"> </w:t>
                          </w:r>
                          <w:r w:rsidR="002D4B52" w:rsidRPr="00537866">
                            <w:rPr>
                              <w:rFonts w:ascii="Panton" w:hAnsi="Panton"/>
                              <w:b/>
                              <w:color w:val="1F3864" w:themeColor="accent5" w:themeShade="80"/>
                              <w:sz w:val="96"/>
                              <w:szCs w:val="104"/>
                            </w:rPr>
                            <w:t>TRIMESTRE</w:t>
                          </w:r>
                        </w:p>
                        <w:p w14:paraId="6BEC3B97" w14:textId="77777777" w:rsidR="002D4B52" w:rsidRPr="00537866" w:rsidRDefault="002D4B52" w:rsidP="0012772D">
                          <w:pPr>
                            <w:rPr>
                              <w:rFonts w:ascii="Panton" w:hAnsi="Panton"/>
                              <w:b/>
                              <w:color w:val="1F3864" w:themeColor="accent5" w:themeShade="80"/>
                              <w:sz w:val="96"/>
                              <w:szCs w:val="104"/>
                            </w:rPr>
                          </w:pPr>
                        </w:p>
                        <w:p w14:paraId="60B6F216" w14:textId="5AA05642" w:rsidR="002D4B52" w:rsidRPr="00537866" w:rsidRDefault="002D4B52" w:rsidP="0012772D">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v:textbox>
                    <w10:wrap type="square"/>
                  </v:shape>
                </w:pict>
              </mc:Fallback>
            </mc:AlternateContent>
          </w:r>
          <w:r w:rsidR="003E4933" w:rsidRPr="0003279D">
            <w:rPr>
              <w:rFonts w:ascii="Barlow" w:hAnsi="Barlow"/>
              <w:noProof/>
            </w:rPr>
            <w:br w:type="page"/>
          </w:r>
        </w:p>
      </w:sdtContent>
    </w:sdt>
    <w:sdt>
      <w:sdtPr>
        <w:rPr>
          <w:rFonts w:ascii="Barlow" w:eastAsiaTheme="minorEastAsia" w:hAnsi="Barlow" w:cstheme="minorBidi"/>
          <w:color w:val="auto"/>
          <w:sz w:val="18"/>
          <w:szCs w:val="18"/>
          <w:lang w:val="es-ES"/>
        </w:rPr>
        <w:id w:val="-1058002363"/>
        <w:docPartObj>
          <w:docPartGallery w:val="Table of Contents"/>
          <w:docPartUnique/>
        </w:docPartObj>
      </w:sdtPr>
      <w:sdtEndPr>
        <w:rPr>
          <w:b/>
          <w:bCs/>
          <w:sz w:val="21"/>
          <w:szCs w:val="21"/>
        </w:rPr>
      </w:sdtEndPr>
      <w:sdtContent>
        <w:p w14:paraId="0DB73F69" w14:textId="77777777" w:rsidR="00D23B97" w:rsidRPr="00206EEC" w:rsidRDefault="00DE4D71" w:rsidP="0003279D">
          <w:pPr>
            <w:pStyle w:val="TtuloTDC"/>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00BB75D5" w:rsidRPr="00206EEC">
            <w:rPr>
              <w:rFonts w:ascii="Barlow" w:hAnsi="Barlow"/>
              <w:bCs/>
              <w:color w:val="000000" w:themeColor="text1"/>
              <w:sz w:val="22"/>
              <w:szCs w:val="18"/>
              <w:lang w:val="es-ES"/>
            </w:rPr>
            <w:t>ontenido</w:t>
          </w:r>
        </w:p>
        <w:p w14:paraId="2981501B" w14:textId="5024C627" w:rsidR="00D24200" w:rsidRPr="00D24200" w:rsidRDefault="00D17D19">
          <w:pPr>
            <w:pStyle w:val="TDC2"/>
            <w:tabs>
              <w:tab w:val="right" w:leader="dot" w:pos="8828"/>
            </w:tabs>
            <w:rPr>
              <w:rFonts w:ascii="Barlow" w:hAnsi="Barlow"/>
              <w:bCs/>
              <w:noProof/>
              <w:sz w:val="22"/>
              <w:szCs w:val="22"/>
              <w:lang w:eastAsia="es-MX"/>
            </w:rPr>
          </w:pPr>
          <w:r w:rsidRPr="00D24200">
            <w:rPr>
              <w:rFonts w:ascii="Barlow" w:hAnsi="Barlow"/>
              <w:bCs/>
              <w:sz w:val="18"/>
              <w:szCs w:val="18"/>
            </w:rPr>
            <w:fldChar w:fldCharType="begin"/>
          </w:r>
          <w:r w:rsidR="00BB75D5" w:rsidRPr="00D24200">
            <w:rPr>
              <w:rFonts w:ascii="Barlow" w:hAnsi="Barlow"/>
              <w:bCs/>
              <w:sz w:val="18"/>
              <w:szCs w:val="18"/>
            </w:rPr>
            <w:instrText xml:space="preserve"> TOC \o "1-4" \h \z \u </w:instrText>
          </w:r>
          <w:r w:rsidRPr="00D24200">
            <w:rPr>
              <w:rFonts w:ascii="Barlow" w:hAnsi="Barlow"/>
              <w:bCs/>
              <w:sz w:val="18"/>
              <w:szCs w:val="18"/>
            </w:rPr>
            <w:fldChar w:fldCharType="separate"/>
          </w:r>
          <w:hyperlink w:anchor="_Toc132892899" w:history="1">
            <w:r w:rsidR="00D24200" w:rsidRPr="00D24200">
              <w:rPr>
                <w:rStyle w:val="Hipervnculo"/>
                <w:rFonts w:ascii="Barlow" w:hAnsi="Barlow"/>
                <w:bCs/>
                <w:noProof/>
              </w:rPr>
              <w:t>1. DESPACHO DEL SECRETARIO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_Toc132892899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60EAE72F" w14:textId="3B085FF2" w:rsidR="00D24200" w:rsidRPr="00D24200" w:rsidRDefault="00000000">
          <w:pPr>
            <w:pStyle w:val="TDC2"/>
            <w:tabs>
              <w:tab w:val="right" w:leader="dot" w:pos="8828"/>
            </w:tabs>
            <w:rPr>
              <w:rFonts w:ascii="Barlow" w:hAnsi="Barlow"/>
              <w:bCs/>
              <w:noProof/>
              <w:sz w:val="22"/>
              <w:szCs w:val="22"/>
              <w:lang w:eastAsia="es-MX"/>
            </w:rPr>
          </w:pPr>
          <w:hyperlink w:anchor="_Toc132892900" w:history="1">
            <w:r w:rsidR="00D24200" w:rsidRPr="00D24200">
              <w:rPr>
                <w:rStyle w:val="Hipervnculo"/>
                <w:rFonts w:ascii="Barlow" w:hAnsi="Barlow"/>
                <w:bCs/>
                <w:noProof/>
              </w:rPr>
              <w:t>1.1 Departamento del Despacho de la Contraloría.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2EB3EBF0" w14:textId="2FAB9649" w:rsidR="00D24200" w:rsidRPr="00D24200" w:rsidRDefault="00000000">
          <w:pPr>
            <w:pStyle w:val="TDC3"/>
            <w:rPr>
              <w:rFonts w:ascii="Barlow" w:hAnsi="Barlow"/>
              <w:bCs/>
              <w:noProof/>
              <w:sz w:val="22"/>
              <w:szCs w:val="22"/>
              <w:lang w:eastAsia="es-MX"/>
            </w:rPr>
          </w:pPr>
          <w:hyperlink w:anchor="_Toc132892901" w:history="1">
            <w:r w:rsidR="00D24200" w:rsidRPr="00D24200">
              <w:rPr>
                <w:rStyle w:val="Hipervnculo"/>
                <w:rFonts w:ascii="Barlow" w:hAnsi="Barlow"/>
                <w:bCs/>
                <w:noProof/>
              </w:rPr>
              <w:t>1.1.1. Sistema de seguimiento a gabinete sectorizado e Informe de Gobierno SIGO.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476F2550" w14:textId="7ECD5320" w:rsidR="00D24200" w:rsidRPr="00D24200" w:rsidRDefault="00000000">
          <w:pPr>
            <w:pStyle w:val="TDC3"/>
            <w:rPr>
              <w:rFonts w:ascii="Barlow" w:hAnsi="Barlow"/>
              <w:bCs/>
              <w:noProof/>
              <w:sz w:val="22"/>
              <w:szCs w:val="22"/>
              <w:lang w:eastAsia="es-MX"/>
            </w:rPr>
          </w:pPr>
          <w:hyperlink w:anchor="_Toc132892902" w:history="1">
            <w:r w:rsidR="00D24200" w:rsidRPr="00D24200">
              <w:rPr>
                <w:rStyle w:val="Hipervnculo"/>
                <w:rFonts w:ascii="Barlow" w:hAnsi="Barlow"/>
                <w:bCs/>
                <w:noProof/>
              </w:rPr>
              <w:t>1.1.2 Cuarto Informe de Gobierno.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0DF740B6" w14:textId="2908AC55" w:rsidR="00D24200" w:rsidRPr="00D24200" w:rsidRDefault="00000000">
          <w:pPr>
            <w:pStyle w:val="TDC3"/>
            <w:rPr>
              <w:rFonts w:ascii="Barlow" w:hAnsi="Barlow"/>
              <w:bCs/>
              <w:noProof/>
              <w:sz w:val="22"/>
              <w:szCs w:val="22"/>
              <w:lang w:eastAsia="es-MX"/>
            </w:rPr>
          </w:pPr>
          <w:hyperlink w:anchor="_Toc132892903" w:history="1">
            <w:r w:rsidR="00D24200" w:rsidRPr="00D24200">
              <w:rPr>
                <w:rStyle w:val="Hipervnculo"/>
                <w:rFonts w:ascii="Barlow" w:hAnsi="Barlow"/>
                <w:bCs/>
                <w:noProof/>
              </w:rPr>
              <w:t>1.1.3 Programa Anual de Auditorías 2023.</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617A4701" w14:textId="2DE583AC" w:rsidR="00D24200" w:rsidRPr="00D24200" w:rsidRDefault="00000000">
          <w:pPr>
            <w:pStyle w:val="TDC3"/>
            <w:rPr>
              <w:rFonts w:ascii="Barlow" w:hAnsi="Barlow"/>
              <w:bCs/>
              <w:noProof/>
              <w:sz w:val="22"/>
              <w:szCs w:val="22"/>
              <w:lang w:eastAsia="es-MX"/>
            </w:rPr>
          </w:pPr>
          <w:hyperlink w:anchor="_Toc132892904" w:history="1">
            <w:r w:rsidR="00D24200" w:rsidRPr="00D24200">
              <w:rPr>
                <w:rStyle w:val="Hipervnculo"/>
                <w:rFonts w:ascii="Barlow" w:eastAsia="Times New Roman" w:hAnsi="Barlow" w:cs="Times New Roman"/>
                <w:bCs/>
                <w:noProof/>
              </w:rPr>
              <w:t xml:space="preserve">1.1.4   </w:t>
            </w:r>
            <w:r w:rsidR="00D24200" w:rsidRPr="00D24200">
              <w:rPr>
                <w:rStyle w:val="Hipervnculo"/>
                <w:rFonts w:ascii="Barlow" w:hAnsi="Barlow"/>
                <w:bCs/>
                <w:noProof/>
              </w:rPr>
              <w:t>Actividades en Materia de Archivo.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w:t>
            </w:r>
            <w:r w:rsidR="00D24200" w:rsidRPr="00D24200">
              <w:rPr>
                <w:rFonts w:ascii="Barlow" w:hAnsi="Barlow"/>
                <w:bCs/>
                <w:noProof/>
                <w:webHidden/>
              </w:rPr>
              <w:fldChar w:fldCharType="end"/>
            </w:r>
          </w:hyperlink>
        </w:p>
        <w:p w14:paraId="2B02D6BE" w14:textId="66D895DB" w:rsidR="00D24200" w:rsidRPr="00D24200" w:rsidRDefault="00000000">
          <w:pPr>
            <w:pStyle w:val="TDC3"/>
            <w:rPr>
              <w:rFonts w:ascii="Barlow" w:hAnsi="Barlow"/>
              <w:bCs/>
              <w:noProof/>
              <w:sz w:val="22"/>
              <w:szCs w:val="22"/>
              <w:lang w:eastAsia="es-MX"/>
            </w:rPr>
          </w:pPr>
          <w:hyperlink w:anchor="_Toc132892905" w:history="1">
            <w:r w:rsidR="00D24200" w:rsidRPr="00D24200">
              <w:rPr>
                <w:rStyle w:val="Hipervnculo"/>
                <w:rFonts w:ascii="Barlow" w:eastAsia="Times New Roman" w:hAnsi="Barlow"/>
                <w:bCs/>
                <w:noProof/>
              </w:rPr>
              <w:t>1.1.5   Matrices de funciones y descriptivos de puesto.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w:t>
            </w:r>
            <w:r w:rsidR="00D24200" w:rsidRPr="00D24200">
              <w:rPr>
                <w:rFonts w:ascii="Barlow" w:hAnsi="Barlow"/>
                <w:bCs/>
                <w:noProof/>
                <w:webHidden/>
              </w:rPr>
              <w:fldChar w:fldCharType="end"/>
            </w:r>
          </w:hyperlink>
        </w:p>
        <w:p w14:paraId="26F507A6" w14:textId="1536FECE" w:rsidR="00D24200" w:rsidRPr="00D24200" w:rsidRDefault="00000000">
          <w:pPr>
            <w:pStyle w:val="TDC2"/>
            <w:tabs>
              <w:tab w:val="right" w:leader="dot" w:pos="8828"/>
            </w:tabs>
            <w:rPr>
              <w:rFonts w:ascii="Barlow" w:hAnsi="Barlow"/>
              <w:bCs/>
              <w:noProof/>
              <w:sz w:val="22"/>
              <w:szCs w:val="22"/>
              <w:lang w:eastAsia="es-MX"/>
            </w:rPr>
          </w:pPr>
          <w:hyperlink w:anchor="_Toc132892906" w:history="1">
            <w:r w:rsidR="00D24200" w:rsidRPr="00D24200">
              <w:rPr>
                <w:rStyle w:val="Hipervnculo"/>
                <w:rFonts w:ascii="Barlow" w:hAnsi="Barlow"/>
                <w:bCs/>
                <w:noProof/>
              </w:rPr>
              <w:t>1.2 Departamento de Comunicación y Vinculación.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w:t>
            </w:r>
            <w:r w:rsidR="00D24200" w:rsidRPr="00D24200">
              <w:rPr>
                <w:rFonts w:ascii="Barlow" w:hAnsi="Barlow"/>
                <w:bCs/>
                <w:noProof/>
                <w:webHidden/>
              </w:rPr>
              <w:fldChar w:fldCharType="end"/>
            </w:r>
          </w:hyperlink>
        </w:p>
        <w:p w14:paraId="21332FDE" w14:textId="35F5DF1B" w:rsidR="00D24200" w:rsidRPr="00D24200" w:rsidRDefault="00000000">
          <w:pPr>
            <w:pStyle w:val="TDC3"/>
            <w:rPr>
              <w:rFonts w:ascii="Barlow" w:hAnsi="Barlow"/>
              <w:bCs/>
              <w:noProof/>
              <w:sz w:val="22"/>
              <w:szCs w:val="22"/>
              <w:lang w:eastAsia="es-MX"/>
            </w:rPr>
          </w:pPr>
          <w:hyperlink w:anchor="_Toc132892907" w:history="1">
            <w:r w:rsidR="00D24200" w:rsidRPr="00D24200">
              <w:rPr>
                <w:rStyle w:val="Hipervnculo"/>
                <w:rFonts w:ascii="Barlow" w:hAnsi="Barlow"/>
                <w:bCs/>
                <w:noProof/>
              </w:rPr>
              <w:t>1.2.1 Capacitación en Materia de Ética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18</w:t>
            </w:r>
            <w:r w:rsidR="00D24200" w:rsidRPr="00D24200">
              <w:rPr>
                <w:rFonts w:ascii="Barlow" w:hAnsi="Barlow"/>
                <w:bCs/>
                <w:noProof/>
                <w:webHidden/>
              </w:rPr>
              <w:fldChar w:fldCharType="end"/>
            </w:r>
          </w:hyperlink>
        </w:p>
        <w:p w14:paraId="43C012D8" w14:textId="34F650FF" w:rsidR="00D24200" w:rsidRPr="00D24200" w:rsidRDefault="00000000">
          <w:pPr>
            <w:pStyle w:val="TDC2"/>
            <w:tabs>
              <w:tab w:val="right" w:leader="dot" w:pos="8828"/>
            </w:tabs>
            <w:rPr>
              <w:rFonts w:ascii="Barlow" w:hAnsi="Barlow"/>
              <w:bCs/>
              <w:noProof/>
              <w:sz w:val="22"/>
              <w:szCs w:val="22"/>
              <w:lang w:eastAsia="es-MX"/>
            </w:rPr>
          </w:pPr>
          <w:hyperlink w:anchor="_Toc132892908" w:history="1">
            <w:r w:rsidR="00D24200" w:rsidRPr="00D24200">
              <w:rPr>
                <w:rStyle w:val="Hipervnculo"/>
                <w:rFonts w:ascii="Barlow" w:hAnsi="Barlow"/>
                <w:bCs/>
                <w:noProof/>
              </w:rPr>
              <w:t>1.3 Comisión Permanente de Contralores Estados-Federación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20</w:t>
            </w:r>
            <w:r w:rsidR="00D24200" w:rsidRPr="00D24200">
              <w:rPr>
                <w:rFonts w:ascii="Barlow" w:hAnsi="Barlow"/>
                <w:bCs/>
                <w:noProof/>
                <w:webHidden/>
              </w:rPr>
              <w:fldChar w:fldCharType="end"/>
            </w:r>
          </w:hyperlink>
        </w:p>
        <w:p w14:paraId="3A9FAEFA" w14:textId="3021B2C0" w:rsidR="00D24200" w:rsidRPr="00D24200" w:rsidRDefault="00000000">
          <w:pPr>
            <w:pStyle w:val="TDC2"/>
            <w:tabs>
              <w:tab w:val="right" w:leader="dot" w:pos="8828"/>
            </w:tabs>
            <w:rPr>
              <w:rFonts w:ascii="Barlow" w:hAnsi="Barlow"/>
              <w:bCs/>
              <w:noProof/>
              <w:sz w:val="22"/>
              <w:szCs w:val="22"/>
              <w:lang w:eastAsia="es-MX"/>
            </w:rPr>
          </w:pPr>
          <w:hyperlink w:anchor="_Toc132892909" w:history="1">
            <w:r w:rsidR="00D24200" w:rsidRPr="00D24200">
              <w:rPr>
                <w:rStyle w:val="Hipervnculo"/>
                <w:rFonts w:ascii="Barlow" w:hAnsi="Barlow"/>
                <w:bCs/>
                <w:noProof/>
              </w:rPr>
              <w:t>1.4 Sistema Nacional y Estatal Anticorrupción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_Toc132892909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21</w:t>
            </w:r>
            <w:r w:rsidR="00D24200" w:rsidRPr="00D24200">
              <w:rPr>
                <w:rFonts w:ascii="Barlow" w:hAnsi="Barlow"/>
                <w:bCs/>
                <w:noProof/>
                <w:webHidden/>
              </w:rPr>
              <w:fldChar w:fldCharType="end"/>
            </w:r>
          </w:hyperlink>
        </w:p>
        <w:p w14:paraId="1B0883BD" w14:textId="1F92B957" w:rsidR="00D24200" w:rsidRPr="00D24200" w:rsidRDefault="00000000">
          <w:pPr>
            <w:pStyle w:val="TDC2"/>
            <w:tabs>
              <w:tab w:val="right" w:leader="dot" w:pos="8828"/>
            </w:tabs>
            <w:rPr>
              <w:rFonts w:ascii="Barlow" w:hAnsi="Barlow"/>
              <w:bCs/>
              <w:noProof/>
              <w:sz w:val="22"/>
              <w:szCs w:val="22"/>
              <w:lang w:eastAsia="es-MX"/>
            </w:rPr>
          </w:pPr>
          <w:hyperlink w:anchor="_Toc132892910" w:history="1">
            <w:r w:rsidR="00D24200" w:rsidRPr="00D24200">
              <w:rPr>
                <w:rStyle w:val="Hipervnculo"/>
                <w:rFonts w:ascii="Barlow" w:hAnsi="Barlow"/>
                <w:bCs/>
                <w:noProof/>
              </w:rPr>
              <w:t>2 SUBSECRETARÍA DEL SECTOR ESTATAL Y PARAESTATAL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23</w:t>
            </w:r>
            <w:r w:rsidR="00D24200" w:rsidRPr="00D24200">
              <w:rPr>
                <w:rFonts w:ascii="Barlow" w:hAnsi="Barlow"/>
                <w:bCs/>
                <w:noProof/>
                <w:webHidden/>
              </w:rPr>
              <w:fldChar w:fldCharType="end"/>
            </w:r>
          </w:hyperlink>
        </w:p>
        <w:p w14:paraId="30B2B81D" w14:textId="6C1440B5" w:rsidR="00D24200" w:rsidRPr="00D24200" w:rsidRDefault="00000000">
          <w:pPr>
            <w:pStyle w:val="TDC2"/>
            <w:tabs>
              <w:tab w:val="right" w:leader="dot" w:pos="8828"/>
            </w:tabs>
            <w:rPr>
              <w:rFonts w:ascii="Barlow" w:hAnsi="Barlow"/>
              <w:bCs/>
              <w:noProof/>
              <w:sz w:val="22"/>
              <w:szCs w:val="22"/>
              <w:lang w:eastAsia="es-MX"/>
            </w:rPr>
          </w:pPr>
          <w:hyperlink w:anchor="_Toc132892911" w:history="1">
            <w:r w:rsidR="00D24200" w:rsidRPr="00D24200">
              <w:rPr>
                <w:rStyle w:val="Hipervnculo"/>
                <w:rFonts w:ascii="Barlow" w:hAnsi="Barlow"/>
                <w:bCs/>
                <w:noProof/>
              </w:rPr>
              <w:t>2.1 Departamento de Control y Gestión de Auditoría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23</w:t>
            </w:r>
            <w:r w:rsidR="00D24200" w:rsidRPr="00D24200">
              <w:rPr>
                <w:rFonts w:ascii="Barlow" w:hAnsi="Barlow"/>
                <w:bCs/>
                <w:noProof/>
                <w:webHidden/>
              </w:rPr>
              <w:fldChar w:fldCharType="end"/>
            </w:r>
          </w:hyperlink>
        </w:p>
        <w:p w14:paraId="534DEAD4" w14:textId="7C0C512E" w:rsidR="00D24200" w:rsidRPr="00D24200" w:rsidRDefault="00000000">
          <w:pPr>
            <w:pStyle w:val="TDC2"/>
            <w:tabs>
              <w:tab w:val="right" w:leader="dot" w:pos="8828"/>
            </w:tabs>
            <w:rPr>
              <w:rFonts w:ascii="Barlow" w:hAnsi="Barlow"/>
              <w:bCs/>
              <w:noProof/>
              <w:sz w:val="22"/>
              <w:szCs w:val="22"/>
              <w:lang w:eastAsia="es-MX"/>
            </w:rPr>
          </w:pPr>
          <w:hyperlink w:anchor="_Toc132892912" w:history="1">
            <w:r w:rsidR="00D24200" w:rsidRPr="00D24200">
              <w:rPr>
                <w:rStyle w:val="Hipervnculo"/>
                <w:rFonts w:ascii="Barlow" w:hAnsi="Barlow"/>
                <w:bCs/>
                <w:noProof/>
              </w:rPr>
              <w:t>2.2 Dirección de Auditoría al Sector Centralizado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6F36ACFE" w14:textId="4FE5C4C2" w:rsidR="00D24200" w:rsidRPr="00D24200" w:rsidRDefault="00000000">
          <w:pPr>
            <w:pStyle w:val="TDC3"/>
            <w:tabs>
              <w:tab w:val="left" w:pos="1100"/>
            </w:tabs>
            <w:rPr>
              <w:rFonts w:ascii="Barlow" w:hAnsi="Barlow"/>
              <w:bCs/>
              <w:noProof/>
              <w:sz w:val="22"/>
              <w:szCs w:val="22"/>
              <w:lang w:eastAsia="es-MX"/>
            </w:rPr>
          </w:pPr>
          <w:hyperlink w:anchor="_Toc132892913" w:history="1">
            <w:r w:rsidR="00D24200" w:rsidRPr="00D24200">
              <w:rPr>
                <w:rStyle w:val="Hipervnculo"/>
                <w:rFonts w:ascii="Barlow" w:hAnsi="Barlow"/>
                <w:bCs/>
                <w:noProof/>
              </w:rPr>
              <w:t>2.2.1</w:t>
            </w:r>
            <w:r w:rsidR="00D24200" w:rsidRPr="00D24200">
              <w:rPr>
                <w:rFonts w:ascii="Barlow" w:hAnsi="Barlow"/>
                <w:bCs/>
                <w:noProof/>
                <w:sz w:val="22"/>
                <w:szCs w:val="22"/>
                <w:lang w:eastAsia="es-MX"/>
              </w:rPr>
              <w:tab/>
            </w:r>
            <w:r w:rsidR="00D24200" w:rsidRPr="00D24200">
              <w:rPr>
                <w:rStyle w:val="Hipervnculo"/>
                <w:rFonts w:ascii="Barlow" w:hAnsi="Barlow"/>
                <w:bCs/>
                <w:noProof/>
              </w:rPr>
              <w:t>Actos de fiscalización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1F976E48" w14:textId="4E5673FD" w:rsidR="00D24200" w:rsidRPr="00D24200" w:rsidRDefault="00000000">
          <w:pPr>
            <w:pStyle w:val="TDC4"/>
            <w:tabs>
              <w:tab w:val="right" w:leader="dot" w:pos="8828"/>
            </w:tabs>
            <w:rPr>
              <w:rFonts w:ascii="Barlow" w:hAnsi="Barlow"/>
              <w:bCs/>
              <w:noProof/>
              <w:sz w:val="22"/>
              <w:szCs w:val="22"/>
              <w:lang w:eastAsia="es-MX"/>
            </w:rPr>
          </w:pPr>
          <w:hyperlink w:anchor="_Toc132892914" w:history="1">
            <w:r w:rsidR="00D24200" w:rsidRPr="00D24200">
              <w:rPr>
                <w:rStyle w:val="Hipervnculo"/>
                <w:rFonts w:ascii="Barlow" w:hAnsi="Barlow"/>
                <w:bCs/>
                <w:noProof/>
              </w:rPr>
              <w:t>2.2.1.1 Seguimiento de Observaciones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0F6E8A1D" w14:textId="2A225918" w:rsidR="00D24200" w:rsidRPr="00D24200" w:rsidRDefault="00000000">
          <w:pPr>
            <w:pStyle w:val="TDC3"/>
            <w:rPr>
              <w:rFonts w:ascii="Barlow" w:hAnsi="Barlow"/>
              <w:bCs/>
              <w:noProof/>
              <w:sz w:val="22"/>
              <w:szCs w:val="22"/>
              <w:lang w:eastAsia="es-MX"/>
            </w:rPr>
          </w:pPr>
          <w:hyperlink w:anchor="_Toc132892915" w:history="1">
            <w:r w:rsidR="00D24200" w:rsidRPr="00D24200">
              <w:rPr>
                <w:rStyle w:val="Hipervnculo"/>
                <w:rFonts w:ascii="Barlow" w:hAnsi="Barlow"/>
                <w:bCs/>
                <w:noProof/>
              </w:rPr>
              <w:t>2.2.2. Implementación del Sistema de Control Interno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1EB538BA" w14:textId="33B8440B" w:rsidR="00D24200" w:rsidRPr="00D24200" w:rsidRDefault="00000000">
          <w:pPr>
            <w:pStyle w:val="TDC3"/>
            <w:rPr>
              <w:rFonts w:ascii="Barlow" w:hAnsi="Barlow"/>
              <w:bCs/>
              <w:noProof/>
              <w:sz w:val="22"/>
              <w:szCs w:val="22"/>
              <w:lang w:eastAsia="es-MX"/>
            </w:rPr>
          </w:pPr>
          <w:hyperlink w:anchor="_Toc132892916" w:history="1">
            <w:r w:rsidR="00D24200" w:rsidRPr="00D24200">
              <w:rPr>
                <w:rStyle w:val="Hipervnculo"/>
                <w:rFonts w:ascii="Barlow" w:hAnsi="Barlow"/>
                <w:bCs/>
                <w:noProof/>
              </w:rPr>
              <w:t>2.2.3 Actividades Administrativas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294E0845" w14:textId="765AD65D" w:rsidR="00D24200" w:rsidRPr="00D24200" w:rsidRDefault="00000000">
          <w:pPr>
            <w:pStyle w:val="TDC4"/>
            <w:tabs>
              <w:tab w:val="right" w:leader="dot" w:pos="8828"/>
            </w:tabs>
            <w:rPr>
              <w:rFonts w:ascii="Barlow" w:hAnsi="Barlow"/>
              <w:bCs/>
              <w:noProof/>
              <w:sz w:val="22"/>
              <w:szCs w:val="22"/>
              <w:lang w:eastAsia="es-MX"/>
            </w:rPr>
          </w:pPr>
          <w:hyperlink w:anchor="_Toc132892917" w:history="1">
            <w:r w:rsidR="00D24200" w:rsidRPr="00D24200">
              <w:rPr>
                <w:rStyle w:val="Hipervnculo"/>
                <w:rFonts w:ascii="Barlow" w:hAnsi="Barlow"/>
                <w:bCs/>
                <w:noProof/>
              </w:rPr>
              <w:t>2.2.3.1 Intervenciones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24</w:t>
            </w:r>
            <w:r w:rsidR="00D24200" w:rsidRPr="00D24200">
              <w:rPr>
                <w:rFonts w:ascii="Barlow" w:hAnsi="Barlow"/>
                <w:bCs/>
                <w:noProof/>
                <w:webHidden/>
              </w:rPr>
              <w:fldChar w:fldCharType="end"/>
            </w:r>
          </w:hyperlink>
        </w:p>
        <w:p w14:paraId="31A00A98" w14:textId="1BA8AA85" w:rsidR="00D24200" w:rsidRPr="00D24200" w:rsidRDefault="00000000">
          <w:pPr>
            <w:pStyle w:val="TDC4"/>
            <w:tabs>
              <w:tab w:val="right" w:leader="dot" w:pos="8828"/>
            </w:tabs>
            <w:rPr>
              <w:rFonts w:ascii="Barlow" w:hAnsi="Barlow"/>
              <w:bCs/>
              <w:noProof/>
              <w:sz w:val="22"/>
              <w:szCs w:val="22"/>
              <w:lang w:eastAsia="es-MX"/>
            </w:rPr>
          </w:pPr>
          <w:hyperlink w:anchor="_Toc132892918" w:history="1">
            <w:r w:rsidR="00D24200" w:rsidRPr="00D24200">
              <w:rPr>
                <w:rStyle w:val="Hipervnculo"/>
                <w:rFonts w:ascii="Barlow" w:hAnsi="Barlow"/>
                <w:bCs/>
                <w:noProof/>
              </w:rPr>
              <w:t>2.2.3.2 Investigaciones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26</w:t>
            </w:r>
            <w:r w:rsidR="00D24200" w:rsidRPr="00D24200">
              <w:rPr>
                <w:rFonts w:ascii="Barlow" w:hAnsi="Barlow"/>
                <w:bCs/>
                <w:noProof/>
                <w:webHidden/>
              </w:rPr>
              <w:fldChar w:fldCharType="end"/>
            </w:r>
          </w:hyperlink>
        </w:p>
        <w:p w14:paraId="63C346A7" w14:textId="6014DD57" w:rsidR="00D24200" w:rsidRPr="00D24200" w:rsidRDefault="00000000">
          <w:pPr>
            <w:pStyle w:val="TDC4"/>
            <w:tabs>
              <w:tab w:val="right" w:leader="dot" w:pos="8828"/>
            </w:tabs>
            <w:rPr>
              <w:rFonts w:ascii="Barlow" w:hAnsi="Barlow"/>
              <w:bCs/>
              <w:noProof/>
              <w:sz w:val="22"/>
              <w:szCs w:val="22"/>
              <w:lang w:eastAsia="es-MX"/>
            </w:rPr>
          </w:pPr>
          <w:hyperlink w:anchor="_Toc132892919" w:history="1">
            <w:r w:rsidR="00D24200" w:rsidRPr="00D24200">
              <w:rPr>
                <w:rStyle w:val="Hipervnculo"/>
                <w:rFonts w:ascii="Barlow" w:hAnsi="Barlow"/>
                <w:bCs/>
                <w:noProof/>
              </w:rPr>
              <w:t>2.2.3.3 Otras Actividades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_Toc132892919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26</w:t>
            </w:r>
            <w:r w:rsidR="00D24200" w:rsidRPr="00D24200">
              <w:rPr>
                <w:rFonts w:ascii="Barlow" w:hAnsi="Barlow"/>
                <w:bCs/>
                <w:noProof/>
                <w:webHidden/>
              </w:rPr>
              <w:fldChar w:fldCharType="end"/>
            </w:r>
          </w:hyperlink>
        </w:p>
        <w:p w14:paraId="557A61EA" w14:textId="080F2894" w:rsidR="00D24200" w:rsidRPr="00D24200" w:rsidRDefault="00000000">
          <w:pPr>
            <w:pStyle w:val="TDC2"/>
            <w:tabs>
              <w:tab w:val="right" w:leader="dot" w:pos="8828"/>
            </w:tabs>
            <w:rPr>
              <w:rFonts w:ascii="Barlow" w:hAnsi="Barlow"/>
              <w:bCs/>
              <w:noProof/>
              <w:sz w:val="22"/>
              <w:szCs w:val="22"/>
              <w:lang w:eastAsia="es-MX"/>
            </w:rPr>
          </w:pPr>
          <w:hyperlink w:anchor="_Toc132892920" w:history="1">
            <w:r w:rsidR="00D24200" w:rsidRPr="00D24200">
              <w:rPr>
                <w:rStyle w:val="Hipervnculo"/>
                <w:rFonts w:ascii="Barlow" w:hAnsi="Barlow"/>
                <w:bCs/>
                <w:noProof/>
              </w:rPr>
              <w:t>2.3 Dirección de Auditoría del Sector Paraestatal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26</w:t>
            </w:r>
            <w:r w:rsidR="00D24200" w:rsidRPr="00D24200">
              <w:rPr>
                <w:rFonts w:ascii="Barlow" w:hAnsi="Barlow"/>
                <w:bCs/>
                <w:noProof/>
                <w:webHidden/>
              </w:rPr>
              <w:fldChar w:fldCharType="end"/>
            </w:r>
          </w:hyperlink>
        </w:p>
        <w:p w14:paraId="530B2167" w14:textId="00656366" w:rsidR="00D24200" w:rsidRPr="00D24200" w:rsidRDefault="00000000">
          <w:pPr>
            <w:pStyle w:val="TDC3"/>
            <w:rPr>
              <w:rFonts w:ascii="Barlow" w:hAnsi="Barlow"/>
              <w:bCs/>
              <w:noProof/>
              <w:sz w:val="22"/>
              <w:szCs w:val="22"/>
              <w:lang w:eastAsia="es-MX"/>
            </w:rPr>
          </w:pPr>
          <w:hyperlink w:anchor="_Toc132892921" w:history="1">
            <w:r w:rsidR="00D24200" w:rsidRPr="00D24200">
              <w:rPr>
                <w:rStyle w:val="Hipervnculo"/>
                <w:rFonts w:ascii="Barlow" w:hAnsi="Barlow"/>
                <w:bCs/>
                <w:noProof/>
              </w:rPr>
              <w:t>2.3.1. Actos de fiscalización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26</w:t>
            </w:r>
            <w:r w:rsidR="00D24200" w:rsidRPr="00D24200">
              <w:rPr>
                <w:rFonts w:ascii="Barlow" w:hAnsi="Barlow"/>
                <w:bCs/>
                <w:noProof/>
                <w:webHidden/>
              </w:rPr>
              <w:fldChar w:fldCharType="end"/>
            </w:r>
          </w:hyperlink>
        </w:p>
        <w:p w14:paraId="6D0D4CA0" w14:textId="2154665E" w:rsidR="00D24200" w:rsidRPr="00D24200" w:rsidRDefault="00000000">
          <w:pPr>
            <w:pStyle w:val="TDC4"/>
            <w:tabs>
              <w:tab w:val="right" w:leader="dot" w:pos="8828"/>
            </w:tabs>
            <w:rPr>
              <w:rFonts w:ascii="Barlow" w:hAnsi="Barlow"/>
              <w:bCs/>
              <w:noProof/>
              <w:sz w:val="22"/>
              <w:szCs w:val="22"/>
              <w:lang w:eastAsia="es-MX"/>
            </w:rPr>
          </w:pPr>
          <w:hyperlink w:anchor="_Toc132892922" w:history="1">
            <w:r w:rsidR="00D24200" w:rsidRPr="00D24200">
              <w:rPr>
                <w:rStyle w:val="Hipervnculo"/>
                <w:rFonts w:ascii="Barlow" w:hAnsi="Barlow"/>
                <w:bCs/>
                <w:noProof/>
              </w:rPr>
              <w:t>2.3.1.1 Seguimiento de Observaciones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27</w:t>
            </w:r>
            <w:r w:rsidR="00D24200" w:rsidRPr="00D24200">
              <w:rPr>
                <w:rFonts w:ascii="Barlow" w:hAnsi="Barlow"/>
                <w:bCs/>
                <w:noProof/>
                <w:webHidden/>
              </w:rPr>
              <w:fldChar w:fldCharType="end"/>
            </w:r>
          </w:hyperlink>
        </w:p>
        <w:p w14:paraId="324178A8" w14:textId="058C612B" w:rsidR="00D24200" w:rsidRPr="00D24200" w:rsidRDefault="00000000">
          <w:pPr>
            <w:pStyle w:val="TDC3"/>
            <w:rPr>
              <w:rFonts w:ascii="Barlow" w:hAnsi="Barlow"/>
              <w:bCs/>
              <w:noProof/>
              <w:sz w:val="22"/>
              <w:szCs w:val="22"/>
              <w:lang w:eastAsia="es-MX"/>
            </w:rPr>
          </w:pPr>
          <w:hyperlink w:anchor="_Toc132892923" w:history="1">
            <w:r w:rsidR="00D24200" w:rsidRPr="00D24200">
              <w:rPr>
                <w:rStyle w:val="Hipervnculo"/>
                <w:rFonts w:ascii="Barlow" w:eastAsia="Times New Roman" w:hAnsi="Barlow"/>
                <w:bCs/>
                <w:noProof/>
                <w:lang w:eastAsia="es-MX"/>
              </w:rPr>
              <w:t>2.3.2 Implementación del Sistema de Control Interno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27</w:t>
            </w:r>
            <w:r w:rsidR="00D24200" w:rsidRPr="00D24200">
              <w:rPr>
                <w:rFonts w:ascii="Barlow" w:hAnsi="Barlow"/>
                <w:bCs/>
                <w:noProof/>
                <w:webHidden/>
              </w:rPr>
              <w:fldChar w:fldCharType="end"/>
            </w:r>
          </w:hyperlink>
        </w:p>
        <w:p w14:paraId="14BE997A" w14:textId="24C89CBB" w:rsidR="00D24200" w:rsidRPr="00D24200" w:rsidRDefault="00000000">
          <w:pPr>
            <w:pStyle w:val="TDC3"/>
            <w:rPr>
              <w:rFonts w:ascii="Barlow" w:hAnsi="Barlow"/>
              <w:bCs/>
              <w:noProof/>
              <w:sz w:val="22"/>
              <w:szCs w:val="22"/>
              <w:lang w:eastAsia="es-MX"/>
            </w:rPr>
          </w:pPr>
          <w:hyperlink w:anchor="_Toc132892924" w:history="1">
            <w:r w:rsidR="00D24200" w:rsidRPr="00D24200">
              <w:rPr>
                <w:rStyle w:val="Hipervnculo"/>
                <w:rFonts w:ascii="Barlow" w:eastAsia="Times New Roman" w:hAnsi="Barlow"/>
                <w:bCs/>
                <w:noProof/>
                <w:lang w:eastAsia="es-MX"/>
              </w:rPr>
              <w:t>2.3.3 Actividades Administrativas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27</w:t>
            </w:r>
            <w:r w:rsidR="00D24200" w:rsidRPr="00D24200">
              <w:rPr>
                <w:rFonts w:ascii="Barlow" w:hAnsi="Barlow"/>
                <w:bCs/>
                <w:noProof/>
                <w:webHidden/>
              </w:rPr>
              <w:fldChar w:fldCharType="end"/>
            </w:r>
          </w:hyperlink>
        </w:p>
        <w:p w14:paraId="6F12ABFE" w14:textId="6A5901C6" w:rsidR="00D24200" w:rsidRPr="00D24200" w:rsidRDefault="00000000">
          <w:pPr>
            <w:pStyle w:val="TDC4"/>
            <w:tabs>
              <w:tab w:val="right" w:leader="dot" w:pos="8828"/>
            </w:tabs>
            <w:rPr>
              <w:rFonts w:ascii="Barlow" w:hAnsi="Barlow"/>
              <w:bCs/>
              <w:noProof/>
              <w:sz w:val="22"/>
              <w:szCs w:val="22"/>
              <w:lang w:eastAsia="es-MX"/>
            </w:rPr>
          </w:pPr>
          <w:hyperlink w:anchor="_Toc132892925" w:history="1">
            <w:r w:rsidR="00D24200" w:rsidRPr="00D24200">
              <w:rPr>
                <w:rStyle w:val="Hipervnculo"/>
                <w:rFonts w:ascii="Barlow" w:hAnsi="Barlow"/>
                <w:bCs/>
                <w:noProof/>
                <w:lang w:eastAsia="es-MX"/>
              </w:rPr>
              <w:t>2.3.3.1 Intervenciones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27</w:t>
            </w:r>
            <w:r w:rsidR="00D24200" w:rsidRPr="00D24200">
              <w:rPr>
                <w:rFonts w:ascii="Barlow" w:hAnsi="Barlow"/>
                <w:bCs/>
                <w:noProof/>
                <w:webHidden/>
              </w:rPr>
              <w:fldChar w:fldCharType="end"/>
            </w:r>
          </w:hyperlink>
        </w:p>
        <w:p w14:paraId="3A5D24D6" w14:textId="3F9D1E5B" w:rsidR="00D24200" w:rsidRPr="00D24200" w:rsidRDefault="00000000">
          <w:pPr>
            <w:pStyle w:val="TDC4"/>
            <w:tabs>
              <w:tab w:val="right" w:leader="dot" w:pos="8828"/>
            </w:tabs>
            <w:rPr>
              <w:rFonts w:ascii="Barlow" w:hAnsi="Barlow"/>
              <w:bCs/>
              <w:noProof/>
              <w:sz w:val="22"/>
              <w:szCs w:val="22"/>
              <w:lang w:eastAsia="es-MX"/>
            </w:rPr>
          </w:pPr>
          <w:hyperlink w:anchor="_Toc132892926" w:history="1">
            <w:r w:rsidR="00D24200" w:rsidRPr="00D24200">
              <w:rPr>
                <w:rStyle w:val="Hipervnculo"/>
                <w:rFonts w:ascii="Barlow" w:hAnsi="Barlow"/>
                <w:bCs/>
                <w:noProof/>
                <w:lang w:eastAsia="es-MX"/>
              </w:rPr>
              <w:t>2.3.3.2 Investigaciones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28</w:t>
            </w:r>
            <w:r w:rsidR="00D24200" w:rsidRPr="00D24200">
              <w:rPr>
                <w:rFonts w:ascii="Barlow" w:hAnsi="Barlow"/>
                <w:bCs/>
                <w:noProof/>
                <w:webHidden/>
              </w:rPr>
              <w:fldChar w:fldCharType="end"/>
            </w:r>
          </w:hyperlink>
        </w:p>
        <w:p w14:paraId="225AFF6F" w14:textId="37794F0D" w:rsidR="00D24200" w:rsidRPr="00D24200" w:rsidRDefault="00000000">
          <w:pPr>
            <w:pStyle w:val="TDC4"/>
            <w:tabs>
              <w:tab w:val="right" w:leader="dot" w:pos="8828"/>
            </w:tabs>
            <w:rPr>
              <w:rFonts w:ascii="Barlow" w:hAnsi="Barlow"/>
              <w:bCs/>
              <w:noProof/>
              <w:sz w:val="22"/>
              <w:szCs w:val="22"/>
              <w:lang w:eastAsia="es-MX"/>
            </w:rPr>
          </w:pPr>
          <w:hyperlink w:anchor="_Toc132892927" w:history="1">
            <w:r w:rsidR="00D24200" w:rsidRPr="00D24200">
              <w:rPr>
                <w:rStyle w:val="Hipervnculo"/>
                <w:rFonts w:ascii="Barlow" w:hAnsi="Barlow"/>
                <w:bCs/>
                <w:noProof/>
                <w:lang w:eastAsia="es-MX"/>
              </w:rPr>
              <w:t>2.3.3.3 Otras Actividades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29</w:t>
            </w:r>
            <w:r w:rsidR="00D24200" w:rsidRPr="00D24200">
              <w:rPr>
                <w:rFonts w:ascii="Barlow" w:hAnsi="Barlow"/>
                <w:bCs/>
                <w:noProof/>
                <w:webHidden/>
              </w:rPr>
              <w:fldChar w:fldCharType="end"/>
            </w:r>
          </w:hyperlink>
        </w:p>
        <w:p w14:paraId="18060910" w14:textId="31AFB9BA" w:rsidR="00D24200" w:rsidRPr="00D24200" w:rsidRDefault="00000000">
          <w:pPr>
            <w:pStyle w:val="TDC2"/>
            <w:tabs>
              <w:tab w:val="right" w:leader="dot" w:pos="8828"/>
            </w:tabs>
            <w:rPr>
              <w:rFonts w:ascii="Barlow" w:hAnsi="Barlow"/>
              <w:bCs/>
              <w:noProof/>
              <w:sz w:val="22"/>
              <w:szCs w:val="22"/>
              <w:lang w:eastAsia="es-MX"/>
            </w:rPr>
          </w:pPr>
          <w:hyperlink w:anchor="_Toc132892928" w:history="1">
            <w:r w:rsidR="00D24200" w:rsidRPr="00D24200">
              <w:rPr>
                <w:rStyle w:val="Hipervnculo"/>
                <w:rFonts w:ascii="Barlow" w:hAnsi="Barlow"/>
                <w:bCs/>
                <w:noProof/>
              </w:rPr>
              <w:t>2.4 Dirección de Asuntos Jurídicos y Situación Patrimonial del Sector Estatal y Paraestatal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29</w:t>
            </w:r>
            <w:r w:rsidR="00D24200" w:rsidRPr="00D24200">
              <w:rPr>
                <w:rFonts w:ascii="Barlow" w:hAnsi="Barlow"/>
                <w:bCs/>
                <w:noProof/>
                <w:webHidden/>
              </w:rPr>
              <w:fldChar w:fldCharType="end"/>
            </w:r>
          </w:hyperlink>
        </w:p>
        <w:p w14:paraId="3A966615" w14:textId="45F73157" w:rsidR="00D24200" w:rsidRPr="00D24200" w:rsidRDefault="00000000">
          <w:pPr>
            <w:pStyle w:val="TDC3"/>
            <w:rPr>
              <w:rFonts w:ascii="Barlow" w:hAnsi="Barlow"/>
              <w:bCs/>
              <w:noProof/>
              <w:sz w:val="22"/>
              <w:szCs w:val="22"/>
              <w:lang w:eastAsia="es-MX"/>
            </w:rPr>
          </w:pPr>
          <w:hyperlink w:anchor="_Toc132892929" w:history="1">
            <w:r w:rsidR="00D24200" w:rsidRPr="00D24200">
              <w:rPr>
                <w:rStyle w:val="Hipervnculo"/>
                <w:rFonts w:ascii="Barlow" w:hAnsi="Barlow"/>
                <w:bCs/>
                <w:noProof/>
              </w:rPr>
              <w:t>2.4.1. Declaración de Situación Patrimonial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_Toc132892929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29</w:t>
            </w:r>
            <w:r w:rsidR="00D24200" w:rsidRPr="00D24200">
              <w:rPr>
                <w:rFonts w:ascii="Barlow" w:hAnsi="Barlow"/>
                <w:bCs/>
                <w:noProof/>
                <w:webHidden/>
              </w:rPr>
              <w:fldChar w:fldCharType="end"/>
            </w:r>
          </w:hyperlink>
        </w:p>
        <w:p w14:paraId="36D7011B" w14:textId="4754A447" w:rsidR="00D24200" w:rsidRPr="00D24200" w:rsidRDefault="00000000">
          <w:pPr>
            <w:pStyle w:val="TDC3"/>
            <w:rPr>
              <w:rFonts w:ascii="Barlow" w:hAnsi="Barlow"/>
              <w:bCs/>
              <w:noProof/>
              <w:sz w:val="22"/>
              <w:szCs w:val="22"/>
              <w:lang w:eastAsia="es-MX"/>
            </w:rPr>
          </w:pPr>
          <w:hyperlink w:anchor="_Toc132892930" w:history="1">
            <w:r w:rsidR="00D24200" w:rsidRPr="00D24200">
              <w:rPr>
                <w:rStyle w:val="Hipervnculo"/>
                <w:rFonts w:ascii="Barlow" w:hAnsi="Barlow"/>
                <w:bCs/>
                <w:noProof/>
              </w:rPr>
              <w:t>2.4.2. Integración de Investigaciones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31</w:t>
            </w:r>
            <w:r w:rsidR="00D24200" w:rsidRPr="00D24200">
              <w:rPr>
                <w:rFonts w:ascii="Barlow" w:hAnsi="Barlow"/>
                <w:bCs/>
                <w:noProof/>
                <w:webHidden/>
              </w:rPr>
              <w:fldChar w:fldCharType="end"/>
            </w:r>
          </w:hyperlink>
        </w:p>
        <w:p w14:paraId="71523B9A" w14:textId="4973C925" w:rsidR="00D24200" w:rsidRPr="00D24200" w:rsidRDefault="00000000">
          <w:pPr>
            <w:pStyle w:val="TDC3"/>
            <w:rPr>
              <w:rFonts w:ascii="Barlow" w:hAnsi="Barlow"/>
              <w:bCs/>
              <w:noProof/>
              <w:sz w:val="22"/>
              <w:szCs w:val="22"/>
              <w:lang w:eastAsia="es-MX"/>
            </w:rPr>
          </w:pPr>
          <w:hyperlink w:anchor="_Toc132892931" w:history="1">
            <w:r w:rsidR="00D24200" w:rsidRPr="00D24200">
              <w:rPr>
                <w:rStyle w:val="Hipervnculo"/>
                <w:rFonts w:ascii="Barlow" w:hAnsi="Barlow"/>
                <w:bCs/>
                <w:noProof/>
              </w:rPr>
              <w:t>2.4.2.1. Investigaciones del Ámbito 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31</w:t>
            </w:r>
            <w:r w:rsidR="00D24200" w:rsidRPr="00D24200">
              <w:rPr>
                <w:rFonts w:ascii="Barlow" w:hAnsi="Barlow"/>
                <w:bCs/>
                <w:noProof/>
                <w:webHidden/>
              </w:rPr>
              <w:fldChar w:fldCharType="end"/>
            </w:r>
          </w:hyperlink>
        </w:p>
        <w:p w14:paraId="7AC57821" w14:textId="4A0C5E16" w:rsidR="00D24200" w:rsidRPr="00D24200" w:rsidRDefault="00000000">
          <w:pPr>
            <w:pStyle w:val="TDC3"/>
            <w:rPr>
              <w:rFonts w:ascii="Barlow" w:hAnsi="Barlow"/>
              <w:bCs/>
              <w:noProof/>
              <w:sz w:val="22"/>
              <w:szCs w:val="22"/>
              <w:lang w:eastAsia="es-MX"/>
            </w:rPr>
          </w:pPr>
          <w:hyperlink w:anchor="_Toc132892932" w:history="1">
            <w:r w:rsidR="00D24200" w:rsidRPr="00D24200">
              <w:rPr>
                <w:rStyle w:val="Hipervnculo"/>
                <w:rFonts w:ascii="Barlow" w:hAnsi="Barlow"/>
                <w:bCs/>
                <w:noProof/>
              </w:rPr>
              <w:t>2.4.2.2. Investigaciones del Ámbito Federal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32</w:t>
            </w:r>
            <w:r w:rsidR="00D24200" w:rsidRPr="00D24200">
              <w:rPr>
                <w:rFonts w:ascii="Barlow" w:hAnsi="Barlow"/>
                <w:bCs/>
                <w:noProof/>
                <w:webHidden/>
              </w:rPr>
              <w:fldChar w:fldCharType="end"/>
            </w:r>
          </w:hyperlink>
        </w:p>
        <w:p w14:paraId="049E8D7E" w14:textId="3DCEEE9A" w:rsidR="00D24200" w:rsidRPr="00D24200" w:rsidRDefault="00000000">
          <w:pPr>
            <w:pStyle w:val="TDC3"/>
            <w:rPr>
              <w:rFonts w:ascii="Barlow" w:hAnsi="Barlow"/>
              <w:bCs/>
              <w:noProof/>
              <w:sz w:val="22"/>
              <w:szCs w:val="22"/>
              <w:lang w:eastAsia="es-MX"/>
            </w:rPr>
          </w:pPr>
          <w:hyperlink w:anchor="_Toc132892933" w:history="1">
            <w:r w:rsidR="00D24200" w:rsidRPr="00D24200">
              <w:rPr>
                <w:rStyle w:val="Hipervnculo"/>
                <w:rFonts w:ascii="Barlow" w:hAnsi="Barlow"/>
                <w:bCs/>
                <w:noProof/>
              </w:rPr>
              <w:t>2.4.2.3. Investigaciones en el Ámbito Penal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33</w:t>
            </w:r>
            <w:r w:rsidR="00D24200" w:rsidRPr="00D24200">
              <w:rPr>
                <w:rFonts w:ascii="Barlow" w:hAnsi="Barlow"/>
                <w:bCs/>
                <w:noProof/>
                <w:webHidden/>
              </w:rPr>
              <w:fldChar w:fldCharType="end"/>
            </w:r>
          </w:hyperlink>
        </w:p>
        <w:p w14:paraId="51A6C5DB" w14:textId="2A86B3DA" w:rsidR="00D24200" w:rsidRPr="00D24200" w:rsidRDefault="00000000">
          <w:pPr>
            <w:pStyle w:val="TDC3"/>
            <w:rPr>
              <w:rFonts w:ascii="Barlow" w:hAnsi="Barlow"/>
              <w:bCs/>
              <w:noProof/>
              <w:sz w:val="22"/>
              <w:szCs w:val="22"/>
              <w:lang w:eastAsia="es-MX"/>
            </w:rPr>
          </w:pPr>
          <w:hyperlink w:anchor="_Toc132892934" w:history="1">
            <w:r w:rsidR="00D24200" w:rsidRPr="00D24200">
              <w:rPr>
                <w:rStyle w:val="Hipervnculo"/>
                <w:rFonts w:ascii="Barlow" w:hAnsi="Barlow"/>
                <w:bCs/>
                <w:noProof/>
              </w:rPr>
              <w:t>2.4.3. Transparencia y Acceso a la Información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33</w:t>
            </w:r>
            <w:r w:rsidR="00D24200" w:rsidRPr="00D24200">
              <w:rPr>
                <w:rFonts w:ascii="Barlow" w:hAnsi="Barlow"/>
                <w:bCs/>
                <w:noProof/>
                <w:webHidden/>
              </w:rPr>
              <w:fldChar w:fldCharType="end"/>
            </w:r>
          </w:hyperlink>
        </w:p>
        <w:p w14:paraId="06014D69" w14:textId="19FDC378" w:rsidR="00D24200" w:rsidRPr="00D24200" w:rsidRDefault="00000000">
          <w:pPr>
            <w:pStyle w:val="TDC3"/>
            <w:rPr>
              <w:rFonts w:ascii="Barlow" w:hAnsi="Barlow"/>
              <w:bCs/>
              <w:noProof/>
              <w:sz w:val="22"/>
              <w:szCs w:val="22"/>
              <w:lang w:eastAsia="es-MX"/>
            </w:rPr>
          </w:pPr>
          <w:hyperlink w:anchor="_Toc132892935" w:history="1">
            <w:r w:rsidR="00D24200" w:rsidRPr="00D24200">
              <w:rPr>
                <w:rStyle w:val="Hipervnculo"/>
                <w:rFonts w:ascii="Barlow" w:hAnsi="Barlow"/>
                <w:bCs/>
                <w:noProof/>
              </w:rPr>
              <w:t>2.4.4. Atención a Denuncias y Expresiones Ciudadanas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33</w:t>
            </w:r>
            <w:r w:rsidR="00D24200" w:rsidRPr="00D24200">
              <w:rPr>
                <w:rFonts w:ascii="Barlow" w:hAnsi="Barlow"/>
                <w:bCs/>
                <w:noProof/>
                <w:webHidden/>
              </w:rPr>
              <w:fldChar w:fldCharType="end"/>
            </w:r>
          </w:hyperlink>
        </w:p>
        <w:p w14:paraId="7B03695E" w14:textId="42E560E2" w:rsidR="00D24200" w:rsidRPr="00D24200" w:rsidRDefault="00000000">
          <w:pPr>
            <w:pStyle w:val="TDC3"/>
            <w:rPr>
              <w:rFonts w:ascii="Barlow" w:hAnsi="Barlow"/>
              <w:bCs/>
              <w:noProof/>
              <w:sz w:val="22"/>
              <w:szCs w:val="22"/>
              <w:lang w:eastAsia="es-MX"/>
            </w:rPr>
          </w:pPr>
          <w:hyperlink w:anchor="_Toc132892936" w:history="1">
            <w:r w:rsidR="00D24200" w:rsidRPr="00D24200">
              <w:rPr>
                <w:rStyle w:val="Hipervnculo"/>
                <w:rFonts w:ascii="Barlow" w:hAnsi="Barlow"/>
                <w:bCs/>
                <w:noProof/>
              </w:rPr>
              <w:t>2.4.5. Asesoría Jurídica en la Elaboración de Documentos Normativos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34</w:t>
            </w:r>
            <w:r w:rsidR="00D24200" w:rsidRPr="00D24200">
              <w:rPr>
                <w:rFonts w:ascii="Barlow" w:hAnsi="Barlow"/>
                <w:bCs/>
                <w:noProof/>
                <w:webHidden/>
              </w:rPr>
              <w:fldChar w:fldCharType="end"/>
            </w:r>
          </w:hyperlink>
        </w:p>
        <w:p w14:paraId="4CEE2C24" w14:textId="65F5E51F" w:rsidR="00D24200" w:rsidRPr="00D24200" w:rsidRDefault="00000000">
          <w:pPr>
            <w:pStyle w:val="TDC3"/>
            <w:rPr>
              <w:rFonts w:ascii="Barlow" w:hAnsi="Barlow"/>
              <w:bCs/>
              <w:noProof/>
              <w:sz w:val="22"/>
              <w:szCs w:val="22"/>
              <w:lang w:eastAsia="es-MX"/>
            </w:rPr>
          </w:pPr>
          <w:hyperlink w:anchor="_Toc132892937" w:history="1">
            <w:r w:rsidR="00D24200" w:rsidRPr="00D24200">
              <w:rPr>
                <w:rStyle w:val="Hipervnculo"/>
                <w:rFonts w:ascii="Barlow" w:hAnsi="Barlow"/>
                <w:bCs/>
                <w:noProof/>
              </w:rPr>
              <w:t>2.4.6. Difusión de las Normas Jurídicas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34</w:t>
            </w:r>
            <w:r w:rsidR="00D24200" w:rsidRPr="00D24200">
              <w:rPr>
                <w:rFonts w:ascii="Barlow" w:hAnsi="Barlow"/>
                <w:bCs/>
                <w:noProof/>
                <w:webHidden/>
              </w:rPr>
              <w:fldChar w:fldCharType="end"/>
            </w:r>
          </w:hyperlink>
        </w:p>
        <w:p w14:paraId="6820379E" w14:textId="7E5610DF" w:rsidR="00D24200" w:rsidRPr="00D24200" w:rsidRDefault="00000000">
          <w:pPr>
            <w:pStyle w:val="TDC2"/>
            <w:tabs>
              <w:tab w:val="right" w:leader="dot" w:pos="8828"/>
            </w:tabs>
            <w:rPr>
              <w:rFonts w:ascii="Barlow" w:hAnsi="Barlow"/>
              <w:bCs/>
              <w:noProof/>
              <w:sz w:val="22"/>
              <w:szCs w:val="22"/>
              <w:lang w:eastAsia="es-MX"/>
            </w:rPr>
          </w:pPr>
          <w:hyperlink w:anchor="_Toc132892938" w:history="1">
            <w:r w:rsidR="00D24200" w:rsidRPr="00D24200">
              <w:rPr>
                <w:rStyle w:val="Hipervnculo"/>
                <w:rFonts w:ascii="Barlow" w:hAnsi="Barlow"/>
                <w:bCs/>
                <w:noProof/>
              </w:rPr>
              <w:t>2.5 Dirección de Auditoría de Tecnologías de la Información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35</w:t>
            </w:r>
            <w:r w:rsidR="00D24200" w:rsidRPr="00D24200">
              <w:rPr>
                <w:rFonts w:ascii="Barlow" w:hAnsi="Barlow"/>
                <w:bCs/>
                <w:noProof/>
                <w:webHidden/>
              </w:rPr>
              <w:fldChar w:fldCharType="end"/>
            </w:r>
          </w:hyperlink>
        </w:p>
        <w:p w14:paraId="3702A0BC" w14:textId="0767DF10" w:rsidR="00D24200" w:rsidRPr="00D24200" w:rsidRDefault="00000000">
          <w:pPr>
            <w:pStyle w:val="TDC3"/>
            <w:rPr>
              <w:rFonts w:ascii="Barlow" w:hAnsi="Barlow"/>
              <w:bCs/>
              <w:noProof/>
              <w:sz w:val="22"/>
              <w:szCs w:val="22"/>
              <w:lang w:eastAsia="es-MX"/>
            </w:rPr>
          </w:pPr>
          <w:hyperlink w:anchor="_Toc132892939" w:history="1">
            <w:r w:rsidR="00D24200" w:rsidRPr="00D24200">
              <w:rPr>
                <w:rStyle w:val="Hipervnculo"/>
                <w:rFonts w:ascii="Barlow" w:hAnsi="Barlow"/>
                <w:bCs/>
                <w:noProof/>
              </w:rPr>
              <w:t>2.5.1 Actos de Fiscalización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_Toc132892939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35</w:t>
            </w:r>
            <w:r w:rsidR="00D24200" w:rsidRPr="00D24200">
              <w:rPr>
                <w:rFonts w:ascii="Barlow" w:hAnsi="Barlow"/>
                <w:bCs/>
                <w:noProof/>
                <w:webHidden/>
              </w:rPr>
              <w:fldChar w:fldCharType="end"/>
            </w:r>
          </w:hyperlink>
        </w:p>
        <w:p w14:paraId="7ADD1B31" w14:textId="0EA072E0" w:rsidR="00D24200" w:rsidRPr="00D24200" w:rsidRDefault="00000000">
          <w:pPr>
            <w:pStyle w:val="TDC3"/>
            <w:rPr>
              <w:rFonts w:ascii="Barlow" w:hAnsi="Barlow"/>
              <w:bCs/>
              <w:noProof/>
              <w:sz w:val="22"/>
              <w:szCs w:val="22"/>
              <w:lang w:eastAsia="es-MX"/>
            </w:rPr>
          </w:pPr>
          <w:hyperlink w:anchor="_Toc132892940" w:history="1">
            <w:r w:rsidR="00D24200" w:rsidRPr="00D24200">
              <w:rPr>
                <w:rStyle w:val="Hipervnculo"/>
                <w:rFonts w:ascii="Barlow" w:hAnsi="Barlow"/>
                <w:bCs/>
                <w:noProof/>
              </w:rPr>
              <w:t>2.5.1.1 Seguimiento de Observaciones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35</w:t>
            </w:r>
            <w:r w:rsidR="00D24200" w:rsidRPr="00D24200">
              <w:rPr>
                <w:rFonts w:ascii="Barlow" w:hAnsi="Barlow"/>
                <w:bCs/>
                <w:noProof/>
                <w:webHidden/>
              </w:rPr>
              <w:fldChar w:fldCharType="end"/>
            </w:r>
          </w:hyperlink>
        </w:p>
        <w:p w14:paraId="0F693146" w14:textId="5A9EABAE" w:rsidR="00D24200" w:rsidRPr="00D24200" w:rsidRDefault="00000000">
          <w:pPr>
            <w:pStyle w:val="TDC3"/>
            <w:rPr>
              <w:rFonts w:ascii="Barlow" w:hAnsi="Barlow"/>
              <w:bCs/>
              <w:noProof/>
              <w:sz w:val="22"/>
              <w:szCs w:val="22"/>
              <w:lang w:eastAsia="es-MX"/>
            </w:rPr>
          </w:pPr>
          <w:hyperlink w:anchor="_Toc132892941" w:history="1">
            <w:r w:rsidR="00D24200" w:rsidRPr="00D24200">
              <w:rPr>
                <w:rStyle w:val="Hipervnculo"/>
                <w:rFonts w:ascii="Barlow" w:hAnsi="Barlow"/>
                <w:bCs/>
                <w:noProof/>
                <w:lang w:eastAsia="es-MX"/>
              </w:rPr>
              <w:t>2.5.2 Actividades Administrativas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35</w:t>
            </w:r>
            <w:r w:rsidR="00D24200" w:rsidRPr="00D24200">
              <w:rPr>
                <w:rFonts w:ascii="Barlow" w:hAnsi="Barlow"/>
                <w:bCs/>
                <w:noProof/>
                <w:webHidden/>
              </w:rPr>
              <w:fldChar w:fldCharType="end"/>
            </w:r>
          </w:hyperlink>
        </w:p>
        <w:p w14:paraId="5193F151" w14:textId="21BAE34C" w:rsidR="00D24200" w:rsidRPr="00D24200" w:rsidRDefault="00000000">
          <w:pPr>
            <w:pStyle w:val="TDC3"/>
            <w:rPr>
              <w:rFonts w:ascii="Barlow" w:hAnsi="Barlow"/>
              <w:bCs/>
              <w:noProof/>
              <w:sz w:val="22"/>
              <w:szCs w:val="22"/>
              <w:lang w:eastAsia="es-MX"/>
            </w:rPr>
          </w:pPr>
          <w:hyperlink w:anchor="_Toc132892942" w:history="1">
            <w:r w:rsidR="00D24200" w:rsidRPr="00D24200">
              <w:rPr>
                <w:rStyle w:val="Hipervnculo"/>
                <w:rFonts w:ascii="Barlow" w:hAnsi="Barlow"/>
                <w:bCs/>
                <w:noProof/>
              </w:rPr>
              <w:t>2.5.2.1 Sistemas Informáticos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35</w:t>
            </w:r>
            <w:r w:rsidR="00D24200" w:rsidRPr="00D24200">
              <w:rPr>
                <w:rFonts w:ascii="Barlow" w:hAnsi="Barlow"/>
                <w:bCs/>
                <w:noProof/>
                <w:webHidden/>
              </w:rPr>
              <w:fldChar w:fldCharType="end"/>
            </w:r>
          </w:hyperlink>
        </w:p>
        <w:p w14:paraId="339D94AE" w14:textId="5D421D7A" w:rsidR="00D24200" w:rsidRPr="00D24200" w:rsidRDefault="00000000">
          <w:pPr>
            <w:pStyle w:val="TDC2"/>
            <w:tabs>
              <w:tab w:val="right" w:leader="dot" w:pos="8828"/>
            </w:tabs>
            <w:rPr>
              <w:rFonts w:ascii="Barlow" w:hAnsi="Barlow"/>
              <w:bCs/>
              <w:noProof/>
              <w:sz w:val="22"/>
              <w:szCs w:val="22"/>
              <w:lang w:eastAsia="es-MX"/>
            </w:rPr>
          </w:pPr>
          <w:hyperlink w:anchor="_Toc132892943" w:history="1">
            <w:r w:rsidR="00D24200" w:rsidRPr="00D24200">
              <w:rPr>
                <w:rStyle w:val="Hipervnculo"/>
                <w:rFonts w:ascii="Barlow" w:hAnsi="Barlow"/>
                <w:bCs/>
                <w:noProof/>
              </w:rPr>
              <w:t>3 SUBSECRETARÍA DE PROGRAMAS FEDERALES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37</w:t>
            </w:r>
            <w:r w:rsidR="00D24200" w:rsidRPr="00D24200">
              <w:rPr>
                <w:rFonts w:ascii="Barlow" w:hAnsi="Barlow"/>
                <w:bCs/>
                <w:noProof/>
                <w:webHidden/>
              </w:rPr>
              <w:fldChar w:fldCharType="end"/>
            </w:r>
          </w:hyperlink>
        </w:p>
        <w:p w14:paraId="3F5DB266" w14:textId="3FA076FD" w:rsidR="00D24200" w:rsidRPr="00D24200" w:rsidRDefault="00000000">
          <w:pPr>
            <w:pStyle w:val="TDC2"/>
            <w:tabs>
              <w:tab w:val="right" w:leader="dot" w:pos="8828"/>
            </w:tabs>
            <w:rPr>
              <w:rFonts w:ascii="Barlow" w:hAnsi="Barlow"/>
              <w:bCs/>
              <w:noProof/>
              <w:sz w:val="22"/>
              <w:szCs w:val="22"/>
              <w:lang w:eastAsia="es-MX"/>
            </w:rPr>
          </w:pPr>
          <w:hyperlink w:anchor="_Toc132892944" w:history="1">
            <w:r w:rsidR="00D24200" w:rsidRPr="00D24200">
              <w:rPr>
                <w:rStyle w:val="Hipervnculo"/>
                <w:rFonts w:ascii="Barlow" w:hAnsi="Barlow"/>
                <w:bCs/>
                <w:noProof/>
              </w:rPr>
              <w:t>3.1. Departamento de Vinculación con Entidades Fiscalizadoras.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37</w:t>
            </w:r>
            <w:r w:rsidR="00D24200" w:rsidRPr="00D24200">
              <w:rPr>
                <w:rFonts w:ascii="Barlow" w:hAnsi="Barlow"/>
                <w:bCs/>
                <w:noProof/>
                <w:webHidden/>
              </w:rPr>
              <w:fldChar w:fldCharType="end"/>
            </w:r>
          </w:hyperlink>
        </w:p>
        <w:p w14:paraId="0891CF12" w14:textId="7CA1292B" w:rsidR="00D24200" w:rsidRPr="00D24200" w:rsidRDefault="00000000">
          <w:pPr>
            <w:pStyle w:val="TDC3"/>
            <w:rPr>
              <w:rFonts w:ascii="Barlow" w:hAnsi="Barlow"/>
              <w:bCs/>
              <w:noProof/>
              <w:sz w:val="22"/>
              <w:szCs w:val="22"/>
              <w:lang w:eastAsia="es-MX"/>
            </w:rPr>
          </w:pPr>
          <w:hyperlink w:anchor="_Toc132892945" w:history="1">
            <w:r w:rsidR="00D24200" w:rsidRPr="00D24200">
              <w:rPr>
                <w:rStyle w:val="Hipervnculo"/>
                <w:rFonts w:ascii="Barlow" w:eastAsia="Times New Roman" w:hAnsi="Barlow" w:cs="Times New Roman"/>
                <w:bCs/>
                <w:noProof/>
              </w:rPr>
              <w:t>3.1.1 Presupuesto de cinco al millar federal y 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37</w:t>
            </w:r>
            <w:r w:rsidR="00D24200" w:rsidRPr="00D24200">
              <w:rPr>
                <w:rFonts w:ascii="Barlow" w:hAnsi="Barlow"/>
                <w:bCs/>
                <w:noProof/>
                <w:webHidden/>
              </w:rPr>
              <w:fldChar w:fldCharType="end"/>
            </w:r>
          </w:hyperlink>
        </w:p>
        <w:p w14:paraId="5CC19B1D" w14:textId="3EC2A5FE" w:rsidR="00D24200" w:rsidRPr="00D24200" w:rsidRDefault="00000000">
          <w:pPr>
            <w:pStyle w:val="TDC3"/>
            <w:rPr>
              <w:rFonts w:ascii="Barlow" w:hAnsi="Barlow"/>
              <w:bCs/>
              <w:noProof/>
              <w:sz w:val="22"/>
              <w:szCs w:val="22"/>
              <w:lang w:eastAsia="es-MX"/>
            </w:rPr>
          </w:pPr>
          <w:hyperlink w:anchor="_Toc132892946" w:history="1">
            <w:r w:rsidR="00D24200" w:rsidRPr="00D24200">
              <w:rPr>
                <w:rStyle w:val="Hipervnculo"/>
                <w:rFonts w:ascii="Barlow" w:eastAsia="Times New Roman" w:hAnsi="Barlow" w:cs="Times New Roman"/>
                <w:bCs/>
                <w:noProof/>
              </w:rPr>
              <w:t>3.1.2 Análisis de los Recursos Federales Transferidos.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37</w:t>
            </w:r>
            <w:r w:rsidR="00D24200" w:rsidRPr="00D24200">
              <w:rPr>
                <w:rFonts w:ascii="Barlow" w:hAnsi="Barlow"/>
                <w:bCs/>
                <w:noProof/>
                <w:webHidden/>
              </w:rPr>
              <w:fldChar w:fldCharType="end"/>
            </w:r>
          </w:hyperlink>
        </w:p>
        <w:p w14:paraId="0A687C82" w14:textId="1EE8709E" w:rsidR="00D24200" w:rsidRPr="00D24200" w:rsidRDefault="00000000">
          <w:pPr>
            <w:pStyle w:val="TDC3"/>
            <w:rPr>
              <w:rFonts w:ascii="Barlow" w:hAnsi="Barlow"/>
              <w:bCs/>
              <w:noProof/>
              <w:sz w:val="22"/>
              <w:szCs w:val="22"/>
              <w:lang w:eastAsia="es-MX"/>
            </w:rPr>
          </w:pPr>
          <w:hyperlink w:anchor="_Toc132892947" w:history="1">
            <w:r w:rsidR="00D24200" w:rsidRPr="00D24200">
              <w:rPr>
                <w:rStyle w:val="Hipervnculo"/>
                <w:rFonts w:ascii="Barlow" w:eastAsia="Times New Roman" w:hAnsi="Barlow" w:cs="Times New Roman"/>
                <w:bCs/>
                <w:noProof/>
              </w:rPr>
              <w:t>3.1.3 Actividades en Materia de Archivo.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38</w:t>
            </w:r>
            <w:r w:rsidR="00D24200" w:rsidRPr="00D24200">
              <w:rPr>
                <w:rFonts w:ascii="Barlow" w:hAnsi="Barlow"/>
                <w:bCs/>
                <w:noProof/>
                <w:webHidden/>
              </w:rPr>
              <w:fldChar w:fldCharType="end"/>
            </w:r>
          </w:hyperlink>
        </w:p>
        <w:p w14:paraId="657D39F3" w14:textId="4F507677" w:rsidR="00D24200" w:rsidRPr="00D24200" w:rsidRDefault="00000000">
          <w:pPr>
            <w:pStyle w:val="TDC3"/>
            <w:rPr>
              <w:rFonts w:ascii="Barlow" w:hAnsi="Barlow"/>
              <w:bCs/>
              <w:noProof/>
              <w:sz w:val="22"/>
              <w:szCs w:val="22"/>
              <w:lang w:eastAsia="es-MX"/>
            </w:rPr>
          </w:pPr>
          <w:hyperlink w:anchor="_Toc132892948" w:history="1">
            <w:r w:rsidR="00D24200" w:rsidRPr="00D24200">
              <w:rPr>
                <w:rStyle w:val="Hipervnculo"/>
                <w:rFonts w:ascii="Barlow" w:eastAsia="Times New Roman" w:hAnsi="Barlow" w:cs="Times New Roman"/>
                <w:bCs/>
                <w:noProof/>
              </w:rPr>
              <w:t>3.1.4 Matrices de funciones y descriptivos de puesto.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38</w:t>
            </w:r>
            <w:r w:rsidR="00D24200" w:rsidRPr="00D24200">
              <w:rPr>
                <w:rFonts w:ascii="Barlow" w:hAnsi="Barlow"/>
                <w:bCs/>
                <w:noProof/>
                <w:webHidden/>
              </w:rPr>
              <w:fldChar w:fldCharType="end"/>
            </w:r>
          </w:hyperlink>
        </w:p>
        <w:p w14:paraId="10251E5C" w14:textId="3BE6CCC9" w:rsidR="00D24200" w:rsidRPr="00D24200" w:rsidRDefault="00000000">
          <w:pPr>
            <w:pStyle w:val="TDC3"/>
            <w:rPr>
              <w:rFonts w:ascii="Barlow" w:hAnsi="Barlow"/>
              <w:bCs/>
              <w:noProof/>
              <w:sz w:val="22"/>
              <w:szCs w:val="22"/>
              <w:lang w:eastAsia="es-MX"/>
            </w:rPr>
          </w:pPr>
          <w:hyperlink w:anchor="_Toc132892949" w:history="1">
            <w:r w:rsidR="00D24200" w:rsidRPr="00D24200">
              <w:rPr>
                <w:rStyle w:val="Hipervnculo"/>
                <w:rFonts w:ascii="Barlow" w:eastAsia="Times New Roman" w:hAnsi="Barlow" w:cs="Times New Roman"/>
                <w:bCs/>
                <w:noProof/>
              </w:rPr>
              <w:t>3.1.5 Informe para el Sistema Estatal Anticorrupción de Yucatán (SEAY).</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_Toc132892949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39</w:t>
            </w:r>
            <w:r w:rsidR="00D24200" w:rsidRPr="00D24200">
              <w:rPr>
                <w:rFonts w:ascii="Barlow" w:hAnsi="Barlow"/>
                <w:bCs/>
                <w:noProof/>
                <w:webHidden/>
              </w:rPr>
              <w:fldChar w:fldCharType="end"/>
            </w:r>
          </w:hyperlink>
        </w:p>
        <w:p w14:paraId="7B0A654B" w14:textId="7D68D6B3" w:rsidR="00D24200" w:rsidRPr="00D24200" w:rsidRDefault="00000000">
          <w:pPr>
            <w:pStyle w:val="TDC3"/>
            <w:rPr>
              <w:rFonts w:ascii="Barlow" w:hAnsi="Barlow"/>
              <w:bCs/>
              <w:noProof/>
              <w:sz w:val="22"/>
              <w:szCs w:val="22"/>
              <w:lang w:eastAsia="es-MX"/>
            </w:rPr>
          </w:pPr>
          <w:hyperlink w:anchor="_Toc132892950" w:history="1">
            <w:r w:rsidR="00D24200" w:rsidRPr="00D24200">
              <w:rPr>
                <w:rStyle w:val="Hipervnculo"/>
                <w:rFonts w:ascii="Barlow" w:eastAsia="Times New Roman" w:hAnsi="Barlow" w:cs="Times New Roman"/>
                <w:bCs/>
                <w:noProof/>
              </w:rPr>
              <w:t>3.1.6 Informes Colectivos Ya Basta y COPARMEX.</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39</w:t>
            </w:r>
            <w:r w:rsidR="00D24200" w:rsidRPr="00D24200">
              <w:rPr>
                <w:rFonts w:ascii="Barlow" w:hAnsi="Barlow"/>
                <w:bCs/>
                <w:noProof/>
                <w:webHidden/>
              </w:rPr>
              <w:fldChar w:fldCharType="end"/>
            </w:r>
          </w:hyperlink>
        </w:p>
        <w:p w14:paraId="58DCDF16" w14:textId="6907F7EF" w:rsidR="00D24200" w:rsidRPr="00D24200" w:rsidRDefault="00000000">
          <w:pPr>
            <w:pStyle w:val="TDC2"/>
            <w:tabs>
              <w:tab w:val="right" w:leader="dot" w:pos="8828"/>
            </w:tabs>
            <w:rPr>
              <w:rFonts w:ascii="Barlow" w:hAnsi="Barlow"/>
              <w:bCs/>
              <w:noProof/>
              <w:sz w:val="22"/>
              <w:szCs w:val="22"/>
              <w:lang w:eastAsia="es-MX"/>
            </w:rPr>
          </w:pPr>
          <w:hyperlink w:anchor="_Toc132892951" w:history="1">
            <w:r w:rsidR="00D24200" w:rsidRPr="00D24200">
              <w:rPr>
                <w:rStyle w:val="Hipervnculo"/>
                <w:rFonts w:ascii="Barlow" w:hAnsi="Barlow"/>
                <w:bCs/>
                <w:noProof/>
              </w:rPr>
              <w:t>3.2 Dirección de Programas Federales.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39</w:t>
            </w:r>
            <w:r w:rsidR="00D24200" w:rsidRPr="00D24200">
              <w:rPr>
                <w:rFonts w:ascii="Barlow" w:hAnsi="Barlow"/>
                <w:bCs/>
                <w:noProof/>
                <w:webHidden/>
              </w:rPr>
              <w:fldChar w:fldCharType="end"/>
            </w:r>
          </w:hyperlink>
        </w:p>
        <w:p w14:paraId="2C673E1D" w14:textId="5AF8EAE6" w:rsidR="00D24200" w:rsidRPr="00D24200" w:rsidRDefault="00000000">
          <w:pPr>
            <w:pStyle w:val="TDC2"/>
            <w:tabs>
              <w:tab w:val="right" w:leader="dot" w:pos="8828"/>
            </w:tabs>
            <w:rPr>
              <w:rFonts w:ascii="Barlow" w:hAnsi="Barlow"/>
              <w:bCs/>
              <w:noProof/>
              <w:sz w:val="22"/>
              <w:szCs w:val="22"/>
              <w:lang w:eastAsia="es-MX"/>
            </w:rPr>
          </w:pPr>
          <w:hyperlink w:anchor="_Toc132892952" w:history="1">
            <w:r w:rsidR="00D24200" w:rsidRPr="00D24200">
              <w:rPr>
                <w:rStyle w:val="Hipervnculo"/>
                <w:rFonts w:ascii="Barlow" w:hAnsi="Barlow"/>
                <w:bCs/>
                <w:noProof/>
              </w:rPr>
              <w:t>3.2.1 Departamento de Auditoría.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39</w:t>
            </w:r>
            <w:r w:rsidR="00D24200" w:rsidRPr="00D24200">
              <w:rPr>
                <w:rFonts w:ascii="Barlow" w:hAnsi="Barlow"/>
                <w:bCs/>
                <w:noProof/>
                <w:webHidden/>
              </w:rPr>
              <w:fldChar w:fldCharType="end"/>
            </w:r>
          </w:hyperlink>
        </w:p>
        <w:p w14:paraId="0FC6A053" w14:textId="48A3E573" w:rsidR="00D24200" w:rsidRPr="00D24200" w:rsidRDefault="00000000">
          <w:pPr>
            <w:pStyle w:val="TDC3"/>
            <w:rPr>
              <w:rFonts w:ascii="Barlow" w:hAnsi="Barlow"/>
              <w:bCs/>
              <w:noProof/>
              <w:sz w:val="22"/>
              <w:szCs w:val="22"/>
              <w:lang w:eastAsia="es-MX"/>
            </w:rPr>
          </w:pPr>
          <w:hyperlink w:anchor="_Toc132892953" w:history="1">
            <w:r w:rsidR="00D24200" w:rsidRPr="00D24200">
              <w:rPr>
                <w:rStyle w:val="Hipervnculo"/>
                <w:rFonts w:ascii="Barlow" w:eastAsia="Times New Roman" w:hAnsi="Barlow" w:cs="Times New Roman"/>
                <w:bCs/>
                <w:noProof/>
              </w:rPr>
              <w:t>3.2.1.1. Auditorías Directas Convenidas con la Secretaría de la Función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39</w:t>
            </w:r>
            <w:r w:rsidR="00D24200" w:rsidRPr="00D24200">
              <w:rPr>
                <w:rFonts w:ascii="Barlow" w:hAnsi="Barlow"/>
                <w:bCs/>
                <w:noProof/>
                <w:webHidden/>
              </w:rPr>
              <w:fldChar w:fldCharType="end"/>
            </w:r>
          </w:hyperlink>
        </w:p>
        <w:p w14:paraId="5201560F" w14:textId="520C54C2" w:rsidR="00D24200" w:rsidRPr="00D24200" w:rsidRDefault="00000000">
          <w:pPr>
            <w:pStyle w:val="TDC3"/>
            <w:rPr>
              <w:rFonts w:ascii="Barlow" w:hAnsi="Barlow"/>
              <w:bCs/>
              <w:noProof/>
              <w:sz w:val="22"/>
              <w:szCs w:val="22"/>
              <w:lang w:eastAsia="es-MX"/>
            </w:rPr>
          </w:pPr>
          <w:hyperlink w:anchor="_Toc132892954" w:history="1">
            <w:r w:rsidR="00D24200" w:rsidRPr="00D24200">
              <w:rPr>
                <w:rStyle w:val="Hipervnculo"/>
                <w:rFonts w:ascii="Barlow" w:eastAsia="Times New Roman" w:hAnsi="Barlow" w:cs="Times New Roman"/>
                <w:bCs/>
                <w:noProof/>
              </w:rPr>
              <w:t>3.2.1.2 Seguimiento de Auditorías Directas del Programa Anual de Fiscalización 2022.</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40</w:t>
            </w:r>
            <w:r w:rsidR="00D24200" w:rsidRPr="00D24200">
              <w:rPr>
                <w:rFonts w:ascii="Barlow" w:hAnsi="Barlow"/>
                <w:bCs/>
                <w:noProof/>
                <w:webHidden/>
              </w:rPr>
              <w:fldChar w:fldCharType="end"/>
            </w:r>
          </w:hyperlink>
        </w:p>
        <w:p w14:paraId="184F6959" w14:textId="62DCF2CE" w:rsidR="00D24200" w:rsidRPr="00D24200" w:rsidRDefault="00000000">
          <w:pPr>
            <w:pStyle w:val="TDC3"/>
            <w:rPr>
              <w:rFonts w:ascii="Barlow" w:hAnsi="Barlow"/>
              <w:bCs/>
              <w:noProof/>
              <w:sz w:val="22"/>
              <w:szCs w:val="22"/>
              <w:lang w:eastAsia="es-MX"/>
            </w:rPr>
          </w:pPr>
          <w:hyperlink w:anchor="_Toc132892955" w:history="1">
            <w:r w:rsidR="00D24200" w:rsidRPr="00D24200">
              <w:rPr>
                <w:rStyle w:val="Hipervnculo"/>
                <w:rFonts w:ascii="Barlow" w:eastAsia="Times New Roman" w:hAnsi="Barlow" w:cs="Times New Roman"/>
                <w:bCs/>
                <w:noProof/>
              </w:rPr>
              <w:t>3.2.1.3 Auditorías Coordinadas convenidas con la Secretaría de la Función Pública del Programa Anual de fiscalización 2023.</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41</w:t>
            </w:r>
            <w:r w:rsidR="00D24200" w:rsidRPr="00D24200">
              <w:rPr>
                <w:rFonts w:ascii="Barlow" w:hAnsi="Barlow"/>
                <w:bCs/>
                <w:noProof/>
                <w:webHidden/>
              </w:rPr>
              <w:fldChar w:fldCharType="end"/>
            </w:r>
          </w:hyperlink>
        </w:p>
        <w:p w14:paraId="39894463" w14:textId="45A47FB0" w:rsidR="00D24200" w:rsidRPr="00D24200" w:rsidRDefault="00000000">
          <w:pPr>
            <w:pStyle w:val="TDC3"/>
            <w:rPr>
              <w:rFonts w:ascii="Barlow" w:hAnsi="Barlow"/>
              <w:bCs/>
              <w:noProof/>
              <w:sz w:val="22"/>
              <w:szCs w:val="22"/>
              <w:lang w:eastAsia="es-MX"/>
            </w:rPr>
          </w:pPr>
          <w:hyperlink w:anchor="_Toc132892956" w:history="1">
            <w:r w:rsidR="00D24200" w:rsidRPr="00D24200">
              <w:rPr>
                <w:rStyle w:val="Hipervnculo"/>
                <w:rFonts w:ascii="Barlow" w:eastAsia="Times New Roman" w:hAnsi="Barlow" w:cs="Times New Roman"/>
                <w:bCs/>
                <w:noProof/>
              </w:rPr>
              <w:t>3.2.1.4 Seguimiento de Auditorías Coordinadas del Programa Anual de Fiscalización 2022.</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42</w:t>
            </w:r>
            <w:r w:rsidR="00D24200" w:rsidRPr="00D24200">
              <w:rPr>
                <w:rFonts w:ascii="Barlow" w:hAnsi="Barlow"/>
                <w:bCs/>
                <w:noProof/>
                <w:webHidden/>
              </w:rPr>
              <w:fldChar w:fldCharType="end"/>
            </w:r>
          </w:hyperlink>
        </w:p>
        <w:p w14:paraId="621167A0" w14:textId="2DE1B7E9" w:rsidR="00D24200" w:rsidRPr="00D24200" w:rsidRDefault="00000000">
          <w:pPr>
            <w:pStyle w:val="TDC3"/>
            <w:rPr>
              <w:rFonts w:ascii="Barlow" w:hAnsi="Barlow"/>
              <w:bCs/>
              <w:noProof/>
              <w:sz w:val="22"/>
              <w:szCs w:val="22"/>
              <w:lang w:eastAsia="es-MX"/>
            </w:rPr>
          </w:pPr>
          <w:hyperlink w:anchor="_Toc132892957" w:history="1">
            <w:r w:rsidR="00D24200" w:rsidRPr="00D24200">
              <w:rPr>
                <w:rStyle w:val="Hipervnculo"/>
                <w:rFonts w:ascii="Barlow" w:eastAsia="Times New Roman" w:hAnsi="Barlow" w:cs="Times New Roman"/>
                <w:bCs/>
                <w:noProof/>
              </w:rPr>
              <w:t>3.2.1.5 Atención a otros requerimientos de Instancias Federales.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42</w:t>
            </w:r>
            <w:r w:rsidR="00D24200" w:rsidRPr="00D24200">
              <w:rPr>
                <w:rFonts w:ascii="Barlow" w:hAnsi="Barlow"/>
                <w:bCs/>
                <w:noProof/>
                <w:webHidden/>
              </w:rPr>
              <w:fldChar w:fldCharType="end"/>
            </w:r>
          </w:hyperlink>
        </w:p>
        <w:p w14:paraId="50C140E9" w14:textId="45F0C934" w:rsidR="00D24200" w:rsidRPr="00D24200" w:rsidRDefault="00000000">
          <w:pPr>
            <w:pStyle w:val="TDC3"/>
            <w:rPr>
              <w:rFonts w:ascii="Barlow" w:hAnsi="Barlow"/>
              <w:bCs/>
              <w:noProof/>
              <w:sz w:val="22"/>
              <w:szCs w:val="22"/>
              <w:lang w:eastAsia="es-MX"/>
            </w:rPr>
          </w:pPr>
          <w:hyperlink w:anchor="_Toc132892958" w:history="1">
            <w:r w:rsidR="00D24200" w:rsidRPr="00D24200">
              <w:rPr>
                <w:rStyle w:val="Hipervnculo"/>
                <w:rFonts w:ascii="Barlow" w:eastAsia="Times New Roman" w:hAnsi="Barlow" w:cs="Times New Roman"/>
                <w:bCs/>
                <w:noProof/>
              </w:rPr>
              <w:t>3.2.1.6 Participación en el Comité de regulación y Seguimiento de los Programas Federalizados de la Comisión Nacional del Agua.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43</w:t>
            </w:r>
            <w:r w:rsidR="00D24200" w:rsidRPr="00D24200">
              <w:rPr>
                <w:rFonts w:ascii="Barlow" w:hAnsi="Barlow"/>
                <w:bCs/>
                <w:noProof/>
                <w:webHidden/>
              </w:rPr>
              <w:fldChar w:fldCharType="end"/>
            </w:r>
          </w:hyperlink>
        </w:p>
        <w:p w14:paraId="20E4180B" w14:textId="24E999D6" w:rsidR="00D24200" w:rsidRPr="00D24200" w:rsidRDefault="00000000">
          <w:pPr>
            <w:pStyle w:val="TDC2"/>
            <w:tabs>
              <w:tab w:val="right" w:leader="dot" w:pos="8828"/>
            </w:tabs>
            <w:rPr>
              <w:rFonts w:ascii="Barlow" w:hAnsi="Barlow"/>
              <w:bCs/>
              <w:noProof/>
              <w:sz w:val="22"/>
              <w:szCs w:val="22"/>
              <w:lang w:eastAsia="es-MX"/>
            </w:rPr>
          </w:pPr>
          <w:hyperlink w:anchor="_Toc132892959" w:history="1">
            <w:r w:rsidR="00D24200" w:rsidRPr="00D24200">
              <w:rPr>
                <w:rStyle w:val="Hipervnculo"/>
                <w:rFonts w:ascii="Barlow" w:hAnsi="Barlow"/>
                <w:bCs/>
                <w:noProof/>
              </w:rPr>
              <w:t>3.2.2 Departamento de Fiscalización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_Toc132892959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44</w:t>
            </w:r>
            <w:r w:rsidR="00D24200" w:rsidRPr="00D24200">
              <w:rPr>
                <w:rFonts w:ascii="Barlow" w:hAnsi="Barlow"/>
                <w:bCs/>
                <w:noProof/>
                <w:webHidden/>
              </w:rPr>
              <w:fldChar w:fldCharType="end"/>
            </w:r>
          </w:hyperlink>
        </w:p>
        <w:p w14:paraId="697B18F6" w14:textId="397BD66E" w:rsidR="00D24200" w:rsidRPr="00D24200" w:rsidRDefault="00000000">
          <w:pPr>
            <w:pStyle w:val="TDC3"/>
            <w:rPr>
              <w:rFonts w:ascii="Barlow" w:hAnsi="Barlow"/>
              <w:bCs/>
              <w:noProof/>
              <w:sz w:val="22"/>
              <w:szCs w:val="22"/>
              <w:lang w:eastAsia="es-MX"/>
            </w:rPr>
          </w:pPr>
          <w:hyperlink w:anchor="_Toc132892960" w:history="1">
            <w:r w:rsidR="00D24200" w:rsidRPr="00D24200">
              <w:rPr>
                <w:rStyle w:val="Hipervnculo"/>
                <w:rFonts w:ascii="Barlow" w:eastAsia="Times New Roman" w:hAnsi="Barlow" w:cs="Times New Roman"/>
                <w:bCs/>
                <w:noProof/>
              </w:rPr>
              <w:t xml:space="preserve">3.2.2.1 </w:t>
            </w:r>
            <w:r w:rsidR="00D24200" w:rsidRPr="00D24200">
              <w:rPr>
                <w:rStyle w:val="Hipervnculo"/>
                <w:rFonts w:ascii="Barlow" w:eastAsia="Calibri" w:hAnsi="Barlow" w:cs="Helvetica"/>
                <w:bCs/>
                <w:noProof/>
              </w:rPr>
              <w:t>Lectura de Acta de Presentación de Resultados Finales y Observaciones Preliminares de las Auditorías de la Fiscalización de la Cuenta Pública 2021</w:t>
            </w:r>
            <w:r w:rsidR="00D24200" w:rsidRPr="00D24200">
              <w:rPr>
                <w:rStyle w:val="Hipervnculo"/>
                <w:rFonts w:ascii="Barlow" w:eastAsia="Times New Roman" w:hAnsi="Barlow" w:cs="Times New Roman"/>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44</w:t>
            </w:r>
            <w:r w:rsidR="00D24200" w:rsidRPr="00D24200">
              <w:rPr>
                <w:rFonts w:ascii="Barlow" w:hAnsi="Barlow"/>
                <w:bCs/>
                <w:noProof/>
                <w:webHidden/>
              </w:rPr>
              <w:fldChar w:fldCharType="end"/>
            </w:r>
          </w:hyperlink>
        </w:p>
        <w:p w14:paraId="327993B3" w14:textId="05185A46" w:rsidR="00D24200" w:rsidRPr="00D24200" w:rsidRDefault="00000000">
          <w:pPr>
            <w:pStyle w:val="TDC3"/>
            <w:rPr>
              <w:rFonts w:ascii="Barlow" w:hAnsi="Barlow"/>
              <w:bCs/>
              <w:noProof/>
              <w:sz w:val="22"/>
              <w:szCs w:val="22"/>
              <w:lang w:eastAsia="es-MX"/>
            </w:rPr>
          </w:pPr>
          <w:hyperlink w:anchor="_Toc132892961" w:history="1">
            <w:r w:rsidR="00D24200" w:rsidRPr="00D24200">
              <w:rPr>
                <w:rStyle w:val="Hipervnculo"/>
                <w:rFonts w:ascii="Barlow" w:eastAsia="Times New Roman" w:hAnsi="Barlow" w:cs="Times New Roman"/>
                <w:bCs/>
                <w:noProof/>
              </w:rPr>
              <w:t>3.2.2.2 Atención y seguimiento de Solicitudes de Información Preliminar de la Cuenta Pública 2022.</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45</w:t>
            </w:r>
            <w:r w:rsidR="00D24200" w:rsidRPr="00D24200">
              <w:rPr>
                <w:rFonts w:ascii="Barlow" w:hAnsi="Barlow"/>
                <w:bCs/>
                <w:noProof/>
                <w:webHidden/>
              </w:rPr>
              <w:fldChar w:fldCharType="end"/>
            </w:r>
          </w:hyperlink>
        </w:p>
        <w:p w14:paraId="7D23F6F1" w14:textId="05272621" w:rsidR="00D24200" w:rsidRPr="00D24200" w:rsidRDefault="00000000">
          <w:pPr>
            <w:pStyle w:val="TDC3"/>
            <w:rPr>
              <w:rFonts w:ascii="Barlow" w:hAnsi="Barlow"/>
              <w:bCs/>
              <w:noProof/>
              <w:sz w:val="22"/>
              <w:szCs w:val="22"/>
              <w:lang w:eastAsia="es-MX"/>
            </w:rPr>
          </w:pPr>
          <w:hyperlink w:anchor="_Toc132892962" w:history="1">
            <w:r w:rsidR="00D24200" w:rsidRPr="00D24200">
              <w:rPr>
                <w:rStyle w:val="Hipervnculo"/>
                <w:rFonts w:ascii="Barlow" w:eastAsia="Times New Roman" w:hAnsi="Barlow" w:cs="Times New Roman"/>
                <w:bCs/>
                <w:noProof/>
              </w:rPr>
              <w:t>3.2.2.3 Inicio de auditorías correspondientes a la Fiscalización de la Cuenta Pública 2022.</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45</w:t>
            </w:r>
            <w:r w:rsidR="00D24200" w:rsidRPr="00D24200">
              <w:rPr>
                <w:rFonts w:ascii="Barlow" w:hAnsi="Barlow"/>
                <w:bCs/>
                <w:noProof/>
                <w:webHidden/>
              </w:rPr>
              <w:fldChar w:fldCharType="end"/>
            </w:r>
          </w:hyperlink>
        </w:p>
        <w:p w14:paraId="67C56F3D" w14:textId="5ACDB98A" w:rsidR="00D24200" w:rsidRPr="00D24200" w:rsidRDefault="00000000">
          <w:pPr>
            <w:pStyle w:val="TDC2"/>
            <w:tabs>
              <w:tab w:val="right" w:leader="dot" w:pos="8828"/>
            </w:tabs>
            <w:rPr>
              <w:rFonts w:ascii="Barlow" w:hAnsi="Barlow"/>
              <w:bCs/>
              <w:noProof/>
              <w:sz w:val="22"/>
              <w:szCs w:val="22"/>
              <w:lang w:eastAsia="es-MX"/>
            </w:rPr>
          </w:pPr>
          <w:hyperlink w:anchor="_Toc132892963" w:history="1">
            <w:r w:rsidR="00D24200" w:rsidRPr="00D24200">
              <w:rPr>
                <w:rStyle w:val="Hipervnculo"/>
                <w:rFonts w:ascii="Barlow" w:hAnsi="Barlow"/>
                <w:bCs/>
                <w:noProof/>
              </w:rPr>
              <w:t>3.2.3 Departamento de Seguimiento.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47</w:t>
            </w:r>
            <w:r w:rsidR="00D24200" w:rsidRPr="00D24200">
              <w:rPr>
                <w:rFonts w:ascii="Barlow" w:hAnsi="Barlow"/>
                <w:bCs/>
                <w:noProof/>
                <w:webHidden/>
              </w:rPr>
              <w:fldChar w:fldCharType="end"/>
            </w:r>
          </w:hyperlink>
        </w:p>
        <w:p w14:paraId="1C496263" w14:textId="284B42AD" w:rsidR="00D24200" w:rsidRPr="00D24200" w:rsidRDefault="00000000">
          <w:pPr>
            <w:pStyle w:val="TDC3"/>
            <w:rPr>
              <w:rFonts w:ascii="Barlow" w:hAnsi="Barlow"/>
              <w:bCs/>
              <w:noProof/>
              <w:sz w:val="22"/>
              <w:szCs w:val="22"/>
              <w:lang w:eastAsia="es-MX"/>
            </w:rPr>
          </w:pPr>
          <w:hyperlink w:anchor="_Toc132892964" w:history="1">
            <w:r w:rsidR="00D24200" w:rsidRPr="00D24200">
              <w:rPr>
                <w:rStyle w:val="Hipervnculo"/>
                <w:rFonts w:ascii="Barlow" w:eastAsia="Times New Roman" w:hAnsi="Barlow" w:cs="Times New Roman"/>
                <w:bCs/>
                <w:noProof/>
              </w:rPr>
              <w:t>3.2.3.1 Seguimiento de Acciones de Auditoría Promovidas por la Auditoría Superior de la Federación de Ejercicios Anteriores.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47</w:t>
            </w:r>
            <w:r w:rsidR="00D24200" w:rsidRPr="00D24200">
              <w:rPr>
                <w:rFonts w:ascii="Barlow" w:hAnsi="Barlow"/>
                <w:bCs/>
                <w:noProof/>
                <w:webHidden/>
              </w:rPr>
              <w:fldChar w:fldCharType="end"/>
            </w:r>
          </w:hyperlink>
        </w:p>
        <w:p w14:paraId="465020AB" w14:textId="29D6B898" w:rsidR="00D24200" w:rsidRPr="00D24200" w:rsidRDefault="00000000">
          <w:pPr>
            <w:pStyle w:val="TDC3"/>
            <w:rPr>
              <w:rFonts w:ascii="Barlow" w:hAnsi="Barlow"/>
              <w:bCs/>
              <w:noProof/>
              <w:sz w:val="22"/>
              <w:szCs w:val="22"/>
              <w:lang w:eastAsia="es-MX"/>
            </w:rPr>
          </w:pPr>
          <w:hyperlink w:anchor="_Toc132892965" w:history="1">
            <w:r w:rsidR="00D24200" w:rsidRPr="00D24200">
              <w:rPr>
                <w:rStyle w:val="Hipervnculo"/>
                <w:rFonts w:ascii="Barlow" w:eastAsia="Times New Roman" w:hAnsi="Barlow" w:cs="Times New Roman"/>
                <w:bCs/>
                <w:noProof/>
              </w:rPr>
              <w:t>3.2.3.2 Acciones de Auditoría Promovidas por la Auditoría Superior de la Federación de Ejercicios Anteriores con pronunciamientos.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48</w:t>
            </w:r>
            <w:r w:rsidR="00D24200" w:rsidRPr="00D24200">
              <w:rPr>
                <w:rFonts w:ascii="Barlow" w:hAnsi="Barlow"/>
                <w:bCs/>
                <w:noProof/>
                <w:webHidden/>
              </w:rPr>
              <w:fldChar w:fldCharType="end"/>
            </w:r>
          </w:hyperlink>
        </w:p>
        <w:p w14:paraId="0B021C83" w14:textId="671E9416" w:rsidR="00D24200" w:rsidRPr="00D24200" w:rsidRDefault="00000000">
          <w:pPr>
            <w:pStyle w:val="TDC3"/>
            <w:rPr>
              <w:rFonts w:ascii="Barlow" w:hAnsi="Barlow"/>
              <w:bCs/>
              <w:noProof/>
              <w:sz w:val="22"/>
              <w:szCs w:val="22"/>
              <w:lang w:eastAsia="es-MX"/>
            </w:rPr>
          </w:pPr>
          <w:hyperlink w:anchor="_Toc132892966" w:history="1">
            <w:r w:rsidR="00D24200" w:rsidRPr="00D24200">
              <w:rPr>
                <w:rStyle w:val="Hipervnculo"/>
                <w:rFonts w:ascii="Barlow" w:eastAsia="Times New Roman" w:hAnsi="Barlow" w:cs="Times New Roman"/>
                <w:bCs/>
                <w:noProof/>
              </w:rPr>
              <w:t>3.2.3.3 Seguimiento de Acciones de Auditoría Promovidas por la Auditoría Superior de la Federación del Ejercicio 2021 y 2022.</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49</w:t>
            </w:r>
            <w:r w:rsidR="00D24200" w:rsidRPr="00D24200">
              <w:rPr>
                <w:rFonts w:ascii="Barlow" w:hAnsi="Barlow"/>
                <w:bCs/>
                <w:noProof/>
                <w:webHidden/>
              </w:rPr>
              <w:fldChar w:fldCharType="end"/>
            </w:r>
          </w:hyperlink>
        </w:p>
        <w:p w14:paraId="6B0C7FA4" w14:textId="4F327AFE" w:rsidR="00D24200" w:rsidRPr="00D24200" w:rsidRDefault="00000000">
          <w:pPr>
            <w:pStyle w:val="TDC3"/>
            <w:rPr>
              <w:rFonts w:ascii="Barlow" w:hAnsi="Barlow"/>
              <w:bCs/>
              <w:noProof/>
              <w:sz w:val="22"/>
              <w:szCs w:val="22"/>
              <w:lang w:eastAsia="es-MX"/>
            </w:rPr>
          </w:pPr>
          <w:hyperlink w:anchor="_Toc132892967" w:history="1">
            <w:r w:rsidR="00D24200" w:rsidRPr="00D24200">
              <w:rPr>
                <w:rStyle w:val="Hipervnculo"/>
                <w:rFonts w:ascii="Barlow" w:eastAsia="Times New Roman" w:hAnsi="Barlow" w:cs="Times New Roman"/>
                <w:bCs/>
                <w:noProof/>
              </w:rPr>
              <w:t xml:space="preserve">3.2.3.4 </w:t>
            </w:r>
            <w:r w:rsidR="00D24200" w:rsidRPr="00D24200">
              <w:rPr>
                <w:rStyle w:val="Hipervnculo"/>
                <w:rFonts w:ascii="Barlow" w:eastAsia="Calibri" w:hAnsi="Barlow" w:cs="Helvetica"/>
                <w:bCs/>
                <w:noProof/>
              </w:rPr>
              <w:t>Inicio de auditorías correspondientes a la Fiscalización de la Cuenta Pública 2022</w:t>
            </w:r>
            <w:r w:rsidR="00D24200" w:rsidRPr="00D24200">
              <w:rPr>
                <w:rStyle w:val="Hipervnculo"/>
                <w:rFonts w:ascii="Barlow" w:eastAsia="Times New Roman" w:hAnsi="Barlow" w:cs="Times New Roman"/>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49</w:t>
            </w:r>
            <w:r w:rsidR="00D24200" w:rsidRPr="00D24200">
              <w:rPr>
                <w:rFonts w:ascii="Barlow" w:hAnsi="Barlow"/>
                <w:bCs/>
                <w:noProof/>
                <w:webHidden/>
              </w:rPr>
              <w:fldChar w:fldCharType="end"/>
            </w:r>
          </w:hyperlink>
        </w:p>
        <w:p w14:paraId="59899D4E" w14:textId="0724D200" w:rsidR="00D24200" w:rsidRPr="00D24200" w:rsidRDefault="00000000">
          <w:pPr>
            <w:pStyle w:val="TDC3"/>
            <w:rPr>
              <w:rFonts w:ascii="Barlow" w:hAnsi="Barlow"/>
              <w:bCs/>
              <w:noProof/>
              <w:sz w:val="22"/>
              <w:szCs w:val="22"/>
              <w:lang w:eastAsia="es-MX"/>
            </w:rPr>
          </w:pPr>
          <w:hyperlink w:anchor="_Toc132892968" w:history="1">
            <w:r w:rsidR="00D24200" w:rsidRPr="00D24200">
              <w:rPr>
                <w:rStyle w:val="Hipervnculo"/>
                <w:rFonts w:ascii="Barlow" w:eastAsia="Times New Roman" w:hAnsi="Barlow" w:cs="Times New Roman"/>
                <w:bCs/>
                <w:noProof/>
              </w:rPr>
              <w:t>3.2.3.5 Atención a las Promociones de Responsabilidad Administrativa Sancionatoria promovidas por la Auditoría Superior de la Federación.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50</w:t>
            </w:r>
            <w:r w:rsidR="00D24200" w:rsidRPr="00D24200">
              <w:rPr>
                <w:rFonts w:ascii="Barlow" w:hAnsi="Barlow"/>
                <w:bCs/>
                <w:noProof/>
                <w:webHidden/>
              </w:rPr>
              <w:fldChar w:fldCharType="end"/>
            </w:r>
          </w:hyperlink>
        </w:p>
        <w:p w14:paraId="0F649461" w14:textId="49BCC8F1" w:rsidR="00D24200" w:rsidRPr="00D24200" w:rsidRDefault="00000000">
          <w:pPr>
            <w:pStyle w:val="TDC3"/>
            <w:rPr>
              <w:rFonts w:ascii="Barlow" w:hAnsi="Barlow"/>
              <w:bCs/>
              <w:noProof/>
              <w:sz w:val="22"/>
              <w:szCs w:val="22"/>
              <w:lang w:eastAsia="es-MX"/>
            </w:rPr>
          </w:pPr>
          <w:hyperlink w:anchor="_Toc132892969" w:history="1">
            <w:r w:rsidR="00D24200" w:rsidRPr="00D24200">
              <w:rPr>
                <w:rStyle w:val="Hipervnculo"/>
                <w:rFonts w:ascii="Barlow" w:eastAsia="Times New Roman" w:hAnsi="Barlow" w:cs="Times New Roman"/>
                <w:bCs/>
                <w:noProof/>
              </w:rPr>
              <w:t>3.2.3.6. Seguimiento a solicitud de información de la Fiscalía General de la Republica.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_Toc132892969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51</w:t>
            </w:r>
            <w:r w:rsidR="00D24200" w:rsidRPr="00D24200">
              <w:rPr>
                <w:rFonts w:ascii="Barlow" w:hAnsi="Barlow"/>
                <w:bCs/>
                <w:noProof/>
                <w:webHidden/>
              </w:rPr>
              <w:fldChar w:fldCharType="end"/>
            </w:r>
          </w:hyperlink>
        </w:p>
        <w:p w14:paraId="209CF4F4" w14:textId="3D0915A8" w:rsidR="00D24200" w:rsidRPr="00D24200" w:rsidRDefault="00000000">
          <w:pPr>
            <w:pStyle w:val="TDC3"/>
            <w:rPr>
              <w:rFonts w:ascii="Barlow" w:hAnsi="Barlow"/>
              <w:bCs/>
              <w:noProof/>
              <w:sz w:val="22"/>
              <w:szCs w:val="22"/>
              <w:lang w:eastAsia="es-MX"/>
            </w:rPr>
          </w:pPr>
          <w:hyperlink w:anchor="_Toc132892970" w:history="1">
            <w:r w:rsidR="00D24200" w:rsidRPr="00D24200">
              <w:rPr>
                <w:rStyle w:val="Hipervnculo"/>
                <w:rFonts w:ascii="Barlow" w:eastAsia="Times New Roman" w:hAnsi="Barlow" w:cs="Times New Roman"/>
                <w:bCs/>
                <w:noProof/>
              </w:rPr>
              <w:t>3.2.3.7 Seguimiento de Acciones de la Secretaría de la Función Pública de Ejercicios Anteriores.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51</w:t>
            </w:r>
            <w:r w:rsidR="00D24200" w:rsidRPr="00D24200">
              <w:rPr>
                <w:rFonts w:ascii="Barlow" w:hAnsi="Barlow"/>
                <w:bCs/>
                <w:noProof/>
                <w:webHidden/>
              </w:rPr>
              <w:fldChar w:fldCharType="end"/>
            </w:r>
          </w:hyperlink>
        </w:p>
        <w:p w14:paraId="406DF275" w14:textId="67B03140" w:rsidR="00D24200" w:rsidRPr="00D24200" w:rsidRDefault="00000000">
          <w:pPr>
            <w:pStyle w:val="TDC2"/>
            <w:tabs>
              <w:tab w:val="right" w:leader="dot" w:pos="8828"/>
            </w:tabs>
            <w:rPr>
              <w:rFonts w:ascii="Barlow" w:hAnsi="Barlow"/>
              <w:bCs/>
              <w:noProof/>
              <w:sz w:val="22"/>
              <w:szCs w:val="22"/>
              <w:lang w:eastAsia="es-MX"/>
            </w:rPr>
          </w:pPr>
          <w:hyperlink w:anchor="_Toc132892971" w:history="1">
            <w:r w:rsidR="00D24200" w:rsidRPr="00D24200">
              <w:rPr>
                <w:rStyle w:val="Hipervnculo"/>
                <w:rFonts w:ascii="Barlow" w:hAnsi="Barlow"/>
                <w:bCs/>
                <w:noProof/>
              </w:rPr>
              <w:t>3.2.4 Departamento de Contraloría Social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52</w:t>
            </w:r>
            <w:r w:rsidR="00D24200" w:rsidRPr="00D24200">
              <w:rPr>
                <w:rFonts w:ascii="Barlow" w:hAnsi="Barlow"/>
                <w:bCs/>
                <w:noProof/>
                <w:webHidden/>
              </w:rPr>
              <w:fldChar w:fldCharType="end"/>
            </w:r>
          </w:hyperlink>
        </w:p>
        <w:p w14:paraId="54FB46B9" w14:textId="58E48BF3" w:rsidR="00D24200" w:rsidRPr="00D24200" w:rsidRDefault="00000000">
          <w:pPr>
            <w:pStyle w:val="TDC3"/>
            <w:rPr>
              <w:rFonts w:ascii="Barlow" w:hAnsi="Barlow"/>
              <w:bCs/>
              <w:noProof/>
              <w:sz w:val="22"/>
              <w:szCs w:val="22"/>
              <w:lang w:eastAsia="es-MX"/>
            </w:rPr>
          </w:pPr>
          <w:hyperlink w:anchor="_Toc132892972" w:history="1">
            <w:r w:rsidR="00D24200" w:rsidRPr="00D24200">
              <w:rPr>
                <w:rStyle w:val="Hipervnculo"/>
                <w:rFonts w:ascii="Barlow" w:eastAsia="Times New Roman" w:hAnsi="Barlow" w:cs="Times New Roman"/>
                <w:bCs/>
                <w:noProof/>
              </w:rPr>
              <w:t>3.2.4.1 Actividades de Contraloría Social.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52</w:t>
            </w:r>
            <w:r w:rsidR="00D24200" w:rsidRPr="00D24200">
              <w:rPr>
                <w:rFonts w:ascii="Barlow" w:hAnsi="Barlow"/>
                <w:bCs/>
                <w:noProof/>
                <w:webHidden/>
              </w:rPr>
              <w:fldChar w:fldCharType="end"/>
            </w:r>
          </w:hyperlink>
        </w:p>
        <w:p w14:paraId="46D50757" w14:textId="09978B1F" w:rsidR="00D24200" w:rsidRPr="00D24200" w:rsidRDefault="00000000">
          <w:pPr>
            <w:pStyle w:val="TDC3"/>
            <w:rPr>
              <w:rFonts w:ascii="Barlow" w:hAnsi="Barlow"/>
              <w:bCs/>
              <w:noProof/>
              <w:sz w:val="22"/>
              <w:szCs w:val="22"/>
              <w:lang w:eastAsia="es-MX"/>
            </w:rPr>
          </w:pPr>
          <w:hyperlink w:anchor="_Toc132892973" w:history="1">
            <w:r w:rsidR="00D24200" w:rsidRPr="00D24200">
              <w:rPr>
                <w:rStyle w:val="Hipervnculo"/>
                <w:rFonts w:ascii="Barlow" w:eastAsia="Times New Roman" w:hAnsi="Barlow" w:cs="Times New Roman"/>
                <w:bCs/>
                <w:noProof/>
              </w:rPr>
              <w:t>3.2.4.2 Programa de difusión de valores “Los Súper Vigilantes”.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52</w:t>
            </w:r>
            <w:r w:rsidR="00D24200" w:rsidRPr="00D24200">
              <w:rPr>
                <w:rFonts w:ascii="Barlow" w:hAnsi="Barlow"/>
                <w:bCs/>
                <w:noProof/>
                <w:webHidden/>
              </w:rPr>
              <w:fldChar w:fldCharType="end"/>
            </w:r>
          </w:hyperlink>
        </w:p>
        <w:p w14:paraId="7587702A" w14:textId="242C67CC" w:rsidR="00D24200" w:rsidRPr="00D24200" w:rsidRDefault="00000000">
          <w:pPr>
            <w:pStyle w:val="TDC3"/>
            <w:rPr>
              <w:rFonts w:ascii="Barlow" w:hAnsi="Barlow"/>
              <w:bCs/>
              <w:noProof/>
              <w:sz w:val="22"/>
              <w:szCs w:val="22"/>
              <w:lang w:eastAsia="es-MX"/>
            </w:rPr>
          </w:pPr>
          <w:hyperlink w:anchor="_Toc132892974" w:history="1">
            <w:r w:rsidR="00D24200" w:rsidRPr="00D24200">
              <w:rPr>
                <w:rStyle w:val="Hipervnculo"/>
                <w:rFonts w:ascii="Barlow" w:eastAsia="Times New Roman" w:hAnsi="Barlow" w:cs="Times New Roman"/>
                <w:bCs/>
                <w:noProof/>
              </w:rPr>
              <w:t>3.2.4.3 Actividades de Difusión y Capacitación de la Contraloría Social correspondientes a Programas Estatales.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52</w:t>
            </w:r>
            <w:r w:rsidR="00D24200" w:rsidRPr="00D24200">
              <w:rPr>
                <w:rFonts w:ascii="Barlow" w:hAnsi="Barlow"/>
                <w:bCs/>
                <w:noProof/>
                <w:webHidden/>
              </w:rPr>
              <w:fldChar w:fldCharType="end"/>
            </w:r>
          </w:hyperlink>
        </w:p>
        <w:p w14:paraId="67E6FA1C" w14:textId="70851F31" w:rsidR="00D24200" w:rsidRPr="00D24200" w:rsidRDefault="00000000">
          <w:pPr>
            <w:pStyle w:val="TDC3"/>
            <w:rPr>
              <w:rFonts w:ascii="Barlow" w:hAnsi="Barlow"/>
              <w:bCs/>
              <w:noProof/>
              <w:sz w:val="22"/>
              <w:szCs w:val="22"/>
              <w:lang w:eastAsia="es-MX"/>
            </w:rPr>
          </w:pPr>
          <w:hyperlink w:anchor="_Toc132892975" w:history="1">
            <w:r w:rsidR="00D24200" w:rsidRPr="00D24200">
              <w:rPr>
                <w:rStyle w:val="Hipervnculo"/>
                <w:rFonts w:ascii="Barlow" w:eastAsia="Times New Roman" w:hAnsi="Barlow" w:cs="Times New Roman"/>
                <w:bCs/>
                <w:noProof/>
              </w:rPr>
              <w:t>3.2.4.4 Atención de Expresiones Ciudadanas.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53</w:t>
            </w:r>
            <w:r w:rsidR="00D24200" w:rsidRPr="00D24200">
              <w:rPr>
                <w:rFonts w:ascii="Barlow" w:hAnsi="Barlow"/>
                <w:bCs/>
                <w:noProof/>
                <w:webHidden/>
              </w:rPr>
              <w:fldChar w:fldCharType="end"/>
            </w:r>
          </w:hyperlink>
        </w:p>
        <w:p w14:paraId="2315F1F2" w14:textId="377C0C06" w:rsidR="00D24200" w:rsidRPr="00D24200" w:rsidRDefault="00000000">
          <w:pPr>
            <w:pStyle w:val="TDC2"/>
            <w:tabs>
              <w:tab w:val="right" w:leader="dot" w:pos="8828"/>
            </w:tabs>
            <w:rPr>
              <w:rFonts w:ascii="Barlow" w:hAnsi="Barlow"/>
              <w:bCs/>
              <w:noProof/>
              <w:sz w:val="22"/>
              <w:szCs w:val="22"/>
              <w:lang w:eastAsia="es-MX"/>
            </w:rPr>
          </w:pPr>
          <w:hyperlink w:anchor="_Toc132892976" w:history="1">
            <w:r w:rsidR="00D24200" w:rsidRPr="00D24200">
              <w:rPr>
                <w:rStyle w:val="Hipervnculo"/>
                <w:rFonts w:ascii="Barlow" w:hAnsi="Barlow"/>
                <w:bCs/>
                <w:noProof/>
              </w:rPr>
              <w:t>3.3. Dirección de Inspección de Obra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54</w:t>
            </w:r>
            <w:r w:rsidR="00D24200" w:rsidRPr="00D24200">
              <w:rPr>
                <w:rFonts w:ascii="Barlow" w:hAnsi="Barlow"/>
                <w:bCs/>
                <w:noProof/>
                <w:webHidden/>
              </w:rPr>
              <w:fldChar w:fldCharType="end"/>
            </w:r>
          </w:hyperlink>
        </w:p>
        <w:p w14:paraId="1BEF885D" w14:textId="14408CCF" w:rsidR="00D24200" w:rsidRPr="00D24200" w:rsidRDefault="00000000">
          <w:pPr>
            <w:pStyle w:val="TDC2"/>
            <w:tabs>
              <w:tab w:val="right" w:leader="dot" w:pos="8828"/>
            </w:tabs>
            <w:rPr>
              <w:rFonts w:ascii="Barlow" w:hAnsi="Barlow"/>
              <w:bCs/>
              <w:noProof/>
              <w:sz w:val="22"/>
              <w:szCs w:val="22"/>
              <w:lang w:eastAsia="es-MX"/>
            </w:rPr>
          </w:pPr>
          <w:hyperlink w:anchor="_Toc132892977" w:history="1">
            <w:r w:rsidR="00D24200" w:rsidRPr="00D24200">
              <w:rPr>
                <w:rStyle w:val="Hipervnculo"/>
                <w:rFonts w:ascii="Barlow" w:hAnsi="Barlow"/>
                <w:bCs/>
                <w:noProof/>
              </w:rPr>
              <w:t>3.3.1 Departamento de Supervisión de Obra Pública, Zona Estatal.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54</w:t>
            </w:r>
            <w:r w:rsidR="00D24200" w:rsidRPr="00D24200">
              <w:rPr>
                <w:rFonts w:ascii="Barlow" w:hAnsi="Barlow"/>
                <w:bCs/>
                <w:noProof/>
                <w:webHidden/>
              </w:rPr>
              <w:fldChar w:fldCharType="end"/>
            </w:r>
          </w:hyperlink>
        </w:p>
        <w:p w14:paraId="4F4F1B25" w14:textId="7A2319DA" w:rsidR="00D24200" w:rsidRPr="00D24200" w:rsidRDefault="00000000">
          <w:pPr>
            <w:pStyle w:val="TDC3"/>
            <w:rPr>
              <w:rFonts w:ascii="Barlow" w:hAnsi="Barlow"/>
              <w:bCs/>
              <w:noProof/>
              <w:sz w:val="22"/>
              <w:szCs w:val="22"/>
              <w:lang w:eastAsia="es-MX"/>
            </w:rPr>
          </w:pPr>
          <w:hyperlink w:anchor="_Toc132892978" w:history="1">
            <w:r w:rsidR="00D24200" w:rsidRPr="00D24200">
              <w:rPr>
                <w:rStyle w:val="Hipervnculo"/>
                <w:rFonts w:ascii="Barlow" w:eastAsia="Times New Roman" w:hAnsi="Barlow" w:cs="Times New Roman"/>
                <w:bCs/>
                <w:noProof/>
              </w:rPr>
              <w:t>3.3.1.1 Asistencia a Actos de Verificación de Obra Terminada.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54</w:t>
            </w:r>
            <w:r w:rsidR="00D24200" w:rsidRPr="00D24200">
              <w:rPr>
                <w:rFonts w:ascii="Barlow" w:hAnsi="Barlow"/>
                <w:bCs/>
                <w:noProof/>
                <w:webHidden/>
              </w:rPr>
              <w:fldChar w:fldCharType="end"/>
            </w:r>
          </w:hyperlink>
        </w:p>
        <w:p w14:paraId="28D13F99" w14:textId="36E54891" w:rsidR="00D24200" w:rsidRPr="00D24200" w:rsidRDefault="00000000">
          <w:pPr>
            <w:pStyle w:val="TDC3"/>
            <w:rPr>
              <w:rFonts w:ascii="Barlow" w:hAnsi="Barlow"/>
              <w:bCs/>
              <w:noProof/>
              <w:sz w:val="22"/>
              <w:szCs w:val="22"/>
              <w:lang w:eastAsia="es-MX"/>
            </w:rPr>
          </w:pPr>
          <w:hyperlink w:anchor="_Toc132892979" w:history="1">
            <w:r w:rsidR="00D24200" w:rsidRPr="00D24200">
              <w:rPr>
                <w:rStyle w:val="Hipervnculo"/>
                <w:rFonts w:ascii="Barlow" w:eastAsia="Times New Roman" w:hAnsi="Barlow" w:cs="Times New Roman"/>
                <w:bCs/>
                <w:noProof/>
              </w:rPr>
              <w:t>3.3.1.2 Incidencias derivadas de Verificación de Obra Terminada.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_Toc132892979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54</w:t>
            </w:r>
            <w:r w:rsidR="00D24200" w:rsidRPr="00D24200">
              <w:rPr>
                <w:rFonts w:ascii="Barlow" w:hAnsi="Barlow"/>
                <w:bCs/>
                <w:noProof/>
                <w:webHidden/>
              </w:rPr>
              <w:fldChar w:fldCharType="end"/>
            </w:r>
          </w:hyperlink>
        </w:p>
        <w:p w14:paraId="7E818C4C" w14:textId="2DDC27E6" w:rsidR="00D24200" w:rsidRPr="00D24200" w:rsidRDefault="00000000">
          <w:pPr>
            <w:pStyle w:val="TDC3"/>
            <w:rPr>
              <w:rFonts w:ascii="Barlow" w:hAnsi="Barlow"/>
              <w:bCs/>
              <w:noProof/>
              <w:sz w:val="22"/>
              <w:szCs w:val="22"/>
              <w:lang w:eastAsia="es-MX"/>
            </w:rPr>
          </w:pPr>
          <w:hyperlink w:anchor="_Toc132892980" w:history="1">
            <w:r w:rsidR="00D24200" w:rsidRPr="00D24200">
              <w:rPr>
                <w:rStyle w:val="Hipervnculo"/>
                <w:rFonts w:ascii="Barlow" w:eastAsia="Times New Roman" w:hAnsi="Barlow" w:cs="Times New Roman"/>
                <w:bCs/>
                <w:noProof/>
              </w:rPr>
              <w:t>3.3.1.3 Pruebas de Laboratorio a Obra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55</w:t>
            </w:r>
            <w:r w:rsidR="00D24200" w:rsidRPr="00D24200">
              <w:rPr>
                <w:rFonts w:ascii="Barlow" w:hAnsi="Barlow"/>
                <w:bCs/>
                <w:noProof/>
                <w:webHidden/>
              </w:rPr>
              <w:fldChar w:fldCharType="end"/>
            </w:r>
          </w:hyperlink>
        </w:p>
        <w:p w14:paraId="4AF036E5" w14:textId="21D60473" w:rsidR="00D24200" w:rsidRPr="00D24200" w:rsidRDefault="00000000">
          <w:pPr>
            <w:pStyle w:val="TDC3"/>
            <w:rPr>
              <w:rFonts w:ascii="Barlow" w:hAnsi="Barlow"/>
              <w:bCs/>
              <w:noProof/>
              <w:sz w:val="22"/>
              <w:szCs w:val="22"/>
              <w:lang w:eastAsia="es-MX"/>
            </w:rPr>
          </w:pPr>
          <w:hyperlink w:anchor="_Toc132892981" w:history="1">
            <w:r w:rsidR="00D24200" w:rsidRPr="00D24200">
              <w:rPr>
                <w:rStyle w:val="Hipervnculo"/>
                <w:rFonts w:ascii="Barlow" w:eastAsia="Times New Roman" w:hAnsi="Barlow" w:cs="Times New Roman"/>
                <w:bCs/>
                <w:noProof/>
              </w:rPr>
              <w:t>3.3.1.4 Visitas de Supervisión de Obra Pública en Proceso.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55</w:t>
            </w:r>
            <w:r w:rsidR="00D24200" w:rsidRPr="00D24200">
              <w:rPr>
                <w:rFonts w:ascii="Barlow" w:hAnsi="Barlow"/>
                <w:bCs/>
                <w:noProof/>
                <w:webHidden/>
              </w:rPr>
              <w:fldChar w:fldCharType="end"/>
            </w:r>
          </w:hyperlink>
        </w:p>
        <w:p w14:paraId="7C76CF9F" w14:textId="743408DE" w:rsidR="00D24200" w:rsidRPr="00D24200" w:rsidRDefault="00000000">
          <w:pPr>
            <w:pStyle w:val="TDC3"/>
            <w:rPr>
              <w:rFonts w:ascii="Barlow" w:hAnsi="Barlow"/>
              <w:bCs/>
              <w:noProof/>
              <w:sz w:val="22"/>
              <w:szCs w:val="22"/>
              <w:lang w:eastAsia="es-MX"/>
            </w:rPr>
          </w:pPr>
          <w:hyperlink w:anchor="_Toc132892982" w:history="1">
            <w:r w:rsidR="00D24200" w:rsidRPr="00D24200">
              <w:rPr>
                <w:rStyle w:val="Hipervnculo"/>
                <w:rFonts w:ascii="Barlow" w:eastAsia="Times New Roman" w:hAnsi="Barlow" w:cs="Times New Roman"/>
                <w:bCs/>
                <w:noProof/>
              </w:rPr>
              <w:t>3.3.1.5 Incidencias derivadas de Supervisión de Obra Pública en Proceso.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56</w:t>
            </w:r>
            <w:r w:rsidR="00D24200" w:rsidRPr="00D24200">
              <w:rPr>
                <w:rFonts w:ascii="Barlow" w:hAnsi="Barlow"/>
                <w:bCs/>
                <w:noProof/>
                <w:webHidden/>
              </w:rPr>
              <w:fldChar w:fldCharType="end"/>
            </w:r>
          </w:hyperlink>
        </w:p>
        <w:p w14:paraId="7507FE32" w14:textId="789FAFE3" w:rsidR="00D24200" w:rsidRPr="00D24200" w:rsidRDefault="00000000">
          <w:pPr>
            <w:pStyle w:val="TDC2"/>
            <w:tabs>
              <w:tab w:val="right" w:leader="dot" w:pos="8828"/>
            </w:tabs>
            <w:rPr>
              <w:rFonts w:ascii="Barlow" w:hAnsi="Barlow"/>
              <w:bCs/>
              <w:noProof/>
              <w:sz w:val="22"/>
              <w:szCs w:val="22"/>
              <w:lang w:eastAsia="es-MX"/>
            </w:rPr>
          </w:pPr>
          <w:hyperlink w:anchor="_Toc132892983" w:history="1">
            <w:r w:rsidR="00D24200" w:rsidRPr="00D24200">
              <w:rPr>
                <w:rStyle w:val="Hipervnculo"/>
                <w:rFonts w:ascii="Barlow" w:hAnsi="Barlow"/>
                <w:bCs/>
                <w:noProof/>
              </w:rPr>
              <w:t>3.3.2 Departamento de Supervisión de Obra Pública, Zona Federal.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57</w:t>
            </w:r>
            <w:r w:rsidR="00D24200" w:rsidRPr="00D24200">
              <w:rPr>
                <w:rFonts w:ascii="Barlow" w:hAnsi="Barlow"/>
                <w:bCs/>
                <w:noProof/>
                <w:webHidden/>
              </w:rPr>
              <w:fldChar w:fldCharType="end"/>
            </w:r>
          </w:hyperlink>
        </w:p>
        <w:p w14:paraId="4EAFB2AF" w14:textId="1E63C3F2" w:rsidR="00D24200" w:rsidRPr="00D24200" w:rsidRDefault="00000000">
          <w:pPr>
            <w:pStyle w:val="TDC3"/>
            <w:rPr>
              <w:rFonts w:ascii="Barlow" w:hAnsi="Barlow"/>
              <w:bCs/>
              <w:noProof/>
              <w:sz w:val="22"/>
              <w:szCs w:val="22"/>
              <w:lang w:eastAsia="es-MX"/>
            </w:rPr>
          </w:pPr>
          <w:hyperlink w:anchor="_Toc132892984" w:history="1">
            <w:r w:rsidR="00D24200" w:rsidRPr="00D24200">
              <w:rPr>
                <w:rStyle w:val="Hipervnculo"/>
                <w:rFonts w:ascii="Barlow" w:eastAsia="Times New Roman" w:hAnsi="Barlow" w:cs="Times New Roman"/>
                <w:bCs/>
                <w:noProof/>
              </w:rPr>
              <w:t>3.3.2.1 Asistencia a Juntas de Aclaraciones en Actos de Contratación de Obra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57</w:t>
            </w:r>
            <w:r w:rsidR="00D24200" w:rsidRPr="00D24200">
              <w:rPr>
                <w:rFonts w:ascii="Barlow" w:hAnsi="Barlow"/>
                <w:bCs/>
                <w:noProof/>
                <w:webHidden/>
              </w:rPr>
              <w:fldChar w:fldCharType="end"/>
            </w:r>
          </w:hyperlink>
        </w:p>
        <w:p w14:paraId="4566BA6B" w14:textId="4219B5A5" w:rsidR="00D24200" w:rsidRPr="00D24200" w:rsidRDefault="00000000">
          <w:pPr>
            <w:pStyle w:val="TDC3"/>
            <w:rPr>
              <w:rFonts w:ascii="Barlow" w:hAnsi="Barlow"/>
              <w:bCs/>
              <w:noProof/>
              <w:sz w:val="22"/>
              <w:szCs w:val="22"/>
              <w:lang w:eastAsia="es-MX"/>
            </w:rPr>
          </w:pPr>
          <w:hyperlink w:anchor="_Toc132892985" w:history="1">
            <w:r w:rsidR="00D24200" w:rsidRPr="00D24200">
              <w:rPr>
                <w:rStyle w:val="Hipervnculo"/>
                <w:rFonts w:ascii="Barlow" w:eastAsia="Times New Roman" w:hAnsi="Barlow" w:cs="Times New Roman"/>
                <w:bCs/>
                <w:noProof/>
              </w:rPr>
              <w:t>3.3.2.2 Sistema de Bitácora Electrónica y Seguimiento a Obra Pública (BESOP).</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57</w:t>
            </w:r>
            <w:r w:rsidR="00D24200" w:rsidRPr="00D24200">
              <w:rPr>
                <w:rFonts w:ascii="Barlow" w:hAnsi="Barlow"/>
                <w:bCs/>
                <w:noProof/>
                <w:webHidden/>
              </w:rPr>
              <w:fldChar w:fldCharType="end"/>
            </w:r>
          </w:hyperlink>
        </w:p>
        <w:p w14:paraId="110A625B" w14:textId="77D509EE" w:rsidR="00D24200" w:rsidRPr="00D24200" w:rsidRDefault="00000000">
          <w:pPr>
            <w:pStyle w:val="TDC3"/>
            <w:rPr>
              <w:rFonts w:ascii="Barlow" w:hAnsi="Barlow"/>
              <w:bCs/>
              <w:noProof/>
              <w:sz w:val="22"/>
              <w:szCs w:val="22"/>
              <w:lang w:eastAsia="es-MX"/>
            </w:rPr>
          </w:pPr>
          <w:hyperlink w:anchor="_Toc132892986" w:history="1">
            <w:r w:rsidR="00D24200" w:rsidRPr="00D24200">
              <w:rPr>
                <w:rStyle w:val="Hipervnculo"/>
                <w:rFonts w:ascii="Barlow" w:eastAsia="Times New Roman" w:hAnsi="Barlow" w:cs="Times New Roman"/>
                <w:bCs/>
                <w:noProof/>
              </w:rPr>
              <w:t>3.3.2.3 Solicitudes Ciudadanas.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566BFB79" w14:textId="4627CA7A" w:rsidR="00D24200" w:rsidRPr="00D24200" w:rsidRDefault="00000000">
          <w:pPr>
            <w:pStyle w:val="TDC2"/>
            <w:tabs>
              <w:tab w:val="right" w:leader="dot" w:pos="8828"/>
            </w:tabs>
            <w:rPr>
              <w:rFonts w:ascii="Barlow" w:hAnsi="Barlow"/>
              <w:bCs/>
              <w:noProof/>
              <w:sz w:val="22"/>
              <w:szCs w:val="22"/>
              <w:lang w:eastAsia="es-MX"/>
            </w:rPr>
          </w:pPr>
          <w:hyperlink w:anchor="_Toc132892987" w:history="1">
            <w:r w:rsidR="00D24200" w:rsidRPr="00D24200">
              <w:rPr>
                <w:rStyle w:val="Hipervnculo"/>
                <w:rFonts w:ascii="Barlow" w:hAnsi="Barlow"/>
                <w:bCs/>
                <w:noProof/>
              </w:rPr>
              <w:t>3.4. Dirección de Normatividad, Quejas y Responsabilidades.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079B3690" w14:textId="3E0A9EDF" w:rsidR="00D24200" w:rsidRPr="00D24200" w:rsidRDefault="00000000">
          <w:pPr>
            <w:pStyle w:val="TDC2"/>
            <w:tabs>
              <w:tab w:val="right" w:leader="dot" w:pos="8828"/>
            </w:tabs>
            <w:rPr>
              <w:rFonts w:ascii="Barlow" w:hAnsi="Barlow"/>
              <w:bCs/>
              <w:noProof/>
              <w:sz w:val="22"/>
              <w:szCs w:val="22"/>
              <w:lang w:eastAsia="es-MX"/>
            </w:rPr>
          </w:pPr>
          <w:hyperlink w:anchor="_Toc132892988" w:history="1">
            <w:r w:rsidR="00D24200" w:rsidRPr="00D24200">
              <w:rPr>
                <w:rStyle w:val="Hipervnculo"/>
                <w:rFonts w:ascii="Barlow" w:hAnsi="Barlow"/>
                <w:bCs/>
                <w:noProof/>
              </w:rPr>
              <w:t>3.4.1 Departamento de Quejas y Responsabilidades.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6888F17A" w14:textId="473B8870" w:rsidR="00D24200" w:rsidRPr="00D24200" w:rsidRDefault="00000000">
          <w:pPr>
            <w:pStyle w:val="TDC3"/>
            <w:rPr>
              <w:rFonts w:ascii="Barlow" w:hAnsi="Barlow"/>
              <w:bCs/>
              <w:noProof/>
              <w:sz w:val="22"/>
              <w:szCs w:val="22"/>
              <w:lang w:eastAsia="es-MX"/>
            </w:rPr>
          </w:pPr>
          <w:hyperlink w:anchor="_Toc132892989" w:history="1">
            <w:r w:rsidR="00D24200" w:rsidRPr="00D24200">
              <w:rPr>
                <w:rStyle w:val="Hipervnculo"/>
                <w:rFonts w:ascii="Barlow" w:eastAsia="Times New Roman" w:hAnsi="Barlow" w:cs="Times New Roman"/>
                <w:bCs/>
                <w:noProof/>
              </w:rPr>
              <w:t>3.4.1.1 Procedimientos de responsabilidad administrativa.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_Toc132892989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68A4B3E1" w14:textId="33BAB2DB" w:rsidR="00D24200" w:rsidRPr="00D24200" w:rsidRDefault="00000000">
          <w:pPr>
            <w:pStyle w:val="TDC3"/>
            <w:rPr>
              <w:rFonts w:ascii="Barlow" w:hAnsi="Barlow"/>
              <w:bCs/>
              <w:noProof/>
              <w:sz w:val="22"/>
              <w:szCs w:val="22"/>
              <w:lang w:eastAsia="es-MX"/>
            </w:rPr>
          </w:pPr>
          <w:hyperlink w:anchor="_Toc132892990" w:history="1">
            <w:r w:rsidR="00D24200" w:rsidRPr="00D24200">
              <w:rPr>
                <w:rStyle w:val="Hipervnculo"/>
                <w:rFonts w:ascii="Barlow" w:eastAsia="Times New Roman" w:hAnsi="Barlow" w:cs="Times New Roman"/>
                <w:bCs/>
                <w:noProof/>
              </w:rPr>
              <w:t xml:space="preserve">3.4.1.1.1 </w:t>
            </w:r>
            <w:r w:rsidR="00D24200" w:rsidRPr="00D24200">
              <w:rPr>
                <w:rStyle w:val="Hipervnculo"/>
                <w:rFonts w:ascii="Barlow" w:hAnsi="Barlow" w:cs="Arial"/>
                <w:bCs/>
                <w:noProof/>
              </w:rPr>
              <w:t>Actividades de la Autoridad Resolutora / Oficina del Subsecretario de Programas Federales</w:t>
            </w:r>
            <w:r w:rsidR="00D24200" w:rsidRPr="00D24200">
              <w:rPr>
                <w:rStyle w:val="Hipervnculo"/>
                <w:rFonts w:ascii="Barlow" w:eastAsia="Times New Roman" w:hAnsi="Barlow" w:cs="Times New Roman"/>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1195A16C" w14:textId="7FC7E1BF" w:rsidR="00D24200" w:rsidRPr="00D24200" w:rsidRDefault="00000000">
          <w:pPr>
            <w:pStyle w:val="TDC2"/>
            <w:tabs>
              <w:tab w:val="right" w:leader="dot" w:pos="8828"/>
            </w:tabs>
            <w:rPr>
              <w:rFonts w:ascii="Barlow" w:hAnsi="Barlow"/>
              <w:bCs/>
              <w:noProof/>
              <w:sz w:val="22"/>
              <w:szCs w:val="22"/>
              <w:lang w:eastAsia="es-MX"/>
            </w:rPr>
          </w:pPr>
          <w:hyperlink w:anchor="_Toc132892991" w:history="1">
            <w:r w:rsidR="00D24200" w:rsidRPr="00D24200">
              <w:rPr>
                <w:rStyle w:val="Hipervnculo"/>
                <w:rFonts w:ascii="Barlow" w:hAnsi="Barlow"/>
                <w:bCs/>
                <w:noProof/>
              </w:rPr>
              <w:t>3.4.1.2 Constancias emitidas.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58</w:t>
            </w:r>
            <w:r w:rsidR="00D24200" w:rsidRPr="00D24200">
              <w:rPr>
                <w:rFonts w:ascii="Barlow" w:hAnsi="Barlow"/>
                <w:bCs/>
                <w:noProof/>
                <w:webHidden/>
              </w:rPr>
              <w:fldChar w:fldCharType="end"/>
            </w:r>
          </w:hyperlink>
        </w:p>
        <w:p w14:paraId="345E682E" w14:textId="68707B0D" w:rsidR="00D24200" w:rsidRPr="00D24200" w:rsidRDefault="00000000">
          <w:pPr>
            <w:pStyle w:val="TDC2"/>
            <w:tabs>
              <w:tab w:val="right" w:leader="dot" w:pos="8828"/>
            </w:tabs>
            <w:rPr>
              <w:rFonts w:ascii="Barlow" w:hAnsi="Barlow"/>
              <w:bCs/>
              <w:noProof/>
              <w:sz w:val="22"/>
              <w:szCs w:val="22"/>
              <w:lang w:eastAsia="es-MX"/>
            </w:rPr>
          </w:pPr>
          <w:hyperlink w:anchor="_Toc132892992" w:history="1">
            <w:r w:rsidR="00D24200" w:rsidRPr="00D24200">
              <w:rPr>
                <w:rStyle w:val="Hipervnculo"/>
                <w:rFonts w:ascii="Barlow" w:hAnsi="Barlow"/>
                <w:bCs/>
                <w:noProof/>
              </w:rPr>
              <w:t>3.4.2 Departamento de Inconformidades, Sanciones y Conciliaciones.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24CF6C2D" w14:textId="76877FD4" w:rsidR="00D24200" w:rsidRPr="00D24200" w:rsidRDefault="00000000">
          <w:pPr>
            <w:pStyle w:val="TDC3"/>
            <w:rPr>
              <w:rFonts w:ascii="Barlow" w:hAnsi="Barlow"/>
              <w:bCs/>
              <w:noProof/>
              <w:sz w:val="22"/>
              <w:szCs w:val="22"/>
              <w:lang w:eastAsia="es-MX"/>
            </w:rPr>
          </w:pPr>
          <w:hyperlink w:anchor="_Toc132892993" w:history="1">
            <w:r w:rsidR="00D24200" w:rsidRPr="00D24200">
              <w:rPr>
                <w:rStyle w:val="Hipervnculo"/>
                <w:rFonts w:ascii="Barlow" w:eastAsia="Times New Roman" w:hAnsi="Barlow" w:cs="Times New Roman"/>
                <w:bCs/>
                <w:noProof/>
              </w:rPr>
              <w:t>3.4.2.1 Solicitudes ciudadanas.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4475CE6B" w14:textId="78CDE8BF" w:rsidR="00D24200" w:rsidRPr="00D24200" w:rsidRDefault="00000000">
          <w:pPr>
            <w:pStyle w:val="TDC2"/>
            <w:tabs>
              <w:tab w:val="right" w:leader="dot" w:pos="8828"/>
            </w:tabs>
            <w:rPr>
              <w:rFonts w:ascii="Barlow" w:hAnsi="Barlow"/>
              <w:bCs/>
              <w:noProof/>
              <w:sz w:val="22"/>
              <w:szCs w:val="22"/>
              <w:lang w:eastAsia="es-MX"/>
            </w:rPr>
          </w:pPr>
          <w:hyperlink w:anchor="_Toc132892994" w:history="1">
            <w:r w:rsidR="00D24200" w:rsidRPr="00D24200">
              <w:rPr>
                <w:rStyle w:val="Hipervnculo"/>
                <w:rFonts w:ascii="Barlow" w:hAnsi="Barlow"/>
                <w:bCs/>
                <w:noProof/>
              </w:rPr>
              <w:t>3.4.3 Departamento de Normatividad en Obras Públicas y Adquisiciones.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767CB110" w14:textId="1C428404" w:rsidR="00D24200" w:rsidRPr="00D24200" w:rsidRDefault="00000000">
          <w:pPr>
            <w:pStyle w:val="TDC3"/>
            <w:rPr>
              <w:rFonts w:ascii="Barlow" w:hAnsi="Barlow"/>
              <w:bCs/>
              <w:noProof/>
              <w:sz w:val="22"/>
              <w:szCs w:val="22"/>
              <w:lang w:eastAsia="es-MX"/>
            </w:rPr>
          </w:pPr>
          <w:hyperlink w:anchor="_Toc132892995" w:history="1">
            <w:r w:rsidR="00D24200" w:rsidRPr="00D24200">
              <w:rPr>
                <w:rStyle w:val="Hipervnculo"/>
                <w:rFonts w:ascii="Barlow" w:eastAsia="Times New Roman" w:hAnsi="Barlow" w:cs="Times New Roman"/>
                <w:bCs/>
                <w:noProof/>
              </w:rPr>
              <w:t>3.4.3.1 Comités de adquisiciones, arrendamientos y servicios.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28A1BCFB" w14:textId="33843365" w:rsidR="00D24200" w:rsidRPr="00D24200" w:rsidRDefault="00000000">
          <w:pPr>
            <w:pStyle w:val="TDC3"/>
            <w:rPr>
              <w:rFonts w:ascii="Barlow" w:hAnsi="Barlow"/>
              <w:bCs/>
              <w:noProof/>
              <w:sz w:val="22"/>
              <w:szCs w:val="22"/>
              <w:lang w:eastAsia="es-MX"/>
            </w:rPr>
          </w:pPr>
          <w:hyperlink w:anchor="_Toc132892996" w:history="1">
            <w:r w:rsidR="00D24200" w:rsidRPr="00D24200">
              <w:rPr>
                <w:rStyle w:val="Hipervnculo"/>
                <w:rFonts w:ascii="Barlow" w:eastAsia="Times New Roman" w:hAnsi="Barlow" w:cs="Times New Roman"/>
                <w:bCs/>
                <w:noProof/>
              </w:rPr>
              <w:t>3.4.3.2 Comités de Obra Pública y Servicios Conexos.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5FDBC0EC" w14:textId="3604201F" w:rsidR="00D24200" w:rsidRPr="00D24200" w:rsidRDefault="00000000">
          <w:pPr>
            <w:pStyle w:val="TDC3"/>
            <w:rPr>
              <w:rFonts w:ascii="Barlow" w:hAnsi="Barlow"/>
              <w:bCs/>
              <w:noProof/>
              <w:sz w:val="22"/>
              <w:szCs w:val="22"/>
              <w:lang w:eastAsia="es-MX"/>
            </w:rPr>
          </w:pPr>
          <w:hyperlink w:anchor="_Toc132892997" w:history="1">
            <w:r w:rsidR="00D24200" w:rsidRPr="00D24200">
              <w:rPr>
                <w:rStyle w:val="Hipervnculo"/>
                <w:rFonts w:ascii="Barlow" w:eastAsia="Times New Roman" w:hAnsi="Barlow" w:cs="Times New Roman"/>
                <w:bCs/>
                <w:noProof/>
              </w:rPr>
              <w:t>3.4.3.3 Participación en licitaciones públicas e invitación a cuando menos tres personas.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59</w:t>
            </w:r>
            <w:r w:rsidR="00D24200" w:rsidRPr="00D24200">
              <w:rPr>
                <w:rFonts w:ascii="Barlow" w:hAnsi="Barlow"/>
                <w:bCs/>
                <w:noProof/>
                <w:webHidden/>
              </w:rPr>
              <w:fldChar w:fldCharType="end"/>
            </w:r>
          </w:hyperlink>
        </w:p>
        <w:p w14:paraId="0C85127A" w14:textId="5C850CBD" w:rsidR="00D24200" w:rsidRPr="00D24200" w:rsidRDefault="00000000">
          <w:pPr>
            <w:pStyle w:val="TDC3"/>
            <w:rPr>
              <w:rFonts w:ascii="Barlow" w:hAnsi="Barlow"/>
              <w:bCs/>
              <w:noProof/>
              <w:sz w:val="22"/>
              <w:szCs w:val="22"/>
              <w:lang w:eastAsia="es-MX"/>
            </w:rPr>
          </w:pPr>
          <w:hyperlink w:anchor="_Toc132892998" w:history="1">
            <w:r w:rsidR="00D24200" w:rsidRPr="00D24200">
              <w:rPr>
                <w:rStyle w:val="Hipervnculo"/>
                <w:rFonts w:ascii="Barlow" w:eastAsia="Times New Roman" w:hAnsi="Barlow" w:cs="Times New Roman"/>
                <w:bCs/>
                <w:noProof/>
              </w:rPr>
              <w:t>3.4.3.4 Asesorías proporcionadas y capacitaciones impartidas a servidores públicos.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60</w:t>
            </w:r>
            <w:r w:rsidR="00D24200" w:rsidRPr="00D24200">
              <w:rPr>
                <w:rFonts w:ascii="Barlow" w:hAnsi="Barlow"/>
                <w:bCs/>
                <w:noProof/>
                <w:webHidden/>
              </w:rPr>
              <w:fldChar w:fldCharType="end"/>
            </w:r>
          </w:hyperlink>
        </w:p>
        <w:p w14:paraId="682285A5" w14:textId="6A9009E8" w:rsidR="00D24200" w:rsidRPr="00D24200" w:rsidRDefault="00000000">
          <w:pPr>
            <w:pStyle w:val="TDC2"/>
            <w:tabs>
              <w:tab w:val="right" w:leader="dot" w:pos="8828"/>
            </w:tabs>
            <w:rPr>
              <w:rFonts w:ascii="Barlow" w:hAnsi="Barlow"/>
              <w:bCs/>
              <w:noProof/>
              <w:sz w:val="22"/>
              <w:szCs w:val="22"/>
              <w:lang w:eastAsia="es-MX"/>
            </w:rPr>
          </w:pPr>
          <w:hyperlink w:anchor="_Toc132892999" w:history="1">
            <w:r w:rsidR="00D24200" w:rsidRPr="00D24200">
              <w:rPr>
                <w:rStyle w:val="Hipervnculo"/>
                <w:rFonts w:ascii="Barlow" w:hAnsi="Barlow"/>
                <w:bCs/>
                <w:noProof/>
              </w:rPr>
              <w:t>4. Dirección de Administración.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_Toc132892999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61</w:t>
            </w:r>
            <w:r w:rsidR="00D24200" w:rsidRPr="00D24200">
              <w:rPr>
                <w:rFonts w:ascii="Barlow" w:hAnsi="Barlow"/>
                <w:bCs/>
                <w:noProof/>
                <w:webHidden/>
              </w:rPr>
              <w:fldChar w:fldCharType="end"/>
            </w:r>
          </w:hyperlink>
        </w:p>
        <w:p w14:paraId="0F6DF50B" w14:textId="4A73358C" w:rsidR="00D24200" w:rsidRPr="00D24200" w:rsidRDefault="00000000">
          <w:pPr>
            <w:pStyle w:val="TDC3"/>
            <w:rPr>
              <w:rFonts w:ascii="Barlow" w:hAnsi="Barlow"/>
              <w:bCs/>
              <w:noProof/>
              <w:sz w:val="22"/>
              <w:szCs w:val="22"/>
              <w:lang w:eastAsia="es-MX"/>
            </w:rPr>
          </w:pPr>
          <w:hyperlink w:anchor="_Toc132893000" w:history="1">
            <w:r w:rsidR="00D24200" w:rsidRPr="00D24200">
              <w:rPr>
                <w:rStyle w:val="Hipervnculo"/>
                <w:rFonts w:ascii="Barlow" w:hAnsi="Barlow"/>
                <w:bCs/>
                <w:noProof/>
              </w:rPr>
              <w:t>4.1.1. Solicitudes de Acceso a la Información Pública.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61</w:t>
            </w:r>
            <w:r w:rsidR="00D24200" w:rsidRPr="00D24200">
              <w:rPr>
                <w:rFonts w:ascii="Barlow" w:hAnsi="Barlow"/>
                <w:bCs/>
                <w:noProof/>
                <w:webHidden/>
              </w:rPr>
              <w:fldChar w:fldCharType="end"/>
            </w:r>
          </w:hyperlink>
        </w:p>
        <w:p w14:paraId="085E6245" w14:textId="0A5F7B9E" w:rsidR="00D24200" w:rsidRPr="00D24200" w:rsidRDefault="00000000">
          <w:pPr>
            <w:pStyle w:val="TDC3"/>
            <w:rPr>
              <w:rFonts w:ascii="Barlow" w:hAnsi="Barlow"/>
              <w:bCs/>
              <w:noProof/>
              <w:sz w:val="22"/>
              <w:szCs w:val="22"/>
              <w:lang w:eastAsia="es-MX"/>
            </w:rPr>
          </w:pPr>
          <w:hyperlink w:anchor="_Toc132893001" w:history="1">
            <w:r w:rsidR="00D24200" w:rsidRPr="00D24200">
              <w:rPr>
                <w:rStyle w:val="Hipervnculo"/>
                <w:rFonts w:ascii="Barlow" w:hAnsi="Barlow"/>
                <w:bCs/>
                <w:noProof/>
              </w:rPr>
              <w:t>4.1.2. Solicitudes de Ejercicio de Derechos ARCO.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62</w:t>
            </w:r>
            <w:r w:rsidR="00D24200" w:rsidRPr="00D24200">
              <w:rPr>
                <w:rFonts w:ascii="Barlow" w:hAnsi="Barlow"/>
                <w:bCs/>
                <w:noProof/>
                <w:webHidden/>
              </w:rPr>
              <w:fldChar w:fldCharType="end"/>
            </w:r>
          </w:hyperlink>
        </w:p>
        <w:p w14:paraId="27EC982E" w14:textId="432CEFEA" w:rsidR="00D24200" w:rsidRPr="00D24200" w:rsidRDefault="00000000">
          <w:pPr>
            <w:pStyle w:val="TDC3"/>
            <w:rPr>
              <w:rFonts w:ascii="Barlow" w:hAnsi="Barlow"/>
              <w:bCs/>
              <w:noProof/>
              <w:sz w:val="22"/>
              <w:szCs w:val="22"/>
              <w:lang w:eastAsia="es-MX"/>
            </w:rPr>
          </w:pPr>
          <w:hyperlink w:anchor="_Toc132893002" w:history="1">
            <w:r w:rsidR="00D24200" w:rsidRPr="00D24200">
              <w:rPr>
                <w:rStyle w:val="Hipervnculo"/>
                <w:rFonts w:ascii="Barlow" w:hAnsi="Barlow"/>
                <w:bCs/>
                <w:noProof/>
              </w:rPr>
              <w:t>4.1.3. Recursos de Revisión.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63</w:t>
            </w:r>
            <w:r w:rsidR="00D24200" w:rsidRPr="00D24200">
              <w:rPr>
                <w:rFonts w:ascii="Barlow" w:hAnsi="Barlow"/>
                <w:bCs/>
                <w:noProof/>
                <w:webHidden/>
              </w:rPr>
              <w:fldChar w:fldCharType="end"/>
            </w:r>
          </w:hyperlink>
        </w:p>
        <w:p w14:paraId="3A96EF82" w14:textId="5103E26C" w:rsidR="00D24200" w:rsidRPr="00D24200" w:rsidRDefault="00000000">
          <w:pPr>
            <w:pStyle w:val="TDC3"/>
            <w:rPr>
              <w:rFonts w:ascii="Barlow" w:hAnsi="Barlow"/>
              <w:bCs/>
              <w:noProof/>
              <w:sz w:val="22"/>
              <w:szCs w:val="22"/>
              <w:lang w:eastAsia="es-MX"/>
            </w:rPr>
          </w:pPr>
          <w:hyperlink w:anchor="_Toc132893003" w:history="1">
            <w:r w:rsidR="00D24200" w:rsidRPr="00D24200">
              <w:rPr>
                <w:rStyle w:val="Hipervnculo"/>
                <w:rFonts w:ascii="Barlow" w:hAnsi="Barlow"/>
                <w:bCs/>
                <w:noProof/>
              </w:rPr>
              <w:t>4.1.4. Información Pública Obligatoria.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64</w:t>
            </w:r>
            <w:r w:rsidR="00D24200" w:rsidRPr="00D24200">
              <w:rPr>
                <w:rFonts w:ascii="Barlow" w:hAnsi="Barlow"/>
                <w:bCs/>
                <w:noProof/>
                <w:webHidden/>
              </w:rPr>
              <w:fldChar w:fldCharType="end"/>
            </w:r>
          </w:hyperlink>
        </w:p>
        <w:p w14:paraId="4B6F1D0D" w14:textId="5BCCE217" w:rsidR="00D24200" w:rsidRPr="00D24200" w:rsidRDefault="00000000">
          <w:pPr>
            <w:pStyle w:val="TDC3"/>
            <w:rPr>
              <w:rFonts w:ascii="Barlow" w:hAnsi="Barlow"/>
              <w:bCs/>
              <w:noProof/>
              <w:sz w:val="22"/>
              <w:szCs w:val="22"/>
              <w:lang w:eastAsia="es-MX"/>
            </w:rPr>
          </w:pPr>
          <w:hyperlink w:anchor="_Toc132893004" w:history="1">
            <w:r w:rsidR="00D24200" w:rsidRPr="00D24200">
              <w:rPr>
                <w:rStyle w:val="Hipervnculo"/>
                <w:rFonts w:ascii="Barlow" w:hAnsi="Barlow"/>
                <w:bCs/>
                <w:noProof/>
              </w:rPr>
              <w:t>4.1.5. Denuncias por posible incumplimiento de Obligaciones de Transparencia.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64</w:t>
            </w:r>
            <w:r w:rsidR="00D24200" w:rsidRPr="00D24200">
              <w:rPr>
                <w:rFonts w:ascii="Barlow" w:hAnsi="Barlow"/>
                <w:bCs/>
                <w:noProof/>
                <w:webHidden/>
              </w:rPr>
              <w:fldChar w:fldCharType="end"/>
            </w:r>
          </w:hyperlink>
        </w:p>
        <w:p w14:paraId="00BA58DD" w14:textId="52668229" w:rsidR="00D24200" w:rsidRPr="00D24200" w:rsidRDefault="00000000">
          <w:pPr>
            <w:pStyle w:val="TDC3"/>
            <w:rPr>
              <w:rFonts w:ascii="Barlow" w:hAnsi="Barlow"/>
              <w:bCs/>
              <w:noProof/>
              <w:sz w:val="22"/>
              <w:szCs w:val="22"/>
              <w:lang w:eastAsia="es-MX"/>
            </w:rPr>
          </w:pPr>
          <w:hyperlink w:anchor="_Toc132893005" w:history="1">
            <w:r w:rsidR="00D24200" w:rsidRPr="00D24200">
              <w:rPr>
                <w:rStyle w:val="Hipervnculo"/>
                <w:rFonts w:ascii="Barlow" w:hAnsi="Barlow"/>
                <w:bCs/>
                <w:noProof/>
              </w:rPr>
              <w:t>4.1.6. Sesiones del Comité de Transparencia.</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65</w:t>
            </w:r>
            <w:r w:rsidR="00D24200" w:rsidRPr="00D24200">
              <w:rPr>
                <w:rFonts w:ascii="Barlow" w:hAnsi="Barlow"/>
                <w:bCs/>
                <w:noProof/>
                <w:webHidden/>
              </w:rPr>
              <w:fldChar w:fldCharType="end"/>
            </w:r>
          </w:hyperlink>
        </w:p>
        <w:p w14:paraId="07EFC14C" w14:textId="213955F9" w:rsidR="00D24200" w:rsidRPr="00D24200" w:rsidRDefault="00000000">
          <w:pPr>
            <w:pStyle w:val="TDC3"/>
            <w:rPr>
              <w:rFonts w:ascii="Barlow" w:hAnsi="Barlow"/>
              <w:bCs/>
              <w:noProof/>
              <w:sz w:val="22"/>
              <w:szCs w:val="22"/>
              <w:lang w:eastAsia="es-MX"/>
            </w:rPr>
          </w:pPr>
          <w:hyperlink w:anchor="_Toc132893006" w:history="1">
            <w:r w:rsidR="00D24200" w:rsidRPr="00D24200">
              <w:rPr>
                <w:rStyle w:val="Hipervnculo"/>
                <w:rFonts w:ascii="Barlow" w:hAnsi="Barlow"/>
                <w:bCs/>
                <w:noProof/>
              </w:rPr>
              <w:t>4.1.7. Contrataciones Abiertas.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66</w:t>
            </w:r>
            <w:r w:rsidR="00D24200" w:rsidRPr="00D24200">
              <w:rPr>
                <w:rFonts w:ascii="Barlow" w:hAnsi="Barlow"/>
                <w:bCs/>
                <w:noProof/>
                <w:webHidden/>
              </w:rPr>
              <w:fldChar w:fldCharType="end"/>
            </w:r>
          </w:hyperlink>
        </w:p>
        <w:p w14:paraId="13D73E21" w14:textId="3D813746" w:rsidR="00D24200" w:rsidRPr="00D24200" w:rsidRDefault="00000000">
          <w:pPr>
            <w:pStyle w:val="TDC3"/>
            <w:rPr>
              <w:rFonts w:ascii="Barlow" w:hAnsi="Barlow"/>
              <w:bCs/>
              <w:noProof/>
              <w:sz w:val="22"/>
              <w:szCs w:val="22"/>
              <w:lang w:eastAsia="es-MX"/>
            </w:rPr>
          </w:pPr>
          <w:hyperlink w:anchor="_Toc132893007" w:history="1">
            <w:r w:rsidR="00D24200" w:rsidRPr="00D24200">
              <w:rPr>
                <w:rStyle w:val="Hipervnculo"/>
                <w:rFonts w:ascii="Barlow" w:hAnsi="Barlow"/>
                <w:bCs/>
                <w:noProof/>
              </w:rPr>
              <w:t>4.1.8. Resultado obtenido del Programa Anual de Vigilancia 2022 del INAIP Yucatán.</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68</w:t>
            </w:r>
            <w:r w:rsidR="00D24200" w:rsidRPr="00D24200">
              <w:rPr>
                <w:rFonts w:ascii="Barlow" w:hAnsi="Barlow"/>
                <w:bCs/>
                <w:noProof/>
                <w:webHidden/>
              </w:rPr>
              <w:fldChar w:fldCharType="end"/>
            </w:r>
          </w:hyperlink>
        </w:p>
        <w:p w14:paraId="43773BD6" w14:textId="206E8B0E" w:rsidR="00D24200" w:rsidRPr="00D24200" w:rsidRDefault="00000000">
          <w:pPr>
            <w:pStyle w:val="TDC3"/>
            <w:rPr>
              <w:rFonts w:ascii="Barlow" w:hAnsi="Barlow"/>
              <w:bCs/>
              <w:noProof/>
              <w:sz w:val="22"/>
              <w:szCs w:val="22"/>
              <w:lang w:eastAsia="es-MX"/>
            </w:rPr>
          </w:pPr>
          <w:hyperlink w:anchor="_Toc132893008" w:history="1">
            <w:r w:rsidR="00D24200" w:rsidRPr="00D24200">
              <w:rPr>
                <w:rStyle w:val="Hipervnculo"/>
                <w:rFonts w:ascii="Barlow" w:hAnsi="Barlow" w:cs="Helvetica"/>
                <w:bCs/>
                <w:noProof/>
              </w:rPr>
              <w:t xml:space="preserve">4.1.9. </w:t>
            </w:r>
            <w:r w:rsidR="00D24200" w:rsidRPr="00D24200">
              <w:rPr>
                <w:rStyle w:val="Hipervnculo"/>
                <w:rFonts w:ascii="Barlow" w:hAnsi="Barlow"/>
                <w:bCs/>
                <w:noProof/>
              </w:rPr>
              <w:t>Grupo Interdisciplinario de Archivos</w:t>
            </w:r>
            <w:r w:rsidR="00D24200" w:rsidRPr="00D24200">
              <w:rPr>
                <w:rStyle w:val="Hipervnculo"/>
                <w:rFonts w:ascii="Barlow" w:hAnsi="Barlow" w:cs="Helvetica"/>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_Toc132893008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70</w:t>
            </w:r>
            <w:r w:rsidR="00D24200" w:rsidRPr="00D24200">
              <w:rPr>
                <w:rFonts w:ascii="Barlow" w:hAnsi="Barlow"/>
                <w:bCs/>
                <w:noProof/>
                <w:webHidden/>
              </w:rPr>
              <w:fldChar w:fldCharType="end"/>
            </w:r>
          </w:hyperlink>
        </w:p>
        <w:p w14:paraId="503F59A5" w14:textId="6B42D8D3" w:rsidR="00D24200" w:rsidRPr="00D24200" w:rsidRDefault="00000000">
          <w:pPr>
            <w:pStyle w:val="TDC3"/>
            <w:rPr>
              <w:rFonts w:ascii="Barlow" w:hAnsi="Barlow"/>
              <w:bCs/>
              <w:noProof/>
              <w:sz w:val="22"/>
              <w:szCs w:val="22"/>
              <w:lang w:eastAsia="es-MX"/>
            </w:rPr>
          </w:pPr>
          <w:hyperlink w:anchor="_Toc132893009" w:history="1">
            <w:r w:rsidR="00D24200" w:rsidRPr="00D24200">
              <w:rPr>
                <w:rStyle w:val="Hipervnculo"/>
                <w:rFonts w:ascii="Barlow" w:hAnsi="Barlow"/>
                <w:bCs/>
                <w:noProof/>
              </w:rPr>
              <w:t>4.1.10. Recepción de documentos.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_Toc132893009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70</w:t>
            </w:r>
            <w:r w:rsidR="00D24200" w:rsidRPr="00D24200">
              <w:rPr>
                <w:rFonts w:ascii="Barlow" w:hAnsi="Barlow"/>
                <w:bCs/>
                <w:noProof/>
                <w:webHidden/>
              </w:rPr>
              <w:fldChar w:fldCharType="end"/>
            </w:r>
          </w:hyperlink>
        </w:p>
        <w:p w14:paraId="295EE975" w14:textId="5229A88C" w:rsidR="00D24200" w:rsidRPr="00D24200" w:rsidRDefault="00000000">
          <w:pPr>
            <w:pStyle w:val="TDC3"/>
            <w:rPr>
              <w:rFonts w:ascii="Barlow" w:hAnsi="Barlow"/>
              <w:bCs/>
              <w:noProof/>
              <w:sz w:val="22"/>
              <w:szCs w:val="22"/>
              <w:lang w:eastAsia="es-MX"/>
            </w:rPr>
          </w:pPr>
          <w:hyperlink w:anchor="_Toc132893010" w:history="1">
            <w:r w:rsidR="00D24200" w:rsidRPr="00D24200">
              <w:rPr>
                <w:rStyle w:val="Hipervnculo"/>
                <w:rFonts w:ascii="Barlow" w:hAnsi="Barlow"/>
                <w:bCs/>
                <w:noProof/>
              </w:rPr>
              <w:t>4.1.11. Responsables de Archivo de Trámite de la Secretaría de la Contraloría General.</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_Toc132893010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71</w:t>
            </w:r>
            <w:r w:rsidR="00D24200" w:rsidRPr="00D24200">
              <w:rPr>
                <w:rFonts w:ascii="Barlow" w:hAnsi="Barlow"/>
                <w:bCs/>
                <w:noProof/>
                <w:webHidden/>
              </w:rPr>
              <w:fldChar w:fldCharType="end"/>
            </w:r>
          </w:hyperlink>
        </w:p>
        <w:p w14:paraId="392EF12A" w14:textId="18BA8449" w:rsidR="00D24200" w:rsidRPr="00D24200" w:rsidRDefault="00000000">
          <w:pPr>
            <w:pStyle w:val="TDC3"/>
            <w:rPr>
              <w:rFonts w:ascii="Barlow" w:hAnsi="Barlow"/>
              <w:bCs/>
              <w:noProof/>
              <w:sz w:val="22"/>
              <w:szCs w:val="22"/>
              <w:lang w:eastAsia="es-MX"/>
            </w:rPr>
          </w:pPr>
          <w:hyperlink w:anchor="_Toc132893011" w:history="1">
            <w:r w:rsidR="00D24200" w:rsidRPr="00D24200">
              <w:rPr>
                <w:rStyle w:val="Hipervnculo"/>
                <w:rFonts w:ascii="Barlow" w:hAnsi="Barlow" w:cs="Helvetica"/>
                <w:bCs/>
                <w:noProof/>
              </w:rPr>
              <w:t xml:space="preserve">4.1.12. </w:t>
            </w:r>
            <w:r w:rsidR="00D24200" w:rsidRPr="00D24200">
              <w:rPr>
                <w:rStyle w:val="Hipervnculo"/>
                <w:rFonts w:ascii="Barlow" w:hAnsi="Barlow"/>
                <w:bCs/>
                <w:noProof/>
              </w:rPr>
              <w:t>Consulta y Préstamo de Expedientes de Archivo de Concentración</w:t>
            </w:r>
            <w:r w:rsidR="00D24200" w:rsidRPr="00D24200">
              <w:rPr>
                <w:rStyle w:val="Hipervnculo"/>
                <w:rFonts w:ascii="Barlow" w:hAnsi="Barlow" w:cs="Helvetica"/>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_Toc132893011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74</w:t>
            </w:r>
            <w:r w:rsidR="00D24200" w:rsidRPr="00D24200">
              <w:rPr>
                <w:rFonts w:ascii="Barlow" w:hAnsi="Barlow"/>
                <w:bCs/>
                <w:noProof/>
                <w:webHidden/>
              </w:rPr>
              <w:fldChar w:fldCharType="end"/>
            </w:r>
          </w:hyperlink>
        </w:p>
        <w:p w14:paraId="58E6B2EB" w14:textId="12C37691" w:rsidR="00D24200" w:rsidRPr="00D24200" w:rsidRDefault="00000000">
          <w:pPr>
            <w:pStyle w:val="TDC3"/>
            <w:rPr>
              <w:rFonts w:ascii="Barlow" w:hAnsi="Barlow"/>
              <w:bCs/>
              <w:noProof/>
              <w:sz w:val="22"/>
              <w:szCs w:val="22"/>
              <w:lang w:eastAsia="es-MX"/>
            </w:rPr>
          </w:pPr>
          <w:hyperlink w:anchor="_Toc132893012" w:history="1">
            <w:r w:rsidR="00D24200" w:rsidRPr="00D24200">
              <w:rPr>
                <w:rStyle w:val="Hipervnculo"/>
                <w:rFonts w:ascii="Barlow" w:hAnsi="Barlow"/>
                <w:bCs/>
                <w:noProof/>
              </w:rPr>
              <w:t>4.1.13. Transferencias Primarias.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_Toc132893012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75</w:t>
            </w:r>
            <w:r w:rsidR="00D24200" w:rsidRPr="00D24200">
              <w:rPr>
                <w:rFonts w:ascii="Barlow" w:hAnsi="Barlow"/>
                <w:bCs/>
                <w:noProof/>
                <w:webHidden/>
              </w:rPr>
              <w:fldChar w:fldCharType="end"/>
            </w:r>
          </w:hyperlink>
        </w:p>
        <w:p w14:paraId="256AD955" w14:textId="2575D1BD" w:rsidR="00D24200" w:rsidRPr="00D24200" w:rsidRDefault="00000000">
          <w:pPr>
            <w:pStyle w:val="TDC3"/>
            <w:rPr>
              <w:rFonts w:ascii="Barlow" w:hAnsi="Barlow"/>
              <w:bCs/>
              <w:noProof/>
              <w:sz w:val="22"/>
              <w:szCs w:val="22"/>
              <w:lang w:eastAsia="es-MX"/>
            </w:rPr>
          </w:pPr>
          <w:hyperlink w:anchor="_Toc132893013" w:history="1">
            <w:r w:rsidR="00D24200" w:rsidRPr="00D24200">
              <w:rPr>
                <w:rStyle w:val="Hipervnculo"/>
                <w:rFonts w:ascii="Barlow" w:hAnsi="Barlow"/>
                <w:bCs/>
                <w:noProof/>
              </w:rPr>
              <w:t>4.1.14. Bajas Documentales.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_Toc132893013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76</w:t>
            </w:r>
            <w:r w:rsidR="00D24200" w:rsidRPr="00D24200">
              <w:rPr>
                <w:rFonts w:ascii="Barlow" w:hAnsi="Barlow"/>
                <w:bCs/>
                <w:noProof/>
                <w:webHidden/>
              </w:rPr>
              <w:fldChar w:fldCharType="end"/>
            </w:r>
          </w:hyperlink>
        </w:p>
        <w:p w14:paraId="0F20644E" w14:textId="68B31D72" w:rsidR="00D24200" w:rsidRPr="00D24200" w:rsidRDefault="00000000">
          <w:pPr>
            <w:pStyle w:val="TDC3"/>
            <w:rPr>
              <w:rFonts w:ascii="Barlow" w:hAnsi="Barlow"/>
              <w:bCs/>
              <w:noProof/>
              <w:sz w:val="22"/>
              <w:szCs w:val="22"/>
              <w:lang w:eastAsia="es-MX"/>
            </w:rPr>
          </w:pPr>
          <w:hyperlink w:anchor="_Toc132893014" w:history="1">
            <w:r w:rsidR="00D24200" w:rsidRPr="00D24200">
              <w:rPr>
                <w:rStyle w:val="Hipervnculo"/>
                <w:rFonts w:ascii="Barlow" w:hAnsi="Barlow"/>
                <w:bCs/>
                <w:noProof/>
              </w:rPr>
              <w:t>4.1.15. Donación para Reciclaje.</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_Toc132893014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76</w:t>
            </w:r>
            <w:r w:rsidR="00D24200" w:rsidRPr="00D24200">
              <w:rPr>
                <w:rFonts w:ascii="Barlow" w:hAnsi="Barlow"/>
                <w:bCs/>
                <w:noProof/>
                <w:webHidden/>
              </w:rPr>
              <w:fldChar w:fldCharType="end"/>
            </w:r>
          </w:hyperlink>
        </w:p>
        <w:p w14:paraId="68B4B051" w14:textId="7F71AE1F" w:rsidR="00D24200" w:rsidRPr="00D24200" w:rsidRDefault="00000000">
          <w:pPr>
            <w:pStyle w:val="TDC3"/>
            <w:rPr>
              <w:rFonts w:ascii="Barlow" w:hAnsi="Barlow"/>
              <w:bCs/>
              <w:noProof/>
              <w:sz w:val="22"/>
              <w:szCs w:val="22"/>
              <w:lang w:eastAsia="es-MX"/>
            </w:rPr>
          </w:pPr>
          <w:hyperlink w:anchor="_Toc132893015" w:history="1">
            <w:r w:rsidR="00D24200" w:rsidRPr="00D24200">
              <w:rPr>
                <w:rStyle w:val="Hipervnculo"/>
                <w:rFonts w:ascii="Barlow" w:hAnsi="Barlow" w:cs="Helvetica"/>
                <w:bCs/>
                <w:noProof/>
              </w:rPr>
              <w:t xml:space="preserve">41.1.16. </w:t>
            </w:r>
            <w:r w:rsidR="00D24200" w:rsidRPr="00D24200">
              <w:rPr>
                <w:rStyle w:val="Hipervnculo"/>
                <w:rFonts w:ascii="Barlow" w:hAnsi="Barlow"/>
                <w:bCs/>
                <w:noProof/>
              </w:rPr>
              <w:t>Eliminación de Documentos de Comprobación Administrativa Inmediata</w:t>
            </w:r>
            <w:r w:rsidR="00D24200" w:rsidRPr="00D24200">
              <w:rPr>
                <w:rStyle w:val="Hipervnculo"/>
                <w:rFonts w:ascii="Barlow" w:hAnsi="Barlow" w:cs="Helvetica"/>
                <w:bCs/>
                <w:noProof/>
              </w:rPr>
              <w:t>.</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_Toc132893015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77</w:t>
            </w:r>
            <w:r w:rsidR="00D24200" w:rsidRPr="00D24200">
              <w:rPr>
                <w:rFonts w:ascii="Barlow" w:hAnsi="Barlow"/>
                <w:bCs/>
                <w:noProof/>
                <w:webHidden/>
              </w:rPr>
              <w:fldChar w:fldCharType="end"/>
            </w:r>
          </w:hyperlink>
        </w:p>
        <w:p w14:paraId="76DD052A" w14:textId="5BE8D691" w:rsidR="00D24200" w:rsidRPr="00D24200" w:rsidRDefault="00000000">
          <w:pPr>
            <w:pStyle w:val="TDC3"/>
            <w:rPr>
              <w:rFonts w:ascii="Barlow" w:hAnsi="Barlow"/>
              <w:bCs/>
              <w:noProof/>
              <w:sz w:val="22"/>
              <w:szCs w:val="22"/>
              <w:lang w:eastAsia="es-MX"/>
            </w:rPr>
          </w:pPr>
          <w:hyperlink w:anchor="_Toc132893016" w:history="1">
            <w:r w:rsidR="00D24200" w:rsidRPr="00D24200">
              <w:rPr>
                <w:rStyle w:val="Hipervnculo"/>
                <w:rFonts w:ascii="Barlow" w:hAnsi="Barlow"/>
                <w:bCs/>
                <w:noProof/>
              </w:rPr>
              <w:t>4.1.17. Documentación y Actualización de Manuales.</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_Toc132893016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78</w:t>
            </w:r>
            <w:r w:rsidR="00D24200" w:rsidRPr="00D24200">
              <w:rPr>
                <w:rFonts w:ascii="Barlow" w:hAnsi="Barlow"/>
                <w:bCs/>
                <w:noProof/>
                <w:webHidden/>
              </w:rPr>
              <w:fldChar w:fldCharType="end"/>
            </w:r>
          </w:hyperlink>
        </w:p>
        <w:p w14:paraId="181C121F" w14:textId="53D7F3B8" w:rsidR="00D24200" w:rsidRPr="00D24200" w:rsidRDefault="00000000">
          <w:pPr>
            <w:pStyle w:val="TDC3"/>
            <w:rPr>
              <w:bCs/>
              <w:noProof/>
              <w:sz w:val="22"/>
              <w:szCs w:val="22"/>
              <w:lang w:eastAsia="es-MX"/>
            </w:rPr>
          </w:pPr>
          <w:hyperlink w:anchor="_Toc132893017" w:history="1">
            <w:r w:rsidR="00D24200" w:rsidRPr="00D24200">
              <w:rPr>
                <w:rStyle w:val="Hipervnculo"/>
                <w:rFonts w:ascii="Barlow" w:hAnsi="Barlow"/>
                <w:bCs/>
                <w:noProof/>
              </w:rPr>
              <w:t>4.1.18. Sesiones del Comité de Control Interno.</w:t>
            </w:r>
            <w:r w:rsidR="00D24200" w:rsidRPr="00D24200">
              <w:rPr>
                <w:rFonts w:ascii="Barlow" w:hAnsi="Barlow"/>
                <w:bCs/>
                <w:noProof/>
                <w:webHidden/>
              </w:rPr>
              <w:tab/>
            </w:r>
            <w:r w:rsidR="00D24200" w:rsidRPr="00D24200">
              <w:rPr>
                <w:rFonts w:ascii="Barlow" w:hAnsi="Barlow"/>
                <w:bCs/>
                <w:noProof/>
                <w:webHidden/>
              </w:rPr>
              <w:fldChar w:fldCharType="begin"/>
            </w:r>
            <w:r w:rsidR="00D24200" w:rsidRPr="00D24200">
              <w:rPr>
                <w:rFonts w:ascii="Barlow" w:hAnsi="Barlow"/>
                <w:bCs/>
                <w:noProof/>
                <w:webHidden/>
              </w:rPr>
              <w:instrText xml:space="preserve"> PAGEREF _Toc132893017 \h </w:instrText>
            </w:r>
            <w:r w:rsidR="00D24200" w:rsidRPr="00D24200">
              <w:rPr>
                <w:rFonts w:ascii="Barlow" w:hAnsi="Barlow"/>
                <w:bCs/>
                <w:noProof/>
                <w:webHidden/>
              </w:rPr>
            </w:r>
            <w:r w:rsidR="00D24200" w:rsidRPr="00D24200">
              <w:rPr>
                <w:rFonts w:ascii="Barlow" w:hAnsi="Barlow"/>
                <w:bCs/>
                <w:noProof/>
                <w:webHidden/>
              </w:rPr>
              <w:fldChar w:fldCharType="separate"/>
            </w:r>
            <w:r w:rsidR="00C1753D">
              <w:rPr>
                <w:rFonts w:ascii="Barlow" w:hAnsi="Barlow"/>
                <w:bCs/>
                <w:noProof/>
                <w:webHidden/>
              </w:rPr>
              <w:t>80</w:t>
            </w:r>
            <w:r w:rsidR="00D24200" w:rsidRPr="00D24200">
              <w:rPr>
                <w:rFonts w:ascii="Barlow" w:hAnsi="Barlow"/>
                <w:bCs/>
                <w:noProof/>
                <w:webHidden/>
              </w:rPr>
              <w:fldChar w:fldCharType="end"/>
            </w:r>
          </w:hyperlink>
        </w:p>
        <w:p w14:paraId="7A67822B" w14:textId="07EFFE77" w:rsidR="00CB6A3B" w:rsidRPr="007933B2" w:rsidRDefault="00D17D19" w:rsidP="006E2856">
          <w:pPr>
            <w:spacing w:after="100" w:line="240" w:lineRule="auto"/>
            <w:ind w:left="284" w:firstLine="142"/>
            <w:rPr>
              <w:rFonts w:ascii="Barlow" w:hAnsi="Barlow"/>
            </w:rPr>
          </w:pPr>
          <w:r w:rsidRPr="00D24200">
            <w:rPr>
              <w:rFonts w:ascii="Barlow" w:hAnsi="Barlow"/>
              <w:bCs/>
              <w:sz w:val="18"/>
              <w:szCs w:val="18"/>
            </w:rPr>
            <w:fldChar w:fldCharType="end"/>
          </w:r>
        </w:p>
      </w:sdtContent>
    </w:sdt>
    <w:p w14:paraId="6FF99CC3" w14:textId="49467A97" w:rsidR="00163A81" w:rsidRPr="00AB577F" w:rsidRDefault="00FE0EDE" w:rsidP="00585A1C">
      <w:pPr>
        <w:pStyle w:val="Ttulo2"/>
      </w:pPr>
      <w:r>
        <w:br w:type="page"/>
      </w:r>
      <w:bookmarkStart w:id="0" w:name="_Toc132892899"/>
      <w:r w:rsidR="003E2F4A">
        <w:lastRenderedPageBreak/>
        <w:t xml:space="preserve">1. </w:t>
      </w:r>
      <w:r w:rsidR="00094C88" w:rsidRPr="00AB577F">
        <w:t>DESPACHO DEL SECRETARIO</w:t>
      </w:r>
      <w:bookmarkEnd w:id="0"/>
    </w:p>
    <w:p w14:paraId="55FFC978" w14:textId="0BF9C19E" w:rsidR="00585A1C" w:rsidRPr="000D7893" w:rsidRDefault="00585A1C" w:rsidP="00585A1C">
      <w:pPr>
        <w:pStyle w:val="Ttulo2"/>
      </w:pPr>
      <w:bookmarkStart w:id="1" w:name="_Toc132892900"/>
      <w:bookmarkStart w:id="2" w:name="_Toc15310611"/>
      <w:bookmarkStart w:id="3" w:name="_Toc38996750"/>
      <w:bookmarkStart w:id="4" w:name="_Toc15310612"/>
      <w:r>
        <w:t>1</w:t>
      </w:r>
      <w:r w:rsidRPr="000D7893">
        <w:t>.</w:t>
      </w:r>
      <w:r>
        <w:t>1</w:t>
      </w:r>
      <w:r w:rsidRPr="000D7893">
        <w:t xml:space="preserve"> Departamento del Despacho de la Contraloría</w:t>
      </w:r>
      <w:r w:rsidR="00516A46">
        <w:t>.</w:t>
      </w:r>
      <w:bookmarkEnd w:id="1"/>
    </w:p>
    <w:p w14:paraId="50E0D856" w14:textId="4ED5654F" w:rsidR="00585A1C" w:rsidRPr="00FE1574" w:rsidRDefault="00C3495C" w:rsidP="0036159C">
      <w:pPr>
        <w:ind w:firstLine="708"/>
        <w:jc w:val="both"/>
        <w:rPr>
          <w:rFonts w:ascii="Barlow" w:hAnsi="Barlow" w:cs="Arial"/>
          <w:sz w:val="22"/>
          <w:szCs w:val="22"/>
        </w:rPr>
      </w:pPr>
      <w:r w:rsidRPr="00C3495C">
        <w:rPr>
          <w:rFonts w:ascii="Barlow" w:hAnsi="Barlow" w:cs="Arial"/>
          <w:sz w:val="22"/>
          <w:szCs w:val="22"/>
        </w:rPr>
        <w:t>En cumplimiento con lo dispuesto en el artículo 525 bis, del Reglamento del Código de la Administración Pública de Yucatán, en este primer trimestre 2023 se atendieron los siguientes asuntos</w:t>
      </w:r>
      <w:r w:rsidR="00585A1C" w:rsidRPr="00FE1574">
        <w:rPr>
          <w:rFonts w:ascii="Barlow" w:hAnsi="Barlow" w:cs="Arial"/>
          <w:sz w:val="22"/>
          <w:szCs w:val="22"/>
        </w:rPr>
        <w:t>:</w:t>
      </w:r>
    </w:p>
    <w:p w14:paraId="5CD8299E" w14:textId="49ACF9D8" w:rsidR="009D2B21" w:rsidRDefault="009D2B21" w:rsidP="00505DC8">
      <w:pPr>
        <w:pStyle w:val="Ttulo3"/>
        <w:numPr>
          <w:ilvl w:val="0"/>
          <w:numId w:val="0"/>
        </w:numPr>
        <w:ind w:left="567" w:hanging="567"/>
      </w:pPr>
      <w:bookmarkStart w:id="5" w:name="_Toc132892901"/>
      <w:r>
        <w:t xml:space="preserve">1.1.1. </w:t>
      </w:r>
      <w:r w:rsidR="00516A46" w:rsidRPr="00FE1574">
        <w:t>Sistema de seguimiento a gabinete sectorizado e Informe de Gobierno SIGO</w:t>
      </w:r>
      <w:r w:rsidR="00516A46">
        <w:t>.</w:t>
      </w:r>
      <w:bookmarkEnd w:id="5"/>
    </w:p>
    <w:p w14:paraId="6BC16C16" w14:textId="5BD31BAE" w:rsidR="009D2B21" w:rsidRDefault="00C3495C" w:rsidP="0036159C">
      <w:pPr>
        <w:ind w:firstLine="708"/>
        <w:jc w:val="both"/>
        <w:rPr>
          <w:rFonts w:ascii="Barlow" w:hAnsi="Barlow" w:cs="Arial"/>
          <w:sz w:val="22"/>
          <w:szCs w:val="22"/>
        </w:rPr>
      </w:pPr>
      <w:r w:rsidRPr="00C3495C">
        <w:rPr>
          <w:rFonts w:ascii="Barlow" w:hAnsi="Barlow" w:cs="Arial"/>
          <w:sz w:val="22"/>
          <w:szCs w:val="22"/>
        </w:rPr>
        <w:t>Para el primer trimestre 2023, se actualizaron las cifras de los dos entregables que tenemos: Evaluación de los comités de ética, integridad y conflicto de interés  con  una evaluación que está en proceso debido a que la herramienta de evaluación es el Sistema de Comités de Ética, al cual no han podido  ingresar los 64 comités de ética   por no estar disponible</w:t>
      </w:r>
      <w:r w:rsidR="005049A5">
        <w:rPr>
          <w:rFonts w:ascii="Barlow" w:hAnsi="Barlow" w:cs="Arial"/>
          <w:sz w:val="22"/>
          <w:szCs w:val="22"/>
        </w:rPr>
        <w:t xml:space="preserve"> por fallas técnicas en la plataforma de los comités</w:t>
      </w:r>
      <w:r w:rsidRPr="00C3495C">
        <w:rPr>
          <w:rFonts w:ascii="Barlow" w:hAnsi="Barlow" w:cs="Arial"/>
          <w:sz w:val="22"/>
          <w:szCs w:val="22"/>
        </w:rPr>
        <w:t>; en relación  a los Cursos de capacitación a servidores públicos en materia de Código de ética, comités de ética, Integridad y de Prevención de Conflicto de Interés se realizaron en este  trimestre un total de 12 cursos con la asistencia de  503 servidores públicos    de conformidad con  el Sistema de Informe de Gobierno (SIGO)</w:t>
      </w:r>
      <w:r w:rsidR="00516A46" w:rsidRPr="0048652B">
        <w:rPr>
          <w:rFonts w:ascii="Barlow" w:hAnsi="Barlow" w:cs="Arial"/>
          <w:sz w:val="22"/>
          <w:szCs w:val="22"/>
        </w:rPr>
        <w:t xml:space="preserve">. </w:t>
      </w:r>
      <w:r w:rsidR="009D2B21" w:rsidRPr="00092734">
        <w:rPr>
          <w:rFonts w:ascii="Barlow" w:hAnsi="Barlow" w:cs="Arial"/>
          <w:sz w:val="22"/>
          <w:szCs w:val="22"/>
        </w:rPr>
        <w:t xml:space="preserve"> </w:t>
      </w:r>
    </w:p>
    <w:p w14:paraId="765C7216" w14:textId="363ADBE3" w:rsidR="00585A1C" w:rsidRPr="00FE1574" w:rsidRDefault="009D2B21" w:rsidP="00505DC8">
      <w:pPr>
        <w:pStyle w:val="Ttulo3"/>
        <w:numPr>
          <w:ilvl w:val="0"/>
          <w:numId w:val="0"/>
        </w:numPr>
        <w:ind w:left="567" w:hanging="567"/>
      </w:pPr>
      <w:bookmarkStart w:id="6" w:name="_Toc132892902"/>
      <w:r>
        <w:t xml:space="preserve">1.1.2 </w:t>
      </w:r>
      <w:r w:rsidR="00C3495C">
        <w:t>Cuarto Informe de Gobierno</w:t>
      </w:r>
      <w:r w:rsidR="00585A1C" w:rsidRPr="00FE1574">
        <w:t>.</w:t>
      </w:r>
      <w:bookmarkEnd w:id="6"/>
    </w:p>
    <w:p w14:paraId="3CAB68A2" w14:textId="60598471" w:rsidR="003806CC" w:rsidRPr="00FE1574" w:rsidRDefault="00C3495C" w:rsidP="0036159C">
      <w:pPr>
        <w:ind w:firstLine="708"/>
        <w:jc w:val="both"/>
        <w:rPr>
          <w:rFonts w:ascii="Barlow" w:hAnsi="Barlow" w:cs="Arial"/>
          <w:sz w:val="22"/>
          <w:szCs w:val="22"/>
        </w:rPr>
      </w:pPr>
      <w:r w:rsidRPr="00C3495C">
        <w:rPr>
          <w:rFonts w:ascii="Barlow" w:hAnsi="Barlow" w:cs="Arial"/>
          <w:sz w:val="22"/>
          <w:szCs w:val="22"/>
        </w:rPr>
        <w:t>Durante el mes de enero, se actualizaron las cifras de los textos para el Cuarto Informe de Gobierno, en los cuales se reportan las actividades sustantivas realizadas durante el ejercicio 2022</w:t>
      </w:r>
      <w:r w:rsidR="00481220">
        <w:rPr>
          <w:rFonts w:ascii="Barlow" w:hAnsi="Barlow" w:cs="Arial"/>
          <w:sz w:val="22"/>
          <w:szCs w:val="22"/>
        </w:rPr>
        <w:t>.</w:t>
      </w:r>
      <w:r w:rsidR="009D2B21">
        <w:rPr>
          <w:rFonts w:ascii="Barlow" w:hAnsi="Barlow" w:cs="Arial"/>
          <w:sz w:val="22"/>
          <w:szCs w:val="22"/>
        </w:rPr>
        <w:tab/>
      </w:r>
    </w:p>
    <w:p w14:paraId="16D9D98F" w14:textId="1ACED898" w:rsidR="00585A1C" w:rsidRPr="00FE1574" w:rsidRDefault="00585A1C" w:rsidP="00505DC8">
      <w:pPr>
        <w:pStyle w:val="Ttulo3"/>
        <w:numPr>
          <w:ilvl w:val="0"/>
          <w:numId w:val="0"/>
        </w:numPr>
        <w:ind w:left="567" w:hanging="567"/>
      </w:pPr>
      <w:bookmarkStart w:id="7" w:name="_Toc132892903"/>
      <w:r>
        <w:t>1.1</w:t>
      </w:r>
      <w:r w:rsidRPr="00FE1574">
        <w:t>.</w:t>
      </w:r>
      <w:r w:rsidR="009D2B21">
        <w:t>3</w:t>
      </w:r>
      <w:r w:rsidRPr="00FE1574">
        <w:t xml:space="preserve"> </w:t>
      </w:r>
      <w:r w:rsidR="009D2B21">
        <w:t>Programa Anual de Auditorías</w:t>
      </w:r>
      <w:r w:rsidRPr="00FE1574">
        <w:t xml:space="preserve"> 202</w:t>
      </w:r>
      <w:r w:rsidR="00C3495C">
        <w:t>3</w:t>
      </w:r>
      <w:r w:rsidRPr="00FE1574">
        <w:t>.</w:t>
      </w:r>
      <w:bookmarkEnd w:id="7"/>
    </w:p>
    <w:p w14:paraId="3E0487EA" w14:textId="77777777" w:rsidR="00C3495C" w:rsidRPr="00C3495C" w:rsidRDefault="00C3495C" w:rsidP="00C3495C">
      <w:pPr>
        <w:ind w:firstLine="708"/>
        <w:jc w:val="both"/>
        <w:rPr>
          <w:rFonts w:ascii="Barlow" w:hAnsi="Barlow"/>
          <w:sz w:val="22"/>
          <w:szCs w:val="22"/>
        </w:rPr>
      </w:pPr>
      <w:r w:rsidRPr="00C3495C">
        <w:rPr>
          <w:rFonts w:ascii="Barlow" w:hAnsi="Barlow"/>
          <w:sz w:val="22"/>
          <w:szCs w:val="22"/>
        </w:rPr>
        <w:t>En el mes de enero con el oficio XVII-027/2023 se remitió al Titular del Poder Ejecutivo el Programa Anual de Auditorias y demás actos de fiscalización, el cual contiene la proyección calendarizada de las acciones a realizar en el año, a las dependencias y entidades de la Administración Pública del Estado de Yucatán.</w:t>
      </w:r>
    </w:p>
    <w:p w14:paraId="35365EEF" w14:textId="586D874A" w:rsidR="003806CC" w:rsidRPr="00EE7302" w:rsidRDefault="00C3495C" w:rsidP="00C3495C">
      <w:pPr>
        <w:ind w:firstLine="708"/>
        <w:jc w:val="both"/>
        <w:rPr>
          <w:rFonts w:ascii="Barlow" w:hAnsi="Barlow"/>
          <w:sz w:val="22"/>
          <w:szCs w:val="22"/>
        </w:rPr>
      </w:pPr>
      <w:r w:rsidRPr="00C3495C">
        <w:rPr>
          <w:rFonts w:ascii="Barlow" w:hAnsi="Barlow"/>
          <w:sz w:val="22"/>
          <w:szCs w:val="22"/>
        </w:rPr>
        <w:t>Respecto a las acciones de fiscalización para las 2023 derivadas del convenio de coordinación con la Secretaría de la Función Pública (SFP), se remitió el Programa Anual de Fiscalización en el mes de marzo al Gobernador con el oficio XVII-353/2023 conforme a lo establecido en el artículo 46 del Código de la Administración Pública de Yucatán y 525 fracción VII del RECAPY</w:t>
      </w:r>
      <w:r w:rsidR="00D70930" w:rsidRPr="0048652B">
        <w:rPr>
          <w:rFonts w:ascii="Barlow" w:hAnsi="Barlow"/>
          <w:sz w:val="22"/>
          <w:szCs w:val="22"/>
        </w:rPr>
        <w:t>.</w:t>
      </w:r>
    </w:p>
    <w:p w14:paraId="01E4C61A" w14:textId="79FBD8CD" w:rsidR="00585A1C" w:rsidRPr="00FE1574" w:rsidRDefault="00585A1C" w:rsidP="00505DC8">
      <w:pPr>
        <w:pStyle w:val="Ttulo3"/>
        <w:numPr>
          <w:ilvl w:val="0"/>
          <w:numId w:val="0"/>
        </w:numPr>
        <w:ind w:left="567" w:hanging="567"/>
        <w:rPr>
          <w:rFonts w:eastAsia="Times New Roman" w:cs="Times New Roman"/>
        </w:rPr>
      </w:pPr>
      <w:bookmarkStart w:id="8" w:name="_Toc85095814"/>
      <w:bookmarkStart w:id="9" w:name="_Toc132892904"/>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8"/>
      <w:r w:rsidR="00C3495C">
        <w:t>Actividades en Materia de Archivo</w:t>
      </w:r>
      <w:r w:rsidR="003806CC">
        <w:t>.</w:t>
      </w:r>
      <w:bookmarkEnd w:id="9"/>
    </w:p>
    <w:p w14:paraId="0A9A7C59" w14:textId="77777777" w:rsidR="00C3495C" w:rsidRPr="00C3495C" w:rsidRDefault="00C3495C" w:rsidP="00C3495C">
      <w:pPr>
        <w:ind w:firstLine="708"/>
        <w:jc w:val="both"/>
        <w:rPr>
          <w:rFonts w:ascii="Barlow" w:hAnsi="Barlow" w:cstheme="minorHAnsi"/>
          <w:bCs/>
          <w:sz w:val="22"/>
          <w:szCs w:val="22"/>
        </w:rPr>
      </w:pPr>
      <w:r w:rsidRPr="00C3495C">
        <w:rPr>
          <w:rFonts w:ascii="Barlow" w:hAnsi="Barlow" w:cstheme="minorHAnsi"/>
          <w:bCs/>
          <w:sz w:val="22"/>
          <w:szCs w:val="22"/>
        </w:rPr>
        <w:t xml:space="preserve">Con el objeto de promover la primera eliminación de las 10 cajas con información de comprobación administrativa inmediata, integrada por 55 carpetas de los ejercicios comprendidos del año 2001 al 2009, en el mes de febrero se solicitó al área coordinadora de archivos a través del Oficio XVII-248 /2023 la verificación de las mismas para su dictamen. El </w:t>
      </w:r>
      <w:r w:rsidRPr="00C3495C">
        <w:rPr>
          <w:rFonts w:ascii="Barlow" w:hAnsi="Barlow" w:cstheme="minorHAnsi"/>
          <w:bCs/>
          <w:sz w:val="22"/>
          <w:szCs w:val="22"/>
        </w:rPr>
        <w:lastRenderedPageBreak/>
        <w:t>27 de marzo del 2023 se realizó el acto de eliminación de documentos de comprobación administrativa inmediata resguardada en la oficina del archivo de concentración.</w:t>
      </w:r>
    </w:p>
    <w:p w14:paraId="37933120" w14:textId="63A112E2" w:rsidR="003806CC" w:rsidRDefault="00C3495C" w:rsidP="00C3495C">
      <w:pPr>
        <w:ind w:firstLine="708"/>
        <w:jc w:val="both"/>
        <w:rPr>
          <w:rFonts w:cs="Arial"/>
        </w:rPr>
      </w:pPr>
      <w:r w:rsidRPr="00C3495C">
        <w:rPr>
          <w:rFonts w:ascii="Barlow" w:hAnsi="Barlow" w:cstheme="minorHAnsi"/>
          <w:bCs/>
          <w:sz w:val="22"/>
          <w:szCs w:val="22"/>
        </w:rPr>
        <w:t>Adicionalmente en los meses de febrero y marzo se trabajó con la identificación y validación del listado de las series documentales aplicables a esta Unidad Administrativa, la elaboración de las Fichas de Valoración Documental y la actualización de las Guías de Archivo Documental</w:t>
      </w:r>
      <w:r w:rsidR="003806CC" w:rsidRPr="0036159C">
        <w:rPr>
          <w:rFonts w:ascii="Barlow" w:hAnsi="Barlow" w:cs="Helvetica"/>
          <w:sz w:val="22"/>
          <w:szCs w:val="22"/>
          <w:lang w:val="es-ES"/>
        </w:rPr>
        <w:t>.</w:t>
      </w:r>
    </w:p>
    <w:p w14:paraId="5D03430E" w14:textId="77777777" w:rsidR="00C3495C" w:rsidRPr="00C3495C" w:rsidRDefault="009D2B21" w:rsidP="00505DC8">
      <w:pPr>
        <w:pStyle w:val="Ttulo3"/>
        <w:numPr>
          <w:ilvl w:val="0"/>
          <w:numId w:val="0"/>
        </w:numPr>
        <w:ind w:left="567" w:hanging="567"/>
        <w:rPr>
          <w:rFonts w:eastAsia="Times New Roman"/>
        </w:rPr>
      </w:pPr>
      <w:bookmarkStart w:id="10" w:name="_Toc132892905"/>
      <w:r w:rsidRPr="00C3495C">
        <w:rPr>
          <w:rFonts w:eastAsia="Times New Roman"/>
        </w:rPr>
        <w:t xml:space="preserve">1.1.5   </w:t>
      </w:r>
      <w:r w:rsidR="00C3495C">
        <w:rPr>
          <w:rFonts w:eastAsia="Times New Roman"/>
        </w:rPr>
        <w:t>Matrices de funciones y descriptivos de puesto.</w:t>
      </w:r>
      <w:bookmarkEnd w:id="10"/>
    </w:p>
    <w:p w14:paraId="6B739485" w14:textId="35092ABB" w:rsidR="009D2B21" w:rsidRPr="00C3495C" w:rsidRDefault="00C3495C" w:rsidP="00C3495C">
      <w:pPr>
        <w:ind w:firstLine="708"/>
        <w:jc w:val="both"/>
        <w:rPr>
          <w:rFonts w:ascii="Barlow" w:hAnsi="Barlow" w:cs="Helvetica"/>
          <w:sz w:val="22"/>
          <w:szCs w:val="22"/>
          <w:lang w:val="es-ES"/>
        </w:rPr>
      </w:pPr>
      <w:r w:rsidRPr="00C3495C">
        <w:rPr>
          <w:rFonts w:ascii="Barlow" w:hAnsi="Barlow" w:cs="Helvetica"/>
          <w:sz w:val="22"/>
          <w:szCs w:val="22"/>
          <w:lang w:val="es-ES"/>
        </w:rPr>
        <w:t xml:space="preserve">Durante </w:t>
      </w:r>
      <w:r>
        <w:rPr>
          <w:rFonts w:ascii="Barlow" w:hAnsi="Barlow" w:cs="Helvetica"/>
          <w:sz w:val="22"/>
          <w:szCs w:val="22"/>
          <w:lang w:val="es-ES"/>
        </w:rPr>
        <w:t xml:space="preserve">el primer trimestre 2023 </w:t>
      </w:r>
      <w:r w:rsidRPr="00C3495C">
        <w:rPr>
          <w:rFonts w:ascii="Barlow" w:hAnsi="Barlow" w:cs="Helvetica"/>
          <w:sz w:val="22"/>
          <w:szCs w:val="22"/>
          <w:lang w:val="es-ES"/>
        </w:rPr>
        <w:t xml:space="preserve">se </w:t>
      </w:r>
      <w:r>
        <w:rPr>
          <w:rFonts w:ascii="Barlow" w:hAnsi="Barlow" w:cs="Helvetica"/>
          <w:sz w:val="22"/>
          <w:szCs w:val="22"/>
          <w:lang w:val="es-ES"/>
        </w:rPr>
        <w:t xml:space="preserve">actualizaron la matriz de funciones y </w:t>
      </w:r>
      <w:r w:rsidRPr="00C3495C">
        <w:rPr>
          <w:rFonts w:ascii="Barlow" w:hAnsi="Barlow" w:cs="Helvetica"/>
          <w:sz w:val="22"/>
          <w:szCs w:val="22"/>
          <w:lang w:val="es-ES"/>
        </w:rPr>
        <w:t>las descriptivas de puesto de</w:t>
      </w:r>
      <w:r>
        <w:rPr>
          <w:rFonts w:ascii="Barlow" w:hAnsi="Barlow" w:cs="Helvetica"/>
          <w:sz w:val="22"/>
          <w:szCs w:val="22"/>
          <w:lang w:val="es-ES"/>
        </w:rPr>
        <w:t xml:space="preserve">l Despacho del C. Secretario para homologar </w:t>
      </w:r>
      <w:r w:rsidRPr="00C3495C">
        <w:rPr>
          <w:rFonts w:ascii="Barlow" w:hAnsi="Barlow" w:cs="Helvetica"/>
          <w:sz w:val="22"/>
          <w:szCs w:val="22"/>
          <w:lang w:val="es-ES"/>
        </w:rPr>
        <w:t>con la</w:t>
      </w:r>
      <w:r>
        <w:rPr>
          <w:rFonts w:ascii="Barlow" w:hAnsi="Barlow" w:cs="Helvetica"/>
          <w:sz w:val="22"/>
          <w:szCs w:val="22"/>
          <w:lang w:val="es-ES"/>
        </w:rPr>
        <w:t xml:space="preserve"> </w:t>
      </w:r>
      <w:r w:rsidRPr="00C3495C">
        <w:rPr>
          <w:rFonts w:ascii="Barlow" w:hAnsi="Barlow" w:cs="Helvetica"/>
          <w:sz w:val="22"/>
          <w:szCs w:val="22"/>
          <w:lang w:val="es-ES"/>
        </w:rPr>
        <w:t>plantilla de personal, con los catálogos de la Secretaría de Administración y Finanzas y con los puestos del Reglamento del Código de la Administración Pública del Estado de Yucatán (RECAPY</w:t>
      </w:r>
      <w:r>
        <w:rPr>
          <w:rFonts w:ascii="Barlow" w:hAnsi="Barlow" w:cs="Helvetica"/>
          <w:sz w:val="22"/>
          <w:szCs w:val="22"/>
          <w:lang w:val="es-ES"/>
        </w:rPr>
        <w:t>)</w:t>
      </w:r>
      <w:r w:rsidRPr="00C3495C">
        <w:rPr>
          <w:rFonts w:ascii="Barlow" w:hAnsi="Barlow" w:cs="Helvetica"/>
          <w:sz w:val="22"/>
          <w:szCs w:val="22"/>
          <w:lang w:val="es-ES"/>
        </w:rPr>
        <w:t xml:space="preserve">. </w:t>
      </w:r>
      <w:r>
        <w:rPr>
          <w:rFonts w:ascii="Barlow" w:hAnsi="Barlow" w:cs="Helvetica"/>
          <w:sz w:val="22"/>
          <w:szCs w:val="22"/>
          <w:lang w:val="es-ES"/>
        </w:rPr>
        <w:t xml:space="preserve">Esta </w:t>
      </w:r>
      <w:r w:rsidRPr="00C3495C">
        <w:rPr>
          <w:rFonts w:ascii="Barlow" w:hAnsi="Barlow" w:cs="Helvetica"/>
          <w:sz w:val="22"/>
          <w:szCs w:val="22"/>
          <w:lang w:val="es-ES"/>
        </w:rPr>
        <w:t xml:space="preserve">actividad </w:t>
      </w:r>
      <w:r>
        <w:rPr>
          <w:rFonts w:ascii="Barlow" w:hAnsi="Barlow" w:cs="Helvetica"/>
          <w:sz w:val="22"/>
          <w:szCs w:val="22"/>
          <w:lang w:val="es-ES"/>
        </w:rPr>
        <w:t xml:space="preserve">se encuentra </w:t>
      </w:r>
      <w:r w:rsidRPr="00C3495C">
        <w:rPr>
          <w:rFonts w:ascii="Barlow" w:hAnsi="Barlow" w:cs="Helvetica"/>
          <w:sz w:val="22"/>
          <w:szCs w:val="22"/>
          <w:lang w:val="es-ES"/>
        </w:rPr>
        <w:t xml:space="preserve">en proceso, </w:t>
      </w:r>
      <w:r>
        <w:rPr>
          <w:rFonts w:ascii="Barlow" w:hAnsi="Barlow" w:cs="Helvetica"/>
          <w:sz w:val="22"/>
          <w:szCs w:val="22"/>
          <w:lang w:val="es-ES"/>
        </w:rPr>
        <w:t>se está en espera de</w:t>
      </w:r>
      <w:r w:rsidRPr="00C3495C">
        <w:rPr>
          <w:rFonts w:ascii="Barlow" w:hAnsi="Barlow" w:cs="Helvetica"/>
          <w:sz w:val="22"/>
          <w:szCs w:val="22"/>
          <w:lang w:val="es-ES"/>
        </w:rPr>
        <w:t xml:space="preserve"> los comentarios y observaciones del Departamento de Transparencia, encargado de coordinar la actualización del Manual de Organización de la Secretaría</w:t>
      </w:r>
      <w:r w:rsidR="009D2B21" w:rsidRPr="00C3495C">
        <w:rPr>
          <w:rFonts w:ascii="Barlow" w:hAnsi="Barlow" w:cs="Helvetica"/>
          <w:sz w:val="22"/>
          <w:szCs w:val="22"/>
          <w:lang w:val="es-ES"/>
        </w:rPr>
        <w:t>.</w:t>
      </w:r>
    </w:p>
    <w:p w14:paraId="4C15B25E" w14:textId="77777777" w:rsidR="00F00FF0" w:rsidRPr="00585A1C" w:rsidRDefault="00585A1C" w:rsidP="00585A1C">
      <w:pPr>
        <w:pStyle w:val="Ttulo2"/>
      </w:pPr>
      <w:bookmarkStart w:id="11" w:name="_Toc132892906"/>
      <w:r w:rsidRPr="00585A1C">
        <w:t>1.2</w:t>
      </w:r>
      <w:r w:rsidR="00F00FF0" w:rsidRPr="00585A1C">
        <w:t xml:space="preserve"> Departamento de Comunicación y Vinculación.</w:t>
      </w:r>
      <w:bookmarkEnd w:id="2"/>
      <w:bookmarkEnd w:id="3"/>
      <w:bookmarkEnd w:id="11"/>
    </w:p>
    <w:p w14:paraId="7768AA52" w14:textId="77777777" w:rsidR="00960A31" w:rsidRPr="0036159C" w:rsidRDefault="00960A31" w:rsidP="0036159C">
      <w:pPr>
        <w:ind w:firstLine="708"/>
        <w:jc w:val="both"/>
        <w:rPr>
          <w:rFonts w:ascii="Barlow" w:hAnsi="Barlow" w:cs="Helvetica"/>
          <w:sz w:val="22"/>
          <w:szCs w:val="22"/>
          <w:lang w:val="es-ES"/>
        </w:rPr>
      </w:pPr>
      <w:bookmarkStart w:id="12" w:name="_Toc38996752"/>
      <w:r w:rsidRPr="0036159C">
        <w:rPr>
          <w:rFonts w:ascii="Barlow" w:hAnsi="Barlow" w:cs="Helvetica"/>
          <w:sz w:val="22"/>
          <w:szCs w:val="22"/>
          <w:lang w:val="es-ES"/>
        </w:rPr>
        <w:t>Con fundamento en el artículo 525 Ter del Reglamento del Código de la Administración Pública de Yucatán, se atendieron los siguientes asuntos:</w:t>
      </w:r>
    </w:p>
    <w:p w14:paraId="055AF465" w14:textId="7CEC041C" w:rsidR="00960A31" w:rsidRPr="0036159C" w:rsidRDefault="00960A31" w:rsidP="0036159C">
      <w:pPr>
        <w:ind w:firstLine="708"/>
        <w:jc w:val="both"/>
        <w:rPr>
          <w:rFonts w:ascii="Barlow" w:hAnsi="Barlow" w:cs="Helvetica"/>
          <w:sz w:val="22"/>
          <w:szCs w:val="22"/>
          <w:lang w:val="es-ES"/>
        </w:rPr>
      </w:pPr>
      <w:r w:rsidRPr="0036159C">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14:paraId="3D127780" w14:textId="77777777" w:rsidR="00213DE4" w:rsidRDefault="00960A31" w:rsidP="00213DE4">
      <w:pPr>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009E30AE">
        <w:rPr>
          <w:rFonts w:ascii="Barlow" w:hAnsi="Barlow" w:cs="Helvetica"/>
          <w:sz w:val="22"/>
          <w:szCs w:val="22"/>
          <w:lang w:val="es-ES"/>
        </w:rPr>
        <w:t>primer</w:t>
      </w:r>
      <w:r w:rsidRPr="0036159C">
        <w:rPr>
          <w:rFonts w:ascii="Barlow" w:hAnsi="Barlow" w:cs="Helvetica"/>
          <w:sz w:val="22"/>
          <w:szCs w:val="22"/>
          <w:lang w:val="es-ES"/>
        </w:rPr>
        <w:t xml:space="preserve"> trimestre destacan los siguientes eventos:</w:t>
      </w:r>
    </w:p>
    <w:p w14:paraId="7C04FF9E" w14:textId="685C6EC5" w:rsidR="00213DE4" w:rsidRPr="00213DE4" w:rsidRDefault="00213DE4" w:rsidP="00213DE4">
      <w:pPr>
        <w:ind w:firstLine="708"/>
        <w:jc w:val="both"/>
        <w:rPr>
          <w:rFonts w:ascii="Barlow" w:hAnsi="Barlow" w:cs="Helvetica"/>
          <w:b/>
          <w:bCs/>
          <w:sz w:val="22"/>
          <w:szCs w:val="22"/>
          <w:lang w:val="es-ES"/>
        </w:rPr>
      </w:pPr>
      <w:r w:rsidRPr="00213DE4">
        <w:rPr>
          <w:rFonts w:ascii="Barlow" w:hAnsi="Barlow"/>
          <w:b/>
          <w:bCs/>
          <w:sz w:val="22"/>
          <w:szCs w:val="22"/>
        </w:rPr>
        <w:t>23 de enero del 2023 –</w:t>
      </w:r>
      <w:r w:rsidRPr="00213DE4">
        <w:rPr>
          <w:rFonts w:ascii="Barlow" w:hAnsi="Barlow"/>
          <w:sz w:val="22"/>
          <w:szCs w:val="22"/>
        </w:rPr>
        <w:t xml:space="preserve"> </w:t>
      </w:r>
      <w:r w:rsidRPr="00213DE4">
        <w:rPr>
          <w:rFonts w:ascii="Barlow" w:hAnsi="Barlow"/>
          <w:b/>
          <w:bCs/>
          <w:sz w:val="22"/>
          <w:szCs w:val="22"/>
        </w:rPr>
        <w:t>Toma de protesta del consejo directivo 2023 del Instituto Mexicano de Ejecutivos en Finanzas (IMEF) A.C. Grupo Yucatán</w:t>
      </w:r>
    </w:p>
    <w:p w14:paraId="66CF38FF" w14:textId="77777777" w:rsidR="00213DE4" w:rsidRPr="00213DE4" w:rsidRDefault="00213DE4" w:rsidP="00213DE4">
      <w:pPr>
        <w:jc w:val="center"/>
        <w:rPr>
          <w:rFonts w:ascii="Barlow" w:hAnsi="Barlow"/>
          <w:b/>
          <w:bCs/>
          <w:sz w:val="22"/>
          <w:szCs w:val="22"/>
        </w:rPr>
      </w:pPr>
      <w:r w:rsidRPr="00213DE4">
        <w:rPr>
          <w:rFonts w:ascii="Barlow" w:hAnsi="Barlow"/>
          <w:b/>
          <w:bCs/>
          <w:noProof/>
          <w:sz w:val="22"/>
          <w:szCs w:val="22"/>
        </w:rPr>
        <w:drawing>
          <wp:inline distT="0" distB="0" distL="0" distR="0" wp14:anchorId="4664EF3D" wp14:editId="293ADD97">
            <wp:extent cx="2566310" cy="1711744"/>
            <wp:effectExtent l="0" t="0" r="5715" b="3175"/>
            <wp:docPr id="1071559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864" cy="1736126"/>
                    </a:xfrm>
                    <a:prstGeom prst="rect">
                      <a:avLst/>
                    </a:prstGeom>
                    <a:noFill/>
                    <a:ln>
                      <a:noFill/>
                    </a:ln>
                  </pic:spPr>
                </pic:pic>
              </a:graphicData>
            </a:graphic>
          </wp:inline>
        </w:drawing>
      </w:r>
      <w:r w:rsidRPr="00213DE4">
        <w:rPr>
          <w:rFonts w:ascii="Barlow" w:hAnsi="Barlow"/>
          <w:b/>
          <w:bCs/>
          <w:sz w:val="22"/>
          <w:szCs w:val="22"/>
        </w:rPr>
        <w:t xml:space="preserve"> </w:t>
      </w:r>
      <w:r w:rsidRPr="00213DE4">
        <w:rPr>
          <w:rFonts w:ascii="Barlow" w:hAnsi="Barlow"/>
          <w:b/>
          <w:bCs/>
          <w:noProof/>
          <w:sz w:val="22"/>
          <w:szCs w:val="22"/>
        </w:rPr>
        <w:drawing>
          <wp:inline distT="0" distB="0" distL="0" distR="0" wp14:anchorId="5253A8F2" wp14:editId="6E852381">
            <wp:extent cx="2480080" cy="1654228"/>
            <wp:effectExtent l="0" t="0" r="0" b="3175"/>
            <wp:docPr id="15196610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05" cy="1672987"/>
                    </a:xfrm>
                    <a:prstGeom prst="rect">
                      <a:avLst/>
                    </a:prstGeom>
                    <a:noFill/>
                    <a:ln>
                      <a:noFill/>
                    </a:ln>
                  </pic:spPr>
                </pic:pic>
              </a:graphicData>
            </a:graphic>
          </wp:inline>
        </w:drawing>
      </w:r>
    </w:p>
    <w:p w14:paraId="36CA7E5B"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 xml:space="preserve">Mérida, Yucatán a 23 de enero de 2023.- En el marco de la toma de protesta del consejo directivo 2023 del Instituto Mexicano de Ejecutivos en Finanzas (IMEF) A.C. Grupo Yucatán, el </w:t>
      </w:r>
      <w:r w:rsidRPr="00213DE4">
        <w:rPr>
          <w:rFonts w:ascii="Barlow" w:hAnsi="Barlow"/>
          <w:sz w:val="22"/>
          <w:szCs w:val="22"/>
        </w:rPr>
        <w:lastRenderedPageBreak/>
        <w:t>alcalde Renán Barrera Concha exhortó a mantener el buen rumbo que llevan Mérida y Yucatán en materia de desarrollo económico y financiero, sin perder de vista la visión de progreso sustentada en el trabajo y la responsabilidad social.</w:t>
      </w:r>
    </w:p>
    <w:p w14:paraId="115E3C3B"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Acompañado de José Domingo Figueroa Palacios, presidente nacional del IMEF, y Olga Rosas Moya, secretaria de Administración y Finanzas quien acudió en representación del gobernador del Estado, Mauricio Vila Dosal, el presidente Municipal mencionó que el 2023 se vislumbra como un año lleno de retos globales que deben afrontar de manera conjunta, sociedad y gobierno para seguir trayendo inversión que beneficie a las familias yucatecas.</w:t>
      </w:r>
    </w:p>
    <w:p w14:paraId="215A1131" w14:textId="120597C9" w:rsidR="00213DE4" w:rsidRPr="00213DE4" w:rsidRDefault="00213DE4" w:rsidP="00213DE4">
      <w:pPr>
        <w:ind w:firstLine="708"/>
        <w:jc w:val="both"/>
        <w:rPr>
          <w:rFonts w:ascii="Barlow" w:hAnsi="Barlow"/>
          <w:b/>
          <w:bCs/>
          <w:sz w:val="22"/>
          <w:szCs w:val="22"/>
        </w:rPr>
      </w:pPr>
      <w:r w:rsidRPr="00213DE4">
        <w:rPr>
          <w:rFonts w:ascii="Barlow" w:hAnsi="Barlow"/>
          <w:sz w:val="22"/>
          <w:szCs w:val="22"/>
        </w:rPr>
        <w:t>Al evento también asistió Ernesto Herrera Novelo, secretario de Desarrollo Económico y Trabajo; Jorge Charruf Cáceres, presidente del Consejo Coordinador Empresarial (CCE) y Presidente de la Cámara Nacional de la Industria de Transformación (CANACINTRA) Delegación Yucatán; Santiago Pérez Arjona, presidente Saliente del Instituto Mexicano de Ejecutivos en Finanzas A.C. Grupo Yucatán; José Luis Martínez Semerena, director de Desarrollo Económico y Turismo y la M.F. Lizbeth Basto Avilés, titular de la  Contraloría General de Yucatán.</w:t>
      </w:r>
      <w:r w:rsidRPr="00213DE4">
        <w:rPr>
          <w:rFonts w:ascii="Barlow" w:hAnsi="Barlow"/>
          <w:b/>
          <w:bCs/>
          <w:sz w:val="22"/>
          <w:szCs w:val="22"/>
        </w:rPr>
        <w:t xml:space="preserve">     </w:t>
      </w:r>
    </w:p>
    <w:p w14:paraId="1752580D" w14:textId="77777777" w:rsidR="00213DE4" w:rsidRPr="00213DE4" w:rsidRDefault="00213DE4" w:rsidP="007933B2">
      <w:pPr>
        <w:ind w:firstLine="708"/>
        <w:jc w:val="both"/>
        <w:rPr>
          <w:rFonts w:ascii="Barlow" w:hAnsi="Barlow"/>
          <w:b/>
          <w:bCs/>
          <w:sz w:val="22"/>
          <w:szCs w:val="22"/>
        </w:rPr>
      </w:pPr>
      <w:r w:rsidRPr="00213DE4">
        <w:rPr>
          <w:rFonts w:ascii="Barlow" w:hAnsi="Barlow"/>
          <w:b/>
          <w:bCs/>
          <w:sz w:val="22"/>
          <w:szCs w:val="22"/>
        </w:rPr>
        <w:t>30 de enero del 2023 –</w:t>
      </w:r>
      <w:r w:rsidRPr="00213DE4">
        <w:rPr>
          <w:rFonts w:ascii="Barlow" w:hAnsi="Barlow"/>
          <w:sz w:val="22"/>
          <w:szCs w:val="22"/>
        </w:rPr>
        <w:t xml:space="preserve"> </w:t>
      </w:r>
      <w:r w:rsidRPr="00213DE4">
        <w:rPr>
          <w:rFonts w:ascii="Barlow" w:hAnsi="Barlow"/>
          <w:b/>
          <w:bCs/>
          <w:sz w:val="22"/>
          <w:szCs w:val="22"/>
        </w:rPr>
        <w:t>Toma de Protesta 2023-2027 del Mtro. David Suárez Pacheco como nuevo director de la Facultad de Contaduría y Administración de la UADY</w:t>
      </w:r>
    </w:p>
    <w:p w14:paraId="4D0896A1" w14:textId="77777777" w:rsidR="00213DE4" w:rsidRPr="00213DE4" w:rsidRDefault="00213DE4" w:rsidP="00213DE4">
      <w:pPr>
        <w:jc w:val="both"/>
        <w:rPr>
          <w:rFonts w:ascii="Barlow" w:hAnsi="Barlow" w:cs="Helvetica"/>
          <w:b/>
          <w:bCs/>
          <w:sz w:val="22"/>
          <w:szCs w:val="22"/>
          <w:lang w:val="es-ES"/>
        </w:rPr>
      </w:pPr>
      <w:r w:rsidRPr="00213DE4">
        <w:rPr>
          <w:rFonts w:ascii="Barlow" w:hAnsi="Barlow" w:cs="Helvetica"/>
          <w:b/>
          <w:bCs/>
          <w:noProof/>
          <w:sz w:val="22"/>
          <w:szCs w:val="22"/>
          <w:lang w:val="es-ES"/>
        </w:rPr>
        <w:drawing>
          <wp:inline distT="0" distB="0" distL="0" distR="0" wp14:anchorId="04AFF2AB" wp14:editId="6CFD45B0">
            <wp:extent cx="2683467" cy="1789889"/>
            <wp:effectExtent l="0" t="0" r="3175" b="1270"/>
            <wp:docPr id="2918038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639" cy="1793339"/>
                    </a:xfrm>
                    <a:prstGeom prst="rect">
                      <a:avLst/>
                    </a:prstGeom>
                    <a:noFill/>
                    <a:ln>
                      <a:noFill/>
                    </a:ln>
                  </pic:spPr>
                </pic:pic>
              </a:graphicData>
            </a:graphic>
          </wp:inline>
        </w:drawing>
      </w:r>
      <w:r w:rsidRPr="00213DE4">
        <w:rPr>
          <w:rFonts w:ascii="Barlow" w:hAnsi="Barlow" w:cs="Helvetica"/>
          <w:b/>
          <w:bCs/>
          <w:sz w:val="22"/>
          <w:szCs w:val="22"/>
          <w:lang w:val="es-ES"/>
        </w:rPr>
        <w:t xml:space="preserve">  </w:t>
      </w:r>
      <w:r w:rsidRPr="00213DE4">
        <w:rPr>
          <w:rFonts w:ascii="Barlow" w:hAnsi="Barlow" w:cs="Helvetica"/>
          <w:b/>
          <w:bCs/>
          <w:noProof/>
          <w:sz w:val="22"/>
          <w:szCs w:val="22"/>
          <w:lang w:val="es-ES"/>
        </w:rPr>
        <w:drawing>
          <wp:inline distT="0" distB="0" distL="0" distR="0" wp14:anchorId="4B675A49" wp14:editId="56FF8B58">
            <wp:extent cx="2665379" cy="1777824"/>
            <wp:effectExtent l="0" t="0" r="1905" b="0"/>
            <wp:docPr id="9178721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911" cy="1790185"/>
                    </a:xfrm>
                    <a:prstGeom prst="rect">
                      <a:avLst/>
                    </a:prstGeom>
                    <a:noFill/>
                    <a:ln>
                      <a:noFill/>
                    </a:ln>
                  </pic:spPr>
                </pic:pic>
              </a:graphicData>
            </a:graphic>
          </wp:inline>
        </w:drawing>
      </w:r>
    </w:p>
    <w:p w14:paraId="5D878942"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 xml:space="preserve">Mérida, Yucatán a 30 de enero de 2023.- Al rendir protesta como director de la Facultad de Contaduría y Administración de la Universidad Autónoma de Yucatán. David Suárez Pacheco reafirmó su compromiso con la comunidad universitaria para mantener y fortalecer el reconocimiento nacional e internacional que tiene el plantel universitario. </w:t>
      </w:r>
    </w:p>
    <w:p w14:paraId="33A9A2F6"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Durante la ceremonia protocolaria, el rector de la UADY, Carlos Alberto Estrada Pinto, detalló algunos retos y áreas de oportunidad, entre ellos: incrementar la movilidad internacional, la matrícula de posgrado, reforzar las competencias de quienes egresaron para lograr mayor empleabilidad.</w:t>
      </w:r>
    </w:p>
    <w:p w14:paraId="0DDD861F"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En su turno, Suárez Pacheco indicó que se encuentra firme pero siempre en constante cambio para continuar con su misión de formar profesionales comprometidos con la sociedad.</w:t>
      </w:r>
    </w:p>
    <w:p w14:paraId="7DA5C2E4" w14:textId="6F4CF379" w:rsidR="00213DE4" w:rsidRPr="00213DE4" w:rsidRDefault="00213DE4" w:rsidP="00213DE4">
      <w:pPr>
        <w:ind w:firstLine="708"/>
        <w:jc w:val="both"/>
        <w:rPr>
          <w:rFonts w:ascii="Barlow" w:hAnsi="Barlow"/>
          <w:sz w:val="22"/>
          <w:szCs w:val="22"/>
        </w:rPr>
      </w:pPr>
      <w:r w:rsidRPr="00213DE4">
        <w:rPr>
          <w:rFonts w:ascii="Barlow" w:hAnsi="Barlow"/>
          <w:sz w:val="22"/>
          <w:szCs w:val="22"/>
        </w:rPr>
        <w:lastRenderedPageBreak/>
        <w:t>El director entrante, quien estará durante el período del 30 de enero de 2023 al 29 de enero de 2027, agregó que entre sus prioridades se encuentran la formación de ciudadanos de nivel de licenciatura y posgrado, altamente competentes y conscientes de su responsabilidad</w:t>
      </w:r>
      <w:r>
        <w:rPr>
          <w:rFonts w:ascii="Barlow" w:hAnsi="Barlow"/>
          <w:sz w:val="22"/>
          <w:szCs w:val="22"/>
        </w:rPr>
        <w:t xml:space="preserve"> </w:t>
      </w:r>
      <w:r w:rsidRPr="00213DE4">
        <w:rPr>
          <w:rFonts w:ascii="Barlow" w:hAnsi="Barlow"/>
          <w:sz w:val="22"/>
          <w:szCs w:val="22"/>
        </w:rPr>
        <w:t>social.</w:t>
      </w:r>
      <w:r>
        <w:rPr>
          <w:rFonts w:ascii="Barlow" w:hAnsi="Barlow"/>
          <w:sz w:val="22"/>
          <w:szCs w:val="22"/>
        </w:rPr>
        <w:t xml:space="preserve"> </w:t>
      </w:r>
    </w:p>
    <w:p w14:paraId="5B32AEC5" w14:textId="77777777" w:rsidR="00213DE4" w:rsidRPr="00213DE4" w:rsidRDefault="00213DE4" w:rsidP="00213DE4">
      <w:pPr>
        <w:pStyle w:val="Sinespaciado"/>
        <w:framePr w:h="1088" w:hRule="exact" w:hSpace="141" w:wrap="around" w:vAnchor="page" w:hAnchor="margin" w:x="-176" w:y="2620"/>
        <w:rPr>
          <w:sz w:val="22"/>
          <w:szCs w:val="22"/>
        </w:rPr>
      </w:pPr>
    </w:p>
    <w:p w14:paraId="5B0FBF38" w14:textId="3DBF9493" w:rsidR="00213DE4" w:rsidRDefault="00213DE4" w:rsidP="00213DE4">
      <w:pPr>
        <w:pStyle w:val="Sinespaciado"/>
        <w:ind w:firstLine="708"/>
        <w:jc w:val="both"/>
        <w:rPr>
          <w:rFonts w:ascii="Barlow" w:hAnsi="Barlow"/>
          <w:b/>
          <w:bCs/>
          <w:sz w:val="22"/>
          <w:szCs w:val="22"/>
        </w:rPr>
      </w:pPr>
      <w:r w:rsidRPr="00213DE4">
        <w:rPr>
          <w:rFonts w:ascii="Barlow" w:hAnsi="Barlow"/>
          <w:b/>
          <w:bCs/>
          <w:sz w:val="22"/>
          <w:szCs w:val="22"/>
        </w:rPr>
        <w:t>30 de enero del 2023 –</w:t>
      </w:r>
      <w:r w:rsidRPr="00213DE4">
        <w:rPr>
          <w:rFonts w:ascii="Barlow" w:hAnsi="Barlow"/>
          <w:sz w:val="22"/>
          <w:szCs w:val="22"/>
        </w:rPr>
        <w:t xml:space="preserve"> </w:t>
      </w:r>
      <w:r w:rsidRPr="00213DE4">
        <w:rPr>
          <w:rFonts w:ascii="Barlow" w:hAnsi="Barlow"/>
          <w:b/>
          <w:bCs/>
          <w:sz w:val="22"/>
          <w:szCs w:val="22"/>
        </w:rPr>
        <w:t xml:space="preserve">Semana </w:t>
      </w:r>
      <w:r>
        <w:rPr>
          <w:rFonts w:ascii="Barlow" w:hAnsi="Barlow"/>
          <w:b/>
          <w:bCs/>
          <w:sz w:val="22"/>
          <w:szCs w:val="22"/>
        </w:rPr>
        <w:t>d</w:t>
      </w:r>
      <w:r w:rsidRPr="00213DE4">
        <w:rPr>
          <w:rFonts w:ascii="Barlow" w:hAnsi="Barlow"/>
          <w:b/>
          <w:bCs/>
          <w:sz w:val="22"/>
          <w:szCs w:val="22"/>
        </w:rPr>
        <w:t xml:space="preserve">e </w:t>
      </w:r>
      <w:r>
        <w:rPr>
          <w:rFonts w:ascii="Barlow" w:hAnsi="Barlow"/>
          <w:b/>
          <w:bCs/>
          <w:sz w:val="22"/>
          <w:szCs w:val="22"/>
        </w:rPr>
        <w:t>l</w:t>
      </w:r>
      <w:r w:rsidRPr="00213DE4">
        <w:rPr>
          <w:rFonts w:ascii="Barlow" w:hAnsi="Barlow"/>
          <w:b/>
          <w:bCs/>
          <w:sz w:val="22"/>
          <w:szCs w:val="22"/>
        </w:rPr>
        <w:t xml:space="preserve">a Protección </w:t>
      </w:r>
      <w:r>
        <w:rPr>
          <w:rFonts w:ascii="Barlow" w:hAnsi="Barlow"/>
          <w:b/>
          <w:bCs/>
          <w:sz w:val="22"/>
          <w:szCs w:val="22"/>
        </w:rPr>
        <w:t>d</w:t>
      </w:r>
      <w:r w:rsidRPr="00213DE4">
        <w:rPr>
          <w:rFonts w:ascii="Barlow" w:hAnsi="Barlow"/>
          <w:b/>
          <w:bCs/>
          <w:sz w:val="22"/>
          <w:szCs w:val="22"/>
        </w:rPr>
        <w:t xml:space="preserve">e Datos Personales Firma </w:t>
      </w:r>
      <w:r>
        <w:rPr>
          <w:rFonts w:ascii="Barlow" w:hAnsi="Barlow"/>
          <w:b/>
          <w:bCs/>
          <w:sz w:val="22"/>
          <w:szCs w:val="22"/>
        </w:rPr>
        <w:t>d</w:t>
      </w:r>
      <w:r w:rsidRPr="00213DE4">
        <w:rPr>
          <w:rFonts w:ascii="Barlow" w:hAnsi="Barlow"/>
          <w:b/>
          <w:bCs/>
          <w:sz w:val="22"/>
          <w:szCs w:val="22"/>
        </w:rPr>
        <w:t xml:space="preserve">e Convenio </w:t>
      </w:r>
      <w:r>
        <w:rPr>
          <w:rFonts w:ascii="Barlow" w:hAnsi="Barlow"/>
          <w:b/>
          <w:bCs/>
          <w:sz w:val="22"/>
          <w:szCs w:val="22"/>
        </w:rPr>
        <w:t>d</w:t>
      </w:r>
      <w:r w:rsidRPr="00213DE4">
        <w:rPr>
          <w:rFonts w:ascii="Barlow" w:hAnsi="Barlow"/>
          <w:b/>
          <w:bCs/>
          <w:sz w:val="22"/>
          <w:szCs w:val="22"/>
        </w:rPr>
        <w:t xml:space="preserve">e Colaboración </w:t>
      </w:r>
      <w:r>
        <w:rPr>
          <w:rFonts w:ascii="Barlow" w:hAnsi="Barlow"/>
          <w:b/>
          <w:bCs/>
          <w:sz w:val="22"/>
          <w:szCs w:val="22"/>
        </w:rPr>
        <w:t>e</w:t>
      </w:r>
      <w:r w:rsidRPr="00213DE4">
        <w:rPr>
          <w:rFonts w:ascii="Barlow" w:hAnsi="Barlow"/>
          <w:b/>
          <w:bCs/>
          <w:sz w:val="22"/>
          <w:szCs w:val="22"/>
        </w:rPr>
        <w:t xml:space="preserve">ntre El Inaip Yucatán </w:t>
      </w:r>
      <w:r>
        <w:rPr>
          <w:rFonts w:ascii="Barlow" w:hAnsi="Barlow"/>
          <w:b/>
          <w:bCs/>
          <w:sz w:val="22"/>
          <w:szCs w:val="22"/>
        </w:rPr>
        <w:t>y</w:t>
      </w:r>
      <w:r w:rsidRPr="00213DE4">
        <w:rPr>
          <w:rFonts w:ascii="Barlow" w:hAnsi="Barlow"/>
          <w:b/>
          <w:bCs/>
          <w:sz w:val="22"/>
          <w:szCs w:val="22"/>
        </w:rPr>
        <w:t xml:space="preserve"> </w:t>
      </w:r>
      <w:r>
        <w:rPr>
          <w:rFonts w:ascii="Barlow" w:hAnsi="Barlow"/>
          <w:b/>
          <w:bCs/>
          <w:sz w:val="22"/>
          <w:szCs w:val="22"/>
        </w:rPr>
        <w:t>l</w:t>
      </w:r>
      <w:r w:rsidRPr="00213DE4">
        <w:rPr>
          <w:rFonts w:ascii="Barlow" w:hAnsi="Barlow"/>
          <w:b/>
          <w:bCs/>
          <w:sz w:val="22"/>
          <w:szCs w:val="22"/>
        </w:rPr>
        <w:t xml:space="preserve">a Secretaría </w:t>
      </w:r>
      <w:r>
        <w:rPr>
          <w:rFonts w:ascii="Barlow" w:hAnsi="Barlow"/>
          <w:b/>
          <w:bCs/>
          <w:sz w:val="22"/>
          <w:szCs w:val="22"/>
        </w:rPr>
        <w:t>d</w:t>
      </w:r>
      <w:r w:rsidRPr="00213DE4">
        <w:rPr>
          <w:rFonts w:ascii="Barlow" w:hAnsi="Barlow"/>
          <w:b/>
          <w:bCs/>
          <w:sz w:val="22"/>
          <w:szCs w:val="22"/>
        </w:rPr>
        <w:t xml:space="preserve">e Educación </w:t>
      </w:r>
      <w:r>
        <w:rPr>
          <w:rFonts w:ascii="Barlow" w:hAnsi="Barlow"/>
          <w:b/>
          <w:bCs/>
          <w:sz w:val="22"/>
          <w:szCs w:val="22"/>
        </w:rPr>
        <w:t>d</w:t>
      </w:r>
      <w:r w:rsidRPr="00213DE4">
        <w:rPr>
          <w:rFonts w:ascii="Barlow" w:hAnsi="Barlow"/>
          <w:b/>
          <w:bCs/>
          <w:sz w:val="22"/>
          <w:szCs w:val="22"/>
        </w:rPr>
        <w:t xml:space="preserve">el Estado </w:t>
      </w:r>
      <w:r>
        <w:rPr>
          <w:rFonts w:ascii="Barlow" w:hAnsi="Barlow"/>
          <w:b/>
          <w:bCs/>
          <w:sz w:val="22"/>
          <w:szCs w:val="22"/>
        </w:rPr>
        <w:t>d</w:t>
      </w:r>
      <w:r w:rsidRPr="00213DE4">
        <w:rPr>
          <w:rFonts w:ascii="Barlow" w:hAnsi="Barlow"/>
          <w:b/>
          <w:bCs/>
          <w:sz w:val="22"/>
          <w:szCs w:val="22"/>
        </w:rPr>
        <w:t>e Yucatán</w:t>
      </w:r>
    </w:p>
    <w:p w14:paraId="7B83B0F1" w14:textId="77777777" w:rsidR="00213DE4" w:rsidRPr="00213DE4" w:rsidRDefault="00213DE4" w:rsidP="00213DE4">
      <w:pPr>
        <w:pStyle w:val="Sinespaciado"/>
        <w:ind w:firstLine="708"/>
        <w:jc w:val="both"/>
        <w:rPr>
          <w:rFonts w:ascii="Barlow" w:hAnsi="Barlow"/>
          <w:b/>
          <w:bCs/>
          <w:sz w:val="22"/>
          <w:szCs w:val="22"/>
        </w:rPr>
      </w:pPr>
    </w:p>
    <w:p w14:paraId="0627AD1A" w14:textId="084B0C61" w:rsidR="00213DE4" w:rsidRPr="00213DE4" w:rsidRDefault="00213DE4" w:rsidP="00213DE4">
      <w:pPr>
        <w:jc w:val="center"/>
        <w:rPr>
          <w:rFonts w:ascii="Barlow" w:hAnsi="Barlow"/>
          <w:b/>
          <w:bCs/>
          <w:sz w:val="22"/>
          <w:szCs w:val="22"/>
        </w:rPr>
      </w:pPr>
      <w:r w:rsidRPr="00213DE4">
        <w:rPr>
          <w:rFonts w:ascii="Barlow" w:hAnsi="Barlow" w:cs="Helvetica"/>
          <w:b/>
          <w:bCs/>
          <w:noProof/>
          <w:sz w:val="22"/>
          <w:szCs w:val="22"/>
          <w:lang w:val="es-ES"/>
        </w:rPr>
        <w:drawing>
          <wp:inline distT="0" distB="0" distL="0" distR="0" wp14:anchorId="24918D3B" wp14:editId="7EE3D73D">
            <wp:extent cx="2654301" cy="1770435"/>
            <wp:effectExtent l="0" t="0" r="0" b="1270"/>
            <wp:docPr id="7414550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367" cy="1777149"/>
                    </a:xfrm>
                    <a:prstGeom prst="rect">
                      <a:avLst/>
                    </a:prstGeom>
                    <a:noFill/>
                    <a:ln>
                      <a:noFill/>
                    </a:ln>
                  </pic:spPr>
                </pic:pic>
              </a:graphicData>
            </a:graphic>
          </wp:inline>
        </w:drawing>
      </w:r>
      <w:r>
        <w:rPr>
          <w:rFonts w:ascii="Barlow" w:hAnsi="Barlow" w:cs="Helvetica"/>
          <w:b/>
          <w:bCs/>
          <w:noProof/>
          <w:sz w:val="22"/>
          <w:szCs w:val="22"/>
          <w:lang w:val="es-ES"/>
        </w:rPr>
        <w:t xml:space="preserve">  </w:t>
      </w:r>
      <w:r w:rsidRPr="00213DE4">
        <w:rPr>
          <w:rFonts w:ascii="Barlow" w:hAnsi="Barlow" w:cs="Helvetica"/>
          <w:b/>
          <w:bCs/>
          <w:noProof/>
          <w:sz w:val="22"/>
          <w:szCs w:val="22"/>
          <w:lang w:val="es-ES"/>
        </w:rPr>
        <w:drawing>
          <wp:inline distT="0" distB="0" distL="0" distR="0" wp14:anchorId="05C531F4" wp14:editId="791A1B9A">
            <wp:extent cx="2639716" cy="1760707"/>
            <wp:effectExtent l="0" t="0" r="8255" b="0"/>
            <wp:docPr id="1686593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3147" cy="1762996"/>
                    </a:xfrm>
                    <a:prstGeom prst="rect">
                      <a:avLst/>
                    </a:prstGeom>
                    <a:noFill/>
                    <a:ln>
                      <a:noFill/>
                    </a:ln>
                  </pic:spPr>
                </pic:pic>
              </a:graphicData>
            </a:graphic>
          </wp:inline>
        </w:drawing>
      </w:r>
    </w:p>
    <w:p w14:paraId="3B28652F"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Mérida, Yucatán a 30 de enero de 2023.- La secretaria de Educación del Gobierno del Estado de Yucatán y el Instituto Estatal de Acceso a la Información Pública, INAIP Yucatán firmaron un convenio de colaboración para capacitar en materia de protección de datos personales a personal de la secretaría, esto como parte de las actividades de la semana de protección de datos personales, así lo dio a conocer el Mtro. Ricardo Cruz Campos, director Jurídico de la SEGEY.</w:t>
      </w:r>
    </w:p>
    <w:p w14:paraId="17BE9265"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Por su parte la Comisionada presidenta del INAIP Yucatán, María Segovia Chab, celebró la firma de dicho convenio con el que se busca garantizar la privacidad de los Datos Personales.</w:t>
      </w:r>
    </w:p>
    <w:p w14:paraId="5BCE92BD" w14:textId="42269D36" w:rsidR="00213DE4" w:rsidRPr="00213DE4" w:rsidRDefault="00213DE4" w:rsidP="00213DE4">
      <w:pPr>
        <w:ind w:firstLine="708"/>
        <w:jc w:val="both"/>
        <w:rPr>
          <w:rFonts w:ascii="Barlow" w:hAnsi="Barlow" w:cs="Helvetica"/>
          <w:b/>
          <w:bCs/>
          <w:sz w:val="22"/>
          <w:szCs w:val="22"/>
          <w:lang w:val="es-ES"/>
        </w:rPr>
      </w:pPr>
      <w:r w:rsidRPr="00213DE4">
        <w:rPr>
          <w:rFonts w:ascii="Barlow" w:hAnsi="Barlow"/>
          <w:sz w:val="22"/>
          <w:szCs w:val="22"/>
        </w:rPr>
        <w:t>“El INAIP Yucatán se suma a esta búsqueda socializando con la comunidad estudiantil el conocimiento de su derecho de la protección de los datos personales (…) buscamos con este convenio precisamente socializar el derecho a la protección de los datos personales el cual es fundamental para la seguridad de sus familias y también para la seguridad personal, hoy plasmamos estas acciones en este instrumento jurídico INAIP Yucatán y Secretaría de Educación nos comprometemos a colaborar de manera conjunta y llevar estas acciones que quiero decirles que no se van a quedar plasmadas nada más en este documento vamos a poder acompañar al personal docente en los Consejos Técnicos y capacitarlos.”</w:t>
      </w:r>
      <w:r w:rsidRPr="00213DE4">
        <w:rPr>
          <w:rFonts w:ascii="Barlow" w:hAnsi="Barlow" w:cs="Helvetica"/>
          <w:b/>
          <w:bCs/>
          <w:sz w:val="22"/>
          <w:szCs w:val="22"/>
          <w:lang w:val="es-ES"/>
        </w:rPr>
        <w:t xml:space="preserve">  </w:t>
      </w:r>
    </w:p>
    <w:p w14:paraId="1EE03FA5" w14:textId="77777777" w:rsidR="00213DE4" w:rsidRPr="00213DE4" w:rsidRDefault="00213DE4" w:rsidP="00213DE4">
      <w:pPr>
        <w:jc w:val="both"/>
        <w:rPr>
          <w:rFonts w:ascii="Barlow" w:hAnsi="Barlow" w:cs="Helvetica"/>
          <w:b/>
          <w:bCs/>
          <w:sz w:val="22"/>
          <w:szCs w:val="22"/>
          <w:lang w:val="es-ES"/>
        </w:rPr>
      </w:pPr>
    </w:p>
    <w:p w14:paraId="1BF64E66" w14:textId="77777777" w:rsidR="00213DE4" w:rsidRPr="00213DE4" w:rsidRDefault="00213DE4" w:rsidP="00213DE4">
      <w:pPr>
        <w:jc w:val="both"/>
        <w:rPr>
          <w:rFonts w:ascii="Barlow" w:hAnsi="Barlow"/>
          <w:b/>
          <w:bCs/>
          <w:sz w:val="22"/>
          <w:szCs w:val="22"/>
        </w:rPr>
      </w:pPr>
    </w:p>
    <w:p w14:paraId="532A4E09" w14:textId="77777777" w:rsidR="00213DE4" w:rsidRPr="00213DE4" w:rsidRDefault="00213DE4" w:rsidP="00213DE4">
      <w:pPr>
        <w:jc w:val="both"/>
        <w:rPr>
          <w:rFonts w:ascii="Barlow" w:hAnsi="Barlow"/>
          <w:b/>
          <w:bCs/>
          <w:sz w:val="22"/>
          <w:szCs w:val="22"/>
        </w:rPr>
      </w:pPr>
    </w:p>
    <w:p w14:paraId="15CE8E43" w14:textId="77777777" w:rsidR="00213DE4" w:rsidRPr="00213DE4" w:rsidRDefault="00213DE4" w:rsidP="00807D52">
      <w:pPr>
        <w:ind w:firstLine="708"/>
        <w:jc w:val="both"/>
        <w:rPr>
          <w:rFonts w:ascii="Barlow" w:hAnsi="Barlow"/>
          <w:b/>
          <w:bCs/>
          <w:sz w:val="22"/>
          <w:szCs w:val="22"/>
        </w:rPr>
      </w:pPr>
      <w:r w:rsidRPr="00213DE4">
        <w:rPr>
          <w:rFonts w:ascii="Barlow" w:hAnsi="Barlow"/>
          <w:b/>
          <w:bCs/>
          <w:sz w:val="22"/>
          <w:szCs w:val="22"/>
        </w:rPr>
        <w:lastRenderedPageBreak/>
        <w:t>31 de enero del 2023 –</w:t>
      </w:r>
      <w:r w:rsidRPr="00213DE4">
        <w:rPr>
          <w:rFonts w:ascii="Barlow" w:hAnsi="Barlow"/>
          <w:sz w:val="22"/>
          <w:szCs w:val="22"/>
        </w:rPr>
        <w:t xml:space="preserve"> </w:t>
      </w:r>
      <w:r w:rsidRPr="00213DE4">
        <w:rPr>
          <w:rFonts w:ascii="Barlow" w:hAnsi="Barlow"/>
          <w:b/>
          <w:bCs/>
          <w:sz w:val="22"/>
          <w:szCs w:val="22"/>
        </w:rPr>
        <w:t xml:space="preserve">INAIP Y AYUNTAMIENTO DE UMAN </w:t>
      </w:r>
    </w:p>
    <w:p w14:paraId="3034632D" w14:textId="77777777" w:rsidR="00213DE4" w:rsidRPr="00213DE4" w:rsidRDefault="00213DE4" w:rsidP="00213DE4">
      <w:pPr>
        <w:jc w:val="both"/>
        <w:rPr>
          <w:rFonts w:ascii="Barlow" w:hAnsi="Barlow" w:cs="Helvetica"/>
          <w:b/>
          <w:bCs/>
          <w:sz w:val="22"/>
          <w:szCs w:val="22"/>
          <w:lang w:val="es-ES"/>
        </w:rPr>
      </w:pPr>
      <w:r w:rsidRPr="00213DE4">
        <w:rPr>
          <w:rFonts w:ascii="Barlow" w:hAnsi="Barlow" w:cs="Helvetica"/>
          <w:b/>
          <w:bCs/>
          <w:noProof/>
          <w:sz w:val="22"/>
          <w:szCs w:val="22"/>
          <w:lang w:val="es-ES"/>
        </w:rPr>
        <w:drawing>
          <wp:inline distT="0" distB="0" distL="0" distR="0" wp14:anchorId="79A1EB76" wp14:editId="53D30C45">
            <wp:extent cx="2785556" cy="1857983"/>
            <wp:effectExtent l="0" t="0" r="0" b="9525"/>
            <wp:docPr id="6066620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990" cy="1860274"/>
                    </a:xfrm>
                    <a:prstGeom prst="rect">
                      <a:avLst/>
                    </a:prstGeom>
                    <a:noFill/>
                    <a:ln>
                      <a:noFill/>
                    </a:ln>
                  </pic:spPr>
                </pic:pic>
              </a:graphicData>
            </a:graphic>
          </wp:inline>
        </w:drawing>
      </w:r>
      <w:r w:rsidRPr="00213DE4">
        <w:rPr>
          <w:rFonts w:ascii="Barlow" w:hAnsi="Barlow" w:cs="Helvetica"/>
          <w:b/>
          <w:bCs/>
          <w:sz w:val="22"/>
          <w:szCs w:val="22"/>
          <w:lang w:val="es-ES"/>
        </w:rPr>
        <w:t xml:space="preserve">  </w:t>
      </w:r>
      <w:r w:rsidRPr="00213DE4">
        <w:rPr>
          <w:rFonts w:ascii="Barlow" w:hAnsi="Barlow" w:cs="Helvetica"/>
          <w:b/>
          <w:bCs/>
          <w:noProof/>
          <w:sz w:val="22"/>
          <w:szCs w:val="22"/>
          <w:lang w:val="es-ES"/>
        </w:rPr>
        <w:drawing>
          <wp:inline distT="0" distB="0" distL="0" distR="0" wp14:anchorId="628A9D63" wp14:editId="7AC4D580">
            <wp:extent cx="2733473" cy="1823243"/>
            <wp:effectExtent l="0" t="0" r="0" b="5715"/>
            <wp:docPr id="14716136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675" cy="1827380"/>
                    </a:xfrm>
                    <a:prstGeom prst="rect">
                      <a:avLst/>
                    </a:prstGeom>
                    <a:noFill/>
                    <a:ln>
                      <a:noFill/>
                    </a:ln>
                  </pic:spPr>
                </pic:pic>
              </a:graphicData>
            </a:graphic>
          </wp:inline>
        </w:drawing>
      </w:r>
    </w:p>
    <w:p w14:paraId="64CD9015" w14:textId="20EB6100" w:rsidR="00213DE4" w:rsidRPr="00213DE4" w:rsidRDefault="00213DE4" w:rsidP="00213DE4">
      <w:pPr>
        <w:jc w:val="both"/>
        <w:rPr>
          <w:rFonts w:ascii="Barlow" w:hAnsi="Barlow"/>
          <w:sz w:val="22"/>
          <w:szCs w:val="22"/>
        </w:rPr>
      </w:pPr>
      <w:r w:rsidRPr="00213DE4">
        <w:rPr>
          <w:rFonts w:ascii="Barlow" w:hAnsi="Barlow"/>
          <w:b/>
          <w:bCs/>
          <w:sz w:val="22"/>
          <w:szCs w:val="22"/>
        </w:rPr>
        <w:t xml:space="preserve"> </w:t>
      </w:r>
      <w:r>
        <w:rPr>
          <w:rFonts w:ascii="Barlow" w:hAnsi="Barlow"/>
          <w:b/>
          <w:bCs/>
          <w:sz w:val="22"/>
          <w:szCs w:val="22"/>
        </w:rPr>
        <w:tab/>
      </w:r>
      <w:r w:rsidRPr="00213DE4">
        <w:rPr>
          <w:rFonts w:ascii="Barlow" w:hAnsi="Barlow"/>
          <w:sz w:val="22"/>
          <w:szCs w:val="22"/>
        </w:rPr>
        <w:t>Umán, Yucatán a 31 de enero de 2023.- Trabajando por una cultura de transparencia se realizó la “Brigada Anticorrupción" en el municipio de Umán que tiene como objetivo conocer, difundir y vincular a la ciudadanía al Sistema Estatal Anticorrupción mediante pláticas sobre herramientas y buenas prácticas.</w:t>
      </w:r>
    </w:p>
    <w:p w14:paraId="3D1D748F" w14:textId="77777777" w:rsidR="00213DE4" w:rsidRDefault="00213DE4" w:rsidP="00213DE4">
      <w:pPr>
        <w:ind w:firstLine="708"/>
        <w:jc w:val="both"/>
        <w:rPr>
          <w:rFonts w:ascii="Barlow" w:hAnsi="Barlow"/>
          <w:sz w:val="22"/>
          <w:szCs w:val="22"/>
        </w:rPr>
      </w:pPr>
      <w:r w:rsidRPr="00213DE4">
        <w:rPr>
          <w:rFonts w:ascii="Barlow" w:hAnsi="Barlow"/>
          <w:sz w:val="22"/>
          <w:szCs w:val="22"/>
        </w:rPr>
        <w:t>El presidente municipal de Umán, Dr. Gaspar Ventura Cisneros Polanco puntualizó la importancia de acercar estos temas a la ciudadanía para que estén informados de cómo se está ejecutando el recurso público y que se está direccionando en acciones que son para el beneficio de todos los umanenses y así poder seguir transformando Umán.</w:t>
      </w:r>
    </w:p>
    <w:p w14:paraId="53A74B14" w14:textId="38F933DA" w:rsidR="005049A5" w:rsidRPr="00213DE4" w:rsidRDefault="005049A5" w:rsidP="00213DE4">
      <w:pPr>
        <w:ind w:firstLine="708"/>
        <w:jc w:val="both"/>
        <w:rPr>
          <w:rFonts w:ascii="Barlow" w:hAnsi="Barlow"/>
          <w:sz w:val="22"/>
          <w:szCs w:val="22"/>
        </w:rPr>
      </w:pPr>
      <w:r>
        <w:rPr>
          <w:rFonts w:ascii="Barlow" w:hAnsi="Barlow"/>
          <w:sz w:val="22"/>
          <w:szCs w:val="22"/>
        </w:rPr>
        <w:t>El evento dio inicio con la conferencia a cargo de la M.F. Lizbeth Basto Avilés, la cual expuso el tema de las auditorías por medios digitales que implementa la Auditoría Superior de la Federación.</w:t>
      </w:r>
    </w:p>
    <w:p w14:paraId="2E0D6040" w14:textId="5C3A806A" w:rsidR="00213DE4" w:rsidRPr="00213DE4" w:rsidRDefault="00213DE4" w:rsidP="00213DE4">
      <w:pPr>
        <w:ind w:firstLine="708"/>
        <w:jc w:val="both"/>
        <w:rPr>
          <w:rFonts w:ascii="Barlow" w:hAnsi="Barlow"/>
          <w:sz w:val="22"/>
          <w:szCs w:val="22"/>
        </w:rPr>
      </w:pPr>
      <w:r w:rsidRPr="00213DE4">
        <w:rPr>
          <w:rFonts w:ascii="Barlow" w:hAnsi="Barlow"/>
          <w:sz w:val="22"/>
          <w:szCs w:val="22"/>
        </w:rPr>
        <w:t xml:space="preserve">En su intervención la M.P.A Olga Rosas Moya, </w:t>
      </w:r>
      <w:r w:rsidR="005049A5">
        <w:rPr>
          <w:rFonts w:ascii="Barlow" w:hAnsi="Barlow"/>
          <w:sz w:val="22"/>
          <w:szCs w:val="22"/>
        </w:rPr>
        <w:t>S</w:t>
      </w:r>
      <w:r w:rsidRPr="00213DE4">
        <w:rPr>
          <w:rFonts w:ascii="Barlow" w:hAnsi="Barlow"/>
          <w:sz w:val="22"/>
          <w:szCs w:val="22"/>
        </w:rPr>
        <w:t>ecretaria de Administración y Finanzas del Estado de Yucatán agradeció al alcalde por sumarse a estas jornadas que permiten visibilizar como podemos combatir la corrupción y tener una mejor rendición de cuentas a través de la transparencia y la participación ciudadana en la toma de decisiones presupuestales que están enfocadas en obras y acciones que suman a la construcción de un mejor Yucatán.</w:t>
      </w:r>
    </w:p>
    <w:p w14:paraId="523249F8"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Por su parte el Arqto. Manuel Jesús Castillo Rendón, presidente Estatal Anticorrupción de Yucatán, puntualizó que a través de estas pláticas se busca ir creando una cultura de confianza entre gobierno y ciudadanía, y al mismo tiempo capacitar a las autoridades sobre temas de anticorrupción.</w:t>
      </w:r>
    </w:p>
    <w:p w14:paraId="6E4C9D50"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C.P Mario Can Marín, Auditor Superior del Estado de Yucatán expresó que trabajando en equipo con los municipios se están realizando estas brigadas para poder transparentar la gestión de trámites y crear mecanismos que erradiquen la corrupción en los ayuntamientos.</w:t>
      </w:r>
    </w:p>
    <w:p w14:paraId="0C3BE753"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lastRenderedPageBreak/>
        <w:t>En la Ciudad Capital de las Industrias se continúa trabajando en equipo con los diferentes sectores para que Umán siga por el rumbo de las buenas prácticas y transparencia.</w:t>
      </w:r>
    </w:p>
    <w:p w14:paraId="1B060B51" w14:textId="77777777" w:rsidR="00213DE4" w:rsidRPr="00213DE4" w:rsidRDefault="00213DE4" w:rsidP="00213DE4">
      <w:pPr>
        <w:ind w:firstLine="708"/>
        <w:jc w:val="both"/>
        <w:rPr>
          <w:rFonts w:ascii="Barlow" w:hAnsi="Barlow"/>
          <w:b/>
          <w:bCs/>
          <w:sz w:val="22"/>
          <w:szCs w:val="22"/>
        </w:rPr>
      </w:pPr>
      <w:r w:rsidRPr="00213DE4">
        <w:rPr>
          <w:rFonts w:ascii="Barlow" w:hAnsi="Barlow"/>
          <w:b/>
          <w:bCs/>
          <w:sz w:val="22"/>
          <w:szCs w:val="22"/>
        </w:rPr>
        <w:t>11 de febrero del 2023 –</w:t>
      </w:r>
      <w:r w:rsidRPr="00213DE4">
        <w:rPr>
          <w:rFonts w:ascii="Barlow" w:hAnsi="Barlow"/>
          <w:sz w:val="22"/>
          <w:szCs w:val="22"/>
        </w:rPr>
        <w:t xml:space="preserve"> </w:t>
      </w:r>
      <w:r w:rsidRPr="00213DE4">
        <w:rPr>
          <w:rFonts w:ascii="Barlow" w:hAnsi="Barlow"/>
          <w:b/>
          <w:bCs/>
          <w:sz w:val="22"/>
          <w:szCs w:val="22"/>
        </w:rPr>
        <w:t xml:space="preserve">Colegio de Contadores Organiza el XVIII Jornadas de Actualización en Contabilidad y Auditoría Gubernamental. “Ética y Fiscalización de la cuenta pública pilares contra la corrupción”  </w:t>
      </w:r>
    </w:p>
    <w:p w14:paraId="51ECE2CA" w14:textId="77777777" w:rsidR="00213DE4" w:rsidRPr="00213DE4" w:rsidRDefault="00213DE4" w:rsidP="00213DE4">
      <w:pPr>
        <w:rPr>
          <w:b/>
          <w:bCs/>
          <w:sz w:val="22"/>
          <w:szCs w:val="22"/>
        </w:rPr>
      </w:pPr>
      <w:r w:rsidRPr="00213DE4">
        <w:rPr>
          <w:b/>
          <w:bCs/>
          <w:noProof/>
          <w:sz w:val="22"/>
          <w:szCs w:val="22"/>
        </w:rPr>
        <w:drawing>
          <wp:inline distT="0" distB="0" distL="0" distR="0" wp14:anchorId="6C3F76F9" wp14:editId="59C428D0">
            <wp:extent cx="2718144" cy="1813019"/>
            <wp:effectExtent l="0" t="0" r="6350" b="0"/>
            <wp:docPr id="2743631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800" cy="1817458"/>
                    </a:xfrm>
                    <a:prstGeom prst="rect">
                      <a:avLst/>
                    </a:prstGeom>
                    <a:noFill/>
                    <a:ln>
                      <a:noFill/>
                    </a:ln>
                  </pic:spPr>
                </pic:pic>
              </a:graphicData>
            </a:graphic>
          </wp:inline>
        </w:drawing>
      </w:r>
      <w:r w:rsidRPr="00213DE4">
        <w:rPr>
          <w:b/>
          <w:bCs/>
          <w:sz w:val="22"/>
          <w:szCs w:val="22"/>
        </w:rPr>
        <w:t xml:space="preserve">  </w:t>
      </w:r>
      <w:r w:rsidRPr="00213DE4">
        <w:rPr>
          <w:b/>
          <w:bCs/>
          <w:noProof/>
          <w:sz w:val="22"/>
          <w:szCs w:val="22"/>
        </w:rPr>
        <w:drawing>
          <wp:inline distT="0" distB="0" distL="0" distR="0" wp14:anchorId="555EA53A" wp14:editId="2AF590F7">
            <wp:extent cx="2645924" cy="1764848"/>
            <wp:effectExtent l="0" t="0" r="2540" b="6985"/>
            <wp:docPr id="15252061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9915" cy="1767510"/>
                    </a:xfrm>
                    <a:prstGeom prst="rect">
                      <a:avLst/>
                    </a:prstGeom>
                    <a:noFill/>
                    <a:ln>
                      <a:noFill/>
                    </a:ln>
                  </pic:spPr>
                </pic:pic>
              </a:graphicData>
            </a:graphic>
          </wp:inline>
        </w:drawing>
      </w:r>
    </w:p>
    <w:p w14:paraId="345C2F71" w14:textId="019CB6DA" w:rsidR="00213DE4" w:rsidRPr="00213DE4" w:rsidRDefault="00213DE4" w:rsidP="00213DE4">
      <w:pPr>
        <w:ind w:firstLine="708"/>
        <w:jc w:val="both"/>
        <w:rPr>
          <w:rFonts w:ascii="Barlow" w:hAnsi="Barlow"/>
          <w:b/>
          <w:bCs/>
          <w:sz w:val="22"/>
          <w:szCs w:val="22"/>
        </w:rPr>
      </w:pPr>
      <w:r w:rsidRPr="00213DE4">
        <w:rPr>
          <w:rFonts w:ascii="Barlow" w:hAnsi="Barlow"/>
          <w:sz w:val="22"/>
          <w:szCs w:val="22"/>
        </w:rPr>
        <w:t>Mérida, Yucatán a 11 de febrero de 2023.- Con la participación de m</w:t>
      </w:r>
      <w:r>
        <w:rPr>
          <w:rFonts w:ascii="Barlow" w:hAnsi="Barlow"/>
          <w:sz w:val="22"/>
          <w:szCs w:val="22"/>
        </w:rPr>
        <w:t>á</w:t>
      </w:r>
      <w:r w:rsidRPr="00213DE4">
        <w:rPr>
          <w:rFonts w:ascii="Barlow" w:hAnsi="Barlow"/>
          <w:sz w:val="22"/>
          <w:szCs w:val="22"/>
        </w:rPr>
        <w:t xml:space="preserve">s de 100 profesionales, el sábado 11 de febrero dio inicio el XVIII Jornadas de Actualización en Contabilidad y Auditoría Gubernamental. “Ética y Fiscalización de la cuenta pública pilares contra la corrupción” en el Colegio de Contadores de Yucatán. El C.P. Victor José Quijano Duran presidente del consejo directivo del colegio de contadores 2022-2023, explico que durante las jornadas de capacitación que se celebran desde hace ya 18 años se presentaran temas de actualidad en materia de trabajo de gobierno, contabilidad gubernamental, la ley de responsabilidad de servidores públicos y rendición de cuentas.  </w:t>
      </w:r>
    </w:p>
    <w:p w14:paraId="4F94C3FD" w14:textId="77777777" w:rsidR="00213DE4" w:rsidRPr="00213DE4" w:rsidRDefault="00213DE4" w:rsidP="00213DE4">
      <w:pPr>
        <w:ind w:firstLine="708"/>
        <w:jc w:val="both"/>
        <w:rPr>
          <w:rFonts w:ascii="Barlow" w:hAnsi="Barlow"/>
          <w:b/>
          <w:bCs/>
          <w:sz w:val="22"/>
          <w:szCs w:val="22"/>
        </w:rPr>
      </w:pPr>
      <w:r w:rsidRPr="00213DE4">
        <w:rPr>
          <w:rFonts w:ascii="Barlow" w:hAnsi="Barlow"/>
          <w:b/>
          <w:bCs/>
          <w:sz w:val="22"/>
          <w:szCs w:val="22"/>
        </w:rPr>
        <w:t>02 de marzo del 2023 –</w:t>
      </w:r>
      <w:r w:rsidRPr="00213DE4">
        <w:rPr>
          <w:rFonts w:ascii="Barlow" w:hAnsi="Barlow"/>
          <w:sz w:val="22"/>
          <w:szCs w:val="22"/>
        </w:rPr>
        <w:t xml:space="preserve"> </w:t>
      </w:r>
      <w:r w:rsidRPr="00213DE4">
        <w:rPr>
          <w:rFonts w:ascii="Barlow" w:hAnsi="Barlow"/>
          <w:b/>
          <w:bCs/>
          <w:sz w:val="22"/>
          <w:szCs w:val="22"/>
        </w:rPr>
        <w:t>Evento Van y Ven Circuito Metropolitano</w:t>
      </w:r>
    </w:p>
    <w:p w14:paraId="192F94C2" w14:textId="77777777" w:rsidR="00213DE4" w:rsidRPr="00213DE4" w:rsidRDefault="00213DE4" w:rsidP="00213DE4">
      <w:pPr>
        <w:jc w:val="both"/>
        <w:rPr>
          <w:rFonts w:ascii="Barlow" w:hAnsi="Barlow"/>
          <w:b/>
          <w:bCs/>
          <w:sz w:val="22"/>
          <w:szCs w:val="22"/>
        </w:rPr>
      </w:pPr>
      <w:r w:rsidRPr="00213DE4">
        <w:rPr>
          <w:rFonts w:ascii="Barlow" w:hAnsi="Barlow"/>
          <w:noProof/>
          <w:sz w:val="22"/>
          <w:szCs w:val="22"/>
        </w:rPr>
        <w:drawing>
          <wp:inline distT="0" distB="0" distL="0" distR="0" wp14:anchorId="29C726FA" wp14:editId="582F1717">
            <wp:extent cx="2770973" cy="1848256"/>
            <wp:effectExtent l="0" t="0" r="0" b="0"/>
            <wp:docPr id="7859204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543" cy="1849970"/>
                    </a:xfrm>
                    <a:prstGeom prst="rect">
                      <a:avLst/>
                    </a:prstGeom>
                    <a:noFill/>
                    <a:ln>
                      <a:noFill/>
                    </a:ln>
                  </pic:spPr>
                </pic:pic>
              </a:graphicData>
            </a:graphic>
          </wp:inline>
        </w:drawing>
      </w:r>
      <w:r w:rsidRPr="00213DE4">
        <w:rPr>
          <w:rFonts w:ascii="Barlow" w:hAnsi="Barlow"/>
          <w:b/>
          <w:bCs/>
          <w:sz w:val="22"/>
          <w:szCs w:val="22"/>
        </w:rPr>
        <w:t xml:space="preserve">  </w:t>
      </w:r>
      <w:r w:rsidRPr="00213DE4">
        <w:rPr>
          <w:rFonts w:ascii="Barlow" w:hAnsi="Barlow"/>
          <w:noProof/>
          <w:sz w:val="22"/>
          <w:szCs w:val="22"/>
        </w:rPr>
        <w:drawing>
          <wp:inline distT="0" distB="0" distL="0" distR="0" wp14:anchorId="2195B821" wp14:editId="07C59D9D">
            <wp:extent cx="2770505" cy="1847944"/>
            <wp:effectExtent l="0" t="0" r="0" b="0"/>
            <wp:docPr id="1156037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682" cy="1849396"/>
                    </a:xfrm>
                    <a:prstGeom prst="rect">
                      <a:avLst/>
                    </a:prstGeom>
                    <a:noFill/>
                    <a:ln>
                      <a:noFill/>
                    </a:ln>
                  </pic:spPr>
                </pic:pic>
              </a:graphicData>
            </a:graphic>
          </wp:inline>
        </w:drawing>
      </w:r>
    </w:p>
    <w:p w14:paraId="516A93C4"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 xml:space="preserve">Mérida, Yucatán a 02 de marzo de 2023.- En la ceremonia oficial de integración de la ruta, que se suma al sistema compuesto por el Circuito Periférico, Ruta Aeropuerto y Rutas Nocturnas, el gobernador Mauricio Vila Dosal dio una primicia: a mediados de este año -posiblemente en julio o agosto- las Rutas Nocturnas, que hoy funcionan de miércoles a </w:t>
      </w:r>
      <w:r w:rsidRPr="00213DE4">
        <w:rPr>
          <w:rFonts w:ascii="Barlow" w:hAnsi="Barlow"/>
          <w:sz w:val="22"/>
          <w:szCs w:val="22"/>
        </w:rPr>
        <w:lastRenderedPageBreak/>
        <w:t>domingo, se ampliarán los siete días de la semana en apoyo a los trabajadores nocturnos de Mérida.</w:t>
      </w:r>
    </w:p>
    <w:p w14:paraId="00B3B660"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Este 4 de marzo la ruta de transporte Circuito Metropolitano de Mérida se incorpora al sistema Va y Ven con 34 nuevos vehículos, una iniciativa que pretende reducir de 24 a 12 minutos el tiempo de espera para las personas usuarias y mejorar las condiciones de movilidad dentro de la capital de Yucatán.</w:t>
      </w:r>
    </w:p>
    <w:p w14:paraId="09683122"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Desde este sábado 4 y hasta el domingo 19 de marzo, el servicio será gratuito, para posteriormente iniciar con el pago electrónico a través de la tarjeta Va y Ven. No hay información sobre el costo del pasaje, sólo se sabe que contará con tarifa social para estudiantes y adultos mayores.</w:t>
      </w:r>
    </w:p>
    <w:p w14:paraId="7D3197ED" w14:textId="741F8104" w:rsidR="00213DE4" w:rsidRPr="00213DE4" w:rsidRDefault="00213DE4" w:rsidP="00213DE4">
      <w:pPr>
        <w:ind w:firstLine="708"/>
        <w:jc w:val="both"/>
        <w:rPr>
          <w:rFonts w:ascii="Barlow" w:hAnsi="Barlow"/>
          <w:sz w:val="22"/>
          <w:szCs w:val="22"/>
        </w:rPr>
      </w:pPr>
      <w:r w:rsidRPr="00213DE4">
        <w:rPr>
          <w:rFonts w:ascii="Barlow" w:hAnsi="Barlow"/>
          <w:sz w:val="22"/>
          <w:szCs w:val="22"/>
        </w:rPr>
        <w:t xml:space="preserve"> </w:t>
      </w:r>
      <w:r w:rsidRPr="00213DE4">
        <w:rPr>
          <w:rFonts w:ascii="Barlow" w:hAnsi="Barlow"/>
          <w:b/>
          <w:bCs/>
          <w:sz w:val="22"/>
          <w:szCs w:val="22"/>
        </w:rPr>
        <w:t>07 de marzo del 2023 –</w:t>
      </w:r>
      <w:r w:rsidRPr="00213DE4">
        <w:rPr>
          <w:rFonts w:ascii="Barlow" w:hAnsi="Barlow"/>
          <w:sz w:val="22"/>
          <w:szCs w:val="22"/>
        </w:rPr>
        <w:t xml:space="preserve"> </w:t>
      </w:r>
      <w:r w:rsidRPr="00213DE4">
        <w:rPr>
          <w:rFonts w:ascii="Barlow" w:hAnsi="Barlow"/>
          <w:b/>
          <w:bCs/>
          <w:sz w:val="22"/>
          <w:szCs w:val="22"/>
        </w:rPr>
        <w:t>Firma del Convenio de Colaboración entre el Gobierno del Estado y el Poder Judicial para Implementar Acciones de Justicia con Perspectiva de Género.</w:t>
      </w:r>
    </w:p>
    <w:p w14:paraId="729E5BBD" w14:textId="7B81A98D" w:rsidR="00213DE4" w:rsidRPr="00213DE4" w:rsidRDefault="00213DE4" w:rsidP="00213DE4">
      <w:pPr>
        <w:jc w:val="center"/>
        <w:rPr>
          <w:b/>
          <w:bCs/>
          <w:sz w:val="22"/>
          <w:szCs w:val="22"/>
        </w:rPr>
      </w:pPr>
      <w:r w:rsidRPr="00213DE4">
        <w:rPr>
          <w:b/>
          <w:bCs/>
          <w:noProof/>
          <w:sz w:val="22"/>
          <w:szCs w:val="22"/>
        </w:rPr>
        <w:drawing>
          <wp:inline distT="0" distB="0" distL="0" distR="0" wp14:anchorId="433C386C" wp14:editId="784D5D66">
            <wp:extent cx="2537626" cy="1692612"/>
            <wp:effectExtent l="0" t="0" r="0" b="3175"/>
            <wp:docPr id="7808457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9329" cy="1693748"/>
                    </a:xfrm>
                    <a:prstGeom prst="rect">
                      <a:avLst/>
                    </a:prstGeom>
                    <a:noFill/>
                    <a:ln>
                      <a:noFill/>
                    </a:ln>
                  </pic:spPr>
                </pic:pic>
              </a:graphicData>
            </a:graphic>
          </wp:inline>
        </w:drawing>
      </w:r>
      <w:r>
        <w:rPr>
          <w:b/>
          <w:bCs/>
          <w:sz w:val="22"/>
          <w:szCs w:val="22"/>
        </w:rPr>
        <w:t xml:space="preserve">   </w:t>
      </w:r>
      <w:r w:rsidRPr="00213DE4">
        <w:rPr>
          <w:b/>
          <w:bCs/>
          <w:noProof/>
          <w:sz w:val="22"/>
          <w:szCs w:val="22"/>
        </w:rPr>
        <w:drawing>
          <wp:inline distT="0" distB="0" distL="0" distR="0" wp14:anchorId="4B050DE9" wp14:editId="1BF3873A">
            <wp:extent cx="2508458" cy="1673157"/>
            <wp:effectExtent l="0" t="0" r="6350" b="3810"/>
            <wp:docPr id="19090560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496" cy="1674516"/>
                    </a:xfrm>
                    <a:prstGeom prst="rect">
                      <a:avLst/>
                    </a:prstGeom>
                    <a:noFill/>
                    <a:ln>
                      <a:noFill/>
                    </a:ln>
                  </pic:spPr>
                </pic:pic>
              </a:graphicData>
            </a:graphic>
          </wp:inline>
        </w:drawing>
      </w:r>
    </w:p>
    <w:p w14:paraId="403254D3"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Mérida, Yucatán, 7 de marzo de 2023.- A fin de continuar promoviendo acciones conjuntas que permitan construir un Yucatán cada vez más justo, seguro y con calidad de vida para las mujeres, el Gobierno de Mauricio Vila Dosal y el Poder Judicial del Estado firmaron un convenio de colaboración para implementar acciones de justicia con perspectiva de género.</w:t>
      </w:r>
    </w:p>
    <w:p w14:paraId="65ED0388"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El acuerdo tiene por objetivo promover la capacitación y difusión entre el personal para adquirir el Distintivo Violeta, y fortalecer las capacidades interinstitucionales para que Yucatán avance en la lucha contra la violencia hacia las mujeres.</w:t>
      </w:r>
    </w:p>
    <w:p w14:paraId="50AD734A"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En el marco del Día Internacional de la Mujer, que se conmemora el miércoles 8 de marzo, el Gobernador Mauricio Vila Dosal atestiguó la firma del acuerdo que tiene por objetivo promover la capacitación y difusión entre el personal para adquirir el Distintivo Violeta, y fortalecer las capacidades interinstitucionales para que Yucatán avance en la lucha contra la violencia hacia este sector.</w:t>
      </w:r>
    </w:p>
    <w:p w14:paraId="292CB387" w14:textId="584D89DC" w:rsidR="00213DE4" w:rsidRPr="00807D52" w:rsidRDefault="00213DE4" w:rsidP="00213DE4">
      <w:pPr>
        <w:ind w:firstLine="708"/>
        <w:jc w:val="both"/>
        <w:rPr>
          <w:rFonts w:ascii="Barlow" w:hAnsi="Barlow"/>
          <w:sz w:val="22"/>
          <w:szCs w:val="22"/>
        </w:rPr>
      </w:pPr>
      <w:r w:rsidRPr="00807D52">
        <w:rPr>
          <w:rFonts w:ascii="Barlow" w:hAnsi="Barlow"/>
          <w:sz w:val="22"/>
          <w:szCs w:val="22"/>
        </w:rPr>
        <w:t xml:space="preserve">En presencia de la titular de la Secretaría General de Gobierno (SGG), María Fritz Sierra, y el diputado Víctor Hugo Lozano Poveda, el Gobernador indicó que, dada la importancia de los </w:t>
      </w:r>
      <w:r w:rsidRPr="00807D52">
        <w:rPr>
          <w:rFonts w:ascii="Barlow" w:hAnsi="Barlow"/>
          <w:sz w:val="22"/>
          <w:szCs w:val="22"/>
        </w:rPr>
        <w:lastRenderedPageBreak/>
        <w:t>temas que trataba el Instituto para la Igualdad entre Mujeres y Hombres, se elevó su grado a Secretaría (SEMUJERES), para darle mayores facultades y alcance, lo que ha permitido que, de 2018 a 2023, aumente 122% su presupuesto, y de 120 a 380 el número de colaboradoras y colaboradores.</w:t>
      </w:r>
    </w:p>
    <w:p w14:paraId="32F00D1F"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Dentro del trabajo con el Poder Judicial, Vila Dosal recordó que, durante su administración, se aprobó la iniciativa para modificar el Código Penal del Estado y la Ley de Acceso de las Mujeres, para fijar penas de hasta 65 años de prisión a quien cometa un feminicidio, y es la primera entidad donde se aprobó las Leyes 3 de 3 y Vicaria, para sancionar a padres que ejerzan violencia contra sus hijas e hijos con tal de dañar a las mujeres.</w:t>
      </w:r>
    </w:p>
    <w:p w14:paraId="3E343840"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Igualmente, se modificó la Ley de Gobierno de los Municipios, que contempla como obligatorio que los gabinetes de las 106 demarcaciones sean paritarios y, próximamente, el Gobernador enviará el proyecto de la Ley Monzón para que quienes han sido condenados por feminicidio pierdan automáticamente la patria potestad de los hijos.</w:t>
      </w:r>
    </w:p>
    <w:p w14:paraId="745ECEDB" w14:textId="77777777" w:rsidR="00213DE4" w:rsidRPr="00807D52" w:rsidRDefault="00213DE4" w:rsidP="00213DE4">
      <w:pPr>
        <w:ind w:firstLine="708"/>
        <w:jc w:val="both"/>
        <w:rPr>
          <w:rFonts w:ascii="Barlow" w:hAnsi="Barlow"/>
          <w:sz w:val="22"/>
          <w:szCs w:val="22"/>
        </w:rPr>
      </w:pPr>
      <w:r w:rsidRPr="00807D52">
        <w:rPr>
          <w:rFonts w:ascii="Barlow" w:hAnsi="Barlow"/>
          <w:sz w:val="22"/>
          <w:szCs w:val="22"/>
        </w:rPr>
        <w:t>Finalmente, invitó a las mujeres, sobre todo a colaboradoras del Gobierno, a salir a marchar para conmemorar el Día Internacional de la Mujer, pues ayuda visibilizar este tema, siempre y cuando se realice de manera pacífica y cívica, como reflejo de la forma de ser y el comportamiento que caracterizan a las y los yucatecos.</w:t>
      </w:r>
    </w:p>
    <w:p w14:paraId="550D4496" w14:textId="63CE3A01" w:rsidR="00213DE4" w:rsidRPr="00807D52" w:rsidRDefault="00213DE4" w:rsidP="00213DE4">
      <w:pPr>
        <w:ind w:firstLine="708"/>
        <w:jc w:val="both"/>
        <w:rPr>
          <w:rFonts w:ascii="Barlow" w:hAnsi="Barlow"/>
          <w:sz w:val="22"/>
          <w:szCs w:val="22"/>
        </w:rPr>
      </w:pPr>
      <w:r w:rsidRPr="00807D52">
        <w:rPr>
          <w:rFonts w:ascii="Barlow" w:hAnsi="Barlow"/>
          <w:sz w:val="22"/>
          <w:szCs w:val="22"/>
        </w:rPr>
        <w:t>Por su parte, la titular de la SEMUJERES, María Cristina Castillo Espinosa, indicó que, en cumplimiento a la instrucción del Gobernador de trabajar parejo en todo el territorio de manera que las oportunidades de crecimiento y desarrollo sean las mismas para todas, se brinda atención jurídica y psicológica a través de los Centros Violeta y los Institutos Municipales.</w:t>
      </w:r>
    </w:p>
    <w:p w14:paraId="07A8CCA7" w14:textId="393C88A2" w:rsidR="00213DE4" w:rsidRPr="00213DE4" w:rsidRDefault="00213DE4" w:rsidP="00213DE4">
      <w:pPr>
        <w:rPr>
          <w:rFonts w:ascii="Barlow" w:hAnsi="Barlow"/>
          <w:sz w:val="22"/>
          <w:szCs w:val="22"/>
        </w:rPr>
      </w:pPr>
      <w:r w:rsidRPr="00213DE4">
        <w:rPr>
          <w:rFonts w:ascii="Barlow" w:hAnsi="Barlow"/>
          <w:sz w:val="22"/>
          <w:szCs w:val="22"/>
        </w:rPr>
        <w:t xml:space="preserve"> </w:t>
      </w:r>
      <w:r>
        <w:rPr>
          <w:rFonts w:ascii="Barlow" w:hAnsi="Barlow"/>
          <w:sz w:val="22"/>
          <w:szCs w:val="22"/>
        </w:rPr>
        <w:tab/>
      </w:r>
      <w:r w:rsidRPr="00213DE4">
        <w:rPr>
          <w:rFonts w:ascii="Barlow" w:hAnsi="Barlow"/>
          <w:b/>
          <w:bCs/>
          <w:sz w:val="22"/>
          <w:szCs w:val="22"/>
        </w:rPr>
        <w:t>08 de marzo del 2022 –</w:t>
      </w:r>
      <w:r w:rsidRPr="00213DE4">
        <w:rPr>
          <w:rFonts w:ascii="Barlow" w:hAnsi="Barlow"/>
          <w:sz w:val="22"/>
          <w:szCs w:val="22"/>
        </w:rPr>
        <w:t xml:space="preserve"> </w:t>
      </w:r>
      <w:r w:rsidRPr="00213DE4">
        <w:rPr>
          <w:rFonts w:ascii="Barlow" w:hAnsi="Barlow"/>
          <w:b/>
          <w:bCs/>
          <w:sz w:val="22"/>
          <w:szCs w:val="22"/>
        </w:rPr>
        <w:t xml:space="preserve">Platica con las mujeres de </w:t>
      </w:r>
      <w:r w:rsidR="005049A5">
        <w:rPr>
          <w:rFonts w:ascii="Barlow" w:hAnsi="Barlow"/>
          <w:b/>
          <w:bCs/>
          <w:sz w:val="22"/>
          <w:szCs w:val="22"/>
        </w:rPr>
        <w:t>la C</w:t>
      </w:r>
      <w:r w:rsidRPr="00213DE4">
        <w:rPr>
          <w:rFonts w:ascii="Barlow" w:hAnsi="Barlow"/>
          <w:b/>
          <w:bCs/>
          <w:sz w:val="22"/>
          <w:szCs w:val="22"/>
        </w:rPr>
        <w:t xml:space="preserve">ontraloría del </w:t>
      </w:r>
      <w:r w:rsidR="005049A5">
        <w:rPr>
          <w:rFonts w:ascii="Barlow" w:hAnsi="Barlow"/>
          <w:b/>
          <w:bCs/>
          <w:sz w:val="22"/>
          <w:szCs w:val="22"/>
        </w:rPr>
        <w:t>E</w:t>
      </w:r>
      <w:r w:rsidRPr="00213DE4">
        <w:rPr>
          <w:rFonts w:ascii="Barlow" w:hAnsi="Barlow"/>
          <w:b/>
          <w:bCs/>
          <w:sz w:val="22"/>
          <w:szCs w:val="22"/>
        </w:rPr>
        <w:t>stado de Yucatán en SEFOET</w:t>
      </w:r>
    </w:p>
    <w:p w14:paraId="71BFDD56" w14:textId="4EC3A9D9" w:rsidR="00213DE4" w:rsidRPr="00213DE4" w:rsidRDefault="00213DE4" w:rsidP="00213DE4">
      <w:pPr>
        <w:jc w:val="center"/>
        <w:rPr>
          <w:rFonts w:ascii="Barlow" w:hAnsi="Barlow"/>
          <w:b/>
          <w:bCs/>
          <w:sz w:val="22"/>
          <w:szCs w:val="22"/>
        </w:rPr>
      </w:pPr>
      <w:r w:rsidRPr="00213DE4">
        <w:rPr>
          <w:rFonts w:ascii="Barlow" w:hAnsi="Barlow"/>
          <w:b/>
          <w:bCs/>
          <w:noProof/>
          <w:sz w:val="22"/>
          <w:szCs w:val="22"/>
        </w:rPr>
        <w:drawing>
          <wp:inline distT="0" distB="0" distL="0" distR="0" wp14:anchorId="68977EE7" wp14:editId="3A6A2511">
            <wp:extent cx="2190750" cy="1461244"/>
            <wp:effectExtent l="0" t="0" r="0" b="5715"/>
            <wp:docPr id="20614017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8992" cy="1466741"/>
                    </a:xfrm>
                    <a:prstGeom prst="rect">
                      <a:avLst/>
                    </a:prstGeom>
                    <a:noFill/>
                    <a:ln>
                      <a:noFill/>
                    </a:ln>
                  </pic:spPr>
                </pic:pic>
              </a:graphicData>
            </a:graphic>
          </wp:inline>
        </w:drawing>
      </w:r>
      <w:r>
        <w:rPr>
          <w:rFonts w:ascii="Barlow" w:hAnsi="Barlow"/>
          <w:b/>
          <w:bCs/>
          <w:sz w:val="22"/>
          <w:szCs w:val="22"/>
        </w:rPr>
        <w:t xml:space="preserve">   </w:t>
      </w:r>
      <w:r w:rsidRPr="00213DE4">
        <w:rPr>
          <w:rFonts w:ascii="Barlow" w:hAnsi="Barlow"/>
          <w:b/>
          <w:bCs/>
          <w:noProof/>
          <w:sz w:val="22"/>
          <w:szCs w:val="22"/>
        </w:rPr>
        <w:drawing>
          <wp:inline distT="0" distB="0" distL="0" distR="0" wp14:anchorId="05EC4963" wp14:editId="1020B9BB">
            <wp:extent cx="2196298" cy="1464945"/>
            <wp:effectExtent l="0" t="0" r="0" b="1905"/>
            <wp:docPr id="155489830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5406" cy="1471020"/>
                    </a:xfrm>
                    <a:prstGeom prst="rect">
                      <a:avLst/>
                    </a:prstGeom>
                    <a:noFill/>
                    <a:ln>
                      <a:noFill/>
                    </a:ln>
                  </pic:spPr>
                </pic:pic>
              </a:graphicData>
            </a:graphic>
          </wp:inline>
        </w:drawing>
      </w:r>
    </w:p>
    <w:p w14:paraId="50B59ECF" w14:textId="13BFFB10" w:rsidR="00213DE4" w:rsidRDefault="00213DE4" w:rsidP="005049A5">
      <w:pPr>
        <w:ind w:firstLine="708"/>
        <w:jc w:val="both"/>
        <w:rPr>
          <w:sz w:val="22"/>
          <w:szCs w:val="22"/>
        </w:rPr>
      </w:pPr>
      <w:r w:rsidRPr="00807D52">
        <w:rPr>
          <w:rFonts w:ascii="Barlow" w:hAnsi="Barlow"/>
          <w:sz w:val="22"/>
          <w:szCs w:val="22"/>
        </w:rPr>
        <w:t>Mérida, Yucatán, 08 de marzo de 2023.- En el marco del 8M, llevamos a cabo una plática entre mujeres de la Contraloría, para fortalecer lazos de sororidad. Donde la Lic. Aida Borges estuvo a cargo de la plática y posteriormente menciono unas palabras la titular de la secretaria de la contraloría del estado de Yucatán M.F. Lizbeth Basto Avilés.</w:t>
      </w:r>
    </w:p>
    <w:p w14:paraId="5B3C5698" w14:textId="70B9DE74" w:rsidR="00213DE4" w:rsidRDefault="00213DE4" w:rsidP="00213DE4">
      <w:pPr>
        <w:jc w:val="both"/>
        <w:rPr>
          <w:rFonts w:ascii="Barlow" w:hAnsi="Barlow"/>
          <w:b/>
          <w:bCs/>
          <w:sz w:val="22"/>
          <w:szCs w:val="22"/>
        </w:rPr>
      </w:pPr>
      <w:r w:rsidRPr="00213DE4">
        <w:rPr>
          <w:rFonts w:ascii="Barlow" w:hAnsi="Barlow"/>
          <w:sz w:val="22"/>
          <w:szCs w:val="22"/>
        </w:rPr>
        <w:lastRenderedPageBreak/>
        <w:t xml:space="preserve"> </w:t>
      </w:r>
      <w:r w:rsidRPr="00213DE4">
        <w:rPr>
          <w:rFonts w:ascii="Barlow" w:hAnsi="Barlow"/>
          <w:b/>
          <w:bCs/>
          <w:sz w:val="22"/>
          <w:szCs w:val="22"/>
        </w:rPr>
        <w:t xml:space="preserve">10 de marzo del 2023 – </w:t>
      </w:r>
      <w:r w:rsidR="007933B2">
        <w:rPr>
          <w:rFonts w:ascii="Barlow" w:hAnsi="Barlow"/>
          <w:b/>
          <w:bCs/>
          <w:sz w:val="22"/>
          <w:szCs w:val="22"/>
        </w:rPr>
        <w:t>“</w:t>
      </w:r>
      <w:r w:rsidR="007933B2" w:rsidRPr="007933B2">
        <w:rPr>
          <w:rFonts w:ascii="Barlow" w:hAnsi="Barlow"/>
          <w:b/>
          <w:bCs/>
          <w:sz w:val="22"/>
          <w:szCs w:val="22"/>
        </w:rPr>
        <w:t>100 años, 100 mujeres líderes y más</w:t>
      </w:r>
      <w:r w:rsidR="007933B2">
        <w:rPr>
          <w:rFonts w:ascii="Barlow" w:hAnsi="Barlow"/>
          <w:b/>
          <w:bCs/>
          <w:sz w:val="22"/>
          <w:szCs w:val="22"/>
        </w:rPr>
        <w:t>”</w:t>
      </w:r>
    </w:p>
    <w:p w14:paraId="2FCB16C3" w14:textId="766FD166" w:rsidR="005049A5" w:rsidRPr="00213DE4" w:rsidRDefault="005049A5" w:rsidP="005049A5">
      <w:pPr>
        <w:jc w:val="center"/>
        <w:rPr>
          <w:rFonts w:ascii="Barlow" w:hAnsi="Barlow"/>
          <w:b/>
          <w:bCs/>
          <w:sz w:val="22"/>
          <w:szCs w:val="22"/>
        </w:rPr>
      </w:pPr>
      <w:r>
        <w:rPr>
          <w:noProof/>
        </w:rPr>
        <w:drawing>
          <wp:inline distT="0" distB="0" distL="0" distR="0" wp14:anchorId="3A658134" wp14:editId="32005E31">
            <wp:extent cx="2624908" cy="1559560"/>
            <wp:effectExtent l="0" t="0" r="4445" b="2540"/>
            <wp:docPr id="9534095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472" cy="1574155"/>
                    </a:xfrm>
                    <a:prstGeom prst="rect">
                      <a:avLst/>
                    </a:prstGeom>
                    <a:noFill/>
                    <a:ln>
                      <a:noFill/>
                    </a:ln>
                  </pic:spPr>
                </pic:pic>
              </a:graphicData>
            </a:graphic>
          </wp:inline>
        </w:drawing>
      </w:r>
      <w:r>
        <w:rPr>
          <w:rFonts w:ascii="Barlow" w:hAnsi="Barlow"/>
          <w:b/>
          <w:bCs/>
          <w:sz w:val="22"/>
          <w:szCs w:val="22"/>
        </w:rPr>
        <w:t xml:space="preserve">  </w:t>
      </w:r>
      <w:r>
        <w:rPr>
          <w:noProof/>
        </w:rPr>
        <w:drawing>
          <wp:inline distT="0" distB="0" distL="0" distR="0" wp14:anchorId="06F839FE" wp14:editId="7BB22B30">
            <wp:extent cx="2581275" cy="1586500"/>
            <wp:effectExtent l="0" t="0" r="0" b="0"/>
            <wp:docPr id="653130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6916" cy="1602260"/>
                    </a:xfrm>
                    <a:prstGeom prst="rect">
                      <a:avLst/>
                    </a:prstGeom>
                    <a:noFill/>
                    <a:ln>
                      <a:noFill/>
                    </a:ln>
                  </pic:spPr>
                </pic:pic>
              </a:graphicData>
            </a:graphic>
          </wp:inline>
        </w:drawing>
      </w:r>
    </w:p>
    <w:p w14:paraId="34D2E43B" w14:textId="77777777" w:rsidR="00213DE4" w:rsidRPr="00213DE4" w:rsidRDefault="00213DE4" w:rsidP="00213DE4">
      <w:pPr>
        <w:ind w:firstLine="708"/>
        <w:jc w:val="both"/>
        <w:rPr>
          <w:rFonts w:ascii="Barlow" w:hAnsi="Barlow"/>
          <w:sz w:val="22"/>
          <w:szCs w:val="22"/>
        </w:rPr>
      </w:pPr>
      <w:r w:rsidRPr="00807D52">
        <w:rPr>
          <w:rFonts w:ascii="Barlow" w:hAnsi="Barlow"/>
          <w:sz w:val="22"/>
          <w:szCs w:val="22"/>
        </w:rPr>
        <w:t>Mérida, Yucatán, 10 de marzo de 2023.- La Titular de la Secretaría de la Contraloría General del Estado de Yucatán participa en el evento "100 años, 100 mujeres líderes y más" organizado por el IMCP y celebrado</w:t>
      </w:r>
      <w:r w:rsidRPr="00213DE4">
        <w:rPr>
          <w:rFonts w:ascii="Barlow" w:hAnsi="Barlow"/>
          <w:sz w:val="22"/>
          <w:szCs w:val="22"/>
        </w:rPr>
        <w:t xml:space="preserve"> en el Senado de la República.</w:t>
      </w:r>
    </w:p>
    <w:p w14:paraId="198A6B33"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Mujeres líderes sostuvieron un panel en el Senado de la República para compartir experiencias hacia la paridad de género; bajo la moderación de Paola Rojas Hinojosa.</w:t>
      </w:r>
    </w:p>
    <w:p w14:paraId="6E3F4D1B"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Como parte de las celebraciones del centenario del Instituto Mexicano de Contadores Públicos (IMCP) y en el marco de la conmemoración por el Día Internacional de la Mujer, el 10 de marzo se llevó a cabo en las instalaciones del Senado de la República el evento 100 años, 100 mujeres líderes y más, donde se presentó el panel titulado Mujeres líderes, perspectivas y retos, bajo la conducción de la periodista Paola Rojas Hinojosa.</w:t>
      </w:r>
    </w:p>
    <w:p w14:paraId="0D7DECE3" w14:textId="3372AEEE" w:rsidR="00213DE4" w:rsidRPr="00213DE4" w:rsidRDefault="005049A5" w:rsidP="00213DE4">
      <w:pPr>
        <w:ind w:firstLine="708"/>
        <w:jc w:val="both"/>
        <w:rPr>
          <w:rFonts w:ascii="Barlow" w:hAnsi="Barlow"/>
          <w:sz w:val="22"/>
          <w:szCs w:val="22"/>
        </w:rPr>
      </w:pPr>
      <w:r>
        <w:rPr>
          <w:rFonts w:ascii="Barlow" w:hAnsi="Barlow"/>
          <w:sz w:val="22"/>
          <w:szCs w:val="22"/>
        </w:rPr>
        <w:t xml:space="preserve">La M.F. Lizbeth Basto Avilés, recibió el reconocimiento </w:t>
      </w:r>
      <w:r w:rsidR="00A419BA">
        <w:rPr>
          <w:rFonts w:ascii="Barlow" w:hAnsi="Barlow"/>
          <w:sz w:val="22"/>
          <w:szCs w:val="22"/>
        </w:rPr>
        <w:t>“100 años, 100 mujeres lideres y más” por su desempeño en el fortalecimiento de las instituciones de la administración pública, y su destacada trayectoria  siempre con un alto grado de integridad.</w:t>
      </w:r>
    </w:p>
    <w:p w14:paraId="32F57F7B"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Cabe destacar que entre la audiencia se encontraban contadoras, socias, maestras y autoridades del Colegio, lo que demuestra el trabajo en equipo y solidaridad en la conmemoración del Día Internacional de la Mujer.</w:t>
      </w:r>
    </w:p>
    <w:p w14:paraId="107F3268" w14:textId="77777777" w:rsidR="00A419BA" w:rsidRDefault="00213DE4" w:rsidP="00A419BA">
      <w:pPr>
        <w:ind w:firstLine="708"/>
        <w:jc w:val="both"/>
        <w:rPr>
          <w:rFonts w:ascii="Barlow" w:hAnsi="Barlow"/>
          <w:b/>
          <w:bCs/>
          <w:sz w:val="22"/>
          <w:szCs w:val="22"/>
        </w:rPr>
      </w:pPr>
      <w:r w:rsidRPr="00213DE4">
        <w:rPr>
          <w:rFonts w:ascii="Barlow" w:hAnsi="Barlow"/>
          <w:b/>
          <w:bCs/>
          <w:sz w:val="22"/>
          <w:szCs w:val="22"/>
        </w:rPr>
        <w:t xml:space="preserve">11 de marzo del 2023 – Inauguración del stand del INAIP orientación y atención al público en la Feria Internacional de la Lectura Yucatán (FILEY)  </w:t>
      </w:r>
    </w:p>
    <w:p w14:paraId="66B2A270" w14:textId="6273D354" w:rsidR="00213DE4" w:rsidRPr="00213DE4" w:rsidRDefault="00213DE4" w:rsidP="00A419BA">
      <w:pPr>
        <w:ind w:firstLine="708"/>
        <w:jc w:val="both"/>
        <w:rPr>
          <w:rFonts w:ascii="Barlow" w:hAnsi="Barlow"/>
          <w:b/>
          <w:bCs/>
          <w:sz w:val="22"/>
          <w:szCs w:val="22"/>
        </w:rPr>
      </w:pPr>
      <w:r w:rsidRPr="00213DE4">
        <w:rPr>
          <w:rFonts w:ascii="Barlow" w:hAnsi="Barlow"/>
          <w:b/>
          <w:bCs/>
          <w:noProof/>
          <w:sz w:val="22"/>
          <w:szCs w:val="22"/>
        </w:rPr>
        <w:drawing>
          <wp:inline distT="0" distB="0" distL="0" distR="0" wp14:anchorId="39761007" wp14:editId="61F57D4A">
            <wp:extent cx="2276475" cy="1518423"/>
            <wp:effectExtent l="0" t="0" r="0" b="5715"/>
            <wp:docPr id="15792518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814" cy="1528654"/>
                    </a:xfrm>
                    <a:prstGeom prst="rect">
                      <a:avLst/>
                    </a:prstGeom>
                    <a:noFill/>
                    <a:ln>
                      <a:noFill/>
                    </a:ln>
                  </pic:spPr>
                </pic:pic>
              </a:graphicData>
            </a:graphic>
          </wp:inline>
        </w:drawing>
      </w:r>
      <w:r w:rsidRPr="00213DE4">
        <w:rPr>
          <w:rFonts w:ascii="Barlow" w:hAnsi="Barlow"/>
          <w:b/>
          <w:bCs/>
          <w:sz w:val="22"/>
          <w:szCs w:val="22"/>
        </w:rPr>
        <w:t xml:space="preserve"> </w:t>
      </w:r>
      <w:r w:rsidRPr="00213DE4">
        <w:rPr>
          <w:rFonts w:ascii="Barlow" w:hAnsi="Barlow"/>
          <w:b/>
          <w:bCs/>
          <w:noProof/>
          <w:sz w:val="22"/>
          <w:szCs w:val="22"/>
        </w:rPr>
        <w:drawing>
          <wp:inline distT="0" distB="0" distL="0" distR="0" wp14:anchorId="369AE19A" wp14:editId="48AC5F26">
            <wp:extent cx="2276269" cy="1518285"/>
            <wp:effectExtent l="0" t="0" r="0" b="5715"/>
            <wp:docPr id="3152406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5399" cy="1524375"/>
                    </a:xfrm>
                    <a:prstGeom prst="rect">
                      <a:avLst/>
                    </a:prstGeom>
                    <a:noFill/>
                    <a:ln>
                      <a:noFill/>
                    </a:ln>
                  </pic:spPr>
                </pic:pic>
              </a:graphicData>
            </a:graphic>
          </wp:inline>
        </w:drawing>
      </w:r>
    </w:p>
    <w:p w14:paraId="6E0E7F39"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lastRenderedPageBreak/>
        <w:t>Mérida, Yucatán, 11 de marzo de 2023.- El Instituto Estatal de Transparencia, Acceso a la Información Pública y Protección de Datos Personales (Inaip Yucatán) estuvo presente en el stand de orientación y atención al público en la Feria Internacional de la Lectura Yucatán (FILEY) que se realizó del 11 al 19 de marzo de 2023 en el Centro de Convenciones Siglo XXI.</w:t>
      </w:r>
    </w:p>
    <w:p w14:paraId="3D33940F"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“Durante toda la feria, servidoras y servidores públicos del Inaip Yucatán se encontrarán en el stand orientando a las personas que nos visiten, para ejercer sus derechos de protección de datos personales y acceso a la información pública, o facilitar alguna de las publicaciones que trae nuestro homólogo nacional”, mencionó la Comisionada presidenta María Gilda Segovia Chab quien atendió personalmente la primera jornada de la presencia del Instituto en la Feria.</w:t>
      </w:r>
    </w:p>
    <w:p w14:paraId="7EC3E215"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Previo al corte del listón del stand del Inaip Yucatán en la FILEY se realizó en colaboración con el Instituto Nacional de Transparencia, Acceso a la Información y Protección de Datos Personales (INAI) la presentación del libro: La desinformación en la era del coronavirus, obra publicada por el Comité Editorial del órgano garante nacional que es presidido por la Comisionada Norma Julieta del Río Venegas.</w:t>
      </w:r>
    </w:p>
    <w:p w14:paraId="3BC52947" w14:textId="77777777" w:rsidR="00213DE4" w:rsidRPr="00213DE4" w:rsidRDefault="00213DE4" w:rsidP="00213DE4">
      <w:pPr>
        <w:ind w:firstLine="708"/>
        <w:jc w:val="both"/>
        <w:rPr>
          <w:rFonts w:ascii="Barlow" w:hAnsi="Barlow"/>
          <w:sz w:val="22"/>
          <w:szCs w:val="22"/>
        </w:rPr>
      </w:pPr>
      <w:r w:rsidRPr="00213DE4">
        <w:rPr>
          <w:rFonts w:ascii="Barlow" w:hAnsi="Barlow"/>
          <w:sz w:val="22"/>
          <w:szCs w:val="22"/>
        </w:rPr>
        <w:t>Estuvieron presentes los coautores del libro Luis Roberto Castrillón y Sergio Rivera Magos, quienes dieron detalle de las experiencias y anécdotas relacionadas con la infodemia plasmadas en la publicación y coincidieron en los peligros de la inteligencia artificial y las nuevas tecnologías para el acceso a información veraz, así como la necesidad de alertar a la sociedad de los riesgos de creer en noticias falsas y que no contribuyen al buen desarrollo social.</w:t>
      </w:r>
    </w:p>
    <w:p w14:paraId="72A37D18" w14:textId="6390CFC8" w:rsidR="00213DE4" w:rsidRPr="00213DE4" w:rsidRDefault="00213DE4" w:rsidP="00213DE4">
      <w:pPr>
        <w:ind w:firstLine="708"/>
        <w:jc w:val="both"/>
        <w:rPr>
          <w:rFonts w:ascii="Barlow" w:hAnsi="Barlow"/>
          <w:b/>
          <w:bCs/>
          <w:sz w:val="22"/>
          <w:szCs w:val="22"/>
        </w:rPr>
      </w:pPr>
      <w:r w:rsidRPr="00213DE4">
        <w:rPr>
          <w:rFonts w:ascii="Barlow" w:hAnsi="Barlow"/>
          <w:sz w:val="22"/>
          <w:szCs w:val="22"/>
        </w:rPr>
        <w:t xml:space="preserve">La desinformación en la era del coronavirus y otras publicaciones del INAI se encuentran disponibles para su distribución gratuita en el stand del Inaip Yucatán ubicado en el salón de </w:t>
      </w:r>
      <w:r w:rsidRPr="00213DE4">
        <w:rPr>
          <w:rFonts w:ascii="Roboto" w:hAnsi="Roboto"/>
          <w:color w:val="505050"/>
          <w:sz w:val="22"/>
          <w:szCs w:val="22"/>
          <w:shd w:val="clear" w:color="auto" w:fill="FFFFFF"/>
        </w:rPr>
        <w:t>expositores Ek Balam.</w:t>
      </w:r>
    </w:p>
    <w:p w14:paraId="0502EB5F" w14:textId="264CAEF3" w:rsidR="00213DE4" w:rsidRPr="00213DE4" w:rsidRDefault="00213DE4" w:rsidP="00213DE4">
      <w:pPr>
        <w:jc w:val="both"/>
        <w:rPr>
          <w:rFonts w:ascii="Barlow" w:hAnsi="Barlow"/>
          <w:b/>
          <w:bCs/>
          <w:sz w:val="22"/>
          <w:szCs w:val="22"/>
        </w:rPr>
      </w:pPr>
      <w:r w:rsidRPr="00213DE4">
        <w:rPr>
          <w:rFonts w:ascii="Barlow" w:hAnsi="Barlow"/>
          <w:b/>
          <w:bCs/>
          <w:sz w:val="22"/>
          <w:szCs w:val="22"/>
        </w:rPr>
        <w:t>22 de marzo del 2023 –</w:t>
      </w:r>
      <w:r w:rsidRPr="00213DE4">
        <w:rPr>
          <w:rFonts w:ascii="Barlow" w:hAnsi="Barlow"/>
          <w:sz w:val="22"/>
          <w:szCs w:val="22"/>
        </w:rPr>
        <w:t xml:space="preserve"> </w:t>
      </w:r>
      <w:r w:rsidRPr="00213DE4">
        <w:rPr>
          <w:rFonts w:ascii="Barlow" w:hAnsi="Barlow"/>
          <w:b/>
          <w:bCs/>
          <w:sz w:val="22"/>
          <w:szCs w:val="22"/>
        </w:rPr>
        <w:t xml:space="preserve">Informe </w:t>
      </w:r>
      <w:r w:rsidR="00505DC8">
        <w:rPr>
          <w:rFonts w:ascii="Barlow" w:hAnsi="Barlow"/>
          <w:b/>
          <w:bCs/>
          <w:sz w:val="22"/>
          <w:szCs w:val="22"/>
        </w:rPr>
        <w:t xml:space="preserve">de Actividades </w:t>
      </w:r>
      <w:r w:rsidRPr="00213DE4">
        <w:rPr>
          <w:rFonts w:ascii="Barlow" w:hAnsi="Barlow"/>
          <w:b/>
          <w:bCs/>
          <w:sz w:val="22"/>
          <w:szCs w:val="22"/>
        </w:rPr>
        <w:t xml:space="preserve">del </w:t>
      </w:r>
      <w:r w:rsidR="00505DC8">
        <w:rPr>
          <w:rFonts w:ascii="Barlow" w:hAnsi="Barlow"/>
          <w:b/>
          <w:bCs/>
          <w:sz w:val="22"/>
          <w:szCs w:val="22"/>
        </w:rPr>
        <w:t>INAIP.</w:t>
      </w:r>
    </w:p>
    <w:p w14:paraId="5C0C537B" w14:textId="3CFFDA1C" w:rsidR="00213DE4" w:rsidRPr="00213DE4" w:rsidRDefault="00213DE4" w:rsidP="007933B2">
      <w:pPr>
        <w:jc w:val="center"/>
        <w:rPr>
          <w:rFonts w:ascii="Barlow" w:hAnsi="Barlow"/>
          <w:b/>
          <w:bCs/>
          <w:sz w:val="22"/>
          <w:szCs w:val="22"/>
        </w:rPr>
      </w:pPr>
      <w:r w:rsidRPr="00213DE4">
        <w:rPr>
          <w:rFonts w:ascii="Barlow" w:hAnsi="Barlow"/>
          <w:b/>
          <w:bCs/>
          <w:noProof/>
          <w:sz w:val="22"/>
          <w:szCs w:val="22"/>
        </w:rPr>
        <w:drawing>
          <wp:inline distT="0" distB="0" distL="0" distR="0" wp14:anchorId="62AAC354" wp14:editId="114E8B76">
            <wp:extent cx="2438400" cy="1626428"/>
            <wp:effectExtent l="0" t="0" r="0" b="0"/>
            <wp:docPr id="12010367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5575" cy="1631214"/>
                    </a:xfrm>
                    <a:prstGeom prst="rect">
                      <a:avLst/>
                    </a:prstGeom>
                    <a:noFill/>
                    <a:ln>
                      <a:noFill/>
                    </a:ln>
                  </pic:spPr>
                </pic:pic>
              </a:graphicData>
            </a:graphic>
          </wp:inline>
        </w:drawing>
      </w:r>
      <w:r w:rsidR="007933B2">
        <w:rPr>
          <w:rFonts w:ascii="Barlow" w:hAnsi="Barlow"/>
          <w:b/>
          <w:bCs/>
          <w:sz w:val="22"/>
          <w:szCs w:val="22"/>
        </w:rPr>
        <w:t xml:space="preserve">  </w:t>
      </w:r>
      <w:r w:rsidRPr="00213DE4">
        <w:rPr>
          <w:rFonts w:ascii="Barlow" w:hAnsi="Barlow"/>
          <w:b/>
          <w:bCs/>
          <w:noProof/>
          <w:sz w:val="22"/>
          <w:szCs w:val="22"/>
        </w:rPr>
        <w:drawing>
          <wp:inline distT="0" distB="0" distL="0" distR="0" wp14:anchorId="41753A8F" wp14:editId="7AFD9D84">
            <wp:extent cx="2413359" cy="1609725"/>
            <wp:effectExtent l="0" t="0" r="6350" b="0"/>
            <wp:docPr id="52213528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7929" cy="1612773"/>
                    </a:xfrm>
                    <a:prstGeom prst="rect">
                      <a:avLst/>
                    </a:prstGeom>
                    <a:noFill/>
                    <a:ln>
                      <a:noFill/>
                    </a:ln>
                  </pic:spPr>
                </pic:pic>
              </a:graphicData>
            </a:graphic>
          </wp:inline>
        </w:drawing>
      </w:r>
    </w:p>
    <w:p w14:paraId="5FEB89D2"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 xml:space="preserve">Mérida, Yucatán, 22 de marzo de 2023.- En sesión ordinaria, la comisionada presidenta del INAIP, Gilda Segovia Chab hizo uso de la Máxima Tribuna para exponer ante los diputados </w:t>
      </w:r>
      <w:r w:rsidRPr="00213DE4">
        <w:rPr>
          <w:rFonts w:ascii="Barlow" w:hAnsi="Barlow"/>
          <w:sz w:val="22"/>
          <w:szCs w:val="22"/>
        </w:rPr>
        <w:lastRenderedPageBreak/>
        <w:t>de la LXIII Legislatura y diversos representantes de los órdenes de gobierno y entidades, los resultados de su informe de actividades correspondiente al 2022.</w:t>
      </w:r>
    </w:p>
    <w:p w14:paraId="6A132BF5"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Gilda Segovia señaló que el año pasado fue de mucho provecho, luego de trabajar en ejes principales que van desde la sensibilización y capacitación hasta el establecimiento de compromisos con autoridades en pro de la transparencia y acceso a la información.</w:t>
      </w:r>
    </w:p>
    <w:p w14:paraId="7C8A3AB4"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Destacó, que se permitió identificar áreas de oportunidades en el cumplimiento de las obligaciones por parte de los ayuntamientos, organismos públicos municipales, sindicatos y partidos políticos. Aseguró que se redoblarán esfuerzos para capacitarlos, “hago un llamado a sumarse a la transparencia, a cumplir con la legislación y responder a la confianza de la ciudadanía”.</w:t>
      </w:r>
    </w:p>
    <w:p w14:paraId="5DFB1063"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Atestiguaron, el informe la secretaria General del Gobierno, María Fritz Sierra, la M.F. Lizbeth Basto Avilés contralora del estado de Yucatán y la magistrada presidenta del Poder Judicial del Estado y del Consejo de la Judicatura, María Carolina Silvestre Canto Valdés.</w:t>
      </w:r>
    </w:p>
    <w:p w14:paraId="042DF5A2" w14:textId="77777777" w:rsidR="00213DE4" w:rsidRPr="00213DE4" w:rsidRDefault="00213DE4" w:rsidP="00807D52">
      <w:pPr>
        <w:ind w:firstLine="708"/>
        <w:jc w:val="both"/>
        <w:rPr>
          <w:rFonts w:ascii="Barlow" w:hAnsi="Barlow"/>
          <w:b/>
          <w:bCs/>
          <w:sz w:val="22"/>
          <w:szCs w:val="22"/>
        </w:rPr>
      </w:pPr>
      <w:r w:rsidRPr="00213DE4">
        <w:rPr>
          <w:rFonts w:ascii="Barlow" w:hAnsi="Barlow"/>
          <w:b/>
          <w:bCs/>
          <w:sz w:val="22"/>
          <w:szCs w:val="22"/>
        </w:rPr>
        <w:t>23 de marzo del 2023 –</w:t>
      </w:r>
      <w:r w:rsidRPr="00213DE4">
        <w:rPr>
          <w:rFonts w:ascii="Barlow" w:hAnsi="Barlow"/>
          <w:sz w:val="22"/>
          <w:szCs w:val="22"/>
        </w:rPr>
        <w:t xml:space="preserve"> </w:t>
      </w:r>
      <w:r w:rsidRPr="00213DE4">
        <w:rPr>
          <w:rFonts w:ascii="Barlow" w:hAnsi="Barlow"/>
          <w:b/>
          <w:bCs/>
          <w:sz w:val="22"/>
          <w:szCs w:val="22"/>
        </w:rPr>
        <w:t>Presentación Juventudes Yucatecas</w:t>
      </w:r>
    </w:p>
    <w:p w14:paraId="72350D62" w14:textId="1234E1A5" w:rsidR="00213DE4" w:rsidRPr="00213DE4" w:rsidRDefault="00213DE4" w:rsidP="00505DC8">
      <w:pPr>
        <w:jc w:val="center"/>
        <w:rPr>
          <w:rFonts w:ascii="Barlow" w:hAnsi="Barlow"/>
          <w:b/>
          <w:bCs/>
          <w:sz w:val="22"/>
          <w:szCs w:val="22"/>
        </w:rPr>
      </w:pPr>
      <w:r w:rsidRPr="00213DE4">
        <w:rPr>
          <w:noProof/>
          <w:sz w:val="22"/>
          <w:szCs w:val="22"/>
        </w:rPr>
        <w:drawing>
          <wp:inline distT="0" distB="0" distL="0" distR="0" wp14:anchorId="423F407D" wp14:editId="4B27B0E1">
            <wp:extent cx="2228850" cy="1484891"/>
            <wp:effectExtent l="0" t="0" r="0" b="1270"/>
            <wp:docPr id="20059231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250" cy="1491820"/>
                    </a:xfrm>
                    <a:prstGeom prst="rect">
                      <a:avLst/>
                    </a:prstGeom>
                    <a:noFill/>
                    <a:ln>
                      <a:noFill/>
                    </a:ln>
                  </pic:spPr>
                </pic:pic>
              </a:graphicData>
            </a:graphic>
          </wp:inline>
        </w:drawing>
      </w:r>
      <w:r w:rsidR="00505DC8">
        <w:rPr>
          <w:rFonts w:ascii="Barlow" w:hAnsi="Barlow"/>
          <w:b/>
          <w:bCs/>
          <w:sz w:val="22"/>
          <w:szCs w:val="22"/>
        </w:rPr>
        <w:t xml:space="preserve">       </w:t>
      </w:r>
      <w:r w:rsidRPr="00213DE4">
        <w:rPr>
          <w:noProof/>
          <w:sz w:val="22"/>
          <w:szCs w:val="22"/>
        </w:rPr>
        <w:drawing>
          <wp:inline distT="0" distB="0" distL="0" distR="0" wp14:anchorId="1B5D4C83" wp14:editId="0EE3B68A">
            <wp:extent cx="2209800" cy="1472199"/>
            <wp:effectExtent l="0" t="0" r="0" b="0"/>
            <wp:docPr id="177166638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3052" cy="1481028"/>
                    </a:xfrm>
                    <a:prstGeom prst="rect">
                      <a:avLst/>
                    </a:prstGeom>
                    <a:noFill/>
                    <a:ln>
                      <a:noFill/>
                    </a:ln>
                  </pic:spPr>
                </pic:pic>
              </a:graphicData>
            </a:graphic>
          </wp:inline>
        </w:drawing>
      </w:r>
    </w:p>
    <w:p w14:paraId="784F5804"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Mérida, Yucatán, 23 de marzo de 2023.- El Gobernador Mauricio Vila Dosal presentó el Consejo Estatal Juventudes Yucatán, que será integrado en su mayoría por la sociedad civil como el siguiente paso a dar en el programa "Planet Youth" para prevenir el consumo de alcohol y el abuso de sustancias nocivas para la salud entre niñas, niños y jóvenes, tras aplicar en su primera fase más de 20 mil encuestas a adolescentes, con lo que se sientan las bases para que jóvenes yucatecos puedan tener una vida sana y libre de adicciones.</w:t>
      </w:r>
    </w:p>
    <w:p w14:paraId="16F0958E"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En el marco de la presentación de resultados de este programa de modelo islandés, Vila Dosal señaló que, con base en las cifras obtenidas, este órgano será integrado por representantes de la sociedad civil, padres de familia, colegio de profesionistas en la materia, universidades, del sector empresarial, en equipo con 13 dependencias estatales y los alcaldes de los 14 municipios involucrados en este esquema y su función será coordinar todas las acciones que se llevarán a cabo para implementar las políticas públicas necesarias para prevenir el consumo de alcohol y el abuso de sustancias nocivas para la salud de niñas, niños y jóvenes.</w:t>
      </w:r>
    </w:p>
    <w:p w14:paraId="26A6250E"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lastRenderedPageBreak/>
        <w:t>Al dirigir su mensaje, el Gobernador indicó que, en Yucatán, así como nos estamos preparando en materia económica para el futuro, también nos tenemos que preparar en lo más preciado que tenemos que son nuestros hijos, jóvenes y capital humano; por lo que, si queremos conservar los índices de seguridad, se debe atacar el tema de las adicciones.</w:t>
      </w:r>
    </w:p>
    <w:p w14:paraId="4EE853F7"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Ante padres de familia, rectores de universidades, representantes de cámaras empresariales y alcaldes, el Gobernador señaló que, desde el 2014, no había un reporte de este tipo que escuche a las y los jóvenes yucatecos y ahora sabemos cuál es el diagnóstico de Yucatán y se cuenta con esta herramienta que permite saber de dónde partimos y este es el principio de lo que estamos haciendo.</w:t>
      </w:r>
    </w:p>
    <w:p w14:paraId="41EA0851"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Acompañado de la titular de la Secretaría General de Gobierno (SGG), María Fritz Sierra, el Gobernador señaló que los resultados se verán a partir de los próximos 5 años y dependerá de la sociedad yucateca que perduren, pues si se trata de un programa que la sociedad vea con interés, se puede quedar, independientemente de quién esté en el Gobierno. Acerca de la salud mental, el Gobernador indicó que se están realizando importantes esfuerzos para atender y aprender a revertir la realidad que estamos viviendo.</w:t>
      </w:r>
    </w:p>
    <w:p w14:paraId="4A4DE03F"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Al dar detalles de la encuesta "Juventud y bienestar", la directora del Centro Estatal de Prevención del Delito y Participación Ciudadana (Cepredey), Joana Briceño Ascencio, refirió que esta fue aplicada de septiembre a diciembre del 2022 a un total de 20,290 adolescentes de entre 14 y 15 años, de tercero de secundaria de 204 escuelas públicas y privadas de 14 municipios.</w:t>
      </w:r>
    </w:p>
    <w:p w14:paraId="28A09C0B" w14:textId="77777777" w:rsidR="00213DE4" w:rsidRPr="00213DE4" w:rsidRDefault="00213DE4" w:rsidP="007933B2">
      <w:pPr>
        <w:ind w:firstLine="708"/>
        <w:jc w:val="both"/>
        <w:rPr>
          <w:rFonts w:ascii="Barlow" w:hAnsi="Barlow"/>
          <w:sz w:val="22"/>
          <w:szCs w:val="22"/>
        </w:rPr>
      </w:pPr>
      <w:r w:rsidRPr="00213DE4">
        <w:rPr>
          <w:rFonts w:ascii="Barlow" w:hAnsi="Barlow"/>
          <w:sz w:val="22"/>
          <w:szCs w:val="22"/>
        </w:rPr>
        <w:t>El Consejo Estatal Juventudes Yucatán estará integrado por Centros de Integración Juvenil (CIJ), Investigación y Educación Popular Autogestiva (IEPA A.C.), Consejo estatal de participación escolar en la educación integrado por padres, madres, y comunidad escolar; el Colegio de Psicólogos del Estado de Yucatán; las Universidades Autónoma de Yucatán (Uady), Modelo, Marista de Mérida y Mayab; representantes de las cámaras empresariales Canaco, Canacintra y Coparmex; alcaldes de los municipios de Celestún, Chemax, Hunucmá, Kanasín, Mérida, Motul, Oxkutzcab, Peto, Progreso, Tekax, Ticul, Tizimín, Umán y Valladolid.</w:t>
      </w:r>
    </w:p>
    <w:p w14:paraId="0F92797E" w14:textId="77777777" w:rsidR="00213DE4" w:rsidRPr="00213DE4" w:rsidRDefault="00213DE4" w:rsidP="00213DE4">
      <w:pPr>
        <w:jc w:val="both"/>
        <w:rPr>
          <w:rFonts w:ascii="Barlow" w:hAnsi="Barlow"/>
          <w:b/>
          <w:bCs/>
          <w:sz w:val="22"/>
          <w:szCs w:val="22"/>
        </w:rPr>
      </w:pPr>
      <w:r w:rsidRPr="00213DE4">
        <w:rPr>
          <w:rFonts w:ascii="Barlow" w:hAnsi="Barlow"/>
          <w:b/>
          <w:bCs/>
          <w:sz w:val="22"/>
          <w:szCs w:val="22"/>
        </w:rPr>
        <w:t>24 de marzo del 2023 –</w:t>
      </w:r>
      <w:r w:rsidRPr="00213DE4">
        <w:rPr>
          <w:rFonts w:ascii="Barlow" w:hAnsi="Barlow"/>
          <w:sz w:val="22"/>
          <w:szCs w:val="22"/>
        </w:rPr>
        <w:t xml:space="preserve"> </w:t>
      </w:r>
      <w:r w:rsidRPr="00213DE4">
        <w:rPr>
          <w:rFonts w:ascii="Barlow" w:hAnsi="Barlow"/>
          <w:b/>
          <w:bCs/>
          <w:sz w:val="22"/>
          <w:szCs w:val="22"/>
        </w:rPr>
        <w:t>Amexme (MUJERES)</w:t>
      </w:r>
    </w:p>
    <w:p w14:paraId="014BA23B" w14:textId="77777777" w:rsidR="00213DE4" w:rsidRPr="00213DE4" w:rsidRDefault="00213DE4" w:rsidP="00213DE4">
      <w:pPr>
        <w:jc w:val="center"/>
        <w:rPr>
          <w:rFonts w:ascii="Barlow" w:hAnsi="Barlow"/>
          <w:b/>
          <w:bCs/>
          <w:sz w:val="22"/>
          <w:szCs w:val="22"/>
        </w:rPr>
      </w:pPr>
      <w:r w:rsidRPr="00213DE4">
        <w:rPr>
          <w:rFonts w:ascii="Barlow" w:hAnsi="Barlow"/>
          <w:b/>
          <w:bCs/>
          <w:noProof/>
          <w:sz w:val="22"/>
          <w:szCs w:val="22"/>
        </w:rPr>
        <w:drawing>
          <wp:inline distT="0" distB="0" distL="0" distR="0" wp14:anchorId="549221CB" wp14:editId="134A7CA5">
            <wp:extent cx="2409825" cy="1607367"/>
            <wp:effectExtent l="0" t="0" r="0" b="0"/>
            <wp:docPr id="12058602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4047" cy="1610183"/>
                    </a:xfrm>
                    <a:prstGeom prst="rect">
                      <a:avLst/>
                    </a:prstGeom>
                    <a:noFill/>
                    <a:ln>
                      <a:noFill/>
                    </a:ln>
                  </pic:spPr>
                </pic:pic>
              </a:graphicData>
            </a:graphic>
          </wp:inline>
        </w:drawing>
      </w:r>
      <w:r w:rsidRPr="00213DE4">
        <w:rPr>
          <w:rFonts w:ascii="Barlow" w:hAnsi="Barlow"/>
          <w:b/>
          <w:bCs/>
          <w:sz w:val="22"/>
          <w:szCs w:val="22"/>
        </w:rPr>
        <w:t xml:space="preserve">  </w:t>
      </w:r>
      <w:r w:rsidRPr="00213DE4">
        <w:rPr>
          <w:rFonts w:ascii="Barlow" w:hAnsi="Barlow"/>
          <w:b/>
          <w:bCs/>
          <w:noProof/>
          <w:sz w:val="22"/>
          <w:szCs w:val="22"/>
        </w:rPr>
        <w:drawing>
          <wp:inline distT="0" distB="0" distL="0" distR="0" wp14:anchorId="50E42720" wp14:editId="1E67855E">
            <wp:extent cx="2362200" cy="1575602"/>
            <wp:effectExtent l="0" t="0" r="0" b="5715"/>
            <wp:docPr id="19902444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4540" cy="1583833"/>
                    </a:xfrm>
                    <a:prstGeom prst="rect">
                      <a:avLst/>
                    </a:prstGeom>
                    <a:noFill/>
                    <a:ln>
                      <a:noFill/>
                    </a:ln>
                  </pic:spPr>
                </pic:pic>
              </a:graphicData>
            </a:graphic>
          </wp:inline>
        </w:drawing>
      </w:r>
    </w:p>
    <w:p w14:paraId="712892B4" w14:textId="738B9A5F" w:rsidR="00960A31" w:rsidRPr="001E4C01" w:rsidRDefault="00213DE4" w:rsidP="007933B2">
      <w:pPr>
        <w:ind w:firstLine="708"/>
        <w:jc w:val="both"/>
        <w:rPr>
          <w:rFonts w:ascii="Barlow" w:hAnsi="Barlow"/>
        </w:rPr>
      </w:pPr>
      <w:r w:rsidRPr="00213DE4">
        <w:rPr>
          <w:rFonts w:ascii="Barlow" w:hAnsi="Barlow"/>
          <w:sz w:val="22"/>
          <w:szCs w:val="22"/>
        </w:rPr>
        <w:lastRenderedPageBreak/>
        <w:t>Mérida, Yucatán, 24 de marzo de 2023.- Acompañamos a Amexme Capítulo Yucatán en su informe de actividades, así fortalecemos los lazos de diálogo con la sociedad organizada. En el segundo Informe de Trabajo del Consejo Directivo 2021-2024 de la Asociación Mexicana de Mujeres Empresarias, Amexme Capítulo Yucatán que preside la Dra. Thelma Torres Dorantes El evento se realizó en el restaurante Biblos del Club Libanés.</w:t>
      </w:r>
    </w:p>
    <w:p w14:paraId="3C90E4B9" w14:textId="5826E17D" w:rsidR="00F00FF0" w:rsidRDefault="00585A1C" w:rsidP="00505DC8">
      <w:pPr>
        <w:pStyle w:val="Ttulo3"/>
        <w:numPr>
          <w:ilvl w:val="0"/>
          <w:numId w:val="0"/>
        </w:numPr>
        <w:ind w:left="567" w:hanging="567"/>
      </w:pPr>
      <w:bookmarkStart w:id="13" w:name="_Toc132892907"/>
      <w:r w:rsidRPr="007933B2">
        <w:t>1.2</w:t>
      </w:r>
      <w:r w:rsidR="00F00FF0" w:rsidRPr="007933B2">
        <w:t>.1 C</w:t>
      </w:r>
      <w:r w:rsidR="000237F2" w:rsidRPr="007933B2">
        <w:t xml:space="preserve">apacitación en </w:t>
      </w:r>
      <w:r w:rsidR="007933B2">
        <w:t>M</w:t>
      </w:r>
      <w:r w:rsidR="000237F2" w:rsidRPr="007933B2">
        <w:t xml:space="preserve">ateria </w:t>
      </w:r>
      <w:r w:rsidR="00F00FF0" w:rsidRPr="007933B2">
        <w:t xml:space="preserve">de </w:t>
      </w:r>
      <w:r w:rsidR="007933B2">
        <w:t>É</w:t>
      </w:r>
      <w:r w:rsidR="00F00FF0" w:rsidRPr="007933B2">
        <w:t>tica</w:t>
      </w:r>
      <w:bookmarkEnd w:id="13"/>
      <w:r w:rsidR="00F00FF0" w:rsidRPr="00AB577F">
        <w:t xml:space="preserve"> </w:t>
      </w:r>
      <w:bookmarkEnd w:id="12"/>
    </w:p>
    <w:p w14:paraId="058E63EC" w14:textId="7D367CDC" w:rsidR="00D6083B" w:rsidRPr="00194F3D" w:rsidRDefault="00F00FF0" w:rsidP="000237F2">
      <w:pPr>
        <w:jc w:val="both"/>
        <w:rPr>
          <w:rFonts w:ascii="Barlow" w:eastAsia="Times New Roman" w:hAnsi="Barlow"/>
          <w:color w:val="000000"/>
          <w:sz w:val="22"/>
          <w:szCs w:val="22"/>
        </w:rPr>
      </w:pPr>
      <w:r>
        <w:rPr>
          <w:rFonts w:ascii="Barlow" w:hAnsi="Barlow" w:cs="Arial"/>
          <w:sz w:val="22"/>
          <w:szCs w:val="22"/>
        </w:rPr>
        <w:tab/>
      </w:r>
      <w:r w:rsidR="000237F2" w:rsidRPr="000237F2">
        <w:rPr>
          <w:rFonts w:ascii="Barlow" w:eastAsia="Times New Roman" w:hAnsi="Barlow"/>
          <w:color w:val="000000"/>
          <w:sz w:val="22"/>
          <w:szCs w:val="22"/>
        </w:rPr>
        <w:t>Durante el periodo de enero, febrero y marzo, 12 Dependencias y Entidades solicitaron asesoría en temas de ética</w:t>
      </w:r>
      <w:r w:rsidR="00D6083B" w:rsidRPr="00562A3A">
        <w:rPr>
          <w:rFonts w:ascii="Barlow" w:eastAsia="Times New Roman" w:hAnsi="Barlow"/>
          <w:color w:val="000000"/>
          <w:sz w:val="22"/>
          <w:szCs w:val="22"/>
        </w:rPr>
        <w:t>.</w:t>
      </w:r>
      <w:r w:rsidR="00D6083B">
        <w:rPr>
          <w:rFonts w:ascii="Barlow" w:eastAsia="Times New Roman" w:hAnsi="Barlow"/>
          <w:color w:val="000000"/>
          <w:sz w:val="22"/>
          <w:szCs w:val="22"/>
        </w:rPr>
        <w:t xml:space="preserve"> </w:t>
      </w:r>
    </w:p>
    <w:p w14:paraId="1DB1DEFB" w14:textId="523C15C6" w:rsidR="00D6083B" w:rsidRDefault="00D6083B">
      <w:pPr>
        <w:pStyle w:val="Prrafodelista"/>
        <w:numPr>
          <w:ilvl w:val="0"/>
          <w:numId w:val="5"/>
        </w:numPr>
        <w:jc w:val="both"/>
        <w:rPr>
          <w:rFonts w:ascii="Barlow" w:eastAsia="Times New Roman" w:hAnsi="Barlow"/>
          <w:b/>
          <w:color w:val="000000"/>
          <w:sz w:val="22"/>
          <w:szCs w:val="22"/>
        </w:rPr>
      </w:pPr>
      <w:r w:rsidRPr="00633EC4">
        <w:rPr>
          <w:rFonts w:ascii="Barlow" w:eastAsia="Times New Roman" w:hAnsi="Barlow"/>
          <w:b/>
          <w:color w:val="000000"/>
          <w:sz w:val="22"/>
          <w:szCs w:val="22"/>
        </w:rPr>
        <w:t xml:space="preserve">Tabla </w:t>
      </w:r>
      <w:r>
        <w:rPr>
          <w:rFonts w:ascii="Barlow" w:eastAsia="Times New Roman" w:hAnsi="Barlow"/>
          <w:b/>
          <w:color w:val="000000"/>
          <w:sz w:val="22"/>
          <w:szCs w:val="22"/>
        </w:rPr>
        <w:t>de capacitación</w:t>
      </w:r>
      <w:r w:rsidR="00B043AE">
        <w:rPr>
          <w:rFonts w:ascii="Barlow" w:eastAsia="Times New Roman" w:hAnsi="Barlow"/>
          <w:b/>
          <w:color w:val="000000"/>
          <w:sz w:val="22"/>
          <w:szCs w:val="22"/>
        </w:rPr>
        <w:t xml:space="preserve"> </w:t>
      </w:r>
      <w:r w:rsidR="000F1F39">
        <w:rPr>
          <w:rFonts w:ascii="Barlow" w:eastAsia="Times New Roman" w:hAnsi="Barlow"/>
          <w:b/>
          <w:color w:val="000000"/>
          <w:sz w:val="22"/>
          <w:szCs w:val="22"/>
        </w:rPr>
        <w:t>(Modificación de los Lineamientos)</w:t>
      </w:r>
    </w:p>
    <w:tbl>
      <w:tblPr>
        <w:tblStyle w:val="Tabladecuadrcula4-nfasis31"/>
        <w:tblpPr w:leftFromText="141" w:rightFromText="141" w:vertAnchor="text" w:horzAnchor="margin" w:tblpY="533"/>
        <w:tblW w:w="5000" w:type="pct"/>
        <w:tblLook w:val="04A0" w:firstRow="1" w:lastRow="0" w:firstColumn="1" w:lastColumn="0" w:noHBand="0" w:noVBand="1"/>
      </w:tblPr>
      <w:tblGrid>
        <w:gridCol w:w="3256"/>
        <w:gridCol w:w="1810"/>
        <w:gridCol w:w="1186"/>
        <w:gridCol w:w="1073"/>
        <w:gridCol w:w="1503"/>
      </w:tblGrid>
      <w:tr w:rsidR="000F1F39" w:rsidRPr="004544D2" w14:paraId="576AECF2" w14:textId="77777777" w:rsidTr="000F1F3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hideMark/>
          </w:tcPr>
          <w:p w14:paraId="407E2A4C" w14:textId="3BB4B7E5" w:rsidR="000F1F39" w:rsidRPr="004544D2" w:rsidRDefault="000F1F39" w:rsidP="000F1F39">
            <w:pPr>
              <w:ind w:left="-120"/>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DEPENDENCIAS / ENTIDADES</w:t>
            </w:r>
          </w:p>
        </w:tc>
        <w:tc>
          <w:tcPr>
            <w:tcW w:w="1025" w:type="pct"/>
            <w:vAlign w:val="center"/>
            <w:hideMark/>
          </w:tcPr>
          <w:p w14:paraId="43297290"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ALCANCE</w:t>
            </w:r>
          </w:p>
          <w:p w14:paraId="281CC6B2"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0"/>
                <w:szCs w:val="20"/>
                <w:lang w:eastAsia="es-MX"/>
              </w:rPr>
            </w:pPr>
          </w:p>
        </w:tc>
        <w:tc>
          <w:tcPr>
            <w:tcW w:w="672" w:type="pct"/>
            <w:vAlign w:val="center"/>
            <w:hideMark/>
          </w:tcPr>
          <w:p w14:paraId="72FF5FF8"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No. Servidores Públicos</w:t>
            </w:r>
          </w:p>
          <w:p w14:paraId="4A11ADF8"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0"/>
                <w:szCs w:val="20"/>
                <w:lang w:eastAsia="es-MX"/>
              </w:rPr>
            </w:pPr>
          </w:p>
        </w:tc>
        <w:tc>
          <w:tcPr>
            <w:tcW w:w="608" w:type="pct"/>
            <w:vAlign w:val="center"/>
          </w:tcPr>
          <w:p w14:paraId="1B3BCFE9"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Número de Cursos</w:t>
            </w:r>
          </w:p>
          <w:p w14:paraId="60A3F010"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0"/>
                <w:szCs w:val="20"/>
                <w:lang w:eastAsia="es-MX"/>
              </w:rPr>
            </w:pPr>
          </w:p>
        </w:tc>
        <w:tc>
          <w:tcPr>
            <w:tcW w:w="851" w:type="pct"/>
            <w:vAlign w:val="center"/>
            <w:hideMark/>
          </w:tcPr>
          <w:p w14:paraId="0C3D8E87"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FECHA</w:t>
            </w:r>
          </w:p>
          <w:p w14:paraId="3091760F" w14:textId="77777777" w:rsidR="000F1F39" w:rsidRPr="004544D2" w:rsidRDefault="000F1F39" w:rsidP="000F1F39">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0"/>
                <w:szCs w:val="20"/>
                <w:lang w:eastAsia="es-MX"/>
              </w:rPr>
            </w:pPr>
          </w:p>
        </w:tc>
      </w:tr>
      <w:tr w:rsidR="000237F2" w:rsidRPr="004544D2" w14:paraId="1731753D"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3C10F567" w14:textId="03338C6C"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hAnsi="Barlow" w:cs="Arial"/>
                <w:b w:val="0"/>
                <w:bCs w:val="0"/>
                <w:color w:val="000000"/>
                <w:sz w:val="22"/>
                <w:szCs w:val="22"/>
              </w:rPr>
              <w:t>Escuelas Normales Superior</w:t>
            </w:r>
          </w:p>
        </w:tc>
        <w:tc>
          <w:tcPr>
            <w:tcW w:w="1025" w:type="pct"/>
            <w:vAlign w:val="center"/>
          </w:tcPr>
          <w:p w14:paraId="71A34310" w14:textId="41C557C9"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 xml:space="preserve">Presencial </w:t>
            </w:r>
          </w:p>
        </w:tc>
        <w:tc>
          <w:tcPr>
            <w:tcW w:w="672" w:type="pct"/>
            <w:vAlign w:val="center"/>
          </w:tcPr>
          <w:p w14:paraId="1F50A411" w14:textId="19CEA4B3"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13</w:t>
            </w:r>
          </w:p>
        </w:tc>
        <w:tc>
          <w:tcPr>
            <w:tcW w:w="608" w:type="pct"/>
            <w:vAlign w:val="center"/>
          </w:tcPr>
          <w:p w14:paraId="302EEB2B" w14:textId="054DD18E"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13008D17" w14:textId="0F237313"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05 de enero</w:t>
            </w:r>
          </w:p>
        </w:tc>
      </w:tr>
      <w:tr w:rsidR="000237F2" w:rsidRPr="004544D2" w14:paraId="300FA7E3" w14:textId="77777777" w:rsidTr="000F1F39">
        <w:trPr>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5F6B5C61" w14:textId="18685762"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Secretaría General de Gobierno</w:t>
            </w:r>
          </w:p>
        </w:tc>
        <w:tc>
          <w:tcPr>
            <w:tcW w:w="1025" w:type="pct"/>
            <w:vAlign w:val="center"/>
          </w:tcPr>
          <w:p w14:paraId="34C3F06C" w14:textId="1ED3A2D6"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Virtual en vivo</w:t>
            </w:r>
          </w:p>
        </w:tc>
        <w:tc>
          <w:tcPr>
            <w:tcW w:w="672" w:type="pct"/>
            <w:vAlign w:val="center"/>
          </w:tcPr>
          <w:p w14:paraId="5BEB2A63" w14:textId="7562BF13"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hAnsi="Barlow" w:cs="Calibri"/>
                <w:color w:val="000000"/>
                <w:sz w:val="20"/>
                <w:szCs w:val="20"/>
              </w:rPr>
            </w:pPr>
            <w:r w:rsidRPr="000237F2">
              <w:rPr>
                <w:rFonts w:ascii="Barlow" w:eastAsia="Times New Roman" w:hAnsi="Barlow" w:cs="Arial"/>
                <w:color w:val="000000"/>
                <w:sz w:val="22"/>
                <w:szCs w:val="22"/>
                <w:lang w:eastAsia="es-MX"/>
              </w:rPr>
              <w:t>20</w:t>
            </w:r>
          </w:p>
        </w:tc>
        <w:tc>
          <w:tcPr>
            <w:tcW w:w="608" w:type="pct"/>
            <w:vAlign w:val="center"/>
          </w:tcPr>
          <w:p w14:paraId="30EB5139" w14:textId="5BCA729B"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4E97C93A" w14:textId="6C39FBD2"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02 de febrero</w:t>
            </w:r>
          </w:p>
        </w:tc>
      </w:tr>
      <w:tr w:rsidR="000237F2" w:rsidRPr="004544D2" w14:paraId="31B809EA"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63A885EE" w14:textId="21510576"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hAnsi="Barlow" w:cs="Arial"/>
                <w:b w:val="0"/>
                <w:bCs w:val="0"/>
                <w:color w:val="000000"/>
                <w:sz w:val="22"/>
                <w:szCs w:val="22"/>
              </w:rPr>
              <w:t>Secretaría de Investigación, Innovación y Educación Superior</w:t>
            </w:r>
          </w:p>
        </w:tc>
        <w:tc>
          <w:tcPr>
            <w:tcW w:w="1025" w:type="pct"/>
            <w:vAlign w:val="center"/>
          </w:tcPr>
          <w:p w14:paraId="5326ECD4" w14:textId="2D259B52"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1758540A" w14:textId="08FE4135"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25</w:t>
            </w:r>
          </w:p>
        </w:tc>
        <w:tc>
          <w:tcPr>
            <w:tcW w:w="608" w:type="pct"/>
            <w:vAlign w:val="center"/>
          </w:tcPr>
          <w:p w14:paraId="42A4EDC6" w14:textId="47A408D6"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4C42976D" w14:textId="78421EB3"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13 de febrero</w:t>
            </w:r>
          </w:p>
        </w:tc>
      </w:tr>
      <w:tr w:rsidR="000237F2" w:rsidRPr="004544D2" w14:paraId="61158CDE" w14:textId="77777777" w:rsidTr="000F1F39">
        <w:trPr>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7C611D43" w14:textId="018CCB90"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Sistema para el Desarrollo Integral de la Familia</w:t>
            </w:r>
          </w:p>
        </w:tc>
        <w:tc>
          <w:tcPr>
            <w:tcW w:w="1025" w:type="pct"/>
            <w:vAlign w:val="center"/>
          </w:tcPr>
          <w:p w14:paraId="34AC8994" w14:textId="29DB78D8"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5A26BE84" w14:textId="1C287AAC"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50</w:t>
            </w:r>
          </w:p>
        </w:tc>
        <w:tc>
          <w:tcPr>
            <w:tcW w:w="608" w:type="pct"/>
            <w:vAlign w:val="center"/>
          </w:tcPr>
          <w:p w14:paraId="7648DE20" w14:textId="35F22063"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647E6C81" w14:textId="0D53FEFC"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16 de febrero</w:t>
            </w:r>
          </w:p>
        </w:tc>
      </w:tr>
      <w:tr w:rsidR="000237F2" w:rsidRPr="004544D2" w14:paraId="4E8B7F1B"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12CA1218" w14:textId="76D5B1B8"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Consejería Jurídica</w:t>
            </w:r>
          </w:p>
        </w:tc>
        <w:tc>
          <w:tcPr>
            <w:tcW w:w="1025" w:type="pct"/>
            <w:vAlign w:val="center"/>
          </w:tcPr>
          <w:p w14:paraId="6D24D658" w14:textId="1BBD4498"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393FCD94" w14:textId="7B70A343"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25</w:t>
            </w:r>
          </w:p>
        </w:tc>
        <w:tc>
          <w:tcPr>
            <w:tcW w:w="608" w:type="pct"/>
            <w:vAlign w:val="center"/>
          </w:tcPr>
          <w:p w14:paraId="290B1AFC" w14:textId="0DA98FEC"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2A16FA42" w14:textId="3607D156"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24 de febrero</w:t>
            </w:r>
          </w:p>
        </w:tc>
      </w:tr>
      <w:tr w:rsidR="000237F2" w:rsidRPr="004544D2" w14:paraId="5B9CD6B2" w14:textId="77777777" w:rsidTr="000F1F39">
        <w:trPr>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58981370" w14:textId="63D3F139"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Consejería Jurídica</w:t>
            </w:r>
          </w:p>
        </w:tc>
        <w:tc>
          <w:tcPr>
            <w:tcW w:w="1025" w:type="pct"/>
            <w:vAlign w:val="center"/>
          </w:tcPr>
          <w:p w14:paraId="5D2E875A" w14:textId="4D08007F"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5D0B7577" w14:textId="17FE7CC2"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25</w:t>
            </w:r>
          </w:p>
        </w:tc>
        <w:tc>
          <w:tcPr>
            <w:tcW w:w="608" w:type="pct"/>
            <w:vAlign w:val="center"/>
          </w:tcPr>
          <w:p w14:paraId="52274D5B" w14:textId="69D4A55A"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48CF8136" w14:textId="115C14FB"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28 de febrero</w:t>
            </w:r>
          </w:p>
        </w:tc>
      </w:tr>
      <w:tr w:rsidR="000237F2" w:rsidRPr="004544D2" w14:paraId="79BF859E"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2AE561F4" w14:textId="7F9BA3B0"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Varias Dependencias</w:t>
            </w:r>
          </w:p>
        </w:tc>
        <w:tc>
          <w:tcPr>
            <w:tcW w:w="1025" w:type="pct"/>
            <w:vAlign w:val="center"/>
          </w:tcPr>
          <w:p w14:paraId="3CEB87B6" w14:textId="05D6B5A7"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32C22231" w14:textId="38470D35"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150</w:t>
            </w:r>
          </w:p>
        </w:tc>
        <w:tc>
          <w:tcPr>
            <w:tcW w:w="608" w:type="pct"/>
            <w:vAlign w:val="center"/>
          </w:tcPr>
          <w:p w14:paraId="799BC307" w14:textId="5B316BC8"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6795D2A9" w14:textId="43A298E6"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01 de marzo</w:t>
            </w:r>
          </w:p>
        </w:tc>
      </w:tr>
      <w:tr w:rsidR="000237F2" w:rsidRPr="004544D2" w14:paraId="32F3E21A" w14:textId="77777777" w:rsidTr="000F1F39">
        <w:trPr>
          <w:trHeight w:val="577"/>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5BC75671" w14:textId="0D5C2311" w:rsidR="000237F2" w:rsidRPr="000237F2" w:rsidRDefault="000237F2" w:rsidP="000237F2">
            <w:pPr>
              <w:jc w:val="center"/>
              <w:rPr>
                <w:rFonts w:ascii="Barlow" w:hAnsi="Barlow" w:cs="Arial"/>
                <w:b w:val="0"/>
                <w:bCs w:val="0"/>
                <w:color w:val="1A0DAB"/>
                <w:sz w:val="20"/>
                <w:szCs w:val="20"/>
                <w:u w:val="single"/>
                <w:shd w:val="clear" w:color="auto" w:fill="FFFFFF"/>
              </w:rPr>
            </w:pPr>
            <w:r w:rsidRPr="000237F2">
              <w:rPr>
                <w:rFonts w:ascii="Barlow" w:eastAsia="Times New Roman" w:hAnsi="Barlow" w:cs="Arial"/>
                <w:b w:val="0"/>
                <w:bCs w:val="0"/>
                <w:color w:val="000000"/>
                <w:sz w:val="22"/>
                <w:szCs w:val="22"/>
                <w:lang w:eastAsia="es-MX"/>
              </w:rPr>
              <w:t>Universidad Tecnológica del Poniente</w:t>
            </w:r>
          </w:p>
        </w:tc>
        <w:tc>
          <w:tcPr>
            <w:tcW w:w="1025" w:type="pct"/>
            <w:vAlign w:val="center"/>
          </w:tcPr>
          <w:p w14:paraId="094C2550" w14:textId="537A535D"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Virtual en vivo</w:t>
            </w:r>
          </w:p>
        </w:tc>
        <w:tc>
          <w:tcPr>
            <w:tcW w:w="672" w:type="pct"/>
            <w:vAlign w:val="center"/>
          </w:tcPr>
          <w:p w14:paraId="494035FE" w14:textId="3801B987"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3</w:t>
            </w:r>
          </w:p>
        </w:tc>
        <w:tc>
          <w:tcPr>
            <w:tcW w:w="608" w:type="pct"/>
            <w:vAlign w:val="center"/>
          </w:tcPr>
          <w:p w14:paraId="02FEB061" w14:textId="2259F476"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7FC13AA6" w14:textId="67377B56"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06 de marzo</w:t>
            </w:r>
          </w:p>
        </w:tc>
      </w:tr>
      <w:tr w:rsidR="000237F2" w:rsidRPr="004544D2" w14:paraId="40EFD8AA"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179EB10F" w14:textId="0B8E2B07"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Parque Científico y Tecnológico de Yucatán</w:t>
            </w:r>
          </w:p>
        </w:tc>
        <w:tc>
          <w:tcPr>
            <w:tcW w:w="1025" w:type="pct"/>
            <w:vAlign w:val="center"/>
          </w:tcPr>
          <w:p w14:paraId="3DFB520F" w14:textId="1791CCFD"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6D87D978" w14:textId="5D3D2A75"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12</w:t>
            </w:r>
          </w:p>
        </w:tc>
        <w:tc>
          <w:tcPr>
            <w:tcW w:w="608" w:type="pct"/>
            <w:vAlign w:val="center"/>
          </w:tcPr>
          <w:p w14:paraId="40817460" w14:textId="2C7DC135"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415A515B" w14:textId="4D10B15B"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07 de marzo</w:t>
            </w:r>
          </w:p>
        </w:tc>
      </w:tr>
      <w:tr w:rsidR="000237F2" w:rsidRPr="004544D2" w14:paraId="79C95871" w14:textId="77777777" w:rsidTr="000F1F39">
        <w:trPr>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5F38DD9B" w14:textId="46C1C56F"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Servicios de Salud de Yucatán</w:t>
            </w:r>
          </w:p>
        </w:tc>
        <w:tc>
          <w:tcPr>
            <w:tcW w:w="1025" w:type="pct"/>
            <w:vAlign w:val="center"/>
          </w:tcPr>
          <w:p w14:paraId="239A6E75" w14:textId="6AF42AE1"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Virtual en vivo</w:t>
            </w:r>
          </w:p>
        </w:tc>
        <w:tc>
          <w:tcPr>
            <w:tcW w:w="672" w:type="pct"/>
            <w:vAlign w:val="center"/>
          </w:tcPr>
          <w:p w14:paraId="768C4E99" w14:textId="79898CA5"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100</w:t>
            </w:r>
          </w:p>
        </w:tc>
        <w:tc>
          <w:tcPr>
            <w:tcW w:w="608" w:type="pct"/>
            <w:vAlign w:val="center"/>
          </w:tcPr>
          <w:p w14:paraId="29251C2F" w14:textId="7CEF1015"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0FB6FB0A" w14:textId="5A03759B"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14 de marzo</w:t>
            </w:r>
          </w:p>
        </w:tc>
      </w:tr>
      <w:tr w:rsidR="000237F2" w:rsidRPr="004544D2" w14:paraId="7C3BFD87"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3C52CE87" w14:textId="5BD26FB6"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Hospital de la Amistad</w:t>
            </w:r>
          </w:p>
        </w:tc>
        <w:tc>
          <w:tcPr>
            <w:tcW w:w="1025" w:type="pct"/>
            <w:vAlign w:val="center"/>
          </w:tcPr>
          <w:p w14:paraId="4FC9E509" w14:textId="3376A812"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0F647BDD" w14:textId="19C39304"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30</w:t>
            </w:r>
          </w:p>
        </w:tc>
        <w:tc>
          <w:tcPr>
            <w:tcW w:w="608" w:type="pct"/>
            <w:vAlign w:val="center"/>
          </w:tcPr>
          <w:p w14:paraId="53A4F233" w14:textId="33FDBC26"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79EC606C" w14:textId="1C9C9A33"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15 de marzo</w:t>
            </w:r>
          </w:p>
        </w:tc>
      </w:tr>
      <w:tr w:rsidR="000237F2" w:rsidRPr="004544D2" w14:paraId="7462DF12" w14:textId="77777777" w:rsidTr="000F1F39">
        <w:trPr>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79358004" w14:textId="750A6D49" w:rsidR="000237F2" w:rsidRPr="000237F2" w:rsidRDefault="000237F2" w:rsidP="000237F2">
            <w:pPr>
              <w:jc w:val="center"/>
              <w:rPr>
                <w:rFonts w:ascii="Barlow" w:eastAsia="Times New Roman" w:hAnsi="Barlow"/>
                <w:b w:val="0"/>
                <w:bCs w:val="0"/>
                <w:color w:val="000000"/>
                <w:sz w:val="20"/>
                <w:szCs w:val="20"/>
                <w:lang w:eastAsia="es-MX"/>
              </w:rPr>
            </w:pPr>
            <w:r w:rsidRPr="000237F2">
              <w:rPr>
                <w:rFonts w:ascii="Barlow" w:eastAsia="Times New Roman" w:hAnsi="Barlow" w:cs="Arial"/>
                <w:b w:val="0"/>
                <w:bCs w:val="0"/>
                <w:color w:val="000000"/>
                <w:sz w:val="22"/>
                <w:szCs w:val="22"/>
                <w:lang w:eastAsia="es-MX"/>
              </w:rPr>
              <w:t>Normal Preescolar</w:t>
            </w:r>
          </w:p>
        </w:tc>
        <w:tc>
          <w:tcPr>
            <w:tcW w:w="1025" w:type="pct"/>
            <w:vAlign w:val="center"/>
          </w:tcPr>
          <w:p w14:paraId="147D0833" w14:textId="6A1ADBD9"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hAnsi="Barlow" w:cs="Arial"/>
                <w:color w:val="000000"/>
                <w:sz w:val="22"/>
                <w:szCs w:val="22"/>
              </w:rPr>
              <w:t>Presencial</w:t>
            </w:r>
          </w:p>
        </w:tc>
        <w:tc>
          <w:tcPr>
            <w:tcW w:w="672" w:type="pct"/>
            <w:vAlign w:val="center"/>
          </w:tcPr>
          <w:p w14:paraId="1BB051FD" w14:textId="44680B73"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50</w:t>
            </w:r>
          </w:p>
        </w:tc>
        <w:tc>
          <w:tcPr>
            <w:tcW w:w="608" w:type="pct"/>
            <w:vAlign w:val="center"/>
          </w:tcPr>
          <w:p w14:paraId="5A39D06B" w14:textId="27811D41"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76FD7448" w14:textId="41A92BD0" w:rsidR="000237F2" w:rsidRPr="000237F2" w:rsidRDefault="000237F2" w:rsidP="000237F2">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27 de marzo</w:t>
            </w:r>
          </w:p>
        </w:tc>
      </w:tr>
      <w:tr w:rsidR="000237F2" w:rsidRPr="004544D2" w14:paraId="3D055EC9" w14:textId="77777777" w:rsidTr="000F1F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pct"/>
            <w:vAlign w:val="center"/>
          </w:tcPr>
          <w:p w14:paraId="13F92F4B" w14:textId="1202914C" w:rsidR="000237F2" w:rsidRPr="000237F2" w:rsidRDefault="000237F2" w:rsidP="000237F2">
            <w:pPr>
              <w:jc w:val="center"/>
              <w:rPr>
                <w:rFonts w:ascii="Barlow" w:hAnsi="Barlow" w:cs="Calibri"/>
                <w:color w:val="000000"/>
                <w:sz w:val="20"/>
                <w:szCs w:val="20"/>
              </w:rPr>
            </w:pPr>
            <w:r w:rsidRPr="000237F2">
              <w:rPr>
                <w:rFonts w:ascii="Barlow" w:hAnsi="Barlow" w:cs="Arial"/>
                <w:color w:val="000000"/>
                <w:sz w:val="22"/>
                <w:szCs w:val="22"/>
              </w:rPr>
              <w:t>Escuelas Normales Superior</w:t>
            </w:r>
          </w:p>
        </w:tc>
        <w:tc>
          <w:tcPr>
            <w:tcW w:w="1025" w:type="pct"/>
            <w:vAlign w:val="center"/>
          </w:tcPr>
          <w:p w14:paraId="59981122" w14:textId="078CD612"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0"/>
                <w:szCs w:val="20"/>
              </w:rPr>
            </w:pPr>
            <w:r w:rsidRPr="000237F2">
              <w:rPr>
                <w:rFonts w:ascii="Barlow" w:hAnsi="Barlow" w:cs="Arial"/>
                <w:color w:val="000000"/>
                <w:sz w:val="22"/>
                <w:szCs w:val="22"/>
              </w:rPr>
              <w:t xml:space="preserve">Presencial </w:t>
            </w:r>
          </w:p>
        </w:tc>
        <w:tc>
          <w:tcPr>
            <w:tcW w:w="672" w:type="pct"/>
            <w:vAlign w:val="center"/>
          </w:tcPr>
          <w:p w14:paraId="39D62ABB" w14:textId="40FD32A0"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0"/>
                <w:szCs w:val="20"/>
              </w:rPr>
            </w:pPr>
            <w:r w:rsidRPr="000237F2">
              <w:rPr>
                <w:rFonts w:ascii="Barlow" w:hAnsi="Barlow" w:cs="Arial"/>
                <w:color w:val="000000"/>
                <w:sz w:val="22"/>
                <w:szCs w:val="22"/>
              </w:rPr>
              <w:t>13</w:t>
            </w:r>
          </w:p>
        </w:tc>
        <w:tc>
          <w:tcPr>
            <w:tcW w:w="608" w:type="pct"/>
            <w:vAlign w:val="center"/>
          </w:tcPr>
          <w:p w14:paraId="6832188E" w14:textId="4C8C05E8"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0"/>
                <w:lang w:eastAsia="es-MX"/>
              </w:rPr>
            </w:pPr>
            <w:r w:rsidRPr="000237F2">
              <w:rPr>
                <w:rFonts w:ascii="Barlow" w:eastAsia="Times New Roman" w:hAnsi="Barlow" w:cs="Arial"/>
                <w:color w:val="000000"/>
                <w:sz w:val="22"/>
                <w:szCs w:val="22"/>
                <w:lang w:eastAsia="es-MX"/>
              </w:rPr>
              <w:t>1</w:t>
            </w:r>
          </w:p>
        </w:tc>
        <w:tc>
          <w:tcPr>
            <w:tcW w:w="851" w:type="pct"/>
            <w:vAlign w:val="center"/>
          </w:tcPr>
          <w:p w14:paraId="64E4EA82" w14:textId="32CB70B2" w:rsidR="000237F2" w:rsidRPr="000237F2" w:rsidRDefault="000237F2" w:rsidP="000237F2">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0"/>
                <w:szCs w:val="20"/>
              </w:rPr>
            </w:pPr>
            <w:r w:rsidRPr="000237F2">
              <w:rPr>
                <w:rFonts w:ascii="Barlow" w:hAnsi="Barlow" w:cs="Arial"/>
                <w:color w:val="000000"/>
                <w:sz w:val="22"/>
                <w:szCs w:val="22"/>
              </w:rPr>
              <w:t>05 de enero</w:t>
            </w:r>
          </w:p>
        </w:tc>
      </w:tr>
    </w:tbl>
    <w:p w14:paraId="14D9392D" w14:textId="77777777" w:rsidR="00D6083B" w:rsidRDefault="00D6083B" w:rsidP="00D6083B">
      <w:pPr>
        <w:pStyle w:val="Prrafodelista"/>
        <w:ind w:left="1068"/>
        <w:jc w:val="both"/>
        <w:rPr>
          <w:rFonts w:ascii="Barlow" w:eastAsia="Times New Roman" w:hAnsi="Barlow"/>
          <w:b/>
          <w:color w:val="000000"/>
          <w:sz w:val="22"/>
          <w:szCs w:val="22"/>
        </w:rPr>
      </w:pPr>
    </w:p>
    <w:p w14:paraId="19409E98" w14:textId="77777777" w:rsidR="00F5538A" w:rsidRDefault="00F5538A" w:rsidP="00F5538A">
      <w:pPr>
        <w:pStyle w:val="Prrafodelista"/>
        <w:ind w:left="1068"/>
        <w:jc w:val="both"/>
        <w:rPr>
          <w:rFonts w:ascii="Barlow" w:eastAsia="Times New Roman" w:hAnsi="Barlow"/>
          <w:b/>
          <w:color w:val="000000"/>
          <w:sz w:val="22"/>
          <w:szCs w:val="22"/>
        </w:rPr>
      </w:pPr>
    </w:p>
    <w:p w14:paraId="71877971" w14:textId="77777777" w:rsidR="007933B2" w:rsidRDefault="007933B2" w:rsidP="007933B2">
      <w:pPr>
        <w:pStyle w:val="Prrafodelista"/>
        <w:ind w:left="1068"/>
        <w:jc w:val="both"/>
        <w:rPr>
          <w:rFonts w:ascii="Barlow" w:eastAsia="Times New Roman" w:hAnsi="Barlow"/>
          <w:b/>
          <w:color w:val="000000"/>
          <w:sz w:val="22"/>
          <w:szCs w:val="22"/>
        </w:rPr>
      </w:pPr>
    </w:p>
    <w:p w14:paraId="54238EF2" w14:textId="77777777" w:rsidR="007933B2" w:rsidRDefault="007933B2" w:rsidP="007933B2">
      <w:pPr>
        <w:pStyle w:val="Prrafodelista"/>
        <w:ind w:left="1068"/>
        <w:jc w:val="both"/>
        <w:rPr>
          <w:rFonts w:ascii="Barlow" w:eastAsia="Times New Roman" w:hAnsi="Barlow"/>
          <w:b/>
          <w:color w:val="000000"/>
          <w:sz w:val="22"/>
          <w:szCs w:val="22"/>
        </w:rPr>
      </w:pPr>
    </w:p>
    <w:p w14:paraId="07914A7B" w14:textId="6BE2F95E" w:rsidR="007933B2" w:rsidRDefault="007933B2">
      <w:pPr>
        <w:rPr>
          <w:rFonts w:ascii="Barlow" w:eastAsia="Times New Roman" w:hAnsi="Barlow" w:cs="Times New Roman"/>
          <w:b/>
          <w:color w:val="000000"/>
          <w:sz w:val="22"/>
          <w:szCs w:val="22"/>
          <w:lang w:eastAsia="es-MX"/>
        </w:rPr>
      </w:pPr>
      <w:r>
        <w:rPr>
          <w:rFonts w:ascii="Barlow" w:eastAsia="Times New Roman" w:hAnsi="Barlow"/>
          <w:b/>
          <w:color w:val="000000"/>
          <w:sz w:val="22"/>
          <w:szCs w:val="22"/>
        </w:rPr>
        <w:br w:type="page"/>
      </w:r>
    </w:p>
    <w:p w14:paraId="09149066" w14:textId="66A56102" w:rsidR="004F6F90" w:rsidRPr="0036159C" w:rsidRDefault="00DD0FD2">
      <w:pPr>
        <w:pStyle w:val="Prrafodelista"/>
        <w:numPr>
          <w:ilvl w:val="0"/>
          <w:numId w:val="5"/>
        </w:numPr>
        <w:jc w:val="both"/>
        <w:rPr>
          <w:rFonts w:ascii="Barlow" w:eastAsia="Times New Roman" w:hAnsi="Barlow"/>
          <w:b/>
          <w:color w:val="000000"/>
          <w:sz w:val="22"/>
          <w:szCs w:val="22"/>
        </w:rPr>
      </w:pPr>
      <w:r w:rsidRPr="0036159C">
        <w:rPr>
          <w:rFonts w:ascii="Barlow" w:eastAsia="Times New Roman" w:hAnsi="Barlow"/>
          <w:b/>
          <w:color w:val="000000"/>
          <w:sz w:val="22"/>
          <w:szCs w:val="22"/>
        </w:rPr>
        <w:lastRenderedPageBreak/>
        <w:t>Evidencias fotográficas</w:t>
      </w:r>
    </w:p>
    <w:p w14:paraId="5A1651A0" w14:textId="77777777" w:rsidR="003056E5" w:rsidRDefault="003056E5">
      <w:pPr>
        <w:rPr>
          <w:rFonts w:ascii="Barlow" w:eastAsia="Times New Roman" w:hAnsi="Barlow"/>
          <w:b/>
          <w:color w:val="000000"/>
          <w:sz w:val="22"/>
          <w:szCs w:val="22"/>
          <w:u w:val="sing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056E5" w:rsidRPr="003056E5" w14:paraId="34000B9A" w14:textId="77777777" w:rsidTr="003056E5">
        <w:trPr>
          <w:jc w:val="center"/>
        </w:trPr>
        <w:tc>
          <w:tcPr>
            <w:tcW w:w="4414" w:type="dxa"/>
            <w:vAlign w:val="center"/>
          </w:tcPr>
          <w:p w14:paraId="2D38B7C7" w14:textId="65708164" w:rsidR="003056E5" w:rsidRPr="003056E5" w:rsidRDefault="003056E5" w:rsidP="003056E5">
            <w:pPr>
              <w:jc w:val="center"/>
              <w:rPr>
                <w:rFonts w:ascii="Barlow" w:eastAsia="Times New Roman" w:hAnsi="Barlow"/>
                <w:b/>
                <w:color w:val="000000"/>
                <w:sz w:val="22"/>
                <w:szCs w:val="22"/>
              </w:rPr>
            </w:pPr>
            <w:r w:rsidRPr="003056E5">
              <w:rPr>
                <w:rFonts w:ascii="Barlow" w:eastAsia="Times New Roman" w:hAnsi="Barlow"/>
                <w:b/>
                <w:color w:val="000000"/>
                <w:sz w:val="22"/>
                <w:szCs w:val="22"/>
              </w:rPr>
              <w:t>Escuelas Normales Superiores</w:t>
            </w:r>
          </w:p>
        </w:tc>
        <w:tc>
          <w:tcPr>
            <w:tcW w:w="4414" w:type="dxa"/>
            <w:vAlign w:val="center"/>
          </w:tcPr>
          <w:p w14:paraId="73EF0782" w14:textId="7082ACAE" w:rsidR="003056E5" w:rsidRPr="003056E5" w:rsidRDefault="003056E5" w:rsidP="003056E5">
            <w:pPr>
              <w:jc w:val="center"/>
              <w:rPr>
                <w:rFonts w:ascii="Barlow" w:eastAsia="Times New Roman" w:hAnsi="Barlow"/>
                <w:b/>
                <w:color w:val="000000"/>
                <w:sz w:val="22"/>
                <w:szCs w:val="22"/>
              </w:rPr>
            </w:pPr>
            <w:r w:rsidRPr="003056E5">
              <w:rPr>
                <w:rFonts w:ascii="Barlow" w:eastAsia="Times New Roman" w:hAnsi="Barlow"/>
                <w:b/>
                <w:color w:val="000000"/>
                <w:sz w:val="22"/>
                <w:szCs w:val="22"/>
              </w:rPr>
              <w:t>Secretaría General de Gobierno</w:t>
            </w:r>
          </w:p>
        </w:tc>
      </w:tr>
      <w:tr w:rsidR="003056E5" w:rsidRPr="003056E5" w14:paraId="376EE9BE" w14:textId="77777777" w:rsidTr="003056E5">
        <w:trPr>
          <w:trHeight w:val="2450"/>
          <w:jc w:val="center"/>
        </w:trPr>
        <w:tc>
          <w:tcPr>
            <w:tcW w:w="4414" w:type="dxa"/>
            <w:vAlign w:val="center"/>
          </w:tcPr>
          <w:p w14:paraId="00C9D2B7" w14:textId="62CCC72D" w:rsidR="003056E5" w:rsidRPr="003056E5" w:rsidRDefault="003056E5" w:rsidP="003056E5">
            <w:pPr>
              <w:jc w:val="center"/>
              <w:rPr>
                <w:rFonts w:ascii="Barlow" w:eastAsia="Times New Roman" w:hAnsi="Barlow"/>
                <w:b/>
                <w:color w:val="000000"/>
                <w:sz w:val="22"/>
                <w:szCs w:val="22"/>
              </w:rPr>
            </w:pPr>
            <w:r w:rsidRPr="00785A8A">
              <w:rPr>
                <w:rFonts w:ascii="Arial" w:eastAsia="Times New Roman" w:hAnsi="Arial" w:cs="Arial"/>
                <w:b/>
                <w:noProof/>
                <w:color w:val="000000"/>
                <w:sz w:val="22"/>
                <w:szCs w:val="22"/>
                <w:u w:val="single"/>
              </w:rPr>
              <w:drawing>
                <wp:anchor distT="0" distB="0" distL="114300" distR="114300" simplePos="0" relativeHeight="251680768" behindDoc="1" locked="0" layoutInCell="1" allowOverlap="1" wp14:anchorId="321BA1EA" wp14:editId="01308823">
                  <wp:simplePos x="0" y="0"/>
                  <wp:positionH relativeFrom="margin">
                    <wp:posOffset>373660</wp:posOffset>
                  </wp:positionH>
                  <wp:positionV relativeFrom="paragraph">
                    <wp:posOffset>74617</wp:posOffset>
                  </wp:positionV>
                  <wp:extent cx="1893346" cy="1420286"/>
                  <wp:effectExtent l="0" t="0" r="0" b="8890"/>
                  <wp:wrapNone/>
                  <wp:docPr id="488296189" name="Imagen 488296189" descr="C:\Users\jose.baeza\Desktop\COMUNICACIÓN Y VINCULACIÓN\CAPACITACIONES LISTAS Y EVIDENCIAS\AÑO 2023\PRIMER TRIMESTRE\NORMALES SUPERIOR 05-01-2023\WhatsApp Image 2023-04-18 at 10.4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baeza\Desktop\COMUNICACIÓN Y VINCULACIÓN\CAPACITACIONES LISTAS Y EVIDENCIAS\AÑO 2023\PRIMER TRIMESTRE\NORMALES SUPERIOR 05-01-2023\WhatsApp Image 2023-04-18 at 10.47.58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3346" cy="14202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vAlign w:val="center"/>
          </w:tcPr>
          <w:p w14:paraId="59A559B2" w14:textId="6502079A" w:rsidR="003056E5" w:rsidRPr="003056E5" w:rsidRDefault="003056E5" w:rsidP="003056E5">
            <w:pPr>
              <w:jc w:val="center"/>
              <w:rPr>
                <w:rFonts w:ascii="Barlow" w:eastAsia="Times New Roman" w:hAnsi="Barlow"/>
                <w:b/>
                <w:color w:val="000000"/>
                <w:sz w:val="22"/>
                <w:szCs w:val="22"/>
              </w:rPr>
            </w:pPr>
            <w:r w:rsidRPr="00785A8A">
              <w:rPr>
                <w:rFonts w:ascii="Arial" w:eastAsia="Times New Roman" w:hAnsi="Arial" w:cs="Arial"/>
                <w:b/>
                <w:noProof/>
                <w:color w:val="000000"/>
                <w:sz w:val="22"/>
                <w:szCs w:val="22"/>
                <w:u w:val="single"/>
              </w:rPr>
              <w:drawing>
                <wp:anchor distT="0" distB="0" distL="114300" distR="114300" simplePos="0" relativeHeight="251682816" behindDoc="1" locked="0" layoutInCell="1" allowOverlap="1" wp14:anchorId="5915F17F" wp14:editId="39DE8887">
                  <wp:simplePos x="0" y="0"/>
                  <wp:positionH relativeFrom="column">
                    <wp:posOffset>-6350</wp:posOffset>
                  </wp:positionH>
                  <wp:positionV relativeFrom="paragraph">
                    <wp:posOffset>15240</wp:posOffset>
                  </wp:positionV>
                  <wp:extent cx="2549563" cy="1433515"/>
                  <wp:effectExtent l="0" t="0" r="3175" b="0"/>
                  <wp:wrapNone/>
                  <wp:docPr id="4" name="Imagen 4" descr="C:\Users\jose.baeza\Desktop\COMUNICACIÓN Y VINCULACIÓN\CAPACITACIONES LISTAS Y EVIDENCIAS\AÑO 2023\PRIMER TRIMESTRE\SGG 02-02-2023\WhatsApp Image 2023-02-02 at 1.3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baeza\Desktop\COMUNICACIÓN Y VINCULACIÓN\CAPACITACIONES LISTAS Y EVIDENCIAS\AÑO 2023\PRIMER TRIMESTRE\SGG 02-02-2023\WhatsApp Image 2023-02-02 at 1.34.41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9563" cy="143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56E5" w:rsidRPr="003056E5" w14:paraId="58E01CEA" w14:textId="77777777" w:rsidTr="003056E5">
        <w:trPr>
          <w:jc w:val="center"/>
        </w:trPr>
        <w:tc>
          <w:tcPr>
            <w:tcW w:w="4414" w:type="dxa"/>
            <w:vAlign w:val="center"/>
          </w:tcPr>
          <w:p w14:paraId="3509E86E" w14:textId="19EA7B42" w:rsidR="003056E5" w:rsidRPr="003056E5" w:rsidRDefault="003056E5" w:rsidP="003056E5">
            <w:pPr>
              <w:jc w:val="center"/>
            </w:pPr>
            <w:r>
              <w:rPr>
                <w:rFonts w:ascii="Barlow" w:hAnsi="Barlow"/>
                <w:b/>
                <w:bCs/>
              </w:rPr>
              <w:t>Universidad Tecnológica del Poniente</w:t>
            </w:r>
          </w:p>
        </w:tc>
        <w:tc>
          <w:tcPr>
            <w:tcW w:w="4414" w:type="dxa"/>
            <w:vAlign w:val="center"/>
          </w:tcPr>
          <w:p w14:paraId="58268599" w14:textId="444911DA" w:rsidR="003056E5" w:rsidRPr="003056E5" w:rsidRDefault="003056E5" w:rsidP="003056E5">
            <w:pPr>
              <w:jc w:val="center"/>
            </w:pPr>
            <w:r>
              <w:rPr>
                <w:rFonts w:ascii="Barlow" w:hAnsi="Barlow"/>
                <w:b/>
                <w:bCs/>
              </w:rPr>
              <w:t>Varias Dependencias</w:t>
            </w:r>
          </w:p>
        </w:tc>
      </w:tr>
      <w:tr w:rsidR="003056E5" w:rsidRPr="003056E5" w14:paraId="1C88E1E1" w14:textId="77777777" w:rsidTr="003056E5">
        <w:trPr>
          <w:trHeight w:val="2734"/>
          <w:jc w:val="center"/>
        </w:trPr>
        <w:tc>
          <w:tcPr>
            <w:tcW w:w="4414" w:type="dxa"/>
            <w:vAlign w:val="center"/>
          </w:tcPr>
          <w:p w14:paraId="28C23126" w14:textId="5387646C" w:rsidR="003056E5" w:rsidRPr="003056E5" w:rsidRDefault="003056E5" w:rsidP="003056E5">
            <w:pPr>
              <w:jc w:val="center"/>
              <w:rPr>
                <w:rFonts w:ascii="Barlow" w:eastAsia="Times New Roman" w:hAnsi="Barlow"/>
                <w:b/>
                <w:color w:val="000000"/>
                <w:sz w:val="22"/>
                <w:szCs w:val="22"/>
              </w:rPr>
            </w:pPr>
            <w:r w:rsidRPr="00785A8A">
              <w:rPr>
                <w:rFonts w:ascii="Arial" w:eastAsia="Times New Roman" w:hAnsi="Arial" w:cs="Arial"/>
                <w:b/>
                <w:noProof/>
                <w:color w:val="000000"/>
                <w:sz w:val="22"/>
                <w:szCs w:val="22"/>
                <w:u w:val="single"/>
              </w:rPr>
              <w:drawing>
                <wp:anchor distT="0" distB="0" distL="114300" distR="114300" simplePos="0" relativeHeight="251691008" behindDoc="1" locked="0" layoutInCell="1" allowOverlap="1" wp14:anchorId="4F65EB7D" wp14:editId="506B6583">
                  <wp:simplePos x="0" y="0"/>
                  <wp:positionH relativeFrom="column">
                    <wp:posOffset>-12065</wp:posOffset>
                  </wp:positionH>
                  <wp:positionV relativeFrom="paragraph">
                    <wp:posOffset>128270</wp:posOffset>
                  </wp:positionV>
                  <wp:extent cx="2595880" cy="1590675"/>
                  <wp:effectExtent l="0" t="0" r="0" b="9525"/>
                  <wp:wrapNone/>
                  <wp:docPr id="583258717" name="Imagen 583258717" descr="C:\Users\jose.baeza\Desktop\COMUNICACIÓN Y VINCULACIÓN\CAPACITACIONES LISTAS Y EVIDENCIAS\AÑO 2023\PRIMER TRIMESTRE\UTP 06-03-2023\WhatsApp Image 2023-03-06 at 11.23.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baeza\Desktop\COMUNICACIÓN Y VINCULACIÓN\CAPACITACIONES LISTAS Y EVIDENCIAS\AÑO 2023\PRIMER TRIMESTRE\UTP 06-03-2023\WhatsApp Image 2023-03-06 at 11.23.07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58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vAlign w:val="center"/>
          </w:tcPr>
          <w:p w14:paraId="3CE4471C" w14:textId="0C246E16" w:rsidR="003056E5" w:rsidRPr="003056E5" w:rsidRDefault="003056E5" w:rsidP="003056E5">
            <w:pPr>
              <w:jc w:val="center"/>
              <w:rPr>
                <w:rFonts w:ascii="Barlow" w:eastAsia="Times New Roman" w:hAnsi="Barlow"/>
                <w:b/>
                <w:color w:val="000000"/>
                <w:sz w:val="22"/>
                <w:szCs w:val="22"/>
              </w:rPr>
            </w:pPr>
            <w:r w:rsidRPr="00785A8A">
              <w:rPr>
                <w:rFonts w:ascii="Arial" w:eastAsia="Times New Roman" w:hAnsi="Arial" w:cs="Arial"/>
                <w:b/>
                <w:noProof/>
                <w:color w:val="000000"/>
                <w:sz w:val="22"/>
                <w:szCs w:val="22"/>
                <w:u w:val="single"/>
              </w:rPr>
              <w:drawing>
                <wp:anchor distT="0" distB="0" distL="114300" distR="114300" simplePos="0" relativeHeight="251686912" behindDoc="0" locked="0" layoutInCell="1" allowOverlap="1" wp14:anchorId="098CE838" wp14:editId="4B9A42CA">
                  <wp:simplePos x="0" y="0"/>
                  <wp:positionH relativeFrom="column">
                    <wp:posOffset>-12173</wp:posOffset>
                  </wp:positionH>
                  <wp:positionV relativeFrom="paragraph">
                    <wp:posOffset>14440</wp:posOffset>
                  </wp:positionV>
                  <wp:extent cx="2549525" cy="1447165"/>
                  <wp:effectExtent l="0" t="0" r="3175" b="635"/>
                  <wp:wrapNone/>
                  <wp:docPr id="1502227667" name="Imagen 1502227667" descr="C:\Users\jose.baeza\Desktop\COMUNICACIÓN Y VINCULACIÓN\CAPACITACIONES LISTAS Y EVIDENCIAS\AÑO 2023\PRIMER TRIMESTRE\VARIAS DEPENDENCIAS 01-03-2023\WhatsApp Image 2023-04-18 at 11.13.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baeza\Desktop\COMUNICACIÓN Y VINCULACIÓN\CAPACITACIONES LISTAS Y EVIDENCIAS\AÑO 2023\PRIMER TRIMESTRE\VARIAS DEPENDENCIAS 01-03-2023\WhatsApp Image 2023-04-18 at 11.13.22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0911" cy="14479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6E5" w:rsidRPr="003056E5" w14:paraId="06863410" w14:textId="77777777" w:rsidTr="003056E5">
        <w:trPr>
          <w:jc w:val="center"/>
        </w:trPr>
        <w:tc>
          <w:tcPr>
            <w:tcW w:w="4414" w:type="dxa"/>
            <w:vAlign w:val="center"/>
          </w:tcPr>
          <w:p w14:paraId="4A4E2D02" w14:textId="0D0B3F55" w:rsidR="003056E5" w:rsidRPr="003056E5" w:rsidRDefault="003056E5" w:rsidP="003056E5">
            <w:pPr>
              <w:jc w:val="center"/>
            </w:pPr>
            <w:r>
              <w:rPr>
                <w:rFonts w:ascii="Barlow" w:hAnsi="Barlow"/>
                <w:b/>
                <w:bCs/>
              </w:rPr>
              <w:t>Normal Preescolar</w:t>
            </w:r>
          </w:p>
        </w:tc>
        <w:tc>
          <w:tcPr>
            <w:tcW w:w="4414" w:type="dxa"/>
            <w:vAlign w:val="center"/>
          </w:tcPr>
          <w:p w14:paraId="34218F60" w14:textId="4575E3B3" w:rsidR="003056E5" w:rsidRPr="003056E5" w:rsidRDefault="003056E5" w:rsidP="003056E5">
            <w:pPr>
              <w:jc w:val="center"/>
            </w:pPr>
            <w:r>
              <w:rPr>
                <w:rFonts w:ascii="Barlow" w:hAnsi="Barlow"/>
                <w:b/>
                <w:bCs/>
              </w:rPr>
              <w:t>Servicios de Salud de Yucatán</w:t>
            </w:r>
          </w:p>
        </w:tc>
      </w:tr>
      <w:tr w:rsidR="003056E5" w:rsidRPr="003056E5" w14:paraId="73324DEF" w14:textId="77777777" w:rsidTr="003056E5">
        <w:trPr>
          <w:trHeight w:val="2720"/>
          <w:jc w:val="center"/>
        </w:trPr>
        <w:tc>
          <w:tcPr>
            <w:tcW w:w="4414" w:type="dxa"/>
            <w:vAlign w:val="center"/>
          </w:tcPr>
          <w:p w14:paraId="658809A6" w14:textId="6C9FF637" w:rsidR="003056E5" w:rsidRPr="003056E5" w:rsidRDefault="003056E5" w:rsidP="003531EE">
            <w:pPr>
              <w:jc w:val="center"/>
              <w:rPr>
                <w:rFonts w:ascii="Barlow" w:eastAsia="Times New Roman" w:hAnsi="Barlow"/>
                <w:b/>
                <w:color w:val="000000"/>
                <w:sz w:val="22"/>
                <w:szCs w:val="22"/>
              </w:rPr>
            </w:pPr>
            <w:r w:rsidRPr="00AE710E">
              <w:rPr>
                <w:rFonts w:ascii="Arial" w:eastAsia="Times New Roman" w:hAnsi="Arial" w:cs="Arial"/>
                <w:b/>
                <w:noProof/>
                <w:color w:val="000000"/>
                <w:sz w:val="22"/>
                <w:szCs w:val="22"/>
                <w:u w:val="single"/>
              </w:rPr>
              <w:drawing>
                <wp:anchor distT="0" distB="0" distL="114300" distR="114300" simplePos="0" relativeHeight="251688960" behindDoc="1" locked="0" layoutInCell="1" allowOverlap="1" wp14:anchorId="26751906" wp14:editId="5CF6EA5A">
                  <wp:simplePos x="0" y="0"/>
                  <wp:positionH relativeFrom="margin">
                    <wp:posOffset>-9525</wp:posOffset>
                  </wp:positionH>
                  <wp:positionV relativeFrom="paragraph">
                    <wp:posOffset>2540</wp:posOffset>
                  </wp:positionV>
                  <wp:extent cx="2596515" cy="1588135"/>
                  <wp:effectExtent l="0" t="0" r="0" b="0"/>
                  <wp:wrapNone/>
                  <wp:docPr id="708669316" name="Imagen 708669316" descr="C:\Users\jose.baeza\Desktop\COMUNICACIÓN Y VINCULACIÓN\CAPACITACIONES LISTAS Y EVIDENCIAS\AÑO 2023\PRIMER TRIMESTRE\NORMAL PREESCOLAR  27-03-2023\WhatsApp Image 2023-04-18 at 10.51.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baeza\Desktop\COMUNICACIÓN Y VINCULACIÓN\CAPACITACIONES LISTAS Y EVIDENCIAS\AÑO 2023\PRIMER TRIMESTRE\NORMAL PREESCOLAR  27-03-2023\WhatsApp Image 2023-04-18 at 10.51.14 AM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651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vAlign w:val="center"/>
          </w:tcPr>
          <w:p w14:paraId="2EE71C38" w14:textId="4FB58CF9" w:rsidR="003056E5" w:rsidRPr="003056E5" w:rsidRDefault="003056E5" w:rsidP="003056E5">
            <w:pPr>
              <w:jc w:val="center"/>
              <w:rPr>
                <w:rFonts w:ascii="Barlow" w:eastAsia="Times New Roman" w:hAnsi="Barlow"/>
                <w:b/>
                <w:color w:val="000000"/>
                <w:sz w:val="22"/>
                <w:szCs w:val="22"/>
              </w:rPr>
            </w:pPr>
            <w:r w:rsidRPr="00AE710E">
              <w:rPr>
                <w:rFonts w:ascii="Arial" w:eastAsia="Times New Roman" w:hAnsi="Arial" w:cs="Arial"/>
                <w:b/>
                <w:noProof/>
                <w:color w:val="000000"/>
                <w:sz w:val="22"/>
                <w:szCs w:val="22"/>
                <w:u w:val="single"/>
              </w:rPr>
              <w:drawing>
                <wp:anchor distT="0" distB="0" distL="114300" distR="114300" simplePos="0" relativeHeight="251693056" behindDoc="1" locked="0" layoutInCell="1" allowOverlap="1" wp14:anchorId="296DFE4F" wp14:editId="5B293510">
                  <wp:simplePos x="0" y="0"/>
                  <wp:positionH relativeFrom="margin">
                    <wp:posOffset>-9525</wp:posOffset>
                  </wp:positionH>
                  <wp:positionV relativeFrom="paragraph">
                    <wp:posOffset>-24765</wp:posOffset>
                  </wp:positionV>
                  <wp:extent cx="2699385" cy="1555750"/>
                  <wp:effectExtent l="0" t="0" r="5715" b="6350"/>
                  <wp:wrapNone/>
                  <wp:docPr id="866436113" name="Imagen 866436113" descr="C:\Users\jose.baeza\Desktop\COMUNICACIÓN Y VINCULACIÓN\CAPACITACIONES LISTAS Y EVIDENCIAS\AÑO 2023\PRIMER TRIMESTRE\SSY 14-03-2023\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baeza\Desktop\COMUNICACIÓN Y VINCULACIÓN\CAPACITACIONES LISTAS Y EVIDENCIAS\AÑO 2023\PRIMER TRIMESTRE\SSY 14-03-2023\Diapositiva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8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AB86322" w14:textId="0B5D01E2" w:rsidR="00D6083B" w:rsidRPr="003056E5" w:rsidRDefault="000237F2" w:rsidP="000237F2">
      <w:pPr>
        <w:rPr>
          <w:rFonts w:ascii="Barlow" w:eastAsia="Times New Roman" w:hAnsi="Barlow"/>
          <w:b/>
          <w:color w:val="000000"/>
          <w:sz w:val="22"/>
          <w:szCs w:val="22"/>
          <w:u w:val="single"/>
        </w:rPr>
      </w:pPr>
      <w:r>
        <w:rPr>
          <w:rFonts w:ascii="Barlow" w:eastAsia="Times New Roman" w:hAnsi="Barlow"/>
          <w:b/>
          <w:color w:val="000000"/>
          <w:sz w:val="22"/>
          <w:szCs w:val="22"/>
          <w:u w:val="single"/>
        </w:rPr>
        <w:br w:type="page"/>
      </w:r>
    </w:p>
    <w:p w14:paraId="7EBFEA8A" w14:textId="77777777" w:rsidR="00FE0EDE" w:rsidRPr="00AB577F" w:rsidRDefault="000D7893" w:rsidP="00DB1580">
      <w:pPr>
        <w:pStyle w:val="Ttulo2"/>
      </w:pPr>
      <w:bookmarkStart w:id="14" w:name="_Toc132892908"/>
      <w:r>
        <w:lastRenderedPageBreak/>
        <w:t>1.3</w:t>
      </w:r>
      <w:r w:rsidR="0090115E" w:rsidRPr="00AB577F">
        <w:t xml:space="preserve"> </w:t>
      </w:r>
      <w:r w:rsidR="00FE0EDE" w:rsidRPr="00AB577F">
        <w:t>Comisión Permanente de Contralores Estados-Federación</w:t>
      </w:r>
      <w:bookmarkEnd w:id="4"/>
      <w:bookmarkEnd w:id="14"/>
    </w:p>
    <w:p w14:paraId="2395A326" w14:textId="0E249F3E" w:rsidR="00585A1C" w:rsidRPr="00585A1C" w:rsidRDefault="00FE0EDE" w:rsidP="00585A1C">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00585A1C" w:rsidRPr="00585A1C">
        <w:rPr>
          <w:rFonts w:ascii="Barlow" w:hAnsi="Barlow" w:cs="Segoe UI Historic"/>
          <w:color w:val="050505"/>
          <w:sz w:val="22"/>
          <w:szCs w:val="22"/>
          <w:shd w:val="clear" w:color="auto" w:fill="FFFFFF"/>
        </w:rPr>
        <w:t>En cumplimiento al Plan Anual de Trabajo 202</w:t>
      </w:r>
      <w:r w:rsidR="003531EE">
        <w:rPr>
          <w:rFonts w:ascii="Barlow" w:hAnsi="Barlow" w:cs="Segoe UI Historic"/>
          <w:color w:val="050505"/>
          <w:sz w:val="22"/>
          <w:szCs w:val="22"/>
          <w:shd w:val="clear" w:color="auto" w:fill="FFFFFF"/>
        </w:rPr>
        <w:t>3</w:t>
      </w:r>
      <w:r w:rsidR="00585A1C"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3531EE">
        <w:rPr>
          <w:rFonts w:ascii="Barlow" w:hAnsi="Barlow" w:cs="Segoe UI Historic"/>
          <w:color w:val="050505"/>
          <w:sz w:val="22"/>
          <w:szCs w:val="22"/>
          <w:shd w:val="clear" w:color="auto" w:fill="FFFFFF"/>
        </w:rPr>
        <w:t>primer</w:t>
      </w:r>
      <w:r w:rsidR="00A077F6">
        <w:rPr>
          <w:rFonts w:ascii="Barlow" w:hAnsi="Barlow" w:cs="Segoe UI Historic"/>
          <w:color w:val="050505"/>
          <w:sz w:val="22"/>
          <w:szCs w:val="22"/>
          <w:shd w:val="clear" w:color="auto" w:fill="FFFFFF"/>
        </w:rPr>
        <w:t xml:space="preserve"> trimestre destacan las siguientes actividades:</w:t>
      </w:r>
      <w:r w:rsidR="00585A1C" w:rsidRPr="00585A1C">
        <w:rPr>
          <w:rFonts w:ascii="Barlow" w:hAnsi="Barlow" w:cs="Segoe UI Historic"/>
          <w:color w:val="050505"/>
          <w:sz w:val="22"/>
          <w:szCs w:val="22"/>
          <w:shd w:val="clear" w:color="auto" w:fill="FFFFFF"/>
        </w:rPr>
        <w:t xml:space="preserve"> </w:t>
      </w:r>
    </w:p>
    <w:p w14:paraId="1BA96E4B" w14:textId="4B4AD8C3" w:rsidR="006B402D" w:rsidRPr="006B402D" w:rsidRDefault="006B402D" w:rsidP="006B402D">
      <w:pPr>
        <w:spacing w:line="276" w:lineRule="auto"/>
        <w:ind w:firstLine="708"/>
        <w:jc w:val="both"/>
        <w:rPr>
          <w:rFonts w:ascii="Barlow" w:hAnsi="Barlow" w:cs="Segoe UI Historic"/>
          <w:color w:val="050505"/>
          <w:sz w:val="22"/>
          <w:szCs w:val="22"/>
          <w:shd w:val="clear" w:color="auto" w:fill="FFFFFF"/>
        </w:rPr>
      </w:pPr>
      <w:r w:rsidRPr="006B402D">
        <w:rPr>
          <w:rFonts w:ascii="Barlow" w:hAnsi="Barlow" w:cs="Segoe UI Historic"/>
          <w:color w:val="050505"/>
          <w:sz w:val="22"/>
          <w:szCs w:val="22"/>
          <w:shd w:val="clear" w:color="auto" w:fill="FFFFFF"/>
        </w:rPr>
        <w:t>El pasado mes de enero se llevó a cabo la Primera Reunión Plenaria de la CPCE-F de conformidad con lo dispuesto en los numerales 8, 13 y 44 de los Lineamientos Generales de la Comisión Permanente de Contralores Estados-Federación, se presentó y aprobó el Plan Anual de Trabajo 2023 en su versión ejecutiva, exponiendo las Líneas de Acción y Proyectos de cada una de las Comisiones que integran la CPCE-F, así como el proyecto de calendario de reuniones 2023, mismo que se integra con las asambleas plenarias de la comisión permanente, las reuniones regionales y nacionales respectivamente.</w:t>
      </w:r>
    </w:p>
    <w:p w14:paraId="4DF90212" w14:textId="3D1D1EAB" w:rsidR="006B402D" w:rsidRPr="006B402D" w:rsidRDefault="006B402D" w:rsidP="006B402D">
      <w:pPr>
        <w:spacing w:line="276" w:lineRule="auto"/>
        <w:ind w:firstLine="708"/>
        <w:jc w:val="both"/>
        <w:rPr>
          <w:rFonts w:ascii="Barlow" w:hAnsi="Barlow" w:cs="Segoe UI Historic"/>
          <w:color w:val="050505"/>
          <w:sz w:val="22"/>
          <w:szCs w:val="22"/>
          <w:shd w:val="clear" w:color="auto" w:fill="FFFFFF"/>
        </w:rPr>
      </w:pPr>
      <w:r w:rsidRPr="006B402D">
        <w:rPr>
          <w:rFonts w:ascii="Barlow" w:hAnsi="Barlow" w:cs="Segoe UI Historic"/>
          <w:color w:val="050505"/>
          <w:sz w:val="22"/>
          <w:szCs w:val="22"/>
          <w:shd w:val="clear" w:color="auto" w:fill="FFFFFF"/>
        </w:rPr>
        <w:t>Durante este periodo la M.F. Lizbeth Basto Avilés, realiz</w:t>
      </w:r>
      <w:r w:rsidR="00505DC8">
        <w:rPr>
          <w:rFonts w:ascii="Barlow" w:hAnsi="Barlow" w:cs="Segoe UI Historic"/>
          <w:color w:val="050505"/>
          <w:sz w:val="22"/>
          <w:szCs w:val="22"/>
          <w:shd w:val="clear" w:color="auto" w:fill="FFFFFF"/>
        </w:rPr>
        <w:t>ó</w:t>
      </w:r>
      <w:r w:rsidRPr="006B402D">
        <w:rPr>
          <w:rFonts w:ascii="Barlow" w:hAnsi="Barlow" w:cs="Segoe UI Historic"/>
          <w:color w:val="050505"/>
          <w:sz w:val="22"/>
          <w:szCs w:val="22"/>
          <w:shd w:val="clear" w:color="auto" w:fill="FFFFFF"/>
        </w:rPr>
        <w:t xml:space="preserve"> la entrega de constancias a las y los servidores públicos de la Secretaría de la Contraloría, a los miembros de los Comités de Ética de las Dependencias y Entidades de la Administración Pública del Estado de Yucatán y a los Servidores públicos de los Municipios que concluyeron satisfactoriamente,  el Seminario de Auditoría Gubernamental Nivel Intermedio, impartido por el Estado de Durango y el   Diplomado en Ética y Sistema Nacional Anticorrupción 3ª Generación, impartido por el  Estado de Aguascalientes, cursos impartidos por ambos Estados como parte del  plan de trabajo del año 2022 presentado por la  CPCE-F.  </w:t>
      </w:r>
    </w:p>
    <w:p w14:paraId="64D149AC" w14:textId="4943D1E7" w:rsidR="006B402D" w:rsidRPr="006B402D" w:rsidRDefault="006B402D" w:rsidP="006B402D">
      <w:pPr>
        <w:spacing w:line="276" w:lineRule="auto"/>
        <w:ind w:firstLine="708"/>
        <w:jc w:val="both"/>
        <w:rPr>
          <w:rFonts w:ascii="Barlow" w:hAnsi="Barlow" w:cs="Segoe UI Historic"/>
          <w:color w:val="050505"/>
          <w:sz w:val="22"/>
          <w:szCs w:val="22"/>
          <w:shd w:val="clear" w:color="auto" w:fill="FFFFFF"/>
        </w:rPr>
      </w:pPr>
      <w:r w:rsidRPr="006B402D">
        <w:rPr>
          <w:rFonts w:ascii="Barlow" w:hAnsi="Barlow" w:cs="Segoe UI Historic"/>
          <w:color w:val="050505"/>
          <w:sz w:val="22"/>
          <w:szCs w:val="22"/>
          <w:shd w:val="clear" w:color="auto" w:fill="FFFFFF"/>
        </w:rPr>
        <w:t xml:space="preserve">El mes de marzo como parte del Plan Anual de Trabajo 2023 de la CPCE-F, se llevó a cabo la primera reunión de trabajo entre los OEC de Yucatán y Tabasco, participaron personal auditor designado en seguimientos a la Línea de Acción II. Planeación de Auditorias, Proyecto 2. Fortalecimiento de la Profesionalización en SNF, 2.1.1. Desarrollo y propuesta de Implementación del Sistema Integral de Fiscalización; </w:t>
      </w:r>
      <w:r w:rsidR="004308E4">
        <w:rPr>
          <w:rFonts w:ascii="Barlow" w:hAnsi="Barlow" w:cs="Segoe UI Historic"/>
          <w:color w:val="050505"/>
          <w:sz w:val="22"/>
          <w:szCs w:val="22"/>
          <w:shd w:val="clear" w:color="auto" w:fill="FFFFFF"/>
        </w:rPr>
        <w:t>d</w:t>
      </w:r>
      <w:r w:rsidRPr="006B402D">
        <w:rPr>
          <w:rFonts w:ascii="Barlow" w:hAnsi="Barlow" w:cs="Segoe UI Historic"/>
          <w:color w:val="050505"/>
          <w:sz w:val="22"/>
          <w:szCs w:val="22"/>
          <w:shd w:val="clear" w:color="auto" w:fill="FFFFFF"/>
        </w:rPr>
        <w:t xml:space="preserve">urante la reunión se dieron a conocer los avances del proyecto e intercambiaron experiencias y sugerencias en relación al Sistema Integral de Fiscalización (SIF) a desarrollar y se presentó la programación de las acciones a continuar durante los siguientes trimestres. </w:t>
      </w:r>
    </w:p>
    <w:p w14:paraId="4C044338" w14:textId="08BB84B3" w:rsidR="006B402D" w:rsidRPr="006B402D" w:rsidRDefault="006B402D" w:rsidP="006B402D">
      <w:pPr>
        <w:spacing w:line="276" w:lineRule="auto"/>
        <w:ind w:firstLine="708"/>
        <w:jc w:val="both"/>
        <w:rPr>
          <w:rFonts w:ascii="Barlow" w:hAnsi="Barlow" w:cs="Segoe UI Historic"/>
          <w:color w:val="050505"/>
          <w:sz w:val="22"/>
          <w:szCs w:val="22"/>
          <w:shd w:val="clear" w:color="auto" w:fill="FFFFFF"/>
        </w:rPr>
      </w:pPr>
      <w:r w:rsidRPr="006B402D">
        <w:rPr>
          <w:rFonts w:ascii="Barlow" w:hAnsi="Barlow" w:cs="Segoe UI Historic"/>
          <w:color w:val="050505"/>
          <w:sz w:val="22"/>
          <w:szCs w:val="22"/>
          <w:shd w:val="clear" w:color="auto" w:fill="FFFFFF"/>
        </w:rPr>
        <w:t xml:space="preserve">El 27 de marzo se </w:t>
      </w:r>
      <w:r>
        <w:rPr>
          <w:rFonts w:ascii="Barlow" w:hAnsi="Barlow" w:cs="Segoe UI Historic"/>
          <w:color w:val="050505"/>
          <w:sz w:val="22"/>
          <w:szCs w:val="22"/>
          <w:shd w:val="clear" w:color="auto" w:fill="FFFFFF"/>
        </w:rPr>
        <w:t>participó en</w:t>
      </w:r>
      <w:r w:rsidRPr="006B402D">
        <w:rPr>
          <w:rFonts w:ascii="Barlow" w:hAnsi="Barlow" w:cs="Segoe UI Historic"/>
          <w:color w:val="050505"/>
          <w:sz w:val="22"/>
          <w:szCs w:val="22"/>
          <w:shd w:val="clear" w:color="auto" w:fill="FFFFFF"/>
        </w:rPr>
        <w:t xml:space="preserve"> la primera reunión extraordinaria de la CPCE-F en modalidad virtual, la Lic. Eréndira Olimpia Cova Brindis, Secretaria de la Función Pública del Estado de Tlaxcala y Coordinadora Regional Propietaria de la Zona Centro Golfo-Istmo de la CPCE-F, presento el tema:  propuesta de incremento al presupuesto para la Décimo Quinta Edición del Premio Nacional de Contraloría Social, aprobada en la primera Asamblea Plenaria el pasado 25 de enero del presente año.  Dicha propuesta quedo aprobada por mayoría de los integrantes de la CPCE-F y representantes de los Titulares de los OEC de las Entidades Federativas. </w:t>
      </w:r>
    </w:p>
    <w:p w14:paraId="0C4712B0" w14:textId="5306AEBC" w:rsidR="006650D7" w:rsidRPr="00924E86" w:rsidRDefault="006B402D" w:rsidP="006B402D">
      <w:pPr>
        <w:spacing w:line="276" w:lineRule="auto"/>
        <w:ind w:firstLine="708"/>
        <w:jc w:val="both"/>
        <w:rPr>
          <w:rFonts w:ascii="Barlow" w:hAnsi="Barlow"/>
          <w:iCs/>
          <w:sz w:val="22"/>
          <w:szCs w:val="22"/>
        </w:rPr>
      </w:pPr>
      <w:r w:rsidRPr="006B402D">
        <w:rPr>
          <w:rFonts w:ascii="Barlow" w:hAnsi="Barlow" w:cs="Segoe UI Historic"/>
          <w:color w:val="050505"/>
          <w:sz w:val="22"/>
          <w:szCs w:val="22"/>
          <w:shd w:val="clear" w:color="auto" w:fill="FFFFFF"/>
        </w:rPr>
        <w:t xml:space="preserve">Finalmente, al término del primer trimestre el estado de Puebla a través de la Coordinación Nacional de la CPCE-F difundió la Convocatoria del XVII Concurso Nacional </w:t>
      </w:r>
      <w:r w:rsidRPr="006B402D">
        <w:rPr>
          <w:rFonts w:ascii="Barlow" w:hAnsi="Barlow" w:cs="Segoe UI Historic"/>
          <w:color w:val="050505"/>
          <w:sz w:val="22"/>
          <w:szCs w:val="22"/>
          <w:shd w:val="clear" w:color="auto" w:fill="FFFFFF"/>
        </w:rPr>
        <w:lastRenderedPageBreak/>
        <w:t>Transparencia en Corto 2023 con el tema Vigilancia Ciudadana para Prevenir la Corrupción en cada uno de los Órganos Estatales de Control, de conformidad al Plan Anual de Trabajo 2023 de la CPCE-F, Proyecto 1. Implementación de Acciones de Transparencia con la participación de los jóvenes de nivel bachillerato, preparatoria y universitarios. 1.1..”Organizar el XVII Concurso Nacional de Transparencia en Corto y promover si difusión a través de las redes sociales”; La Secretaria de la Contraloría General actualmente se encuentra realizando las adaptaciones de la etapa Estatal, el próximo trimestre del año en curso está programada la difusión de la convocatoria a través de los medios digitales y visitas programadas a las diferentes instituciones educativas y comités de participación ciudadana para promover la participación de las y los jóvenes</w:t>
      </w:r>
      <w:r w:rsidR="008234D6" w:rsidRPr="008234D6">
        <w:rPr>
          <w:rFonts w:ascii="Barlow" w:hAnsi="Barlow" w:cs="Segoe UI Historic"/>
          <w:color w:val="050505"/>
          <w:sz w:val="22"/>
          <w:szCs w:val="22"/>
          <w:shd w:val="clear" w:color="auto" w:fill="FFFFFF"/>
        </w:rPr>
        <w:t>.</w:t>
      </w:r>
      <w:bookmarkStart w:id="15" w:name="_Toc15310613"/>
    </w:p>
    <w:p w14:paraId="45930494" w14:textId="285DDE57" w:rsidR="00FE0EDE" w:rsidRDefault="0090115E" w:rsidP="00585A1C">
      <w:pPr>
        <w:pStyle w:val="Ttulo2"/>
      </w:pPr>
      <w:bookmarkStart w:id="16" w:name="_Toc132892909"/>
      <w:r w:rsidRPr="00AB577F">
        <w:t>1.</w:t>
      </w:r>
      <w:r w:rsidR="000B1434">
        <w:t>4</w:t>
      </w:r>
      <w:r w:rsidRPr="00AB577F">
        <w:t xml:space="preserve"> </w:t>
      </w:r>
      <w:r w:rsidR="00FE0EDE" w:rsidRPr="00AB577F">
        <w:t>Sistema Nacional y Estatal Anticorrupción</w:t>
      </w:r>
      <w:bookmarkEnd w:id="15"/>
      <w:bookmarkEnd w:id="16"/>
    </w:p>
    <w:p w14:paraId="3D2D4C25" w14:textId="4E095A51" w:rsidR="00B379FA" w:rsidRPr="00B379FA" w:rsidRDefault="00B379FA" w:rsidP="00B379FA">
      <w:pPr>
        <w:spacing w:line="276" w:lineRule="auto"/>
        <w:ind w:firstLine="851"/>
        <w:jc w:val="both"/>
        <w:rPr>
          <w:rFonts w:ascii="Barlow" w:hAnsi="Barlow" w:cs="Helvetica"/>
          <w:sz w:val="22"/>
          <w:szCs w:val="22"/>
        </w:rPr>
      </w:pPr>
      <w:r w:rsidRPr="00B379FA">
        <w:rPr>
          <w:rFonts w:ascii="Barlow" w:hAnsi="Barlow" w:cs="Helvetica"/>
          <w:sz w:val="22"/>
          <w:szCs w:val="22"/>
        </w:rPr>
        <w:t xml:space="preserve">Durante el </w:t>
      </w:r>
      <w:r w:rsidR="002776F8">
        <w:rPr>
          <w:rFonts w:ascii="Barlow" w:hAnsi="Barlow" w:cs="Helvetica"/>
          <w:sz w:val="22"/>
          <w:szCs w:val="22"/>
        </w:rPr>
        <w:t>primer</w:t>
      </w:r>
      <w:r w:rsidRPr="00B379FA">
        <w:rPr>
          <w:rFonts w:ascii="Barlow" w:hAnsi="Barlow" w:cs="Helvetica"/>
          <w:sz w:val="22"/>
          <w:szCs w:val="22"/>
        </w:rPr>
        <w:t xml:space="preserve"> trimestre 202</w:t>
      </w:r>
      <w:r w:rsidR="002776F8">
        <w:rPr>
          <w:rFonts w:ascii="Barlow" w:hAnsi="Barlow" w:cs="Helvetica"/>
          <w:sz w:val="22"/>
          <w:szCs w:val="22"/>
        </w:rPr>
        <w:t>3</w:t>
      </w:r>
      <w:r w:rsidRPr="00B379FA">
        <w:rPr>
          <w:rFonts w:ascii="Barlow" w:hAnsi="Barlow" w:cs="Helvetica"/>
          <w:sz w:val="22"/>
          <w:szCs w:val="22"/>
        </w:rPr>
        <w:t>, se</w:t>
      </w:r>
      <w:r w:rsidR="009E7F26">
        <w:rPr>
          <w:rFonts w:ascii="Barlow" w:hAnsi="Barlow" w:cs="Helvetica"/>
          <w:sz w:val="22"/>
          <w:szCs w:val="22"/>
        </w:rPr>
        <w:t xml:space="preserve"> participó en la</w:t>
      </w:r>
      <w:r w:rsidRPr="00B379FA">
        <w:rPr>
          <w:rFonts w:ascii="Barlow" w:hAnsi="Barlow" w:cs="Helvetica"/>
          <w:sz w:val="22"/>
          <w:szCs w:val="22"/>
        </w:rPr>
        <w:t xml:space="preserve"> Primera </w:t>
      </w:r>
      <w:r w:rsidR="009E7F26">
        <w:rPr>
          <w:rFonts w:ascii="Barlow" w:hAnsi="Barlow" w:cs="Helvetica"/>
          <w:sz w:val="22"/>
          <w:szCs w:val="22"/>
        </w:rPr>
        <w:t>Sesión</w:t>
      </w:r>
      <w:r w:rsidR="00D737ED">
        <w:rPr>
          <w:rFonts w:ascii="Barlow" w:hAnsi="Barlow" w:cs="Helvetica"/>
          <w:sz w:val="22"/>
          <w:szCs w:val="22"/>
        </w:rPr>
        <w:t xml:space="preserve"> Extraordinaria </w:t>
      </w:r>
      <w:r w:rsidR="009E7F26">
        <w:rPr>
          <w:rFonts w:ascii="Barlow" w:hAnsi="Barlow" w:cs="Helvetica"/>
          <w:sz w:val="22"/>
          <w:szCs w:val="22"/>
        </w:rPr>
        <w:t>del Órgano de Gobierno del Sistema Estatal Anticorrupción de Yucatán, celebrada el día 1 de marzo en las oficinas que ocupa la Secretaría Ejecutiva del SEAY.</w:t>
      </w:r>
    </w:p>
    <w:p w14:paraId="7568E8D8" w14:textId="672A871C" w:rsidR="009E7F26" w:rsidRDefault="00C3495C" w:rsidP="009E7F26">
      <w:pPr>
        <w:spacing w:line="276" w:lineRule="auto"/>
        <w:ind w:firstLine="851"/>
        <w:jc w:val="both"/>
        <w:rPr>
          <w:rFonts w:ascii="Barlow" w:hAnsi="Barlow" w:cs="Helvetica"/>
          <w:sz w:val="22"/>
          <w:szCs w:val="22"/>
        </w:rPr>
      </w:pPr>
      <w:r>
        <w:rPr>
          <w:rFonts w:ascii="Barlow" w:hAnsi="Barlow" w:cs="Helvetica"/>
          <w:sz w:val="22"/>
          <w:szCs w:val="22"/>
        </w:rPr>
        <w:t>En l</w:t>
      </w:r>
      <w:r w:rsidR="00B379FA" w:rsidRPr="00B379FA">
        <w:rPr>
          <w:rFonts w:ascii="Barlow" w:hAnsi="Barlow" w:cs="Helvetica"/>
          <w:sz w:val="22"/>
          <w:szCs w:val="22"/>
        </w:rPr>
        <w:t xml:space="preserve">a </w:t>
      </w:r>
      <w:r w:rsidR="009E7F26">
        <w:rPr>
          <w:rFonts w:ascii="Barlow" w:hAnsi="Barlow" w:cs="Helvetica"/>
          <w:sz w:val="22"/>
          <w:szCs w:val="22"/>
        </w:rPr>
        <w:t>sesión</w:t>
      </w:r>
      <w:r w:rsidR="00B379FA" w:rsidRPr="00B379FA">
        <w:rPr>
          <w:rFonts w:ascii="Barlow" w:hAnsi="Barlow" w:cs="Helvetica"/>
          <w:sz w:val="22"/>
          <w:szCs w:val="22"/>
        </w:rPr>
        <w:t xml:space="preserve"> se </w:t>
      </w:r>
      <w:r w:rsidR="009E7F26">
        <w:rPr>
          <w:rFonts w:ascii="Barlow" w:hAnsi="Barlow" w:cs="Helvetica"/>
          <w:sz w:val="22"/>
          <w:szCs w:val="22"/>
        </w:rPr>
        <w:t>presentó como tema único</w:t>
      </w:r>
      <w:r w:rsidR="009E7F26" w:rsidRPr="009E7F26">
        <w:t xml:space="preserve"> </w:t>
      </w:r>
      <w:r w:rsidR="009E7F26">
        <w:t>el a</w:t>
      </w:r>
      <w:r w:rsidR="009E7F26" w:rsidRPr="009E7F26">
        <w:rPr>
          <w:rFonts w:ascii="Barlow" w:hAnsi="Barlow" w:cs="Helvetica"/>
          <w:sz w:val="22"/>
          <w:szCs w:val="22"/>
        </w:rPr>
        <w:t>nálisis, votación y, en su caso, nombramiento del Secretario Técnico de la Secretaria Ejecutiva del Sistema Estatal Anticorrupción de Yucatán, conforme a la terna de personas candidatas al cargo, propuesta por el Comité de Participación Ciudadana, en cumplimiento al artículo 37 de la ley en la materia.</w:t>
      </w:r>
    </w:p>
    <w:p w14:paraId="1ABF6FB6" w14:textId="08E2DBE5" w:rsidR="00B379FA" w:rsidRPr="00B379FA" w:rsidRDefault="00B379FA" w:rsidP="00C12B85">
      <w:pPr>
        <w:ind w:firstLine="708"/>
        <w:jc w:val="both"/>
        <w:rPr>
          <w:rFonts w:ascii="Barlow" w:hAnsi="Barlow"/>
        </w:rPr>
      </w:pPr>
      <w:r w:rsidRPr="00B379FA">
        <w:rPr>
          <w:rFonts w:ascii="Barlow" w:hAnsi="Barlow" w:cs="Helvetica"/>
          <w:sz w:val="22"/>
          <w:szCs w:val="22"/>
        </w:rPr>
        <w:t xml:space="preserve">La sesión </w:t>
      </w:r>
      <w:r w:rsidR="00EE4303">
        <w:rPr>
          <w:rFonts w:ascii="Barlow" w:hAnsi="Barlow" w:cs="Helvetica"/>
          <w:sz w:val="22"/>
          <w:szCs w:val="22"/>
        </w:rPr>
        <w:t xml:space="preserve">contó con la participación </w:t>
      </w:r>
      <w:r w:rsidR="00665DC8" w:rsidRPr="00665DC8">
        <w:rPr>
          <w:rFonts w:ascii="Barlow" w:hAnsi="Barlow" w:cs="Helvetica"/>
          <w:sz w:val="22"/>
          <w:szCs w:val="22"/>
        </w:rPr>
        <w:t xml:space="preserve">como invitados </w:t>
      </w:r>
      <w:r w:rsidR="00665DC8">
        <w:rPr>
          <w:rFonts w:ascii="Barlow" w:hAnsi="Barlow" w:cs="Helvetica"/>
          <w:sz w:val="22"/>
          <w:szCs w:val="22"/>
        </w:rPr>
        <w:t xml:space="preserve">de </w:t>
      </w:r>
      <w:r w:rsidR="00665DC8" w:rsidRPr="00665DC8">
        <w:rPr>
          <w:rFonts w:ascii="Barlow" w:hAnsi="Barlow" w:cs="Helvetica"/>
          <w:sz w:val="22"/>
          <w:szCs w:val="22"/>
        </w:rPr>
        <w:t xml:space="preserve">los integrantes del Comité́ de Participación Ciudadana y las </w:t>
      </w:r>
      <w:r w:rsidR="00665DC8">
        <w:rPr>
          <w:rFonts w:ascii="Barlow" w:hAnsi="Barlow" w:cs="Helvetica"/>
          <w:sz w:val="22"/>
          <w:szCs w:val="22"/>
        </w:rPr>
        <w:t>l</w:t>
      </w:r>
      <w:r w:rsidR="00665DC8" w:rsidRPr="00665DC8">
        <w:rPr>
          <w:rFonts w:ascii="Barlow" w:hAnsi="Barlow" w:cs="Helvetica"/>
          <w:sz w:val="22"/>
          <w:szCs w:val="22"/>
        </w:rPr>
        <w:t>icenciadas, Gabriela Gutiérrez de</w:t>
      </w:r>
      <w:r w:rsidR="00665DC8">
        <w:rPr>
          <w:rFonts w:ascii="Barlow" w:hAnsi="Barlow" w:cs="Helvetica"/>
          <w:sz w:val="22"/>
          <w:szCs w:val="22"/>
        </w:rPr>
        <w:t xml:space="preserve"> </w:t>
      </w:r>
      <w:r w:rsidR="00665DC8" w:rsidRPr="00665DC8">
        <w:rPr>
          <w:rFonts w:ascii="Barlow" w:hAnsi="Barlow" w:cs="Helvetica"/>
          <w:sz w:val="22"/>
          <w:szCs w:val="22"/>
        </w:rPr>
        <w:t>los Santos, Blanca Patricia Prieto Sánchez y Diana Valentina Chuc Franco, colaboradoras de la Secretaría a fin de tomar los registros correspondientes.</w:t>
      </w:r>
    </w:p>
    <w:p w14:paraId="3423728A" w14:textId="0F901E02" w:rsidR="008429EE" w:rsidRDefault="00C3495C" w:rsidP="008429EE">
      <w:pPr>
        <w:spacing w:line="276" w:lineRule="auto"/>
        <w:ind w:firstLine="708"/>
        <w:jc w:val="both"/>
        <w:rPr>
          <w:rFonts w:ascii="Barlow" w:hAnsi="Barlow" w:cs="Arial"/>
          <w:sz w:val="22"/>
          <w:szCs w:val="22"/>
        </w:rPr>
      </w:pPr>
      <w:r>
        <w:rPr>
          <w:rFonts w:ascii="Barlow" w:hAnsi="Barlow" w:cs="Arial"/>
          <w:sz w:val="22"/>
          <w:szCs w:val="22"/>
        </w:rPr>
        <w:t xml:space="preserve">El día 23 de marzo </w:t>
      </w:r>
      <w:r w:rsidR="00777D61">
        <w:rPr>
          <w:rFonts w:ascii="Barlow" w:hAnsi="Barlow" w:cs="Arial"/>
          <w:sz w:val="22"/>
          <w:szCs w:val="22"/>
        </w:rPr>
        <w:t xml:space="preserve">la Titular de la Secretaría de la Contraloría asistió a </w:t>
      </w:r>
      <w:r>
        <w:rPr>
          <w:rFonts w:ascii="Barlow" w:hAnsi="Barlow" w:cs="Arial"/>
          <w:sz w:val="22"/>
          <w:szCs w:val="22"/>
        </w:rPr>
        <w:t xml:space="preserve">la </w:t>
      </w:r>
      <w:r w:rsidR="00777D61" w:rsidRPr="00777D61">
        <w:rPr>
          <w:rFonts w:ascii="Barlow" w:hAnsi="Barlow" w:cs="Arial"/>
          <w:sz w:val="22"/>
          <w:szCs w:val="22"/>
        </w:rPr>
        <w:t>Primera Sesión Ordinaria del Órgano de Gobierno del Sistema Estatal Anticorrupción de Yucatán</w:t>
      </w:r>
      <w:r w:rsidR="00D528F9">
        <w:rPr>
          <w:rFonts w:ascii="Barlow" w:hAnsi="Barlow" w:cs="Arial"/>
          <w:sz w:val="22"/>
          <w:szCs w:val="22"/>
        </w:rPr>
        <w:t>.</w:t>
      </w:r>
    </w:p>
    <w:p w14:paraId="4EEDEAA1" w14:textId="77777777" w:rsidR="006406B4" w:rsidRPr="00777D61" w:rsidRDefault="006406B4" w:rsidP="00777D61">
      <w:pPr>
        <w:ind w:firstLine="708"/>
        <w:jc w:val="both"/>
        <w:rPr>
          <w:rFonts w:ascii="Barlow" w:hAnsi="Barlow" w:cs="Helvetica"/>
          <w:sz w:val="22"/>
          <w:szCs w:val="22"/>
        </w:rPr>
      </w:pPr>
      <w:r w:rsidRPr="00777D61">
        <w:rPr>
          <w:rFonts w:ascii="Barlow" w:hAnsi="Barlow" w:cs="Helvetica"/>
          <w:sz w:val="22"/>
          <w:szCs w:val="22"/>
        </w:rPr>
        <w:t>En dicha sesión se tocaron los siguientes temas:</w:t>
      </w:r>
    </w:p>
    <w:p w14:paraId="0ACDA69E" w14:textId="77777777"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 xml:space="preserve">Lectura y aprobación, en su caso, del Acta de la 4ª sesión ordinaria de Órgano de Gobierno del 28 de noviembre de 2022. (Cumplimiento del artículo 623, fracción III, RECAPY) </w:t>
      </w:r>
    </w:p>
    <w:p w14:paraId="70B9A6E0" w14:textId="0E7DB2B3"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Lectura y aprobación, en su caso, del Acta de la 1ª sesión extraordinaria de Órgano de Gobierno del 01 de marzo de 2023. (Cumplimiento del artículo 623, fracción III, RECAPY)</w:t>
      </w:r>
    </w:p>
    <w:p w14:paraId="4D8CC557" w14:textId="6895ACE7"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 xml:space="preserve">Reporte sobre el cumplimiento de los acuerdos adoptados en la 4ª sesión ordinaria de Órgano de Gobierno de 2022 y 1ª sesión extraordinaria de Órgano de Gobierno 2023. (Cumplimiento del artículo 623, fracción IV, RECAPY) </w:t>
      </w:r>
    </w:p>
    <w:p w14:paraId="189EFA89" w14:textId="2ED4D0E4"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 xml:space="preserve">Informe de gestión y de aplicación de recursos del Titular de la Secretaría Ejecutiva, relativo al 4o trimestre de 2022. (Cumplimiento de los artículos 623 fracción V y 638 RECAPY). </w:t>
      </w:r>
    </w:p>
    <w:p w14:paraId="1FADABC8" w14:textId="46D59883"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Informe de gestión y de aplicación de recursos del Titular de la Secretaría Ejecutiva correspondiente al ejercicio 2022. Cumplimiento de los artículos 624 fracción I inciso a y 638 RECAPY).</w:t>
      </w:r>
    </w:p>
    <w:p w14:paraId="7FC7EE91" w14:textId="2940726D"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lastRenderedPageBreak/>
        <w:t>Presentación y aprobación, en su caso, del presupuesto para el ejercicio del año en curso. (Cumplimiento del artículo 624, fracción I, inciso b, RECAPY).</w:t>
      </w:r>
    </w:p>
    <w:p w14:paraId="1BD65EFE" w14:textId="70E1840F" w:rsidR="00777D61"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 xml:space="preserve">Presentación y aprobación, en su caso, del calendario de sesiones. </w:t>
      </w:r>
    </w:p>
    <w:p w14:paraId="1A051640" w14:textId="0E2A058D" w:rsidR="00D528F9" w:rsidRPr="00777D61" w:rsidRDefault="00777D61">
      <w:pPr>
        <w:pStyle w:val="Prrafodelista"/>
        <w:numPr>
          <w:ilvl w:val="0"/>
          <w:numId w:val="23"/>
        </w:numPr>
        <w:ind w:left="709" w:hanging="283"/>
        <w:jc w:val="both"/>
        <w:rPr>
          <w:rFonts w:ascii="Barlow" w:hAnsi="Barlow" w:cs="Helvetica"/>
          <w:color w:val="auto"/>
          <w:sz w:val="22"/>
          <w:szCs w:val="22"/>
        </w:rPr>
      </w:pPr>
      <w:r w:rsidRPr="00777D61">
        <w:rPr>
          <w:rFonts w:ascii="Barlow" w:hAnsi="Barlow" w:cs="Helvetica"/>
          <w:color w:val="auto"/>
          <w:sz w:val="22"/>
          <w:szCs w:val="22"/>
        </w:rPr>
        <w:t>Autorización para la contratación del servicio de adquisición de vales de despensa de manera plurianual de  abril 2023 a diciembre 2024 en atención al oficio SAF/0168/2023 enviado vía correo electrónico el pasado 9 de marzo del presente</w:t>
      </w:r>
      <w:r w:rsidR="00D528F9" w:rsidRPr="00777D61">
        <w:rPr>
          <w:rFonts w:ascii="Barlow" w:hAnsi="Barlow" w:cs="Helvetica"/>
          <w:color w:val="auto"/>
          <w:sz w:val="22"/>
          <w:szCs w:val="22"/>
        </w:rPr>
        <w:t xml:space="preserve">. </w:t>
      </w:r>
    </w:p>
    <w:p w14:paraId="50334E45" w14:textId="6AD6F837" w:rsidR="00D528F9" w:rsidRDefault="00D528F9" w:rsidP="00D528F9">
      <w:pPr>
        <w:spacing w:after="0" w:line="276" w:lineRule="auto"/>
        <w:ind w:left="851" w:firstLine="1"/>
        <w:jc w:val="both"/>
        <w:rPr>
          <w:rFonts w:ascii="Barlow" w:hAnsi="Barlow" w:cs="Arial"/>
          <w:sz w:val="22"/>
          <w:szCs w:val="22"/>
        </w:rPr>
      </w:pPr>
    </w:p>
    <w:p w14:paraId="35F79C3E" w14:textId="5AD39CB8" w:rsidR="008B53AD" w:rsidRDefault="003C748F" w:rsidP="008B53AD">
      <w:pPr>
        <w:spacing w:line="276" w:lineRule="auto"/>
        <w:ind w:firstLine="284"/>
        <w:jc w:val="both"/>
        <w:rPr>
          <w:rFonts w:ascii="Barlow" w:hAnsi="Barlow" w:cs="Arial"/>
          <w:sz w:val="22"/>
          <w:szCs w:val="22"/>
        </w:rPr>
      </w:pPr>
      <w:r>
        <w:rPr>
          <w:rFonts w:ascii="Barlow" w:hAnsi="Barlow" w:cs="Arial"/>
          <w:sz w:val="22"/>
          <w:szCs w:val="22"/>
        </w:rPr>
        <w:t xml:space="preserve">De igual forma, </w:t>
      </w:r>
      <w:r w:rsidR="008B53AD">
        <w:rPr>
          <w:rFonts w:ascii="Barlow" w:hAnsi="Barlow" w:cs="Arial"/>
          <w:sz w:val="22"/>
          <w:szCs w:val="22"/>
        </w:rPr>
        <w:t xml:space="preserve">se </w:t>
      </w:r>
      <w:r>
        <w:rPr>
          <w:rFonts w:ascii="Barlow" w:hAnsi="Barlow" w:cs="Arial"/>
          <w:sz w:val="22"/>
          <w:szCs w:val="22"/>
        </w:rPr>
        <w:t>participó</w:t>
      </w:r>
      <w:r w:rsidR="008B53AD">
        <w:rPr>
          <w:rFonts w:ascii="Barlow" w:hAnsi="Barlow" w:cs="Arial"/>
          <w:sz w:val="22"/>
          <w:szCs w:val="22"/>
        </w:rPr>
        <w:t xml:space="preserve"> con todos los integrantes del Comité Coordinador el </w:t>
      </w:r>
      <w:r w:rsidR="00777D61">
        <w:rPr>
          <w:rFonts w:ascii="Barlow" w:hAnsi="Barlow" w:cs="Arial"/>
          <w:sz w:val="22"/>
          <w:szCs w:val="22"/>
        </w:rPr>
        <w:t>27</w:t>
      </w:r>
      <w:r w:rsidR="008B53AD">
        <w:rPr>
          <w:rFonts w:ascii="Barlow" w:hAnsi="Barlow" w:cs="Arial"/>
          <w:sz w:val="22"/>
          <w:szCs w:val="22"/>
        </w:rPr>
        <w:t xml:space="preserve"> de </w:t>
      </w:r>
      <w:r w:rsidR="00777D61">
        <w:rPr>
          <w:rFonts w:ascii="Barlow" w:hAnsi="Barlow" w:cs="Arial"/>
          <w:sz w:val="22"/>
          <w:szCs w:val="22"/>
        </w:rPr>
        <w:t>marzo</w:t>
      </w:r>
      <w:r w:rsidR="008B53AD">
        <w:rPr>
          <w:rFonts w:ascii="Barlow" w:hAnsi="Barlow" w:cs="Arial"/>
          <w:sz w:val="22"/>
          <w:szCs w:val="22"/>
        </w:rPr>
        <w:t xml:space="preserve"> a la </w:t>
      </w:r>
      <w:r w:rsidR="00777D61">
        <w:rPr>
          <w:rFonts w:ascii="Barlow" w:hAnsi="Barlow" w:cs="Arial"/>
          <w:sz w:val="22"/>
          <w:szCs w:val="22"/>
        </w:rPr>
        <w:t>Primera</w:t>
      </w:r>
      <w:r w:rsidR="008B53AD">
        <w:rPr>
          <w:rFonts w:ascii="Barlow" w:hAnsi="Barlow" w:cs="Arial"/>
          <w:sz w:val="22"/>
          <w:szCs w:val="22"/>
        </w:rPr>
        <w:t xml:space="preserve"> Sesión Ordinaria del Comité Coordinador en la cual se present</w:t>
      </w:r>
      <w:r w:rsidR="00416387">
        <w:rPr>
          <w:rFonts w:ascii="Barlow" w:hAnsi="Barlow" w:cs="Arial"/>
          <w:sz w:val="22"/>
          <w:szCs w:val="22"/>
        </w:rPr>
        <w:t>aron los</w:t>
      </w:r>
      <w:r w:rsidR="008B53AD">
        <w:rPr>
          <w:rFonts w:ascii="Barlow" w:hAnsi="Barlow" w:cs="Arial"/>
          <w:sz w:val="22"/>
          <w:szCs w:val="22"/>
        </w:rPr>
        <w:t xml:space="preserve"> tema</w:t>
      </w:r>
      <w:r w:rsidR="00416387">
        <w:rPr>
          <w:rFonts w:ascii="Barlow" w:hAnsi="Barlow" w:cs="Arial"/>
          <w:sz w:val="22"/>
          <w:szCs w:val="22"/>
        </w:rPr>
        <w:t>s</w:t>
      </w:r>
      <w:r w:rsidR="008B53AD">
        <w:rPr>
          <w:rFonts w:ascii="Barlow" w:hAnsi="Barlow" w:cs="Arial"/>
          <w:sz w:val="22"/>
          <w:szCs w:val="22"/>
        </w:rPr>
        <w:t xml:space="preserve">: </w:t>
      </w:r>
    </w:p>
    <w:p w14:paraId="72860236" w14:textId="6048A0DB" w:rsidR="003C748F" w:rsidRDefault="00416387" w:rsidP="003C748F">
      <w:pPr>
        <w:spacing w:after="0" w:line="276" w:lineRule="auto"/>
        <w:ind w:left="284"/>
        <w:jc w:val="both"/>
        <w:rPr>
          <w:rFonts w:ascii="Barlow" w:hAnsi="Barlow" w:cs="Arial"/>
          <w:sz w:val="22"/>
          <w:szCs w:val="22"/>
        </w:rPr>
      </w:pPr>
      <w:r>
        <w:rPr>
          <w:rFonts w:ascii="Barlow" w:hAnsi="Barlow" w:cs="Arial"/>
          <w:sz w:val="22"/>
          <w:szCs w:val="22"/>
        </w:rPr>
        <w:t xml:space="preserve">1. </w:t>
      </w:r>
      <w:r w:rsidRPr="00416387">
        <w:rPr>
          <w:rFonts w:ascii="Barlow" w:hAnsi="Barlow" w:cs="Arial"/>
          <w:sz w:val="22"/>
          <w:szCs w:val="22"/>
        </w:rPr>
        <w:t xml:space="preserve">Lectura, aprobación y firma, en su caso, del Acta de sesión, relativa a la </w:t>
      </w:r>
      <w:r w:rsidR="00777D61">
        <w:rPr>
          <w:rFonts w:ascii="Barlow" w:hAnsi="Barlow" w:cs="Arial"/>
          <w:sz w:val="22"/>
          <w:szCs w:val="22"/>
        </w:rPr>
        <w:t>Tercera</w:t>
      </w:r>
      <w:r w:rsidRPr="00416387">
        <w:rPr>
          <w:rFonts w:ascii="Barlow" w:hAnsi="Barlow" w:cs="Arial"/>
          <w:sz w:val="22"/>
          <w:szCs w:val="22"/>
        </w:rPr>
        <w:t xml:space="preserve"> Sesión Ordinaria del Comité Coordinador.</w:t>
      </w:r>
    </w:p>
    <w:p w14:paraId="1A0707CC" w14:textId="3C083C64" w:rsidR="00416387" w:rsidRPr="00416387" w:rsidRDefault="00416387" w:rsidP="003C748F">
      <w:pPr>
        <w:spacing w:after="0" w:line="276" w:lineRule="auto"/>
        <w:ind w:left="284"/>
        <w:jc w:val="both"/>
        <w:rPr>
          <w:rFonts w:ascii="Barlow" w:hAnsi="Barlow" w:cs="Arial"/>
          <w:sz w:val="22"/>
          <w:szCs w:val="22"/>
        </w:rPr>
      </w:pPr>
      <w:r w:rsidRPr="00416387">
        <w:rPr>
          <w:rFonts w:ascii="Barlow" w:hAnsi="Barlow" w:cs="Arial"/>
          <w:sz w:val="22"/>
          <w:szCs w:val="22"/>
        </w:rPr>
        <w:t xml:space="preserve">2. Lectura, aprobación y firma, en su caso, del Acta de sesión, relativa a la </w:t>
      </w:r>
      <w:r w:rsidR="00777D61">
        <w:rPr>
          <w:rFonts w:ascii="Barlow" w:hAnsi="Barlow" w:cs="Arial"/>
          <w:sz w:val="22"/>
          <w:szCs w:val="22"/>
        </w:rPr>
        <w:t>Cuarta</w:t>
      </w:r>
      <w:r w:rsidRPr="00416387">
        <w:rPr>
          <w:rFonts w:ascii="Barlow" w:hAnsi="Barlow" w:cs="Arial"/>
          <w:sz w:val="22"/>
          <w:szCs w:val="22"/>
        </w:rPr>
        <w:t xml:space="preserve"> Sesión </w:t>
      </w:r>
      <w:r w:rsidR="00777D61">
        <w:rPr>
          <w:rFonts w:ascii="Barlow" w:hAnsi="Barlow" w:cs="Arial"/>
          <w:sz w:val="22"/>
          <w:szCs w:val="22"/>
        </w:rPr>
        <w:t>O</w:t>
      </w:r>
      <w:r w:rsidRPr="00416387">
        <w:rPr>
          <w:rFonts w:ascii="Barlow" w:hAnsi="Barlow" w:cs="Arial"/>
          <w:sz w:val="22"/>
          <w:szCs w:val="22"/>
        </w:rPr>
        <w:t>rdinaria del Comité Coordinador</w:t>
      </w:r>
      <w:r>
        <w:rPr>
          <w:rFonts w:ascii="Barlow" w:hAnsi="Barlow" w:cs="Arial"/>
          <w:sz w:val="22"/>
          <w:szCs w:val="22"/>
        </w:rPr>
        <w:t>.</w:t>
      </w:r>
    </w:p>
    <w:p w14:paraId="1AC2D3CF" w14:textId="279ED1C2" w:rsidR="00416387" w:rsidRPr="00416387" w:rsidRDefault="00416387" w:rsidP="003C748F">
      <w:pPr>
        <w:spacing w:after="0" w:line="276" w:lineRule="auto"/>
        <w:ind w:left="284"/>
        <w:jc w:val="both"/>
        <w:rPr>
          <w:rFonts w:ascii="Barlow" w:hAnsi="Barlow" w:cs="Arial"/>
          <w:sz w:val="22"/>
          <w:szCs w:val="22"/>
        </w:rPr>
      </w:pPr>
      <w:r w:rsidRPr="00416387">
        <w:rPr>
          <w:rFonts w:ascii="Barlow" w:hAnsi="Barlow" w:cs="Arial"/>
          <w:sz w:val="22"/>
          <w:szCs w:val="22"/>
        </w:rPr>
        <w:t xml:space="preserve">3. Informe de acuerdos de la sesión anterior y su seguimiento, presentado por el Secretario Técnico. </w:t>
      </w:r>
    </w:p>
    <w:p w14:paraId="3F44769A" w14:textId="4E0C52C0" w:rsidR="00416387" w:rsidRPr="00416387" w:rsidRDefault="00416387" w:rsidP="003C748F">
      <w:pPr>
        <w:spacing w:after="0" w:line="276" w:lineRule="auto"/>
        <w:ind w:left="284"/>
        <w:jc w:val="both"/>
        <w:rPr>
          <w:rFonts w:ascii="Barlow" w:hAnsi="Barlow" w:cs="Arial"/>
          <w:sz w:val="22"/>
          <w:szCs w:val="22"/>
        </w:rPr>
      </w:pPr>
      <w:r w:rsidRPr="00416387">
        <w:rPr>
          <w:rFonts w:ascii="Barlow" w:hAnsi="Barlow" w:cs="Arial"/>
          <w:sz w:val="22"/>
          <w:szCs w:val="22"/>
        </w:rPr>
        <w:t xml:space="preserve">4. </w:t>
      </w:r>
      <w:r w:rsidR="00777D61">
        <w:rPr>
          <w:rFonts w:ascii="Barlow" w:hAnsi="Barlow" w:cs="Arial"/>
          <w:sz w:val="22"/>
          <w:szCs w:val="22"/>
        </w:rPr>
        <w:t xml:space="preserve">Cuarto </w:t>
      </w:r>
      <w:r w:rsidRPr="00416387">
        <w:rPr>
          <w:rFonts w:ascii="Barlow" w:hAnsi="Barlow" w:cs="Arial"/>
          <w:sz w:val="22"/>
          <w:szCs w:val="22"/>
        </w:rPr>
        <w:t>Informe de avance de</w:t>
      </w:r>
      <w:r w:rsidR="00777D61">
        <w:rPr>
          <w:rFonts w:ascii="Barlow" w:hAnsi="Barlow" w:cs="Arial"/>
          <w:sz w:val="22"/>
          <w:szCs w:val="22"/>
        </w:rPr>
        <w:t xml:space="preserve"> la Política Estatal </w:t>
      </w:r>
      <w:r w:rsidRPr="00416387">
        <w:rPr>
          <w:rFonts w:ascii="Barlow" w:hAnsi="Barlow" w:cs="Arial"/>
          <w:sz w:val="22"/>
          <w:szCs w:val="22"/>
        </w:rPr>
        <w:t xml:space="preserve">Anticorrupción de </w:t>
      </w:r>
      <w:r w:rsidR="00777D61">
        <w:rPr>
          <w:rFonts w:ascii="Barlow" w:hAnsi="Barlow" w:cs="Arial"/>
          <w:sz w:val="22"/>
          <w:szCs w:val="22"/>
        </w:rPr>
        <w:t xml:space="preserve">Yucatán </w:t>
      </w:r>
      <w:r w:rsidRPr="00416387">
        <w:rPr>
          <w:rFonts w:ascii="Barlow" w:hAnsi="Barlow" w:cs="Arial"/>
          <w:sz w:val="22"/>
          <w:szCs w:val="22"/>
        </w:rPr>
        <w:t xml:space="preserve">presentado por </w:t>
      </w:r>
      <w:r w:rsidR="00777D61">
        <w:rPr>
          <w:rFonts w:ascii="Barlow" w:hAnsi="Barlow" w:cs="Arial"/>
          <w:sz w:val="22"/>
          <w:szCs w:val="22"/>
        </w:rPr>
        <w:t>la Directora de Análisis, Prevención y Políticas Públicas de la SESEAY.</w:t>
      </w:r>
    </w:p>
    <w:p w14:paraId="4086D9F2" w14:textId="113F7606" w:rsidR="00416387" w:rsidRPr="00416387" w:rsidRDefault="00416387" w:rsidP="003C748F">
      <w:pPr>
        <w:spacing w:after="0" w:line="276" w:lineRule="auto"/>
        <w:ind w:left="284"/>
        <w:jc w:val="both"/>
        <w:rPr>
          <w:rFonts w:ascii="Barlow" w:hAnsi="Barlow" w:cs="Arial"/>
          <w:sz w:val="22"/>
          <w:szCs w:val="22"/>
        </w:rPr>
      </w:pPr>
      <w:r w:rsidRPr="00416387">
        <w:rPr>
          <w:rFonts w:ascii="Barlow" w:hAnsi="Barlow" w:cs="Arial"/>
          <w:sz w:val="22"/>
          <w:szCs w:val="22"/>
        </w:rPr>
        <w:t>5. Presentación</w:t>
      </w:r>
      <w:r w:rsidR="00777D61">
        <w:rPr>
          <w:rFonts w:ascii="Barlow" w:hAnsi="Barlow" w:cs="Arial"/>
          <w:sz w:val="22"/>
          <w:szCs w:val="22"/>
        </w:rPr>
        <w:t xml:space="preserve"> </w:t>
      </w:r>
      <w:r w:rsidRPr="00416387">
        <w:rPr>
          <w:rFonts w:ascii="Barlow" w:hAnsi="Barlow" w:cs="Arial"/>
          <w:sz w:val="22"/>
          <w:szCs w:val="22"/>
        </w:rPr>
        <w:t>y</w:t>
      </w:r>
      <w:r w:rsidR="00777D61">
        <w:rPr>
          <w:rFonts w:ascii="Barlow" w:hAnsi="Barlow" w:cs="Arial"/>
          <w:sz w:val="22"/>
          <w:szCs w:val="22"/>
        </w:rPr>
        <w:t xml:space="preserve"> aprobación</w:t>
      </w:r>
      <w:r w:rsidRPr="00416387">
        <w:rPr>
          <w:rFonts w:ascii="Barlow" w:hAnsi="Barlow" w:cs="Arial"/>
          <w:sz w:val="22"/>
          <w:szCs w:val="22"/>
        </w:rPr>
        <w:t xml:space="preserve">, en su caso, </w:t>
      </w:r>
      <w:r w:rsidR="00777D61">
        <w:rPr>
          <w:rFonts w:ascii="Barlow" w:hAnsi="Barlow" w:cs="Arial"/>
          <w:sz w:val="22"/>
          <w:szCs w:val="22"/>
        </w:rPr>
        <w:t>del calendario de sesiones para el año 2023.</w:t>
      </w:r>
    </w:p>
    <w:p w14:paraId="2177C511" w14:textId="5E1166D7" w:rsidR="00416387" w:rsidRDefault="00416387" w:rsidP="003C748F">
      <w:pPr>
        <w:spacing w:after="0" w:line="276" w:lineRule="auto"/>
        <w:ind w:left="284"/>
        <w:jc w:val="both"/>
        <w:rPr>
          <w:rFonts w:ascii="Barlow" w:hAnsi="Barlow" w:cs="Arial"/>
          <w:sz w:val="22"/>
          <w:szCs w:val="22"/>
        </w:rPr>
      </w:pPr>
      <w:r w:rsidRPr="00416387">
        <w:rPr>
          <w:rFonts w:ascii="Barlow" w:hAnsi="Barlow" w:cs="Arial"/>
          <w:sz w:val="22"/>
          <w:szCs w:val="22"/>
        </w:rPr>
        <w:t xml:space="preserve">6. </w:t>
      </w:r>
      <w:r w:rsidR="00777D61">
        <w:rPr>
          <w:rFonts w:ascii="Barlow" w:hAnsi="Barlow" w:cs="Arial"/>
          <w:sz w:val="22"/>
          <w:szCs w:val="22"/>
        </w:rPr>
        <w:t>Presentación y aprobación, en su caso, del Informe Anual del Comité Coordinador 2022 presentado por el Presidente del Comité de Participación Ciudadana</w:t>
      </w:r>
      <w:r w:rsidR="00471467">
        <w:rPr>
          <w:rFonts w:ascii="Barlow" w:hAnsi="Barlow" w:cs="Arial"/>
          <w:sz w:val="22"/>
          <w:szCs w:val="22"/>
        </w:rPr>
        <w:t>.</w:t>
      </w:r>
    </w:p>
    <w:p w14:paraId="2946C206" w14:textId="77777777" w:rsidR="003C748F" w:rsidRDefault="003C748F" w:rsidP="003C748F">
      <w:pPr>
        <w:spacing w:after="0" w:line="276" w:lineRule="auto"/>
        <w:ind w:left="284"/>
        <w:jc w:val="both"/>
        <w:rPr>
          <w:rFonts w:ascii="Barlow" w:hAnsi="Barlow" w:cs="Arial"/>
          <w:sz w:val="22"/>
          <w:szCs w:val="22"/>
        </w:rPr>
      </w:pPr>
    </w:p>
    <w:p w14:paraId="6524C9CC" w14:textId="01C7410F" w:rsidR="005550C7" w:rsidRDefault="00471467" w:rsidP="00C12B85">
      <w:pPr>
        <w:spacing w:line="276" w:lineRule="auto"/>
        <w:ind w:firstLine="284"/>
        <w:jc w:val="both"/>
        <w:rPr>
          <w:rFonts w:ascii="Barlow" w:hAnsi="Barlow" w:cs="Arial"/>
          <w:sz w:val="22"/>
          <w:szCs w:val="22"/>
        </w:rPr>
      </w:pPr>
      <w:r>
        <w:rPr>
          <w:rFonts w:ascii="Barlow" w:hAnsi="Barlow" w:cs="Arial"/>
          <w:sz w:val="22"/>
          <w:szCs w:val="22"/>
        </w:rPr>
        <w:t>La sesión tuvo verificativo en las oficinas de la Secretaría Ejecutiva del Sistema Estatal Anticorrupción y conto con la asistencia de los integrantes del Comité de Participación Ciudadana</w:t>
      </w:r>
      <w:r w:rsidR="003B1EFB">
        <w:rPr>
          <w:rFonts w:ascii="Barlow" w:hAnsi="Barlow" w:cs="Arial"/>
          <w:sz w:val="22"/>
          <w:szCs w:val="22"/>
        </w:rPr>
        <w:t xml:space="preserve">. </w:t>
      </w:r>
    </w:p>
    <w:p w14:paraId="28AE351E" w14:textId="77777777" w:rsidR="00471467" w:rsidRDefault="00471467" w:rsidP="00C12B85">
      <w:pPr>
        <w:spacing w:line="276" w:lineRule="auto"/>
        <w:ind w:firstLine="284"/>
        <w:jc w:val="both"/>
        <w:rPr>
          <w:rFonts w:ascii="Barlow" w:hAnsi="Barlow" w:cs="Arial"/>
          <w:sz w:val="22"/>
          <w:szCs w:val="22"/>
        </w:rPr>
      </w:pPr>
    </w:p>
    <w:p w14:paraId="182D4A59" w14:textId="77777777" w:rsidR="00471467" w:rsidRDefault="00471467" w:rsidP="00C12B85">
      <w:pPr>
        <w:spacing w:line="276" w:lineRule="auto"/>
        <w:ind w:firstLine="284"/>
        <w:jc w:val="both"/>
        <w:rPr>
          <w:rFonts w:ascii="Barlow" w:hAnsi="Barlow" w:cs="Arial"/>
          <w:b/>
          <w:sz w:val="22"/>
          <w:szCs w:val="22"/>
        </w:rPr>
      </w:pPr>
    </w:p>
    <w:p w14:paraId="648C858F" w14:textId="77777777" w:rsidR="005550C7" w:rsidRDefault="005550C7" w:rsidP="00460D7B">
      <w:pPr>
        <w:spacing w:line="276" w:lineRule="auto"/>
        <w:jc w:val="center"/>
        <w:rPr>
          <w:rFonts w:ascii="Barlow" w:hAnsi="Barlow" w:cs="Arial"/>
          <w:b/>
          <w:sz w:val="22"/>
          <w:szCs w:val="22"/>
        </w:rPr>
      </w:pPr>
    </w:p>
    <w:p w14:paraId="7DECA5AC" w14:textId="73AAAB04" w:rsidR="005550C7" w:rsidRDefault="00896EAA" w:rsidP="00460D7B">
      <w:pPr>
        <w:spacing w:line="276" w:lineRule="auto"/>
        <w:jc w:val="center"/>
        <w:rPr>
          <w:rFonts w:ascii="Barlow" w:hAnsi="Barlow"/>
          <w:sz w:val="22"/>
          <w:szCs w:val="22"/>
          <w:lang w:eastAsia="es-MX"/>
        </w:rPr>
      </w:pPr>
      <w:r>
        <w:rPr>
          <w:rFonts w:ascii="Barlow" w:hAnsi="Barlow" w:cs="Arial"/>
          <w:b/>
          <w:sz w:val="22"/>
          <w:szCs w:val="22"/>
        </w:rPr>
        <w:t>RÚBRICA</w:t>
      </w:r>
    </w:p>
    <w:p w14:paraId="7A9CB8CF" w14:textId="77777777" w:rsidR="005550C7" w:rsidRDefault="005550C7" w:rsidP="00460D7B">
      <w:pPr>
        <w:spacing w:line="276" w:lineRule="auto"/>
        <w:jc w:val="center"/>
        <w:rPr>
          <w:rFonts w:ascii="Barlow" w:hAnsi="Barlow"/>
          <w:sz w:val="22"/>
          <w:szCs w:val="22"/>
          <w:lang w:eastAsia="es-MX"/>
        </w:rPr>
      </w:pPr>
    </w:p>
    <w:p w14:paraId="696ACAD1" w14:textId="77777777" w:rsidR="00460D7B" w:rsidRPr="00AB577F" w:rsidRDefault="00460D7B" w:rsidP="00460D7B">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14:paraId="33727AC2" w14:textId="77777777" w:rsidR="00715FDD" w:rsidRDefault="00460D7B" w:rsidP="00715FDD">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14:paraId="5ED6B8BB" w14:textId="7E386889" w:rsidR="007037EC" w:rsidRDefault="00460D7B" w:rsidP="009C0FB6">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9504" behindDoc="0" locked="0" layoutInCell="1" allowOverlap="1" wp14:anchorId="29DA7285" wp14:editId="3C683082">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5F60" id="Rectángulo 6" o:spid="_x0000_s1026" style="position:absolute;margin-left:-76.15pt;margin-top:562.7pt;width:392.1pt;height: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"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14:paraId="550F5238" w14:textId="77777777" w:rsidR="007037EC" w:rsidRDefault="007037EC">
      <w:pPr>
        <w:rPr>
          <w:rFonts w:ascii="Barlow" w:hAnsi="Barlow"/>
          <w:sz w:val="22"/>
          <w:szCs w:val="22"/>
          <w:lang w:eastAsia="es-MX"/>
        </w:rPr>
      </w:pPr>
      <w:r>
        <w:rPr>
          <w:rFonts w:ascii="Barlow" w:hAnsi="Barlow"/>
          <w:sz w:val="22"/>
          <w:szCs w:val="22"/>
          <w:lang w:eastAsia="es-MX"/>
        </w:rPr>
        <w:br w:type="page"/>
      </w:r>
    </w:p>
    <w:p w14:paraId="4F832D7B" w14:textId="77777777" w:rsidR="005B39FE" w:rsidRPr="001D600D" w:rsidRDefault="005B39FE" w:rsidP="00585A1C">
      <w:pPr>
        <w:pStyle w:val="Ttulo2"/>
      </w:pPr>
      <w:bookmarkStart w:id="17" w:name="_Toc37413355"/>
      <w:bookmarkStart w:id="18" w:name="_Toc53402435"/>
      <w:bookmarkStart w:id="19" w:name="_Toc61358372"/>
      <w:bookmarkStart w:id="20" w:name="_Toc132892910"/>
      <w:bookmarkStart w:id="21" w:name="_Toc45800447"/>
      <w:r w:rsidRPr="001D600D">
        <w:lastRenderedPageBreak/>
        <w:t>2 SUBSECRETARÍA DEL SECTOR ESTATAL Y PARAESTATAL</w:t>
      </w:r>
      <w:bookmarkEnd w:id="17"/>
      <w:bookmarkEnd w:id="18"/>
      <w:bookmarkEnd w:id="19"/>
      <w:bookmarkEnd w:id="20"/>
      <w:r w:rsidRPr="001D600D">
        <w:t xml:space="preserve"> </w:t>
      </w:r>
    </w:p>
    <w:p w14:paraId="767497EE" w14:textId="77777777" w:rsidR="005B39FE" w:rsidRPr="001D600D" w:rsidRDefault="005B39FE" w:rsidP="005B39FE">
      <w:pPr>
        <w:spacing w:line="276" w:lineRule="auto"/>
        <w:jc w:val="center"/>
        <w:rPr>
          <w:rFonts w:ascii="Barlow" w:hAnsi="Barlow"/>
          <w:sz w:val="22"/>
          <w:szCs w:val="22"/>
        </w:rPr>
      </w:pPr>
      <w:r w:rsidRPr="001D600D">
        <w:rPr>
          <w:rFonts w:ascii="Barlow" w:hAnsi="Barlow"/>
          <w:sz w:val="22"/>
          <w:szCs w:val="22"/>
        </w:rPr>
        <w:t>PRESENTACIÓN</w:t>
      </w:r>
    </w:p>
    <w:p w14:paraId="706C5B3A" w14:textId="0ED0D912" w:rsidR="001A35DC" w:rsidRPr="001975D2" w:rsidRDefault="006A5AF7" w:rsidP="001A35DC">
      <w:pPr>
        <w:ind w:firstLine="360"/>
        <w:jc w:val="both"/>
        <w:rPr>
          <w:rFonts w:ascii="Barlow" w:hAnsi="Barlow" w:cs="Helvetica"/>
          <w:sz w:val="22"/>
          <w:szCs w:val="22"/>
        </w:rPr>
      </w:pPr>
      <w:bookmarkStart w:id="22" w:name="_Toc37413356"/>
      <w:bookmarkStart w:id="23" w:name="_Toc53402436"/>
      <w:bookmarkStart w:id="24" w:name="_Toc61358373"/>
      <w:r>
        <w:rPr>
          <w:rFonts w:ascii="Barlow" w:eastAsia="Barlow" w:hAnsi="Barlow" w:cs="Barlow"/>
          <w:sz w:val="22"/>
          <w:szCs w:val="22"/>
        </w:rPr>
        <w:t xml:space="preserve">La Subsecretaría del Sector Estatal y Paraestatal a través de la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 Yucatán, presenta el Informe correspondiente al </w:t>
      </w:r>
      <w:r w:rsidRPr="00E77A91">
        <w:rPr>
          <w:rFonts w:ascii="Barlow" w:eastAsia="Barlow" w:hAnsi="Barlow" w:cs="Barlow"/>
          <w:sz w:val="22"/>
          <w:szCs w:val="22"/>
        </w:rPr>
        <w:t>primer</w:t>
      </w:r>
      <w:r>
        <w:rPr>
          <w:rFonts w:ascii="Barlow" w:eastAsia="Barlow" w:hAnsi="Barlow" w:cs="Barlow"/>
          <w:sz w:val="22"/>
          <w:szCs w:val="22"/>
        </w:rPr>
        <w:t xml:space="preserve"> trimestre del 2023, entre las que destacan, los actos de fiscalización practicados en relación al ejercicio del gasto público y su congruencia con el Presupuesto de Egresos, las políticas y los programas de Gobierno</w:t>
      </w:r>
      <w:r w:rsidR="001A35DC" w:rsidRPr="001975D2">
        <w:rPr>
          <w:rFonts w:ascii="Barlow" w:hAnsi="Barlow" w:cs="Helvetica"/>
          <w:sz w:val="22"/>
          <w:szCs w:val="22"/>
        </w:rPr>
        <w:t>.</w:t>
      </w:r>
    </w:p>
    <w:p w14:paraId="07F4B915" w14:textId="77777777" w:rsidR="005B39FE" w:rsidRPr="001D600D" w:rsidRDefault="005B39FE" w:rsidP="00585A1C">
      <w:pPr>
        <w:pStyle w:val="Ttulo2"/>
      </w:pPr>
      <w:bookmarkStart w:id="25" w:name="_Toc132892911"/>
      <w:r w:rsidRPr="001D600D">
        <w:t>2.1 Departamento de Control y Gestión de Auditoría</w:t>
      </w:r>
      <w:bookmarkEnd w:id="22"/>
      <w:bookmarkEnd w:id="23"/>
      <w:bookmarkEnd w:id="24"/>
      <w:bookmarkEnd w:id="25"/>
    </w:p>
    <w:p w14:paraId="3312FD17" w14:textId="77777777" w:rsidR="006A5AF7" w:rsidRDefault="006A5AF7" w:rsidP="006A5AF7">
      <w:pPr>
        <w:ind w:firstLine="425"/>
        <w:jc w:val="both"/>
        <w:rPr>
          <w:rFonts w:ascii="Barlow" w:eastAsia="Barlow" w:hAnsi="Barlow" w:cs="Barlow"/>
          <w:sz w:val="22"/>
          <w:szCs w:val="22"/>
        </w:rPr>
      </w:pPr>
      <w:r>
        <w:rPr>
          <w:rFonts w:ascii="Barlow" w:eastAsia="Barlow" w:hAnsi="Barlow" w:cs="Barlow"/>
          <w:sz w:val="22"/>
          <w:szCs w:val="22"/>
        </w:rPr>
        <w:t>Con fundamento en el artículo 548 Quater del Reglamento del Código de la Administración Pública de Yucatán, se atendieron los siguientes asuntos:</w:t>
      </w:r>
    </w:p>
    <w:p w14:paraId="7A842B73" w14:textId="77777777" w:rsidR="006A5AF7" w:rsidRDefault="006A5AF7" w:rsidP="006A5AF7">
      <w:pPr>
        <w:ind w:firstLine="425"/>
        <w:jc w:val="both"/>
        <w:rPr>
          <w:rFonts w:ascii="Barlow" w:eastAsia="Barlow" w:hAnsi="Barlow" w:cs="Barlow"/>
          <w:sz w:val="22"/>
          <w:szCs w:val="22"/>
        </w:rPr>
      </w:pPr>
      <w:r>
        <w:rPr>
          <w:rFonts w:ascii="Barlow" w:eastAsia="Barlow" w:hAnsi="Barlow" w:cs="Barlow"/>
          <w:sz w:val="22"/>
          <w:szCs w:val="22"/>
        </w:rPr>
        <w:t xml:space="preserve">A inicios del mes de enero, se actualizaron las cifras de los textos para el Cuarto Informe de Gobierno, el cual comprende el periodo enero – diciembre del 2022, asimismo, se actualizó la documentación soporte que ampara los datos y cifras, derivado de la actualización del referido informe. </w:t>
      </w:r>
    </w:p>
    <w:p w14:paraId="3B83E1A6" w14:textId="77777777" w:rsidR="006A5AF7" w:rsidRDefault="006A5AF7" w:rsidP="006A5AF7">
      <w:pPr>
        <w:ind w:firstLine="425"/>
        <w:jc w:val="both"/>
        <w:rPr>
          <w:rFonts w:ascii="Barlow" w:eastAsia="Barlow" w:hAnsi="Barlow" w:cs="Barlow"/>
          <w:sz w:val="22"/>
          <w:szCs w:val="22"/>
        </w:rPr>
      </w:pPr>
      <w:r>
        <w:rPr>
          <w:rFonts w:ascii="Barlow" w:eastAsia="Barlow" w:hAnsi="Barlow" w:cs="Barlow"/>
          <w:sz w:val="22"/>
          <w:szCs w:val="22"/>
        </w:rPr>
        <w:t xml:space="preserve">De igual forma a inicios del presente trimestre la </w:t>
      </w:r>
      <w:r w:rsidRPr="00E77A91">
        <w:rPr>
          <w:rFonts w:ascii="Barlow" w:eastAsia="Barlow" w:hAnsi="Barlow" w:cs="Barlow"/>
          <w:sz w:val="22"/>
          <w:szCs w:val="22"/>
        </w:rPr>
        <w:t>Titular de la S</w:t>
      </w:r>
      <w:r>
        <w:rPr>
          <w:rFonts w:ascii="Barlow" w:eastAsia="Barlow" w:hAnsi="Barlow" w:cs="Barlow"/>
          <w:sz w:val="22"/>
          <w:szCs w:val="22"/>
        </w:rPr>
        <w:t xml:space="preserve">ubsecretaría del Sector Estatal y Paraestatal presentó ante la persona Titular de la Secretaría de la Contraloría General, para su aprobación y/o modificación el Programa Anual </w:t>
      </w:r>
      <w:r w:rsidRPr="00E77A91">
        <w:rPr>
          <w:rFonts w:ascii="Barlow" w:eastAsia="Barlow" w:hAnsi="Barlow" w:cs="Barlow"/>
          <w:sz w:val="22"/>
          <w:szCs w:val="22"/>
        </w:rPr>
        <w:t>de Auditorías y demás actos de fiscalización para el ejercicio 2023</w:t>
      </w:r>
      <w:r>
        <w:rPr>
          <w:rFonts w:ascii="Barlow" w:eastAsia="Barlow" w:hAnsi="Barlow" w:cs="Barlow"/>
          <w:sz w:val="22"/>
          <w:szCs w:val="22"/>
        </w:rPr>
        <w:t xml:space="preserve">, </w:t>
      </w:r>
      <w:r w:rsidRPr="00E77A91">
        <w:rPr>
          <w:rFonts w:ascii="Barlow" w:eastAsia="Barlow" w:hAnsi="Barlow" w:cs="Barlow"/>
          <w:sz w:val="22"/>
          <w:szCs w:val="22"/>
        </w:rPr>
        <w:t>el</w:t>
      </w:r>
      <w:r>
        <w:rPr>
          <w:rFonts w:ascii="Barlow" w:eastAsia="Barlow" w:hAnsi="Barlow" w:cs="Barlow"/>
          <w:sz w:val="22"/>
          <w:szCs w:val="22"/>
        </w:rPr>
        <w:t xml:space="preserve"> cual</w:t>
      </w:r>
      <w:r w:rsidRPr="00E77A91">
        <w:rPr>
          <w:rFonts w:ascii="Barlow" w:eastAsia="Barlow" w:hAnsi="Barlow" w:cs="Barlow"/>
          <w:sz w:val="22"/>
          <w:szCs w:val="22"/>
        </w:rPr>
        <w:t xml:space="preserve"> </w:t>
      </w:r>
      <w:r>
        <w:rPr>
          <w:rFonts w:ascii="Barlow" w:eastAsia="Barlow" w:hAnsi="Barlow" w:cs="Barlow"/>
          <w:sz w:val="22"/>
          <w:szCs w:val="22"/>
        </w:rPr>
        <w:t>se integra con la información</w:t>
      </w:r>
      <w:r w:rsidRPr="00E77A91">
        <w:rPr>
          <w:rFonts w:ascii="Barlow" w:eastAsia="Barlow" w:hAnsi="Barlow" w:cs="Barlow"/>
          <w:sz w:val="22"/>
          <w:szCs w:val="22"/>
        </w:rPr>
        <w:t xml:space="preserve"> de las Direcciones de Auditoría adscritas a la Subsecretaría del Sector Estatal y Paraestatal</w:t>
      </w:r>
      <w:r>
        <w:rPr>
          <w:rFonts w:ascii="Barlow" w:eastAsia="Barlow" w:hAnsi="Barlow" w:cs="Barlow"/>
          <w:sz w:val="22"/>
          <w:szCs w:val="22"/>
        </w:rPr>
        <w:t xml:space="preserve">, dicho programa fue presentado </w:t>
      </w:r>
      <w:r w:rsidRPr="00E77A91">
        <w:rPr>
          <w:rFonts w:ascii="Barlow" w:eastAsia="Barlow" w:hAnsi="Barlow" w:cs="Barlow"/>
          <w:sz w:val="22"/>
          <w:szCs w:val="22"/>
        </w:rPr>
        <w:t>al Titular del Poder Ejecutivo</w:t>
      </w:r>
      <w:r>
        <w:rPr>
          <w:rFonts w:ascii="Barlow" w:eastAsia="Barlow" w:hAnsi="Barlow" w:cs="Barlow"/>
          <w:sz w:val="22"/>
          <w:szCs w:val="22"/>
        </w:rPr>
        <w:t xml:space="preserve"> del Estado de Yucatán.  </w:t>
      </w:r>
    </w:p>
    <w:p w14:paraId="4D747558" w14:textId="77777777" w:rsidR="006A5AF7" w:rsidRDefault="006A5AF7" w:rsidP="006A5AF7">
      <w:pPr>
        <w:ind w:firstLine="425"/>
        <w:jc w:val="both"/>
        <w:rPr>
          <w:rFonts w:ascii="Barlow" w:eastAsia="Barlow" w:hAnsi="Barlow" w:cs="Barlow"/>
          <w:sz w:val="22"/>
          <w:szCs w:val="22"/>
        </w:rPr>
      </w:pPr>
      <w:r>
        <w:rPr>
          <w:rFonts w:ascii="Barlow" w:eastAsia="Barlow" w:hAnsi="Barlow" w:cs="Barlow"/>
          <w:sz w:val="22"/>
          <w:szCs w:val="22"/>
        </w:rPr>
        <w:t>De acuerdo a la facultad conferida en el Reglamento del Código de la Administración Pública de Yucatán, este departamento lleva el control de las auditorías realizadas por auditores externos en las Dependencias y Entidades, en ese sentido, se dio seguimiento a las propuestas de despachos externos que la persona Titular de la Secretaría de la Contraloría General realizó al Poder Ejecutivo y a las Entidades Paraestatales.</w:t>
      </w:r>
    </w:p>
    <w:p w14:paraId="4E011E29" w14:textId="07C69B39" w:rsidR="00060DC8" w:rsidRPr="00EE7302" w:rsidRDefault="006A5AF7" w:rsidP="006A5AF7">
      <w:pPr>
        <w:ind w:firstLine="708"/>
        <w:jc w:val="both"/>
        <w:rPr>
          <w:rFonts w:ascii="Barlow" w:hAnsi="Barlow" w:cs="Arial"/>
        </w:rPr>
      </w:pPr>
      <w:r>
        <w:rPr>
          <w:rFonts w:ascii="Barlow" w:eastAsia="Barlow" w:hAnsi="Barlow" w:cs="Barlow"/>
          <w:sz w:val="22"/>
          <w:szCs w:val="22"/>
        </w:rPr>
        <w:t>Por último, y con el objeto de promover la primera transferencia primaria de archivos para este ejercicio 2023, se realizaron actividades como el expurgo, actualización de carátulas y el foliado de los expedientes susceptibles a ser transferidos de acuerdo a la vigencia en archivo de trámite, de setenta y nueve expedientes contenidos en cuatro cajas que corresponden a la Subsecretaría del Sector Estatal y Paraestatal y a este Departamento, por los ejercicios comprendidos del año 2017 al 2021</w:t>
      </w:r>
      <w:r w:rsidR="00060DC8" w:rsidRPr="00EE7302">
        <w:rPr>
          <w:rFonts w:ascii="Barlow" w:hAnsi="Barlow" w:cs="Arial"/>
          <w:sz w:val="22"/>
          <w:szCs w:val="22"/>
        </w:rPr>
        <w:t>.</w:t>
      </w:r>
      <w:r w:rsidR="00060DC8" w:rsidRPr="00EE7302">
        <w:rPr>
          <w:rFonts w:ascii="Barlow" w:hAnsi="Barlow" w:cs="Arial"/>
        </w:rPr>
        <w:t xml:space="preserve"> </w:t>
      </w:r>
    </w:p>
    <w:p w14:paraId="1BEEE32A" w14:textId="77777777" w:rsidR="005B39FE" w:rsidRPr="001D600D" w:rsidRDefault="005B39FE" w:rsidP="00585A1C">
      <w:pPr>
        <w:pStyle w:val="Ttulo2"/>
      </w:pPr>
      <w:bookmarkStart w:id="26" w:name="_Toc37413357"/>
      <w:bookmarkStart w:id="27" w:name="_Toc53402437"/>
      <w:bookmarkStart w:id="28" w:name="_Toc61358374"/>
      <w:bookmarkStart w:id="29" w:name="_Toc132892912"/>
      <w:r w:rsidRPr="001D600D">
        <w:lastRenderedPageBreak/>
        <w:t>2.2 Dirección de Auditoría al Sector Centralizado</w:t>
      </w:r>
      <w:bookmarkEnd w:id="26"/>
      <w:bookmarkEnd w:id="27"/>
      <w:bookmarkEnd w:id="28"/>
      <w:bookmarkEnd w:id="29"/>
    </w:p>
    <w:p w14:paraId="368D74AF" w14:textId="77777777" w:rsidR="005B39FE" w:rsidRPr="001D600D" w:rsidRDefault="005B39FE" w:rsidP="005B39FE">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14:paraId="6BC240C7" w14:textId="77777777" w:rsidR="005B39FE" w:rsidRPr="001D600D" w:rsidRDefault="005B39FE" w:rsidP="00505DC8">
      <w:pPr>
        <w:pStyle w:val="Ttulo3"/>
      </w:pPr>
      <w:bookmarkStart w:id="30" w:name="_Toc37413358"/>
      <w:bookmarkStart w:id="31" w:name="_Toc53402438"/>
      <w:bookmarkStart w:id="32" w:name="_Toc54620147"/>
      <w:bookmarkStart w:id="33" w:name="_Toc61358375"/>
      <w:bookmarkStart w:id="34" w:name="_Toc132892913"/>
      <w:r w:rsidRPr="001D600D">
        <w:t>Actos de fiscalización</w:t>
      </w:r>
      <w:bookmarkEnd w:id="30"/>
      <w:bookmarkEnd w:id="31"/>
      <w:bookmarkEnd w:id="32"/>
      <w:bookmarkEnd w:id="33"/>
      <w:bookmarkEnd w:id="34"/>
    </w:p>
    <w:p w14:paraId="2D99CCE1" w14:textId="77777777" w:rsidR="006A5AF7" w:rsidRPr="006A5AF7" w:rsidRDefault="006A5AF7" w:rsidP="006A5AF7">
      <w:pPr>
        <w:ind w:firstLine="708"/>
        <w:jc w:val="both"/>
        <w:rPr>
          <w:rFonts w:ascii="Barlow" w:hAnsi="Barlow" w:cs="Helvetica"/>
          <w:sz w:val="22"/>
          <w:szCs w:val="22"/>
        </w:rPr>
      </w:pPr>
      <w:bookmarkStart w:id="35" w:name="_Toc37413359"/>
      <w:bookmarkStart w:id="36" w:name="_Toc53402439"/>
      <w:bookmarkStart w:id="37" w:name="_Toc54620148"/>
      <w:bookmarkStart w:id="38" w:name="_Toc61358376"/>
      <w:r w:rsidRPr="006A5AF7">
        <w:rPr>
          <w:rFonts w:ascii="Barlow" w:hAnsi="Barlow" w:cs="Helvetica"/>
          <w:sz w:val="22"/>
          <w:szCs w:val="22"/>
        </w:rPr>
        <w:t>En cumplimiento al Programa Anual de Auditorías y demás actos de fiscalización para el ejercicio 2023, durante este periodo se iniciaron cinco auditorías programadas, en dos Dependencias, dos Entidades y un órgano desconcentrado.</w:t>
      </w:r>
    </w:p>
    <w:p w14:paraId="0055960E" w14:textId="77777777" w:rsidR="006A5AF7" w:rsidRPr="006A5AF7" w:rsidRDefault="006A5AF7" w:rsidP="006A5AF7">
      <w:pPr>
        <w:ind w:firstLine="708"/>
        <w:jc w:val="both"/>
        <w:rPr>
          <w:rFonts w:ascii="Barlow" w:hAnsi="Barlow" w:cs="Helvetica"/>
          <w:sz w:val="22"/>
          <w:szCs w:val="22"/>
        </w:rPr>
      </w:pPr>
      <w:r w:rsidRPr="006A5AF7">
        <w:rPr>
          <w:rFonts w:ascii="Barlow" w:hAnsi="Barlow" w:cs="Helvetica"/>
          <w:sz w:val="22"/>
          <w:szCs w:val="22"/>
        </w:rPr>
        <w:t>Asimismo, es importante mencionar que, durante este trimestre se iniciaron cuatro actos de fiscalización no programados consistentes en una auditoría en una Dependencia y tres inspecciones en una Entidad.</w:t>
      </w:r>
    </w:p>
    <w:p w14:paraId="6E6A410B" w14:textId="43FB10F7" w:rsidR="006A5AF7" w:rsidRPr="006A5AF7" w:rsidRDefault="006A5AF7" w:rsidP="006A5AF7">
      <w:pPr>
        <w:ind w:firstLine="708"/>
        <w:jc w:val="both"/>
        <w:rPr>
          <w:rFonts w:ascii="Barlow" w:hAnsi="Barlow" w:cs="Helvetica"/>
          <w:sz w:val="22"/>
          <w:szCs w:val="22"/>
        </w:rPr>
      </w:pPr>
      <w:r w:rsidRPr="006A5AF7">
        <w:rPr>
          <w:rFonts w:ascii="Barlow" w:hAnsi="Barlow" w:cs="Helvetica"/>
          <w:sz w:val="22"/>
          <w:szCs w:val="22"/>
        </w:rPr>
        <w:t>Durante este periodo, se concluyeron tres auditorías y una supervisión iniciadas en el ejercicio anterior en las cuales se determinaron diecinueve observaciones y nueve hallazgos respectivamente, respecto a las auditorías una</w:t>
      </w:r>
      <w:r>
        <w:rPr>
          <w:rFonts w:ascii="Barlow" w:hAnsi="Barlow" w:cs="Helvetica"/>
          <w:sz w:val="22"/>
          <w:szCs w:val="22"/>
        </w:rPr>
        <w:t xml:space="preserve"> </w:t>
      </w:r>
      <w:r w:rsidRPr="006A5AF7">
        <w:rPr>
          <w:rFonts w:ascii="Barlow" w:hAnsi="Barlow" w:cs="Helvetica"/>
          <w:sz w:val="22"/>
          <w:szCs w:val="22"/>
        </w:rPr>
        <w:t>se encuentra dentro de los plazos de solventación por parte de las unidades administrativas fiscalizadas y dos en análisis de la información y documentación por parte de la unidad auditora.</w:t>
      </w:r>
    </w:p>
    <w:p w14:paraId="16B30583" w14:textId="67D2BC23" w:rsidR="00060DC8" w:rsidRPr="001A63A2" w:rsidRDefault="006A5AF7" w:rsidP="006A5AF7">
      <w:pPr>
        <w:ind w:firstLine="708"/>
        <w:jc w:val="both"/>
        <w:rPr>
          <w:rFonts w:ascii="Barlow" w:hAnsi="Barlow" w:cs="Helvetica"/>
          <w:sz w:val="22"/>
          <w:szCs w:val="22"/>
        </w:rPr>
      </w:pPr>
      <w:r w:rsidRPr="006A5AF7">
        <w:rPr>
          <w:rFonts w:ascii="Barlow" w:hAnsi="Barlow" w:cs="Helvetica"/>
          <w:sz w:val="22"/>
          <w:szCs w:val="22"/>
        </w:rPr>
        <w:t>En virtud de lo anterior durante este periodo se notificaron tres Informes de Auditoría, como se detalla a continuación: uno a la Secretaría de Desarrollo Rural, uno a la Secretaría de Desarrollo Social y uno a la Secretaría de Fomento Económico y Trabajo</w:t>
      </w:r>
      <w:r w:rsidR="00307E94" w:rsidRPr="00307E94">
        <w:rPr>
          <w:rFonts w:ascii="Barlow" w:hAnsi="Barlow" w:cs="Helvetica"/>
          <w:sz w:val="22"/>
          <w:szCs w:val="22"/>
        </w:rPr>
        <w:t>.</w:t>
      </w:r>
    </w:p>
    <w:p w14:paraId="6CE729E2" w14:textId="77777777" w:rsidR="005B39FE" w:rsidRPr="001D600D" w:rsidRDefault="005B39FE" w:rsidP="00E27E87">
      <w:pPr>
        <w:pStyle w:val="Ttulo4"/>
        <w:rPr>
          <w:szCs w:val="22"/>
        </w:rPr>
      </w:pPr>
      <w:bookmarkStart w:id="39" w:name="_Toc132892914"/>
      <w:r w:rsidRPr="001D600D">
        <w:t xml:space="preserve">2.2.1.1 </w:t>
      </w:r>
      <w:bookmarkStart w:id="40" w:name="_Toc13590057"/>
      <w:r w:rsidRPr="001D600D">
        <w:t>Seguimiento de Observaciones</w:t>
      </w:r>
      <w:bookmarkEnd w:id="35"/>
      <w:bookmarkEnd w:id="36"/>
      <w:bookmarkEnd w:id="37"/>
      <w:bookmarkEnd w:id="38"/>
      <w:bookmarkEnd w:id="39"/>
      <w:bookmarkEnd w:id="40"/>
    </w:p>
    <w:p w14:paraId="7B3EC540" w14:textId="4239171F" w:rsidR="00060DC8" w:rsidRPr="00EE7302" w:rsidRDefault="006A5AF7" w:rsidP="00060DC8">
      <w:pPr>
        <w:spacing w:after="240"/>
        <w:ind w:firstLine="708"/>
        <w:jc w:val="both"/>
        <w:rPr>
          <w:rFonts w:ascii="Barlow" w:hAnsi="Barlow" w:cs="Helvetica"/>
          <w:sz w:val="22"/>
          <w:szCs w:val="22"/>
        </w:rPr>
      </w:pPr>
      <w:r>
        <w:rPr>
          <w:rFonts w:ascii="Barlow" w:eastAsia="Barlow" w:hAnsi="Barlow" w:cs="Barlow"/>
          <w:sz w:val="22"/>
          <w:szCs w:val="22"/>
        </w:rPr>
        <w:t>En el periodo que se reporta, se tenía un saldo de tres observaciones pendientes de solventar, de las cuales se dio seguimiento, y una vez analizada la información se solventaron todas las observaciones de actos de fiscalización determinados en una Entidad</w:t>
      </w:r>
      <w:r w:rsidR="00060DC8" w:rsidRPr="00EE7302">
        <w:rPr>
          <w:rFonts w:ascii="Barlow" w:hAnsi="Barlow" w:cs="Helvetica"/>
          <w:sz w:val="22"/>
          <w:szCs w:val="22"/>
        </w:rPr>
        <w:t>.</w:t>
      </w:r>
    </w:p>
    <w:p w14:paraId="322215B9" w14:textId="77777777" w:rsidR="005B39FE" w:rsidRPr="001D600D" w:rsidRDefault="00E15A81" w:rsidP="00D43F71">
      <w:pPr>
        <w:pStyle w:val="Ttulo3"/>
        <w:numPr>
          <w:ilvl w:val="0"/>
          <w:numId w:val="0"/>
        </w:numPr>
        <w:ind w:left="567" w:hanging="567"/>
      </w:pPr>
      <w:bookmarkStart w:id="41" w:name="_Toc37413360"/>
      <w:bookmarkStart w:id="42" w:name="_Toc53402440"/>
      <w:bookmarkStart w:id="43" w:name="_Toc54620149"/>
      <w:bookmarkStart w:id="44" w:name="_Toc61358377"/>
      <w:bookmarkStart w:id="45" w:name="_Toc132892915"/>
      <w:r>
        <w:t>2.2.2.</w:t>
      </w:r>
      <w:r w:rsidR="00226BE4">
        <w:t xml:space="preserve"> </w:t>
      </w:r>
      <w:r w:rsidR="005B39FE" w:rsidRPr="001D600D">
        <w:t>Implementación del Sistema de Control Interno</w:t>
      </w:r>
      <w:bookmarkEnd w:id="41"/>
      <w:bookmarkEnd w:id="42"/>
      <w:bookmarkEnd w:id="43"/>
      <w:bookmarkEnd w:id="44"/>
      <w:bookmarkEnd w:id="45"/>
    </w:p>
    <w:p w14:paraId="14023CF4" w14:textId="38654115" w:rsidR="006D50BD" w:rsidRPr="006A5AF7" w:rsidRDefault="006A5AF7" w:rsidP="006A5AF7">
      <w:pPr>
        <w:spacing w:after="240"/>
        <w:ind w:firstLine="708"/>
        <w:jc w:val="both"/>
        <w:rPr>
          <w:rFonts w:ascii="Barlow" w:hAnsi="Barlow"/>
          <w:sz w:val="22"/>
          <w:szCs w:val="22"/>
        </w:rPr>
      </w:pPr>
      <w:r>
        <w:rPr>
          <w:rFonts w:ascii="Barlow" w:eastAsia="Barlow" w:hAnsi="Barlow" w:cs="Barlow"/>
          <w:sz w:val="22"/>
          <w:szCs w:val="22"/>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 a través de sus Órganos de Control Interno participó en tres Sesiones de Comité de Control Interno Institucional.</w:t>
      </w:r>
    </w:p>
    <w:p w14:paraId="2C4F6B29" w14:textId="77777777" w:rsidR="005B39FE" w:rsidRPr="001D600D" w:rsidRDefault="00E15A81" w:rsidP="00D43F71">
      <w:pPr>
        <w:pStyle w:val="Ttulo3"/>
        <w:numPr>
          <w:ilvl w:val="0"/>
          <w:numId w:val="0"/>
        </w:numPr>
        <w:ind w:left="567" w:hanging="567"/>
      </w:pPr>
      <w:bookmarkStart w:id="46" w:name="_Toc37413361"/>
      <w:bookmarkStart w:id="47" w:name="_Toc53402441"/>
      <w:bookmarkStart w:id="48" w:name="_Toc54620150"/>
      <w:bookmarkStart w:id="49" w:name="_Toc61358378"/>
      <w:bookmarkStart w:id="50" w:name="_Toc132892916"/>
      <w:r>
        <w:t xml:space="preserve">2.2.3 </w:t>
      </w:r>
      <w:r w:rsidR="005B39FE" w:rsidRPr="001D600D">
        <w:t>Actividades Administrativas</w:t>
      </w:r>
      <w:bookmarkEnd w:id="46"/>
      <w:bookmarkEnd w:id="47"/>
      <w:bookmarkEnd w:id="48"/>
      <w:bookmarkEnd w:id="49"/>
      <w:bookmarkEnd w:id="50"/>
    </w:p>
    <w:p w14:paraId="7DCEBD10" w14:textId="77777777" w:rsidR="005B39FE" w:rsidRPr="001D600D" w:rsidRDefault="005B39FE" w:rsidP="00E27E87">
      <w:pPr>
        <w:pStyle w:val="Ttulo4"/>
      </w:pPr>
      <w:bookmarkStart w:id="51" w:name="_Toc37413362"/>
      <w:bookmarkStart w:id="52" w:name="_Toc53402442"/>
      <w:bookmarkStart w:id="53" w:name="_Toc54620151"/>
      <w:bookmarkStart w:id="54" w:name="_Toc61358379"/>
      <w:bookmarkStart w:id="55" w:name="_Toc132892917"/>
      <w:r w:rsidRPr="001D600D">
        <w:t>2.2.3.1 Intervenciones</w:t>
      </w:r>
      <w:bookmarkEnd w:id="51"/>
      <w:bookmarkEnd w:id="52"/>
      <w:bookmarkEnd w:id="53"/>
      <w:bookmarkEnd w:id="54"/>
      <w:bookmarkEnd w:id="55"/>
    </w:p>
    <w:p w14:paraId="20B05EE6" w14:textId="128F4D24" w:rsidR="00A928E0" w:rsidRDefault="00A928E0" w:rsidP="00A928E0">
      <w:pPr>
        <w:ind w:firstLine="425"/>
        <w:jc w:val="both"/>
        <w:rPr>
          <w:rFonts w:ascii="Barlow" w:eastAsia="Barlow" w:hAnsi="Barlow" w:cs="Barlow"/>
          <w:sz w:val="22"/>
          <w:szCs w:val="22"/>
        </w:rPr>
      </w:pPr>
      <w:bookmarkStart w:id="56" w:name="_Toc37413363"/>
      <w:bookmarkStart w:id="57" w:name="_Toc53402443"/>
      <w:bookmarkStart w:id="58" w:name="_Toc54620152"/>
      <w:bookmarkStart w:id="59" w:name="_Toc61358380"/>
      <w:r>
        <w:rPr>
          <w:rFonts w:ascii="Barlow" w:eastAsia="Barlow" w:hAnsi="Barlow" w:cs="Barlow"/>
          <w:sz w:val="22"/>
          <w:szCs w:val="22"/>
        </w:rPr>
        <w:t xml:space="preserve">Con el objetivo de dar cumplimiento al seguimiento y control de las adquisiciones, arrendamientos y servicios, los Órganos de Control Interno intervinieron en ciento cincuenta y </w:t>
      </w:r>
      <w:r>
        <w:rPr>
          <w:rFonts w:ascii="Barlow" w:eastAsia="Barlow" w:hAnsi="Barlow" w:cs="Barlow"/>
          <w:sz w:val="22"/>
          <w:szCs w:val="22"/>
        </w:rPr>
        <w:lastRenderedPageBreak/>
        <w:t>tres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veintiún Comités de adquisiciones estatal y cinco Comités de adquisiciones federal, previa invitación de las Dependencias y Entidades, en términos de la legislación aplicable</w:t>
      </w:r>
      <w:r w:rsidR="00EF7341" w:rsidRPr="00EF7341">
        <w:rPr>
          <w:rFonts w:ascii="Barlow" w:eastAsia="Barlow" w:hAnsi="Barlow" w:cs="Barlow"/>
          <w:sz w:val="22"/>
          <w:szCs w:val="22"/>
        </w:rPr>
        <w:t>; así mismo se participó en otros comités, como es el caso de un Comité de Obra Pública Federal</w:t>
      </w:r>
      <w:r>
        <w:rPr>
          <w:rFonts w:ascii="Barlow" w:eastAsia="Barlow" w:hAnsi="Barlow" w:cs="Barlow"/>
          <w:sz w:val="22"/>
          <w:szCs w:val="22"/>
        </w:rPr>
        <w:t>.</w:t>
      </w:r>
    </w:p>
    <w:p w14:paraId="29355980" w14:textId="7AD86CB1"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Se participó en siete</w:t>
      </w:r>
      <w:r>
        <w:rPr>
          <w:rFonts w:ascii="Barlow" w:eastAsia="Barlow" w:hAnsi="Barlow" w:cs="Barlow"/>
          <w:b/>
          <w:sz w:val="22"/>
          <w:szCs w:val="22"/>
        </w:rPr>
        <w:t xml:space="preserve"> </w:t>
      </w:r>
      <w:r>
        <w:rPr>
          <w:rFonts w:ascii="Barlow" w:eastAsia="Barlow" w:hAnsi="Barlow" w:cs="Barlow"/>
          <w:sz w:val="22"/>
          <w:szCs w:val="22"/>
        </w:rPr>
        <w:t>Sesiones de Comités Técnicos de Fideicomisos: una sesión del Comité Técnico del Programa Protección al Empleo del Sector Turístico en el estado de Yucatán ; una sesión del Comité Técnico del Programa de Subsidios o ayudas denominado Microyuc Mujeres; una sesión de la Comisión Intersecretarial de Cambio Climático en Yucatán; una sesión del Fondo Ambiental</w:t>
      </w:r>
      <w:r w:rsidR="00EF7341">
        <w:rPr>
          <w:rFonts w:ascii="Barlow" w:eastAsia="Barlow" w:hAnsi="Barlow" w:cs="Barlow"/>
          <w:sz w:val="22"/>
          <w:szCs w:val="22"/>
        </w:rPr>
        <w:t>,</w:t>
      </w:r>
      <w:r>
        <w:rPr>
          <w:rFonts w:ascii="Barlow" w:eastAsia="Barlow" w:hAnsi="Barlow" w:cs="Barlow"/>
          <w:sz w:val="22"/>
          <w:szCs w:val="22"/>
        </w:rPr>
        <w:t xml:space="preserve"> una sesión del Fondo de Promoción y Fomento a la Empresas en el Estado de Yucatán (FOPROFEY) ; una sesión en el Fondo de Apoyo a la Productividad Agropecuaria del Estado de Yucatán (FOPROYUC), y una sesión en el Fondo Integral para el Desarrollo económico de Yucatán (FIDEY).</w:t>
      </w:r>
    </w:p>
    <w:p w14:paraId="7EB742F6"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En cumplimiento de las funciones de vigilancia, que se establecen en los artículos 548 fracciones I y IX, 617 y 624 fracciones II y III del Reglamento del Código de la Administración Pública de Yucatán, los Comisarios han asistido a cinco sesiones ordinarias y tres sesiones extraordinarias de los Órganos de Gobierno.</w:t>
      </w:r>
    </w:p>
    <w:p w14:paraId="5790D1CD"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Los Órganos de Control Interno intervinieron en cincuenta y ocho actos de entrega recepción, con el objetivo de vigilar el cumplimiento de los lineamientos para los procesos de entrega-recepción, transferencia y desincorporación en la Administración Pública del Estado y demás disposiciones aplicables.</w:t>
      </w:r>
    </w:p>
    <w:p w14:paraId="69CD77D1"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Durante este periodo, se participó en ocho</w:t>
      </w:r>
      <w:r>
        <w:rPr>
          <w:rFonts w:ascii="Barlow" w:eastAsia="Barlow" w:hAnsi="Barlow" w:cs="Barlow"/>
          <w:b/>
          <w:sz w:val="22"/>
          <w:szCs w:val="22"/>
        </w:rPr>
        <w:t xml:space="preserve"> </w:t>
      </w:r>
      <w:r>
        <w:rPr>
          <w:rFonts w:ascii="Barlow" w:eastAsia="Barlow" w:hAnsi="Barlow" w:cs="Barlow"/>
          <w:sz w:val="22"/>
          <w:szCs w:val="22"/>
        </w:rPr>
        <w:t>sesiones del Grupo Interdisciplinario de Archivos, de acuerdo con las competencias establecidas para los Órganos Internos de Control en la Ley General de Archivos y en la Ley de Archivos para el Estado de Yucatán.</w:t>
      </w:r>
    </w:p>
    <w:p w14:paraId="0A7A7EAC" w14:textId="77777777" w:rsidR="00A928E0" w:rsidRDefault="00A928E0" w:rsidP="00A928E0">
      <w:pPr>
        <w:ind w:firstLine="425"/>
        <w:jc w:val="both"/>
        <w:rPr>
          <w:rFonts w:ascii="Barlow" w:eastAsia="Barlow" w:hAnsi="Barlow" w:cs="Barlow"/>
          <w:sz w:val="22"/>
          <w:szCs w:val="22"/>
        </w:rPr>
      </w:pPr>
      <w:bookmarkStart w:id="60" w:name="_1v1yuxt" w:colFirst="0" w:colLast="0"/>
      <w:bookmarkEnd w:id="60"/>
      <w:r>
        <w:rPr>
          <w:rFonts w:ascii="Barlow" w:eastAsia="Barlow" w:hAnsi="Barlow" w:cs="Barlow"/>
          <w:sz w:val="22"/>
          <w:szCs w:val="22"/>
        </w:rPr>
        <w:t>Asimismo, con el objeto de orientar en los temas de ética con base en los principios, valores y reglas de integridad, para fortalecer la transparencia, rendición de cuentas y combate a la corrupción, se participó en diez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14:paraId="3D103C89" w14:textId="185A359F" w:rsidR="00226BE4" w:rsidRPr="001975D2" w:rsidRDefault="00A928E0" w:rsidP="00A928E0">
      <w:pPr>
        <w:spacing w:line="276" w:lineRule="auto"/>
        <w:ind w:firstLine="426"/>
        <w:jc w:val="both"/>
        <w:rPr>
          <w:rFonts w:ascii="Barlow" w:hAnsi="Barlow" w:cs="Helvetica"/>
          <w:sz w:val="22"/>
          <w:szCs w:val="22"/>
        </w:rPr>
      </w:pPr>
      <w:r>
        <w:rPr>
          <w:rFonts w:ascii="Barlow" w:eastAsia="Barlow" w:hAnsi="Barlow" w:cs="Barlow"/>
          <w:sz w:val="22"/>
          <w:szCs w:val="22"/>
        </w:rPr>
        <w:lastRenderedPageBreak/>
        <w:t>Se participó en tres actividades relacionadas con la destrucción de formas valoradas, cuatro bajas documentales y en una destrucción y baja de bienes muebles; en tres Dependencias y un organismo desconcentrado</w:t>
      </w:r>
      <w:r w:rsidR="00226BE4" w:rsidRPr="001975D2">
        <w:rPr>
          <w:rFonts w:ascii="Barlow" w:hAnsi="Barlow" w:cs="Helvetica"/>
          <w:sz w:val="22"/>
          <w:szCs w:val="22"/>
        </w:rPr>
        <w:t>.</w:t>
      </w:r>
    </w:p>
    <w:p w14:paraId="32EF3B19" w14:textId="77777777" w:rsidR="005B39FE" w:rsidRPr="001D600D" w:rsidRDefault="005B39FE" w:rsidP="00E27E87">
      <w:pPr>
        <w:pStyle w:val="Ttulo4"/>
      </w:pPr>
      <w:bookmarkStart w:id="61" w:name="_Toc132892918"/>
      <w:r w:rsidRPr="001D600D">
        <w:t>2.2.3.2 Investigaciones</w:t>
      </w:r>
      <w:bookmarkEnd w:id="56"/>
      <w:bookmarkEnd w:id="57"/>
      <w:bookmarkEnd w:id="58"/>
      <w:bookmarkEnd w:id="59"/>
      <w:bookmarkEnd w:id="61"/>
      <w:r w:rsidRPr="001D600D">
        <w:t xml:space="preserve"> </w:t>
      </w:r>
    </w:p>
    <w:p w14:paraId="6A7E493E" w14:textId="77777777" w:rsidR="00A928E0" w:rsidRDefault="00A928E0" w:rsidP="00A928E0">
      <w:pPr>
        <w:spacing w:after="0" w:line="276" w:lineRule="auto"/>
        <w:ind w:firstLine="425"/>
        <w:jc w:val="both"/>
        <w:rPr>
          <w:rFonts w:ascii="Barlow" w:eastAsia="Barlow" w:hAnsi="Barlow" w:cs="Barlow"/>
          <w:sz w:val="22"/>
          <w:szCs w:val="22"/>
        </w:rPr>
      </w:pPr>
      <w:bookmarkStart w:id="62" w:name="_Toc37413364"/>
      <w:bookmarkStart w:id="63" w:name="_Toc53402444"/>
      <w:bookmarkStart w:id="64" w:name="_Toc54620153"/>
      <w:bookmarkStart w:id="65" w:name="_Toc61358381"/>
      <w:r>
        <w:rPr>
          <w:rFonts w:ascii="Barlow" w:eastAsia="Barlow" w:hAnsi="Barlow" w:cs="Barlow"/>
          <w:sz w:val="22"/>
          <w:szCs w:val="22"/>
        </w:rPr>
        <w:t>En este trimestre, se recibieron cuatro denuncias y/o expresiones ciudadanas, de las cuales se acordó el inicio de cuatro investigaciones</w:t>
      </w:r>
      <w:r>
        <w:rPr>
          <w:sz w:val="16"/>
          <w:szCs w:val="16"/>
        </w:rPr>
        <w:t>,</w:t>
      </w:r>
      <w:r>
        <w:rPr>
          <w:rFonts w:ascii="Barlow" w:eastAsia="Barlow" w:hAnsi="Barlow" w:cs="Barlow"/>
          <w:sz w:val="22"/>
          <w:szCs w:val="22"/>
        </w:rPr>
        <w:t xml:space="preserve"> de igual manera en este periodo se finalizó</w:t>
      </w:r>
      <w:r>
        <w:rPr>
          <w:rFonts w:ascii="Barlow" w:eastAsia="Barlow" w:hAnsi="Barlow" w:cs="Barlow"/>
          <w:strike/>
          <w:color w:val="FF0000"/>
          <w:sz w:val="22"/>
          <w:szCs w:val="22"/>
        </w:rPr>
        <w:t xml:space="preserve"> </w:t>
      </w:r>
      <w:r>
        <w:rPr>
          <w:rFonts w:ascii="Barlow" w:eastAsia="Barlow" w:hAnsi="Barlow" w:cs="Barlow"/>
          <w:sz w:val="22"/>
          <w:szCs w:val="22"/>
        </w:rPr>
        <w:t>el trámite de cuatro denuncias, mediante acuerdos de conclusión y archivo. Asimismo, se acordó el inicio de una investigación de oficio.</w:t>
      </w:r>
    </w:p>
    <w:p w14:paraId="09CCD174" w14:textId="77777777" w:rsidR="00A928E0" w:rsidRDefault="00A928E0" w:rsidP="00A928E0">
      <w:pPr>
        <w:spacing w:after="0" w:line="276" w:lineRule="auto"/>
        <w:ind w:firstLine="425"/>
        <w:jc w:val="both"/>
        <w:rPr>
          <w:rFonts w:ascii="Barlow" w:eastAsia="Barlow" w:hAnsi="Barlow" w:cs="Barlow"/>
          <w:sz w:val="22"/>
          <w:szCs w:val="22"/>
        </w:rPr>
      </w:pPr>
    </w:p>
    <w:p w14:paraId="118C0145"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De igual forma, se acordó el inicio de tres expedientes de investigación provenientes del I</w:t>
      </w:r>
      <w:r>
        <w:rPr>
          <w:rFonts w:ascii="Barlow" w:eastAsia="Barlow" w:hAnsi="Barlow" w:cs="Barlow"/>
          <w:sz w:val="22"/>
          <w:szCs w:val="22"/>
          <w:highlight w:val="white"/>
        </w:rPr>
        <w:t>nstituto Estatal de Transparencia, Acceso a la Información Pública</w:t>
      </w:r>
      <w:r>
        <w:rPr>
          <w:rFonts w:ascii="Barlow" w:eastAsia="Barlow" w:hAnsi="Barlow" w:cs="Barlow"/>
          <w:sz w:val="22"/>
          <w:szCs w:val="22"/>
        </w:rPr>
        <w:t xml:space="preserve"> y Protección de Datos Personales (INAIP) y se concluyeron trece expedientes de investigación relacionados con el referido organismo garante.</w:t>
      </w:r>
    </w:p>
    <w:p w14:paraId="75847416" w14:textId="43197B66" w:rsidR="00565DEC" w:rsidRDefault="00A928E0" w:rsidP="00A928E0">
      <w:pPr>
        <w:ind w:firstLine="708"/>
        <w:jc w:val="both"/>
        <w:rPr>
          <w:rFonts w:ascii="Barlow" w:hAnsi="Barlow"/>
          <w:sz w:val="22"/>
          <w:szCs w:val="22"/>
        </w:rPr>
      </w:pPr>
      <w:r>
        <w:rPr>
          <w:rFonts w:ascii="Barlow" w:eastAsia="Barlow" w:hAnsi="Barlow" w:cs="Barlow"/>
          <w:sz w:val="22"/>
          <w:szCs w:val="22"/>
        </w:rPr>
        <w:t>Durante el periodo que se reporta se emitieron seis acuerdos de conclusión de investigaciones derivadas de observaciones de la Auditoría Superior del Estado de Yucatán, siendo uno de la Cuenta Pública 2019 y cinco de la Cuenta Pública 2020, del Poder Ejecutivo del Estado de Yucatán</w:t>
      </w:r>
      <w:r w:rsidR="00565DEC">
        <w:rPr>
          <w:rFonts w:ascii="Barlow" w:hAnsi="Barlow"/>
          <w:sz w:val="22"/>
          <w:szCs w:val="22"/>
        </w:rPr>
        <w:t>.</w:t>
      </w:r>
    </w:p>
    <w:p w14:paraId="75665451" w14:textId="77777777" w:rsidR="00DE35B9" w:rsidRDefault="00DE35B9" w:rsidP="00DE35B9">
      <w:pPr>
        <w:pStyle w:val="Ttulo4"/>
        <w:rPr>
          <w:szCs w:val="22"/>
        </w:rPr>
      </w:pPr>
      <w:bookmarkStart w:id="66" w:name="_Toc132892919"/>
      <w:r w:rsidRPr="001D600D">
        <w:t>2.2.3.</w:t>
      </w:r>
      <w:r>
        <w:t>3</w:t>
      </w:r>
      <w:r w:rsidRPr="001D600D">
        <w:t xml:space="preserve"> </w:t>
      </w:r>
      <w:r>
        <w:t>Otras Actividades</w:t>
      </w:r>
      <w:bookmarkEnd w:id="66"/>
      <w:r w:rsidRPr="001D600D">
        <w:t xml:space="preserve"> </w:t>
      </w:r>
    </w:p>
    <w:p w14:paraId="1D6F3AFC" w14:textId="37451BFF" w:rsidR="00DE35B9" w:rsidRPr="001975D2" w:rsidRDefault="00A928E0" w:rsidP="00307E94">
      <w:pPr>
        <w:ind w:firstLine="708"/>
        <w:jc w:val="both"/>
        <w:rPr>
          <w:rFonts w:ascii="Barlow" w:hAnsi="Barlow" w:cs="Helvetica"/>
          <w:sz w:val="22"/>
          <w:szCs w:val="22"/>
        </w:rPr>
      </w:pPr>
      <w:r>
        <w:rPr>
          <w:rFonts w:ascii="Barlow" w:eastAsia="Barlow" w:hAnsi="Barlow" w:cs="Barlow"/>
          <w:sz w:val="22"/>
          <w:szCs w:val="22"/>
        </w:rPr>
        <w:t>De igual manera con el objeto de promover la primera transferencia primaria de archivos del ejercicio 2023, se realizaron actividades como la actualización de los inventarios de los expedientes de las series documentales susceptibles a ser transferidas de acuerdo a su vigencia en archivo de trámite, expurgo y foliado de los documentos, elaboración de cédulas de cajas de archivo, entre otros, de  doscientos noventa y un  expedientes contenidos en once cajas que corresponden del ejercicio 2020 al 2021 pertenecientes a los Órganos de Control Interno de esta Dirección</w:t>
      </w:r>
      <w:r w:rsidR="00307E94">
        <w:rPr>
          <w:rFonts w:ascii="Barlow" w:hAnsi="Barlow"/>
          <w:sz w:val="22"/>
          <w:szCs w:val="22"/>
          <w:lang w:eastAsia="es-MX"/>
        </w:rPr>
        <w:t>.</w:t>
      </w:r>
    </w:p>
    <w:p w14:paraId="4F36AA37" w14:textId="77777777" w:rsidR="005B39FE" w:rsidRPr="001D600D" w:rsidRDefault="005B39FE" w:rsidP="00585A1C">
      <w:pPr>
        <w:pStyle w:val="Ttulo2"/>
      </w:pPr>
      <w:bookmarkStart w:id="67" w:name="_Toc37413365"/>
      <w:bookmarkStart w:id="68" w:name="_Toc53402445"/>
      <w:bookmarkStart w:id="69" w:name="_Toc61358382"/>
      <w:bookmarkStart w:id="70" w:name="_Toc132892920"/>
      <w:bookmarkEnd w:id="62"/>
      <w:bookmarkEnd w:id="63"/>
      <w:bookmarkEnd w:id="64"/>
      <w:bookmarkEnd w:id="65"/>
      <w:r w:rsidRPr="001D600D">
        <w:t>2.3 Dirección de Auditoría del Sector Paraestatal</w:t>
      </w:r>
      <w:bookmarkEnd w:id="67"/>
      <w:bookmarkEnd w:id="68"/>
      <w:bookmarkEnd w:id="69"/>
      <w:bookmarkEnd w:id="70"/>
    </w:p>
    <w:p w14:paraId="7F2CE38E" w14:textId="77777777" w:rsidR="005B39FE" w:rsidRPr="001D600D" w:rsidRDefault="005B39FE" w:rsidP="005B39FE">
      <w:pPr>
        <w:spacing w:line="276" w:lineRule="auto"/>
        <w:ind w:firstLine="708"/>
        <w:jc w:val="both"/>
        <w:rPr>
          <w:rFonts w:ascii="Barlow" w:hAnsi="Barlow"/>
          <w:sz w:val="22"/>
          <w:szCs w:val="22"/>
        </w:rPr>
      </w:pPr>
      <w:bookmarkStart w:id="71"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14:paraId="7822CE25" w14:textId="77777777" w:rsidR="005B39FE" w:rsidRPr="001D600D" w:rsidRDefault="005B39FE" w:rsidP="00D43F71">
      <w:pPr>
        <w:pStyle w:val="Ttulo3"/>
        <w:numPr>
          <w:ilvl w:val="0"/>
          <w:numId w:val="0"/>
        </w:numPr>
        <w:ind w:left="567" w:hanging="567"/>
      </w:pPr>
      <w:bookmarkStart w:id="72" w:name="_Toc37413366"/>
      <w:bookmarkStart w:id="73" w:name="_Toc53402446"/>
      <w:bookmarkStart w:id="74" w:name="_Toc61358383"/>
      <w:bookmarkStart w:id="75" w:name="_Toc132892921"/>
      <w:r w:rsidRPr="001D600D">
        <w:t>2.3.1. Actos de fiscalización</w:t>
      </w:r>
      <w:bookmarkEnd w:id="72"/>
      <w:bookmarkEnd w:id="73"/>
      <w:bookmarkEnd w:id="74"/>
      <w:bookmarkEnd w:id="75"/>
    </w:p>
    <w:p w14:paraId="3085DEFC" w14:textId="1C3EABBD" w:rsidR="00226BE4" w:rsidRPr="00F475BD" w:rsidRDefault="00A928E0" w:rsidP="00F86E50">
      <w:pPr>
        <w:ind w:firstLine="708"/>
        <w:jc w:val="both"/>
        <w:rPr>
          <w:rFonts w:ascii="Barlow" w:hAnsi="Barlow"/>
          <w:sz w:val="22"/>
          <w:szCs w:val="22"/>
          <w:lang w:val="es-ES"/>
        </w:rPr>
      </w:pPr>
      <w:bookmarkStart w:id="76" w:name="_Toc13843550"/>
      <w:bookmarkStart w:id="77" w:name="_Toc37413367"/>
      <w:bookmarkStart w:id="78" w:name="_Toc53402447"/>
      <w:bookmarkStart w:id="79" w:name="_Toc61358384"/>
      <w:r>
        <w:rPr>
          <w:rFonts w:ascii="Barlow" w:eastAsia="Barlow" w:hAnsi="Barlow" w:cs="Barlow"/>
          <w:sz w:val="22"/>
          <w:szCs w:val="22"/>
        </w:rPr>
        <w:t>En cumplimiento al Programa Anual de Auditorías y demás actos de fiscalización para para el ejercicio 2023, durante este periodo se iniciaron cuatro auditorías programadas en cuatro Entidades</w:t>
      </w:r>
      <w:r w:rsidR="00226BE4" w:rsidRPr="00F475BD">
        <w:rPr>
          <w:rFonts w:ascii="Barlow" w:hAnsi="Barlow"/>
          <w:sz w:val="22"/>
          <w:szCs w:val="22"/>
          <w:lang w:val="es-ES"/>
        </w:rPr>
        <w:t>.</w:t>
      </w:r>
    </w:p>
    <w:p w14:paraId="1AC83826" w14:textId="77777777" w:rsidR="005B39FE" w:rsidRPr="00226BE4" w:rsidRDefault="005B39FE" w:rsidP="00E27E87">
      <w:pPr>
        <w:pStyle w:val="Ttulo4"/>
      </w:pPr>
      <w:bookmarkStart w:id="80" w:name="_Toc132892922"/>
      <w:r w:rsidRPr="00226BE4">
        <w:lastRenderedPageBreak/>
        <w:t>2.3.1.1 Seguimiento de Observaciones</w:t>
      </w:r>
      <w:bookmarkEnd w:id="76"/>
      <w:bookmarkEnd w:id="77"/>
      <w:bookmarkEnd w:id="78"/>
      <w:bookmarkEnd w:id="79"/>
      <w:bookmarkEnd w:id="80"/>
    </w:p>
    <w:p w14:paraId="0E1ED20A" w14:textId="593E5F4E" w:rsidR="00226BE4" w:rsidRPr="001975D2" w:rsidRDefault="00A928E0" w:rsidP="00226BE4">
      <w:pPr>
        <w:ind w:firstLine="708"/>
        <w:jc w:val="both"/>
        <w:rPr>
          <w:rFonts w:ascii="Barlow" w:hAnsi="Barlow"/>
          <w:sz w:val="22"/>
          <w:szCs w:val="22"/>
          <w:lang w:val="es-ES"/>
        </w:rPr>
      </w:pPr>
      <w:bookmarkStart w:id="81" w:name="_Toc37413368"/>
      <w:bookmarkStart w:id="82" w:name="_Toc53402448"/>
      <w:bookmarkStart w:id="83" w:name="_Toc61358385"/>
      <w:r>
        <w:rPr>
          <w:rFonts w:ascii="Barlow" w:eastAsia="Barlow" w:hAnsi="Barlow" w:cs="Barlow"/>
          <w:sz w:val="22"/>
          <w:szCs w:val="22"/>
        </w:rPr>
        <w:t>En el periodo que se reporta se dio seguimiento de trece observaciones determinadas en el trimestre anterior, de las cuales seis fueron solventadas y de las otras siete se continua con la revisión y análisis de las pruebas y alegatos</w:t>
      </w:r>
      <w:r w:rsidR="00226BE4" w:rsidRPr="002A0B03">
        <w:rPr>
          <w:rFonts w:ascii="Barlow" w:hAnsi="Barlow"/>
          <w:sz w:val="22"/>
          <w:szCs w:val="22"/>
          <w:lang w:val="es-ES"/>
        </w:rPr>
        <w:t>.</w:t>
      </w:r>
      <w:r w:rsidR="00226BE4" w:rsidRPr="0091369A">
        <w:rPr>
          <w:rFonts w:ascii="Barlow" w:hAnsi="Barlow"/>
          <w:sz w:val="22"/>
          <w:szCs w:val="22"/>
          <w:lang w:val="es-ES"/>
        </w:rPr>
        <w:t xml:space="preserve"> </w:t>
      </w:r>
    </w:p>
    <w:p w14:paraId="4F6C8101" w14:textId="77777777" w:rsidR="005B39FE" w:rsidRDefault="005B39FE" w:rsidP="00D43F71">
      <w:pPr>
        <w:pStyle w:val="Ttulo3"/>
        <w:numPr>
          <w:ilvl w:val="0"/>
          <w:numId w:val="0"/>
        </w:numPr>
        <w:ind w:left="567" w:hanging="567"/>
        <w:rPr>
          <w:rFonts w:eastAsia="Times New Roman"/>
          <w:lang w:eastAsia="es-MX"/>
        </w:rPr>
      </w:pPr>
      <w:bookmarkStart w:id="84" w:name="_Toc132892923"/>
      <w:r w:rsidRPr="001D600D">
        <w:rPr>
          <w:rFonts w:eastAsia="Times New Roman"/>
          <w:lang w:eastAsia="es-MX"/>
        </w:rPr>
        <w:t>2.3.2 Implementación del Sistema de Control Interno</w:t>
      </w:r>
      <w:bookmarkEnd w:id="81"/>
      <w:bookmarkEnd w:id="82"/>
      <w:bookmarkEnd w:id="83"/>
      <w:bookmarkEnd w:id="84"/>
    </w:p>
    <w:p w14:paraId="1270326F" w14:textId="011C2A76" w:rsidR="006D50BD" w:rsidRPr="001D600D" w:rsidRDefault="00A928E0" w:rsidP="00D37C96">
      <w:pPr>
        <w:ind w:firstLine="708"/>
        <w:jc w:val="both"/>
        <w:rPr>
          <w:rFonts w:ascii="Barlow" w:hAnsi="Barlow"/>
          <w:sz w:val="22"/>
          <w:szCs w:val="22"/>
        </w:rPr>
      </w:pPr>
      <w:bookmarkStart w:id="85" w:name="_Toc37413369"/>
      <w:r>
        <w:rPr>
          <w:rFonts w:ascii="Barlow" w:eastAsia="Barlow" w:hAnsi="Barlow" w:cs="Barlow"/>
          <w:sz w:val="22"/>
          <w:szCs w:val="22"/>
        </w:rPr>
        <w:t>De conformidad con lo establecido en el artículo 36 de los Lineamientos para la Implementación del Sistema de Control Interno Institucional se recibieron invitaciones por parte de las Entidades de la Administración Pública Estatal, para participar en los Comités de Control Interno Institucional, por lo que esta Secretaría, a través de sus Órganos de Control Interno participó en veintiún Sesiones de Comité de Control Interno Institucional.</w:t>
      </w:r>
    </w:p>
    <w:p w14:paraId="1491F62D" w14:textId="77777777" w:rsidR="005B39FE" w:rsidRPr="001D600D" w:rsidRDefault="005B39FE" w:rsidP="00D43F71">
      <w:pPr>
        <w:pStyle w:val="Ttulo3"/>
        <w:numPr>
          <w:ilvl w:val="0"/>
          <w:numId w:val="0"/>
        </w:numPr>
        <w:ind w:left="567" w:hanging="567"/>
        <w:rPr>
          <w:rFonts w:eastAsia="Times New Roman"/>
          <w:lang w:eastAsia="es-MX"/>
        </w:rPr>
      </w:pPr>
      <w:bookmarkStart w:id="86" w:name="_Toc53402449"/>
      <w:bookmarkStart w:id="87" w:name="_Toc61358386"/>
      <w:bookmarkStart w:id="88" w:name="_Toc132892924"/>
      <w:r w:rsidRPr="001D600D">
        <w:rPr>
          <w:rFonts w:eastAsia="Times New Roman"/>
          <w:lang w:eastAsia="es-MX"/>
        </w:rPr>
        <w:t>2.3.3 Actividades Administrativas</w:t>
      </w:r>
      <w:bookmarkEnd w:id="85"/>
      <w:bookmarkEnd w:id="86"/>
      <w:bookmarkEnd w:id="87"/>
      <w:bookmarkEnd w:id="88"/>
    </w:p>
    <w:p w14:paraId="3E9DD7B1" w14:textId="77777777" w:rsidR="005B39FE" w:rsidRPr="001D600D" w:rsidRDefault="005B39FE" w:rsidP="00E27E87">
      <w:pPr>
        <w:pStyle w:val="Ttulo4"/>
        <w:rPr>
          <w:lang w:eastAsia="es-MX"/>
        </w:rPr>
      </w:pPr>
      <w:bookmarkStart w:id="89" w:name="_Toc37413370"/>
      <w:bookmarkStart w:id="90" w:name="_Toc53402450"/>
      <w:bookmarkStart w:id="91" w:name="_Toc61358387"/>
      <w:bookmarkStart w:id="92" w:name="_Toc132892925"/>
      <w:r w:rsidRPr="001D600D">
        <w:rPr>
          <w:lang w:eastAsia="es-MX"/>
        </w:rPr>
        <w:t>2.3.3.1 Intervenciones</w:t>
      </w:r>
      <w:bookmarkEnd w:id="89"/>
      <w:bookmarkEnd w:id="90"/>
      <w:bookmarkEnd w:id="91"/>
      <w:bookmarkEnd w:id="92"/>
    </w:p>
    <w:p w14:paraId="7102FC92"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Con el objetivo de dar cumplimiento al seguimiento y control de las adquisiciones, arrendamientos y servicios, los Órganos de Control Interno intervinieron en treinta y un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treinta y ocho Comités de adquisiciones estatal y cuatro Comités de adquisiciones federal, previa invitación de las Entidades, en términos de la legislación aplicable.</w:t>
      </w:r>
    </w:p>
    <w:p w14:paraId="1AA053D8"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Se participó en cinco Sesiones de Comités Técnicos de Fideicomisos: una ordinaria en el Fideicomiso Garante de la Orquesta Sinfónica de Yucatán (FIGAROSY), dos extraordinarias en el Fideicomiso Público para la Administración de la Reserva Territorial de Ucú (FIDARTU) y en dos Comités del Fideicomiso 2272 “Sistema Integrado de Transporte en la Zona Metropolitana de Mérida Yucatán (SIT-MERIDA)” en el Instituto de Movilidad y Desarrollo Urbano Territorial (IMDUT).</w:t>
      </w:r>
    </w:p>
    <w:p w14:paraId="13BD410A"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Asimismo, con el objeto de orientar en los temas de ética con base en los principios, valores y reglas de integridad, para fortalecer la transparencia, rendición de cuentas y combate a la corrupción, se participó en veintidós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14:paraId="5E74DF9E" w14:textId="77777777" w:rsidR="00A928E0" w:rsidRDefault="00A928E0" w:rsidP="00A928E0">
      <w:pPr>
        <w:spacing w:after="240"/>
        <w:ind w:firstLine="425"/>
        <w:jc w:val="both"/>
        <w:rPr>
          <w:rFonts w:ascii="Barlow" w:eastAsia="Barlow" w:hAnsi="Barlow" w:cs="Barlow"/>
          <w:sz w:val="22"/>
          <w:szCs w:val="22"/>
        </w:rPr>
      </w:pPr>
      <w:r>
        <w:rPr>
          <w:rFonts w:ascii="Barlow" w:eastAsia="Barlow" w:hAnsi="Barlow" w:cs="Barlow"/>
          <w:sz w:val="22"/>
          <w:szCs w:val="22"/>
        </w:rPr>
        <w:lastRenderedPageBreak/>
        <w:t>Así también se asistió a una sesión de clausura del comité de Contraloría Social del Programa de Modernización de los Registros Públicos de la Propiedad y Catastros en el Instituto de Seguridad Jurídica Patrimonial de Yucatán (INSEJUPY); un Comité de Inversión y Finanzas en el Instituto de Seguridad Social de los Trabajadores del Estado de Yucatán (ISSTEY) y un Comité de Administración de Riesgos en el Colegio de Bachilleres del Estado de Yucatán (COBAY).</w:t>
      </w:r>
    </w:p>
    <w:p w14:paraId="44B39913"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En cumplimiento de las funciones de vigilancia, que se establecen en los artículos 548 fracciones I y IX, 617 y 624 fracciones II y III del Reglamento del Código de la Administración Pública de Yucatán, los Comisarios han asistido a treinta y nueve sesiones ordinarias y nueve extraordinarias de los Órganos de Gobierno. Así mismo, se emitió una Opinión de Comisario sobre los respectivos Informe de Gestión de sendos Titulares y un Informe sobre los estados financieros de las Entidades dictaminados por despachos externos.</w:t>
      </w:r>
    </w:p>
    <w:p w14:paraId="39043E3A"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Los Órganos de Control Interno intervinieron en treinta y siete actos de entrega recepción, con el objetivo de vigilar el cumplimiento de los lineamientos para los procesos de entrega-recepción, transferencia y desincorporación en la Administración Pública del Estado y demás disposiciones aplicables.</w:t>
      </w:r>
    </w:p>
    <w:p w14:paraId="2DF243A4" w14:textId="72D4061E" w:rsidR="005B39FE" w:rsidRPr="00D37C96" w:rsidRDefault="00A928E0" w:rsidP="00A928E0">
      <w:pPr>
        <w:ind w:firstLine="425"/>
        <w:jc w:val="both"/>
        <w:rPr>
          <w:rFonts w:ascii="Barlow" w:hAnsi="Barlow"/>
          <w:sz w:val="22"/>
          <w:szCs w:val="22"/>
          <w:lang w:eastAsia="es-MX"/>
        </w:rPr>
      </w:pPr>
      <w:r>
        <w:rPr>
          <w:rFonts w:ascii="Barlow" w:eastAsia="Barlow" w:hAnsi="Barlow" w:cs="Barlow"/>
          <w:sz w:val="22"/>
          <w:szCs w:val="22"/>
        </w:rPr>
        <w:t>Durante este periodo, se participó en nueve Sesiones de Grupo Interdisciplinario de Archivos, de acuerdo con las competencias establecidas para los Órganos de Control Interno en la Ley General de Archivos y en la Ley de Archivos para el Estado de Yucatán</w:t>
      </w:r>
      <w:r w:rsidR="00D37C96" w:rsidRPr="001975D2">
        <w:rPr>
          <w:rFonts w:ascii="Barlow" w:eastAsia="Times New Roman" w:hAnsi="Barlow"/>
          <w:sz w:val="22"/>
          <w:szCs w:val="22"/>
          <w:lang w:eastAsia="es-MX"/>
        </w:rPr>
        <w:t>.</w:t>
      </w:r>
    </w:p>
    <w:p w14:paraId="4219C0E5" w14:textId="77777777" w:rsidR="005B39FE" w:rsidRPr="001D600D" w:rsidRDefault="005B39FE" w:rsidP="00E27E87">
      <w:pPr>
        <w:pStyle w:val="Ttulo4"/>
        <w:rPr>
          <w:lang w:eastAsia="es-MX"/>
        </w:rPr>
      </w:pPr>
      <w:bookmarkStart w:id="93" w:name="_Toc37413371"/>
      <w:bookmarkStart w:id="94" w:name="_Toc53402451"/>
      <w:bookmarkStart w:id="95" w:name="_Toc61358388"/>
      <w:bookmarkStart w:id="96" w:name="_Toc132892926"/>
      <w:r w:rsidRPr="001D600D">
        <w:rPr>
          <w:lang w:eastAsia="es-MX"/>
        </w:rPr>
        <w:t>2.3.3.2 Investigaciones</w:t>
      </w:r>
      <w:bookmarkEnd w:id="93"/>
      <w:bookmarkEnd w:id="94"/>
      <w:bookmarkEnd w:id="95"/>
      <w:bookmarkEnd w:id="96"/>
    </w:p>
    <w:p w14:paraId="443F1441" w14:textId="77777777" w:rsidR="00A928E0" w:rsidRDefault="00A928E0" w:rsidP="00A928E0">
      <w:pPr>
        <w:ind w:firstLine="425"/>
        <w:jc w:val="both"/>
        <w:rPr>
          <w:rFonts w:ascii="Barlow" w:eastAsia="Barlow" w:hAnsi="Barlow" w:cs="Barlow"/>
          <w:sz w:val="22"/>
          <w:szCs w:val="22"/>
        </w:rPr>
      </w:pPr>
      <w:bookmarkStart w:id="97" w:name="_Toc37413372"/>
      <w:bookmarkStart w:id="98" w:name="_Toc53402452"/>
      <w:r>
        <w:rPr>
          <w:rFonts w:ascii="Barlow" w:eastAsia="Barlow" w:hAnsi="Barlow" w:cs="Barlow"/>
          <w:sz w:val="22"/>
          <w:szCs w:val="22"/>
        </w:rPr>
        <w:t>En este trimestre, se acordó el inicio de cinco expedientes de investigación provenientes del I</w:t>
      </w:r>
      <w:r>
        <w:rPr>
          <w:rFonts w:ascii="Barlow" w:eastAsia="Barlow" w:hAnsi="Barlow" w:cs="Barlow"/>
          <w:sz w:val="22"/>
          <w:szCs w:val="22"/>
          <w:highlight w:val="white"/>
        </w:rPr>
        <w:t>nstituto Estatal de Transparencia, Acceso a la Información Pública</w:t>
      </w:r>
      <w:r>
        <w:rPr>
          <w:rFonts w:ascii="Barlow" w:eastAsia="Barlow" w:hAnsi="Barlow" w:cs="Barlow"/>
          <w:sz w:val="22"/>
          <w:szCs w:val="22"/>
        </w:rPr>
        <w:t xml:space="preserve"> y Protección de Datos Personales (INAIP); y, se concluyeron tres expedientes de investigación relacionados con el referido organismo garante.</w:t>
      </w:r>
    </w:p>
    <w:p w14:paraId="42F8DFB9"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Asimismo, se iniciaron dos investigaciones de oficio, derivadas de dos recomendaciones emitidas por la Comisión de Derechos Humanos del Estado de Yucatán (CODHEY).</w:t>
      </w:r>
    </w:p>
    <w:p w14:paraId="60AB9B70" w14:textId="77777777" w:rsidR="00A928E0" w:rsidRDefault="00A928E0" w:rsidP="00A928E0">
      <w:pPr>
        <w:spacing w:after="240"/>
        <w:ind w:firstLine="425"/>
        <w:jc w:val="both"/>
        <w:rPr>
          <w:rFonts w:ascii="Barlow" w:eastAsia="Barlow" w:hAnsi="Barlow" w:cs="Barlow"/>
          <w:sz w:val="22"/>
          <w:szCs w:val="22"/>
        </w:rPr>
      </w:pPr>
      <w:r>
        <w:rPr>
          <w:rFonts w:ascii="Barlow" w:eastAsia="Barlow" w:hAnsi="Barlow" w:cs="Barlow"/>
          <w:sz w:val="22"/>
          <w:szCs w:val="22"/>
        </w:rPr>
        <w:t>Durante el periodo que se reporta, se recibieron tres Promociones de Responsabilidades Administrativas, remitidas por la Auditoría Superior del Estado de Yucatán (ASEY) correspondientes a la revisión de la Cuenta Pública 2021, de las cuales se iniciaron tres expedientes de investigación. Adicionalmente, se emitieron quince acuerdos de conclusión de investigaciones derivadas de observaciones de la Auditoría Superior del Estado de Yucatán (ASEY) provenientes de las Cuentas Públicas 2018, 2019, 2020 y 2021.</w:t>
      </w:r>
    </w:p>
    <w:p w14:paraId="327712B9"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lastRenderedPageBreak/>
        <w:t>De las investigaciones derivadas de los resultados de la revisión y fiscalización de la Cuenta Pública 2021 del Poder Ejecutivo del Estado de Yucatán, a cargo de la Auditoría Superior de la Federación (ASF), se determinó la conclusión y archivo de catorce expedientes.</w:t>
      </w:r>
    </w:p>
    <w:p w14:paraId="1D16006D" w14:textId="77777777" w:rsidR="00A928E0" w:rsidRDefault="00A928E0" w:rsidP="00A928E0">
      <w:pPr>
        <w:ind w:firstLine="425"/>
        <w:jc w:val="both"/>
        <w:rPr>
          <w:rFonts w:ascii="Barlow" w:eastAsia="Barlow" w:hAnsi="Barlow" w:cs="Barlow"/>
          <w:sz w:val="22"/>
          <w:szCs w:val="22"/>
        </w:rPr>
      </w:pPr>
      <w:r>
        <w:rPr>
          <w:rFonts w:ascii="Barlow" w:eastAsia="Barlow" w:hAnsi="Barlow" w:cs="Barlow"/>
          <w:sz w:val="22"/>
          <w:szCs w:val="22"/>
        </w:rPr>
        <w:t>En el mismo sentido, se inició una investigación con motivo de una observación derivada de una auditoría realizada por éste Órgano Estatal de Control; y, se concluyeron dos expedientes iniciados por observaciones de auditorías propias.</w:t>
      </w:r>
    </w:p>
    <w:p w14:paraId="08C2EC75" w14:textId="7E508B12" w:rsidR="005B39FE" w:rsidRDefault="00A928E0" w:rsidP="00A928E0">
      <w:pPr>
        <w:ind w:firstLine="425"/>
        <w:jc w:val="both"/>
        <w:rPr>
          <w:rFonts w:ascii="Barlow" w:hAnsi="Barlow"/>
          <w:sz w:val="22"/>
          <w:szCs w:val="22"/>
          <w:lang w:eastAsia="es-MX"/>
        </w:rPr>
      </w:pPr>
      <w:r>
        <w:rPr>
          <w:rFonts w:ascii="Barlow" w:eastAsia="Barlow" w:hAnsi="Barlow" w:cs="Barlow"/>
          <w:sz w:val="22"/>
          <w:szCs w:val="22"/>
        </w:rPr>
        <w:t>Finalmente, se concluyó con el análisis de una denuncia ciudadana, determinándose el no inicio de la investigación correspondiente</w:t>
      </w:r>
      <w:r w:rsidR="005B39FE" w:rsidRPr="001D600D">
        <w:rPr>
          <w:rFonts w:ascii="Barlow" w:hAnsi="Barlow"/>
          <w:sz w:val="22"/>
          <w:szCs w:val="22"/>
          <w:lang w:eastAsia="es-MX"/>
        </w:rPr>
        <w:t xml:space="preserve">. </w:t>
      </w:r>
    </w:p>
    <w:p w14:paraId="38F5EB3E" w14:textId="77777777" w:rsidR="00A7684E" w:rsidRPr="001D600D" w:rsidRDefault="00A7684E" w:rsidP="00A7684E">
      <w:pPr>
        <w:pStyle w:val="Ttulo4"/>
        <w:rPr>
          <w:lang w:eastAsia="es-MX"/>
        </w:rPr>
      </w:pPr>
      <w:bookmarkStart w:id="99" w:name="_Toc132892927"/>
      <w:r w:rsidRPr="001D600D">
        <w:rPr>
          <w:lang w:eastAsia="es-MX"/>
        </w:rPr>
        <w:t>2.3.3.</w:t>
      </w:r>
      <w:r>
        <w:rPr>
          <w:lang w:eastAsia="es-MX"/>
        </w:rPr>
        <w:t>3</w:t>
      </w:r>
      <w:r w:rsidRPr="001D600D">
        <w:rPr>
          <w:lang w:eastAsia="es-MX"/>
        </w:rPr>
        <w:t xml:space="preserve"> </w:t>
      </w:r>
      <w:r>
        <w:rPr>
          <w:lang w:eastAsia="es-MX"/>
        </w:rPr>
        <w:t>Otras Actividades</w:t>
      </w:r>
      <w:bookmarkEnd w:id="99"/>
    </w:p>
    <w:p w14:paraId="4D4E7FD7" w14:textId="66A229FA" w:rsidR="00A7684E" w:rsidRPr="001D600D" w:rsidRDefault="00A928E0" w:rsidP="005D3122">
      <w:pPr>
        <w:ind w:firstLine="708"/>
        <w:jc w:val="both"/>
        <w:rPr>
          <w:rFonts w:ascii="Barlow" w:hAnsi="Barlow"/>
          <w:sz w:val="22"/>
          <w:szCs w:val="22"/>
          <w:lang w:eastAsia="es-MX"/>
        </w:rPr>
      </w:pPr>
      <w:r>
        <w:rPr>
          <w:rFonts w:ascii="Barlow" w:eastAsia="Barlow" w:hAnsi="Barlow" w:cs="Barlow"/>
          <w:sz w:val="22"/>
          <w:szCs w:val="22"/>
        </w:rPr>
        <w:t>De igual manera con el objeto de continuar con las transferencias primarias de archivos, se realizaron actividades como la actualización de los inventarios de los expedientes de las series documentales susceptibles a ser transferidas de acuerdo a su vigencia en archivo de trámite, expurgo y foliado de los documentos, elaboración de cédulas de cajas de archivo, entre otros, de  dos mil trecientos veintinueve expedientes contenidos en ochenta y tres cajas del ejercicio 2018 al 2020 pertenecientes a esta Dirección. Dicha transferencia fue solicitada mediante oficio DASP-081/2023 la cual, está en espera de ser aceptada</w:t>
      </w:r>
      <w:r w:rsidRPr="00E77A91">
        <w:rPr>
          <w:rFonts w:ascii="Barlow" w:eastAsia="Barlow" w:hAnsi="Barlow" w:cs="Barlow"/>
          <w:sz w:val="22"/>
          <w:szCs w:val="22"/>
        </w:rPr>
        <w:t xml:space="preserve"> </w:t>
      </w:r>
      <w:r>
        <w:rPr>
          <w:rFonts w:ascii="Barlow" w:eastAsia="Barlow" w:hAnsi="Barlow" w:cs="Barlow"/>
          <w:sz w:val="22"/>
          <w:szCs w:val="22"/>
        </w:rPr>
        <w:t>por el área competente</w:t>
      </w:r>
      <w:r w:rsidR="00A7684E" w:rsidRPr="00CA1581">
        <w:rPr>
          <w:rFonts w:ascii="Barlow" w:hAnsi="Barlow"/>
          <w:sz w:val="22"/>
          <w:szCs w:val="22"/>
        </w:rPr>
        <w:t>.</w:t>
      </w:r>
    </w:p>
    <w:p w14:paraId="578B3E89" w14:textId="77777777" w:rsidR="009520AB" w:rsidRPr="00CA1581" w:rsidRDefault="009520AB" w:rsidP="009520AB">
      <w:pPr>
        <w:pStyle w:val="Ttulo2"/>
      </w:pPr>
      <w:bookmarkStart w:id="100" w:name="_Toc100830999"/>
      <w:bookmarkStart w:id="101" w:name="_Toc132892928"/>
      <w:bookmarkEnd w:id="71"/>
      <w:bookmarkEnd w:id="97"/>
      <w:bookmarkEnd w:id="98"/>
      <w:r w:rsidRPr="00CA1581">
        <w:t>2.4 Dirección de Asuntos Jurídicos y Situación Patrimonial del Sector Estatal y Paraestatal</w:t>
      </w:r>
      <w:bookmarkStart w:id="102" w:name="_Toc37413379"/>
      <w:bookmarkEnd w:id="100"/>
      <w:bookmarkEnd w:id="101"/>
    </w:p>
    <w:p w14:paraId="13EAE909" w14:textId="77777777" w:rsidR="009520AB" w:rsidRPr="00CA1581" w:rsidRDefault="009520AB" w:rsidP="00505DC8">
      <w:pPr>
        <w:pStyle w:val="Ttulo3"/>
        <w:numPr>
          <w:ilvl w:val="0"/>
          <w:numId w:val="0"/>
        </w:numPr>
        <w:ind w:left="567" w:hanging="567"/>
      </w:pPr>
      <w:bookmarkStart w:id="103" w:name="_Toc100831000"/>
      <w:bookmarkStart w:id="104" w:name="_Toc132892929"/>
      <w:bookmarkStart w:id="105" w:name="_Toc53402459"/>
      <w:bookmarkStart w:id="106" w:name="_Toc69125653"/>
      <w:bookmarkEnd w:id="102"/>
      <w:r w:rsidRPr="00CA1581">
        <w:t>2.4.1. Declaración de Situación Patrimonial</w:t>
      </w:r>
      <w:bookmarkEnd w:id="103"/>
      <w:bookmarkEnd w:id="104"/>
    </w:p>
    <w:p w14:paraId="4645FACB" w14:textId="77777777" w:rsidR="00560574" w:rsidRDefault="00560574" w:rsidP="00560574">
      <w:pPr>
        <w:spacing w:after="0" w:line="276" w:lineRule="auto"/>
        <w:ind w:right="-19" w:firstLine="426"/>
        <w:jc w:val="both"/>
        <w:rPr>
          <w:rFonts w:ascii="Barlow" w:eastAsia="Barlow" w:hAnsi="Barlow" w:cs="Barlow"/>
          <w:sz w:val="22"/>
          <w:szCs w:val="22"/>
        </w:rPr>
      </w:pPr>
      <w:bookmarkStart w:id="107" w:name="_Toc37413380"/>
      <w:bookmarkStart w:id="108" w:name="_Toc53402460"/>
      <w:bookmarkStart w:id="109" w:name="_Toc69125654"/>
      <w:bookmarkEnd w:id="105"/>
      <w:bookmarkEnd w:id="106"/>
      <w:r>
        <w:rPr>
          <w:rFonts w:ascii="Barlow" w:eastAsia="Barlow" w:hAnsi="Barlow" w:cs="Barlow"/>
          <w:sz w:val="22"/>
          <w:szCs w:val="22"/>
        </w:rPr>
        <w:t xml:space="preserve">Con fundamento en los artículos 46 fracción VII del Código de la Administración Pública de Yucatán y 542  fracciones VIII, XII, XIV, XV, XVI, XXIII del Reglamento del Código de la Administración Pública de Yucatán, la Dirección de Asuntos Jurídicos y Situación Patrimonial del Sector Estatal y Paraestatal efectuó durante el primer trimestre del ejercicio dos mil veintitrés, actividades tendientes a actualizar el padrón de servidores públicos obligados a presentar sus declaraciones de situación patrimonial y de intereses, procediéndose a la recepción de cuatrocientas treinta y ocho declaraciones patrimoniales y de intereses en su modalidad de inicio y ochocientas cuarenta y dos declaraciones patrimoniales y de intereses en la modalidad de conclusión, haciendo un total de un mil doscientas ochenta declaraciones recibidas. </w:t>
      </w:r>
    </w:p>
    <w:p w14:paraId="05B31857" w14:textId="77777777" w:rsidR="00560574" w:rsidRDefault="00560574" w:rsidP="00560574">
      <w:pPr>
        <w:spacing w:after="0" w:line="276" w:lineRule="auto"/>
        <w:ind w:right="-19"/>
        <w:jc w:val="both"/>
        <w:rPr>
          <w:rFonts w:ascii="Barlow" w:eastAsia="Barlow" w:hAnsi="Barlow" w:cs="Barlow"/>
          <w:sz w:val="22"/>
          <w:szCs w:val="22"/>
        </w:rPr>
      </w:pPr>
    </w:p>
    <w:p w14:paraId="42B965DF"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14:paraId="5D85F28D" w14:textId="77777777" w:rsidR="00560574" w:rsidRDefault="00560574" w:rsidP="00560574">
      <w:pPr>
        <w:spacing w:after="0" w:line="276" w:lineRule="auto"/>
        <w:ind w:right="-19" w:firstLine="142"/>
        <w:jc w:val="both"/>
        <w:rPr>
          <w:rFonts w:ascii="Barlow" w:eastAsia="Barlow" w:hAnsi="Barlow" w:cs="Barlow"/>
          <w:sz w:val="22"/>
          <w:szCs w:val="22"/>
        </w:rPr>
      </w:pPr>
    </w:p>
    <w:p w14:paraId="76B7038E"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 xml:space="preserve">En fecha trece de enero del presente año se impartió una capacitación relativa a la presentación de la declaración de situación patrimonial y de intereses en la modalidad de </w:t>
      </w:r>
      <w:r>
        <w:rPr>
          <w:rFonts w:ascii="Barlow" w:eastAsia="Barlow" w:hAnsi="Barlow" w:cs="Barlow"/>
          <w:sz w:val="22"/>
          <w:szCs w:val="22"/>
        </w:rPr>
        <w:lastRenderedPageBreak/>
        <w:t>modificación dirigido a los directores administrativos y/o responsables de las áreas de recursos humanos o sus equivalentes en las Dependencias y Entidades de la Administración Pública Estatal.</w:t>
      </w:r>
    </w:p>
    <w:p w14:paraId="661053D9" w14:textId="77777777" w:rsidR="00560574" w:rsidRDefault="00560574" w:rsidP="00560574">
      <w:pPr>
        <w:spacing w:after="0" w:line="276" w:lineRule="auto"/>
        <w:ind w:right="-19"/>
        <w:jc w:val="both"/>
        <w:rPr>
          <w:rFonts w:ascii="Barlow" w:eastAsia="Barlow" w:hAnsi="Barlow" w:cs="Barlow"/>
          <w:sz w:val="22"/>
          <w:szCs w:val="22"/>
        </w:rPr>
      </w:pPr>
    </w:p>
    <w:p w14:paraId="1B6D9004"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Adicionalmente, se impartieron trece capacitaciones virtuales, con el personal de Recursos Humanos de la Secretaría de Educación (SEGEY), de los Servicios de Salud de Yucatán (SSY), del Sistema para el Desarrollo Integral de la Familia en Yucatán, (DIF Yucatán), del Colegio de Bachilleres del estado de Yucatán (COBAY) y del Parque Científico y Tecnológico (PCTY) relativas a la declaración de situación patrimonial y de intereses en la modalidad de modificación a presentarse en el mes de mayo del presente ejercicio.</w:t>
      </w:r>
    </w:p>
    <w:p w14:paraId="553A974F" w14:textId="77777777" w:rsidR="00560574" w:rsidRDefault="00560574" w:rsidP="00560574">
      <w:pPr>
        <w:spacing w:after="0" w:line="276" w:lineRule="auto"/>
        <w:ind w:right="-19" w:firstLine="142"/>
        <w:jc w:val="both"/>
        <w:rPr>
          <w:rFonts w:ascii="Barlow" w:eastAsia="Barlow" w:hAnsi="Barlow" w:cs="Barlow"/>
          <w:sz w:val="22"/>
          <w:szCs w:val="22"/>
        </w:rPr>
      </w:pPr>
    </w:p>
    <w:p w14:paraId="43CB91D5"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Por otra parte, en ejercicio de la facultad establecida en el artículo 545 fracción II del Reglamento del Código de la Administración Pública de Yucatán, se otorgaron un total de quinientas sesenta y dos asesorías en materia de declaraciones patrimoniales y de intereses a servidores públicos que así lo requirieron.</w:t>
      </w:r>
    </w:p>
    <w:p w14:paraId="73A673F0" w14:textId="77777777" w:rsidR="00560574" w:rsidRDefault="00560574" w:rsidP="00560574">
      <w:pPr>
        <w:spacing w:after="0" w:line="276" w:lineRule="auto"/>
        <w:ind w:right="-19"/>
        <w:jc w:val="both"/>
        <w:rPr>
          <w:rFonts w:ascii="Barlow" w:eastAsia="Barlow" w:hAnsi="Barlow" w:cs="Barlow"/>
          <w:sz w:val="22"/>
          <w:szCs w:val="22"/>
        </w:rPr>
      </w:pPr>
    </w:p>
    <w:p w14:paraId="53BABD0A"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De igual manera durante el presente trimestre, se realizó la validación del padrón de los servidores públicos obligados a presentar la Declaración de Situación Patrimonial y de Intereses en la modalidad de modificación en el mes de mayo, así como la precarga de información de las plantillas de servidores públicos al Sistema “DeclaraYucatán”.</w:t>
      </w:r>
    </w:p>
    <w:p w14:paraId="3DF31667" w14:textId="77777777" w:rsidR="00560574" w:rsidRDefault="00560574" w:rsidP="00560574">
      <w:pPr>
        <w:spacing w:after="0" w:line="276" w:lineRule="auto"/>
        <w:ind w:right="-19" w:firstLine="142"/>
        <w:jc w:val="both"/>
        <w:rPr>
          <w:rFonts w:ascii="Barlow" w:eastAsia="Barlow" w:hAnsi="Barlow" w:cs="Barlow"/>
          <w:sz w:val="22"/>
          <w:szCs w:val="22"/>
        </w:rPr>
      </w:pPr>
    </w:p>
    <w:p w14:paraId="31AF4B3B"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 xml:space="preserve">Se pusieron a disposición en la Plataforma Nacional de Transparencia un mil doscientas siete declaraciones de servidores públicos, en cumplimiento a lo dispuesto en el artículo 70 fracción XII de la Ley General de Transparencia y Acceso a la Información Pública, correspondientes al trimestre anterior. </w:t>
      </w:r>
    </w:p>
    <w:p w14:paraId="2CE5D9CC" w14:textId="77777777" w:rsidR="00560574" w:rsidRDefault="00560574" w:rsidP="00560574">
      <w:pPr>
        <w:spacing w:after="0" w:line="276" w:lineRule="auto"/>
        <w:ind w:right="-19"/>
        <w:jc w:val="both"/>
        <w:rPr>
          <w:rFonts w:ascii="Barlow" w:eastAsia="Barlow" w:hAnsi="Barlow" w:cs="Barlow"/>
          <w:sz w:val="22"/>
          <w:szCs w:val="22"/>
        </w:rPr>
      </w:pPr>
    </w:p>
    <w:p w14:paraId="08E125E7" w14:textId="77777777" w:rsidR="00560574" w:rsidRDefault="00560574" w:rsidP="00560574">
      <w:pPr>
        <w:spacing w:after="0" w:line="276" w:lineRule="auto"/>
        <w:ind w:right="-19" w:firstLine="426"/>
        <w:jc w:val="both"/>
        <w:rPr>
          <w:rFonts w:ascii="Barlow" w:eastAsia="Barlow" w:hAnsi="Barlow" w:cs="Barlow"/>
          <w:sz w:val="22"/>
          <w:szCs w:val="22"/>
        </w:rPr>
      </w:pPr>
      <w:r>
        <w:rPr>
          <w:rFonts w:ascii="Barlow" w:eastAsia="Barlow" w:hAnsi="Barlow" w:cs="Barlow"/>
          <w:sz w:val="22"/>
          <w:szCs w:val="22"/>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seiscientas tres altas de servidores públicos, de las cuales cuatrocientas trece corresponden a servidores públicos adscritos a Dependencias y ciento noventa a Entidades.</w:t>
      </w:r>
    </w:p>
    <w:p w14:paraId="4077CAA3" w14:textId="77777777" w:rsidR="00560574" w:rsidRDefault="00560574" w:rsidP="00560574">
      <w:pPr>
        <w:spacing w:after="0" w:line="276" w:lineRule="auto"/>
        <w:ind w:right="-19"/>
        <w:jc w:val="both"/>
        <w:rPr>
          <w:rFonts w:ascii="Barlow" w:eastAsia="Barlow" w:hAnsi="Barlow" w:cs="Barlow"/>
          <w:sz w:val="22"/>
          <w:szCs w:val="22"/>
        </w:rPr>
      </w:pPr>
    </w:p>
    <w:p w14:paraId="4EA5A023" w14:textId="77777777" w:rsidR="00560574" w:rsidRDefault="00560574" w:rsidP="00505DC8">
      <w:pPr>
        <w:spacing w:line="276" w:lineRule="auto"/>
        <w:ind w:right="-19" w:firstLine="425"/>
        <w:jc w:val="both"/>
        <w:rPr>
          <w:rFonts w:ascii="Barlow" w:eastAsia="Barlow" w:hAnsi="Barlow" w:cs="Barlow"/>
          <w:sz w:val="22"/>
          <w:szCs w:val="22"/>
        </w:rPr>
      </w:pPr>
      <w:r>
        <w:rPr>
          <w:rFonts w:ascii="Barlow" w:eastAsia="Barlow" w:hAnsi="Barlow" w:cs="Barlow"/>
          <w:sz w:val="22"/>
          <w:szCs w:val="22"/>
        </w:rPr>
        <w:t xml:space="preserve">Se reportaron un mil ciento treinta y dos bajas de servidores públicos, de las cuales setecientas cincuenta y cuatro corresponden a Dependencias y trescientas setenta y ocho a Entidades. </w:t>
      </w:r>
    </w:p>
    <w:p w14:paraId="42FD3F26" w14:textId="77777777" w:rsidR="00560574" w:rsidRDefault="00560574" w:rsidP="00560574">
      <w:pPr>
        <w:ind w:firstLine="425"/>
        <w:jc w:val="both"/>
        <w:rPr>
          <w:rFonts w:ascii="Barlow" w:eastAsia="Barlow" w:hAnsi="Barlow" w:cs="Barlow"/>
          <w:sz w:val="22"/>
          <w:szCs w:val="22"/>
        </w:rPr>
      </w:pPr>
      <w:r>
        <w:rPr>
          <w:rFonts w:ascii="Barlow" w:eastAsia="Barlow" w:hAnsi="Barlow" w:cs="Barlow"/>
          <w:sz w:val="22"/>
          <w:szCs w:val="22"/>
        </w:rPr>
        <w:t xml:space="preserve">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w:t>
      </w:r>
      <w:r>
        <w:rPr>
          <w:rFonts w:ascii="Barlow" w:eastAsia="Barlow" w:hAnsi="Barlow" w:cs="Barlow"/>
          <w:sz w:val="22"/>
          <w:szCs w:val="22"/>
        </w:rPr>
        <w:lastRenderedPageBreak/>
        <w:t>Declaraciones  de Situación Patrimonial y de Intereses, y movimientos de altas y bajas de servidores públicos obligados; lo anterior en relación a las metas programadas en diciembre del año dos mil veintidós para el ejercicio del presente año.</w:t>
      </w:r>
    </w:p>
    <w:tbl>
      <w:tblPr>
        <w:tblW w:w="7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9"/>
        <w:gridCol w:w="1276"/>
        <w:gridCol w:w="1525"/>
        <w:gridCol w:w="1451"/>
      </w:tblGrid>
      <w:tr w:rsidR="00560574" w14:paraId="38FC983C" w14:textId="77777777" w:rsidTr="00AD518E">
        <w:trPr>
          <w:trHeight w:val="30"/>
          <w:tblHeader/>
          <w:jc w:val="center"/>
        </w:trPr>
        <w:tc>
          <w:tcPr>
            <w:tcW w:w="3199" w:type="dxa"/>
            <w:shd w:val="clear" w:color="auto" w:fill="D9D9D9"/>
            <w:vAlign w:val="center"/>
          </w:tcPr>
          <w:p w14:paraId="086C65E1"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Conceptos</w:t>
            </w:r>
          </w:p>
        </w:tc>
        <w:tc>
          <w:tcPr>
            <w:tcW w:w="1276" w:type="dxa"/>
            <w:shd w:val="clear" w:color="auto" w:fill="D9D9D9"/>
            <w:vAlign w:val="center"/>
          </w:tcPr>
          <w:p w14:paraId="418D30BF"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Programado</w:t>
            </w:r>
          </w:p>
        </w:tc>
        <w:tc>
          <w:tcPr>
            <w:tcW w:w="1525" w:type="dxa"/>
            <w:shd w:val="clear" w:color="auto" w:fill="D9D9D9"/>
            <w:vAlign w:val="center"/>
          </w:tcPr>
          <w:p w14:paraId="6093D837"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Primer trimestre</w:t>
            </w:r>
          </w:p>
        </w:tc>
        <w:tc>
          <w:tcPr>
            <w:tcW w:w="1451" w:type="dxa"/>
            <w:shd w:val="clear" w:color="auto" w:fill="D9D9D9"/>
            <w:vAlign w:val="center"/>
          </w:tcPr>
          <w:p w14:paraId="22DAA51A"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Total</w:t>
            </w:r>
          </w:p>
        </w:tc>
      </w:tr>
      <w:tr w:rsidR="00560574" w14:paraId="4324DFC5" w14:textId="77777777" w:rsidTr="00AD518E">
        <w:trPr>
          <w:trHeight w:val="30"/>
          <w:tblHeader/>
          <w:jc w:val="center"/>
        </w:trPr>
        <w:tc>
          <w:tcPr>
            <w:tcW w:w="3199" w:type="dxa"/>
            <w:shd w:val="clear" w:color="auto" w:fill="auto"/>
            <w:vAlign w:val="center"/>
          </w:tcPr>
          <w:p w14:paraId="4D68FBB4"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 xml:space="preserve">Declaración inicial. </w:t>
            </w:r>
          </w:p>
        </w:tc>
        <w:tc>
          <w:tcPr>
            <w:tcW w:w="1276" w:type="dxa"/>
            <w:shd w:val="clear" w:color="auto" w:fill="auto"/>
            <w:vAlign w:val="center"/>
          </w:tcPr>
          <w:p w14:paraId="4F8D1449"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700</w:t>
            </w:r>
          </w:p>
        </w:tc>
        <w:tc>
          <w:tcPr>
            <w:tcW w:w="1525" w:type="dxa"/>
            <w:shd w:val="clear" w:color="auto" w:fill="auto"/>
            <w:vAlign w:val="center"/>
          </w:tcPr>
          <w:p w14:paraId="725023EF"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438</w:t>
            </w:r>
          </w:p>
        </w:tc>
        <w:tc>
          <w:tcPr>
            <w:tcW w:w="1451" w:type="dxa"/>
            <w:shd w:val="clear" w:color="auto" w:fill="auto"/>
            <w:vAlign w:val="center"/>
          </w:tcPr>
          <w:p w14:paraId="077F8BDA"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438</w:t>
            </w:r>
          </w:p>
        </w:tc>
      </w:tr>
      <w:tr w:rsidR="00560574" w14:paraId="49A53882" w14:textId="77777777" w:rsidTr="00AD518E">
        <w:trPr>
          <w:trHeight w:val="30"/>
          <w:tblHeader/>
          <w:jc w:val="center"/>
        </w:trPr>
        <w:tc>
          <w:tcPr>
            <w:tcW w:w="3199" w:type="dxa"/>
            <w:shd w:val="clear" w:color="auto" w:fill="auto"/>
            <w:vAlign w:val="center"/>
          </w:tcPr>
          <w:p w14:paraId="78A95D88"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Declaración de modificación patrimonial.</w:t>
            </w:r>
          </w:p>
        </w:tc>
        <w:tc>
          <w:tcPr>
            <w:tcW w:w="1276" w:type="dxa"/>
            <w:shd w:val="clear" w:color="auto" w:fill="auto"/>
            <w:vAlign w:val="center"/>
          </w:tcPr>
          <w:p w14:paraId="147629DD"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52,730</w:t>
            </w:r>
          </w:p>
        </w:tc>
        <w:tc>
          <w:tcPr>
            <w:tcW w:w="1525" w:type="dxa"/>
            <w:shd w:val="clear" w:color="auto" w:fill="auto"/>
            <w:vAlign w:val="center"/>
          </w:tcPr>
          <w:p w14:paraId="1430B5B7"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N/A</w:t>
            </w:r>
          </w:p>
        </w:tc>
        <w:tc>
          <w:tcPr>
            <w:tcW w:w="1451" w:type="dxa"/>
            <w:shd w:val="clear" w:color="auto" w:fill="auto"/>
            <w:vAlign w:val="center"/>
          </w:tcPr>
          <w:p w14:paraId="2BB7EA53"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N/A</w:t>
            </w:r>
          </w:p>
        </w:tc>
      </w:tr>
      <w:tr w:rsidR="00560574" w14:paraId="0BF9E37B" w14:textId="77777777" w:rsidTr="00AD518E">
        <w:trPr>
          <w:trHeight w:val="30"/>
          <w:tblHeader/>
          <w:jc w:val="center"/>
        </w:trPr>
        <w:tc>
          <w:tcPr>
            <w:tcW w:w="3199" w:type="dxa"/>
            <w:shd w:val="clear" w:color="auto" w:fill="auto"/>
            <w:vAlign w:val="center"/>
          </w:tcPr>
          <w:p w14:paraId="6275C291"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Declaración de conclusión del encargo.</w:t>
            </w:r>
          </w:p>
        </w:tc>
        <w:tc>
          <w:tcPr>
            <w:tcW w:w="1276" w:type="dxa"/>
            <w:shd w:val="clear" w:color="auto" w:fill="auto"/>
            <w:vAlign w:val="center"/>
          </w:tcPr>
          <w:p w14:paraId="5AB631BB"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500</w:t>
            </w:r>
          </w:p>
        </w:tc>
        <w:tc>
          <w:tcPr>
            <w:tcW w:w="1525" w:type="dxa"/>
            <w:shd w:val="clear" w:color="auto" w:fill="auto"/>
            <w:vAlign w:val="center"/>
          </w:tcPr>
          <w:p w14:paraId="1A9EB2D8"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842*</w:t>
            </w:r>
          </w:p>
        </w:tc>
        <w:tc>
          <w:tcPr>
            <w:tcW w:w="1451" w:type="dxa"/>
            <w:shd w:val="clear" w:color="auto" w:fill="auto"/>
            <w:vAlign w:val="center"/>
          </w:tcPr>
          <w:p w14:paraId="553FCF20"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842</w:t>
            </w:r>
          </w:p>
        </w:tc>
      </w:tr>
      <w:tr w:rsidR="00560574" w14:paraId="593B2A6B" w14:textId="77777777" w:rsidTr="00AD518E">
        <w:trPr>
          <w:trHeight w:val="30"/>
          <w:tblHeader/>
          <w:jc w:val="center"/>
        </w:trPr>
        <w:tc>
          <w:tcPr>
            <w:tcW w:w="3199" w:type="dxa"/>
            <w:shd w:val="clear" w:color="auto" w:fill="auto"/>
            <w:vAlign w:val="center"/>
          </w:tcPr>
          <w:p w14:paraId="0C98ABE5"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Asesorías para el llenado de las declaraciones.</w:t>
            </w:r>
          </w:p>
        </w:tc>
        <w:tc>
          <w:tcPr>
            <w:tcW w:w="1276" w:type="dxa"/>
            <w:shd w:val="clear" w:color="auto" w:fill="auto"/>
            <w:vAlign w:val="center"/>
          </w:tcPr>
          <w:p w14:paraId="58072B3C"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2,500</w:t>
            </w:r>
          </w:p>
        </w:tc>
        <w:tc>
          <w:tcPr>
            <w:tcW w:w="1525" w:type="dxa"/>
            <w:shd w:val="clear" w:color="auto" w:fill="auto"/>
            <w:vAlign w:val="center"/>
          </w:tcPr>
          <w:p w14:paraId="26127BBC"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562</w:t>
            </w:r>
          </w:p>
        </w:tc>
        <w:tc>
          <w:tcPr>
            <w:tcW w:w="1451" w:type="dxa"/>
            <w:shd w:val="clear" w:color="auto" w:fill="auto"/>
            <w:vAlign w:val="center"/>
          </w:tcPr>
          <w:p w14:paraId="2E219418"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562</w:t>
            </w:r>
          </w:p>
        </w:tc>
      </w:tr>
      <w:tr w:rsidR="00560574" w14:paraId="08BA24A0" w14:textId="77777777" w:rsidTr="00AD518E">
        <w:trPr>
          <w:trHeight w:val="30"/>
          <w:tblHeader/>
          <w:jc w:val="center"/>
        </w:trPr>
        <w:tc>
          <w:tcPr>
            <w:tcW w:w="3199" w:type="dxa"/>
            <w:shd w:val="clear" w:color="auto" w:fill="auto"/>
            <w:vAlign w:val="center"/>
          </w:tcPr>
          <w:p w14:paraId="4DD73292"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Capacitaciones a Dependencias y Entidades</w:t>
            </w:r>
          </w:p>
        </w:tc>
        <w:tc>
          <w:tcPr>
            <w:tcW w:w="1276" w:type="dxa"/>
            <w:shd w:val="clear" w:color="auto" w:fill="auto"/>
            <w:vAlign w:val="center"/>
          </w:tcPr>
          <w:p w14:paraId="53BBF3DD"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70</w:t>
            </w:r>
          </w:p>
        </w:tc>
        <w:tc>
          <w:tcPr>
            <w:tcW w:w="1525" w:type="dxa"/>
            <w:shd w:val="clear" w:color="auto" w:fill="auto"/>
            <w:vAlign w:val="center"/>
          </w:tcPr>
          <w:p w14:paraId="6C87438B"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70</w:t>
            </w:r>
          </w:p>
        </w:tc>
        <w:tc>
          <w:tcPr>
            <w:tcW w:w="1451" w:type="dxa"/>
            <w:shd w:val="clear" w:color="auto" w:fill="auto"/>
            <w:vAlign w:val="center"/>
          </w:tcPr>
          <w:p w14:paraId="1C3718AB"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70</w:t>
            </w:r>
          </w:p>
        </w:tc>
      </w:tr>
    </w:tbl>
    <w:p w14:paraId="16BD5A32" w14:textId="681BD30F" w:rsidR="009520AB" w:rsidRDefault="00560574" w:rsidP="00560574">
      <w:pPr>
        <w:spacing w:after="0" w:line="276" w:lineRule="auto"/>
        <w:ind w:right="-19"/>
        <w:jc w:val="both"/>
        <w:rPr>
          <w:rFonts w:ascii="Barlow" w:hAnsi="Barlow" w:cs="Helvetica"/>
          <w:sz w:val="16"/>
        </w:rPr>
      </w:pPr>
      <w:r>
        <w:rPr>
          <w:rFonts w:ascii="Barlow" w:eastAsia="Barlow" w:hAnsi="Barlow" w:cs="Barlow"/>
          <w:sz w:val="18"/>
          <w:szCs w:val="18"/>
        </w:rPr>
        <w:t>*Cantidad acumulada reportada por las Dependencias y Entidades de la Administración Pública Estatal la cual denota un incremento respecto al último trimestre del ejercicio inmediato anterior</w:t>
      </w:r>
      <w:r w:rsidR="005D3122">
        <w:rPr>
          <w:rFonts w:ascii="Barlow" w:hAnsi="Barlow" w:cs="Helvetica"/>
          <w:sz w:val="16"/>
        </w:rPr>
        <w:t>.</w:t>
      </w:r>
    </w:p>
    <w:p w14:paraId="06BD59DB" w14:textId="77777777" w:rsidR="005D3122" w:rsidRPr="00CA1581" w:rsidRDefault="005D3122" w:rsidP="005D3122">
      <w:pPr>
        <w:spacing w:after="0" w:line="276" w:lineRule="auto"/>
        <w:ind w:right="-19" w:firstLine="708"/>
        <w:jc w:val="both"/>
        <w:rPr>
          <w:rFonts w:ascii="Barlow" w:hAnsi="Barlow" w:cs="Helvetica"/>
          <w:sz w:val="22"/>
          <w:szCs w:val="22"/>
        </w:rPr>
      </w:pPr>
    </w:p>
    <w:p w14:paraId="7939F518" w14:textId="77777777" w:rsidR="009520AB" w:rsidRPr="00CA1581" w:rsidRDefault="009520AB" w:rsidP="00505DC8">
      <w:pPr>
        <w:pStyle w:val="Ttulo3"/>
        <w:numPr>
          <w:ilvl w:val="0"/>
          <w:numId w:val="0"/>
        </w:numPr>
        <w:ind w:left="567" w:hanging="567"/>
      </w:pPr>
      <w:bookmarkStart w:id="110" w:name="_Toc100831001"/>
      <w:bookmarkStart w:id="111" w:name="_Toc132892930"/>
      <w:r w:rsidRPr="00CA1581">
        <w:t>2.4.2. Integración de Investigaciones</w:t>
      </w:r>
      <w:bookmarkEnd w:id="107"/>
      <w:bookmarkEnd w:id="108"/>
      <w:bookmarkEnd w:id="109"/>
      <w:bookmarkEnd w:id="110"/>
      <w:bookmarkEnd w:id="111"/>
    </w:p>
    <w:p w14:paraId="3F7C9E1E" w14:textId="77777777" w:rsidR="009520AB" w:rsidRPr="00CA1581" w:rsidRDefault="009520AB" w:rsidP="00505DC8">
      <w:pPr>
        <w:pStyle w:val="Ttulo3"/>
        <w:numPr>
          <w:ilvl w:val="0"/>
          <w:numId w:val="0"/>
        </w:numPr>
        <w:ind w:left="567" w:hanging="567"/>
      </w:pPr>
      <w:bookmarkStart w:id="112" w:name="_Toc37413381"/>
      <w:bookmarkStart w:id="113" w:name="_Toc53402461"/>
      <w:bookmarkStart w:id="114" w:name="_Toc69125655"/>
      <w:bookmarkStart w:id="115" w:name="_Toc100831002"/>
      <w:bookmarkStart w:id="116" w:name="_Toc132892931"/>
      <w:r w:rsidRPr="00CA1581">
        <w:t>2.4.2.1. Investigaciones del Ámbito Estatal</w:t>
      </w:r>
      <w:bookmarkEnd w:id="112"/>
      <w:bookmarkEnd w:id="113"/>
      <w:bookmarkEnd w:id="114"/>
      <w:bookmarkEnd w:id="115"/>
      <w:bookmarkEnd w:id="116"/>
    </w:p>
    <w:p w14:paraId="3E61645B" w14:textId="77777777" w:rsidR="00560574" w:rsidRDefault="00560574" w:rsidP="00560574">
      <w:pPr>
        <w:ind w:firstLine="425"/>
        <w:jc w:val="both"/>
        <w:rPr>
          <w:rFonts w:ascii="Barlow" w:eastAsia="Barlow" w:hAnsi="Barlow" w:cs="Barlow"/>
          <w:strike/>
          <w:sz w:val="22"/>
          <w:szCs w:val="22"/>
        </w:rPr>
      </w:pPr>
      <w:bookmarkStart w:id="117" w:name="_Toc37413382"/>
      <w:bookmarkStart w:id="118" w:name="_Toc53402462"/>
      <w:r>
        <w:rPr>
          <w:rFonts w:ascii="Barlow" w:eastAsia="Barlow" w:hAnsi="Barlow" w:cs="Barlow"/>
          <w:sz w:val="22"/>
          <w:szCs w:val="22"/>
        </w:rPr>
        <w:t>La Secretaría de la Contraloría General, en ejercicio de las atribuciones establecidas en los artículos 2 fracción II, 8 fracción IV, 96, 97, 102 y 115 de la Ley de Responsabilidades Administrativas del Estado de Yucatán; 46 fracción I del Código de la Administración Pública de Yucatán, conoce e investiga por conducto de las autoridades investigadoras, los actos u omisiones que pudieran constituir responsabilidades administrativas por parte de los servidores públicos de la Administración Pública Estatal.</w:t>
      </w:r>
    </w:p>
    <w:p w14:paraId="3953D0D3" w14:textId="77777777" w:rsidR="00560574" w:rsidRDefault="00560574" w:rsidP="00560574">
      <w:pPr>
        <w:spacing w:line="276" w:lineRule="auto"/>
        <w:ind w:firstLine="357"/>
        <w:jc w:val="both"/>
        <w:rPr>
          <w:rFonts w:ascii="Barlow" w:eastAsia="Barlow" w:hAnsi="Barlow" w:cs="Barlow"/>
          <w:sz w:val="22"/>
          <w:szCs w:val="22"/>
        </w:rPr>
      </w:pPr>
      <w:r>
        <w:rPr>
          <w:rFonts w:ascii="Barlow" w:eastAsia="Barlow" w:hAnsi="Barlow" w:cs="Barlow"/>
          <w:sz w:val="22"/>
          <w:szCs w:val="22"/>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14:paraId="5F7EF95B" w14:textId="77777777" w:rsidR="00560574" w:rsidRDefault="00560574" w:rsidP="00560574">
      <w:pPr>
        <w:spacing w:after="0" w:line="276" w:lineRule="auto"/>
        <w:ind w:firstLine="426"/>
        <w:jc w:val="both"/>
        <w:rPr>
          <w:rFonts w:ascii="Barlow" w:eastAsia="Barlow" w:hAnsi="Barlow" w:cs="Barlow"/>
          <w:sz w:val="22"/>
          <w:szCs w:val="22"/>
        </w:rPr>
      </w:pPr>
      <w:r>
        <w:rPr>
          <w:rFonts w:ascii="Barlow" w:eastAsia="Barlow" w:hAnsi="Barlow" w:cs="Barlow"/>
          <w:sz w:val="22"/>
          <w:szCs w:val="22"/>
        </w:rPr>
        <w:t xml:space="preserve">Es así, que se informa que en este primer trimestre se iniciaron tres investigaciones por probables faltas administrativas de servidores públicos, de las cuales todas continúan en integración. </w:t>
      </w:r>
    </w:p>
    <w:p w14:paraId="2530F592" w14:textId="77777777" w:rsidR="00560574" w:rsidRDefault="00560574" w:rsidP="00560574">
      <w:pPr>
        <w:spacing w:after="0" w:line="276" w:lineRule="auto"/>
        <w:ind w:firstLine="357"/>
        <w:jc w:val="both"/>
        <w:rPr>
          <w:rFonts w:ascii="Barlow" w:eastAsia="Barlow" w:hAnsi="Barlow" w:cs="Barlow"/>
          <w:sz w:val="22"/>
          <w:szCs w:val="22"/>
        </w:rPr>
      </w:pPr>
    </w:p>
    <w:p w14:paraId="6249AFE3" w14:textId="77777777" w:rsidR="00560574" w:rsidRDefault="00560574" w:rsidP="00560574">
      <w:pPr>
        <w:spacing w:after="0" w:line="276" w:lineRule="auto"/>
        <w:ind w:firstLine="426"/>
        <w:jc w:val="both"/>
        <w:rPr>
          <w:rFonts w:ascii="Barlow" w:eastAsia="Barlow" w:hAnsi="Barlow" w:cs="Barlow"/>
          <w:sz w:val="22"/>
          <w:szCs w:val="22"/>
        </w:rPr>
      </w:pPr>
      <w:r>
        <w:rPr>
          <w:rFonts w:ascii="Barlow" w:eastAsia="Barlow" w:hAnsi="Barlow" w:cs="Barlow"/>
          <w:sz w:val="22"/>
          <w:szCs w:val="22"/>
        </w:rPr>
        <w:t xml:space="preserve">Asimismo, se informa que, de las catorce investigaciones que se encontraban en integración al concluir el ejercicio inmediato anterior, tres se concluyeron durante este primer trimestre del ejercicio dos mil veintitrés, quedando en integración once expedientes, como se detalla en la siguiente tabla: </w:t>
      </w:r>
    </w:p>
    <w:p w14:paraId="3FED8D1A" w14:textId="77777777" w:rsidR="00560574" w:rsidRPr="00E77A91" w:rsidRDefault="00560574" w:rsidP="00560574">
      <w:pPr>
        <w:spacing w:after="0" w:line="276" w:lineRule="auto"/>
        <w:ind w:firstLine="426"/>
        <w:jc w:val="both"/>
      </w:pP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835"/>
        <w:gridCol w:w="753"/>
        <w:gridCol w:w="1799"/>
      </w:tblGrid>
      <w:tr w:rsidR="00560574" w14:paraId="159C4F47" w14:textId="77777777" w:rsidTr="00560574">
        <w:trPr>
          <w:jc w:val="center"/>
        </w:trPr>
        <w:tc>
          <w:tcPr>
            <w:tcW w:w="1838" w:type="dxa"/>
            <w:vMerge w:val="restart"/>
            <w:shd w:val="clear" w:color="auto" w:fill="D9D9D9"/>
            <w:vAlign w:val="center"/>
          </w:tcPr>
          <w:p w14:paraId="174AFF08" w14:textId="77777777" w:rsidR="00560574" w:rsidRPr="00560574" w:rsidRDefault="00560574" w:rsidP="00560574">
            <w:pPr>
              <w:spacing w:after="0" w:line="276" w:lineRule="auto"/>
              <w:rPr>
                <w:rFonts w:ascii="Barlow" w:eastAsia="Barlow" w:hAnsi="Barlow" w:cs="Barlow"/>
                <w:b/>
                <w:sz w:val="22"/>
                <w:szCs w:val="22"/>
              </w:rPr>
            </w:pPr>
            <w:bookmarkStart w:id="119" w:name="_3tbugp1" w:colFirst="0" w:colLast="0"/>
            <w:bookmarkEnd w:id="119"/>
            <w:r w:rsidRPr="00560574">
              <w:rPr>
                <w:rFonts w:ascii="Barlow" w:eastAsia="Barlow" w:hAnsi="Barlow" w:cs="Barlow"/>
                <w:b/>
                <w:sz w:val="22"/>
                <w:szCs w:val="22"/>
              </w:rPr>
              <w:t>Ejercicios anteriores</w:t>
            </w:r>
          </w:p>
        </w:tc>
        <w:tc>
          <w:tcPr>
            <w:tcW w:w="3588" w:type="dxa"/>
            <w:gridSpan w:val="2"/>
            <w:shd w:val="clear" w:color="auto" w:fill="D9D9D9"/>
            <w:vAlign w:val="center"/>
          </w:tcPr>
          <w:p w14:paraId="33268E8E" w14:textId="77777777" w:rsidR="00560574" w:rsidRPr="00560574" w:rsidRDefault="00560574" w:rsidP="00560574">
            <w:pPr>
              <w:spacing w:after="0" w:line="276" w:lineRule="auto"/>
              <w:rPr>
                <w:rFonts w:ascii="Barlow" w:eastAsia="Barlow" w:hAnsi="Barlow" w:cs="Barlow"/>
                <w:b/>
                <w:sz w:val="22"/>
                <w:szCs w:val="22"/>
              </w:rPr>
            </w:pPr>
            <w:r w:rsidRPr="00560574">
              <w:rPr>
                <w:rFonts w:ascii="Barlow" w:eastAsia="Barlow" w:hAnsi="Barlow" w:cs="Barlow"/>
                <w:b/>
                <w:sz w:val="22"/>
                <w:szCs w:val="22"/>
              </w:rPr>
              <w:t>Primer trimestre 2023</w:t>
            </w:r>
          </w:p>
        </w:tc>
        <w:tc>
          <w:tcPr>
            <w:tcW w:w="1799" w:type="dxa"/>
            <w:shd w:val="clear" w:color="auto" w:fill="D9D9D9"/>
            <w:vAlign w:val="center"/>
          </w:tcPr>
          <w:p w14:paraId="69379D59" w14:textId="77777777" w:rsidR="00560574" w:rsidRPr="00560574" w:rsidRDefault="00560574" w:rsidP="00560574">
            <w:pPr>
              <w:spacing w:after="0" w:line="276" w:lineRule="auto"/>
              <w:rPr>
                <w:rFonts w:ascii="Barlow" w:eastAsia="Barlow" w:hAnsi="Barlow" w:cs="Barlow"/>
                <w:b/>
                <w:sz w:val="22"/>
                <w:szCs w:val="22"/>
              </w:rPr>
            </w:pPr>
            <w:r w:rsidRPr="00560574">
              <w:rPr>
                <w:rFonts w:ascii="Barlow" w:eastAsia="Barlow" w:hAnsi="Barlow" w:cs="Barlow"/>
                <w:b/>
                <w:sz w:val="22"/>
                <w:szCs w:val="22"/>
              </w:rPr>
              <w:t>En integración</w:t>
            </w:r>
          </w:p>
        </w:tc>
      </w:tr>
      <w:tr w:rsidR="00560574" w14:paraId="0EB84C24" w14:textId="77777777" w:rsidTr="00560574">
        <w:trPr>
          <w:jc w:val="center"/>
        </w:trPr>
        <w:tc>
          <w:tcPr>
            <w:tcW w:w="1838" w:type="dxa"/>
            <w:vMerge/>
            <w:shd w:val="clear" w:color="auto" w:fill="D9D9D9"/>
            <w:vAlign w:val="center"/>
          </w:tcPr>
          <w:p w14:paraId="289A1882"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b/>
                <w:sz w:val="22"/>
                <w:szCs w:val="22"/>
              </w:rPr>
            </w:pPr>
          </w:p>
        </w:tc>
        <w:tc>
          <w:tcPr>
            <w:tcW w:w="2835" w:type="dxa"/>
            <w:vAlign w:val="center"/>
          </w:tcPr>
          <w:p w14:paraId="3AAAF22B" w14:textId="77777777" w:rsidR="00560574" w:rsidRPr="00560574" w:rsidRDefault="00560574" w:rsidP="00560574">
            <w:pPr>
              <w:spacing w:after="0" w:line="276" w:lineRule="auto"/>
              <w:rPr>
                <w:rFonts w:ascii="Barlow" w:eastAsia="Barlow" w:hAnsi="Barlow" w:cs="Barlow"/>
                <w:sz w:val="22"/>
                <w:szCs w:val="22"/>
              </w:rPr>
            </w:pPr>
            <w:r w:rsidRPr="00560574">
              <w:rPr>
                <w:rFonts w:ascii="Barlow" w:eastAsia="Barlow" w:hAnsi="Barlow" w:cs="Barlow"/>
                <w:sz w:val="22"/>
                <w:szCs w:val="22"/>
              </w:rPr>
              <w:t>Iniciales en integración</w:t>
            </w:r>
          </w:p>
        </w:tc>
        <w:tc>
          <w:tcPr>
            <w:tcW w:w="753" w:type="dxa"/>
            <w:vAlign w:val="center"/>
          </w:tcPr>
          <w:p w14:paraId="4B192546"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14</w:t>
            </w:r>
          </w:p>
        </w:tc>
        <w:tc>
          <w:tcPr>
            <w:tcW w:w="1799" w:type="dxa"/>
            <w:vMerge w:val="restart"/>
            <w:vAlign w:val="center"/>
          </w:tcPr>
          <w:p w14:paraId="1EB7DD7A"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11</w:t>
            </w:r>
          </w:p>
        </w:tc>
      </w:tr>
      <w:tr w:rsidR="00560574" w14:paraId="164CD270" w14:textId="77777777" w:rsidTr="00560574">
        <w:trPr>
          <w:jc w:val="center"/>
        </w:trPr>
        <w:tc>
          <w:tcPr>
            <w:tcW w:w="1838" w:type="dxa"/>
            <w:vMerge/>
            <w:shd w:val="clear" w:color="auto" w:fill="D9D9D9"/>
            <w:vAlign w:val="center"/>
          </w:tcPr>
          <w:p w14:paraId="4F4DCB1B"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c>
          <w:tcPr>
            <w:tcW w:w="2835" w:type="dxa"/>
            <w:vAlign w:val="center"/>
          </w:tcPr>
          <w:p w14:paraId="7675B654" w14:textId="77777777" w:rsidR="00560574" w:rsidRPr="00560574" w:rsidRDefault="00560574" w:rsidP="00560574">
            <w:pPr>
              <w:spacing w:after="0" w:line="276" w:lineRule="auto"/>
              <w:rPr>
                <w:rFonts w:ascii="Barlow" w:eastAsia="Barlow" w:hAnsi="Barlow" w:cs="Barlow"/>
                <w:sz w:val="22"/>
                <w:szCs w:val="22"/>
              </w:rPr>
            </w:pPr>
            <w:r w:rsidRPr="00560574">
              <w:rPr>
                <w:rFonts w:ascii="Barlow" w:eastAsia="Barlow" w:hAnsi="Barlow" w:cs="Barlow"/>
                <w:sz w:val="22"/>
                <w:szCs w:val="22"/>
              </w:rPr>
              <w:t xml:space="preserve">Concluidas </w:t>
            </w:r>
          </w:p>
        </w:tc>
        <w:tc>
          <w:tcPr>
            <w:tcW w:w="753" w:type="dxa"/>
            <w:vAlign w:val="center"/>
          </w:tcPr>
          <w:p w14:paraId="1CE0A775"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3</w:t>
            </w:r>
          </w:p>
        </w:tc>
        <w:tc>
          <w:tcPr>
            <w:tcW w:w="1799" w:type="dxa"/>
            <w:vMerge/>
            <w:vAlign w:val="center"/>
          </w:tcPr>
          <w:p w14:paraId="7184FF8E" w14:textId="77777777" w:rsidR="00560574" w:rsidRPr="00560574" w:rsidRDefault="00560574" w:rsidP="00560574">
            <w:pPr>
              <w:widowControl w:val="0"/>
              <w:pBdr>
                <w:top w:val="nil"/>
                <w:left w:val="nil"/>
                <w:bottom w:val="nil"/>
                <w:right w:val="nil"/>
                <w:between w:val="nil"/>
              </w:pBdr>
              <w:spacing w:after="0" w:line="276" w:lineRule="auto"/>
              <w:jc w:val="center"/>
              <w:rPr>
                <w:rFonts w:ascii="Barlow" w:eastAsia="Barlow" w:hAnsi="Barlow" w:cs="Barlow"/>
                <w:sz w:val="22"/>
                <w:szCs w:val="22"/>
              </w:rPr>
            </w:pPr>
          </w:p>
        </w:tc>
      </w:tr>
      <w:tr w:rsidR="00560574" w14:paraId="01B86829" w14:textId="77777777" w:rsidTr="00560574">
        <w:trPr>
          <w:jc w:val="center"/>
        </w:trPr>
        <w:tc>
          <w:tcPr>
            <w:tcW w:w="1838" w:type="dxa"/>
            <w:vMerge/>
            <w:shd w:val="clear" w:color="auto" w:fill="D9D9D9"/>
            <w:vAlign w:val="center"/>
          </w:tcPr>
          <w:p w14:paraId="1C31E33D"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c>
          <w:tcPr>
            <w:tcW w:w="2835" w:type="dxa"/>
            <w:vAlign w:val="center"/>
          </w:tcPr>
          <w:p w14:paraId="40E758C0" w14:textId="539D20F4" w:rsidR="00560574" w:rsidRPr="00560574" w:rsidRDefault="00560574" w:rsidP="00560574">
            <w:pPr>
              <w:spacing w:after="0" w:line="276" w:lineRule="auto"/>
              <w:rPr>
                <w:rFonts w:ascii="Barlow" w:eastAsia="Barlow" w:hAnsi="Barlow" w:cs="Barlow"/>
                <w:sz w:val="22"/>
                <w:szCs w:val="22"/>
              </w:rPr>
            </w:pPr>
            <w:r w:rsidRPr="00560574">
              <w:rPr>
                <w:rFonts w:ascii="Barlow" w:eastAsia="Barlow" w:hAnsi="Barlow" w:cs="Barlow"/>
                <w:sz w:val="22"/>
                <w:szCs w:val="22"/>
              </w:rPr>
              <w:t>Continúan en integración</w:t>
            </w:r>
          </w:p>
        </w:tc>
        <w:tc>
          <w:tcPr>
            <w:tcW w:w="753" w:type="dxa"/>
            <w:vAlign w:val="center"/>
          </w:tcPr>
          <w:p w14:paraId="0644A36E"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11</w:t>
            </w:r>
          </w:p>
        </w:tc>
        <w:tc>
          <w:tcPr>
            <w:tcW w:w="1799" w:type="dxa"/>
            <w:vMerge/>
            <w:vAlign w:val="center"/>
          </w:tcPr>
          <w:p w14:paraId="123E7919" w14:textId="77777777" w:rsidR="00560574" w:rsidRPr="00560574" w:rsidRDefault="00560574" w:rsidP="00560574">
            <w:pPr>
              <w:widowControl w:val="0"/>
              <w:pBdr>
                <w:top w:val="nil"/>
                <w:left w:val="nil"/>
                <w:bottom w:val="nil"/>
                <w:right w:val="nil"/>
                <w:between w:val="nil"/>
              </w:pBdr>
              <w:spacing w:after="0" w:line="276" w:lineRule="auto"/>
              <w:jc w:val="center"/>
              <w:rPr>
                <w:rFonts w:ascii="Barlow" w:eastAsia="Barlow" w:hAnsi="Barlow" w:cs="Barlow"/>
                <w:sz w:val="22"/>
                <w:szCs w:val="22"/>
              </w:rPr>
            </w:pPr>
          </w:p>
        </w:tc>
      </w:tr>
      <w:tr w:rsidR="00560574" w14:paraId="18EE9205" w14:textId="77777777" w:rsidTr="00560574">
        <w:trPr>
          <w:jc w:val="center"/>
        </w:trPr>
        <w:tc>
          <w:tcPr>
            <w:tcW w:w="5426" w:type="dxa"/>
            <w:gridSpan w:val="3"/>
            <w:vAlign w:val="center"/>
          </w:tcPr>
          <w:p w14:paraId="1A80A997" w14:textId="77777777" w:rsidR="00560574" w:rsidRPr="00560574" w:rsidRDefault="00560574" w:rsidP="00560574">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Total</w:t>
            </w:r>
          </w:p>
        </w:tc>
        <w:tc>
          <w:tcPr>
            <w:tcW w:w="1799" w:type="dxa"/>
            <w:vAlign w:val="center"/>
          </w:tcPr>
          <w:p w14:paraId="54F6BE47"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11</w:t>
            </w:r>
          </w:p>
        </w:tc>
      </w:tr>
    </w:tbl>
    <w:p w14:paraId="6E922F6A" w14:textId="77777777" w:rsidR="009520AB" w:rsidRPr="00CA1581" w:rsidRDefault="009520AB" w:rsidP="009520AB">
      <w:pPr>
        <w:spacing w:line="276" w:lineRule="auto"/>
        <w:jc w:val="both"/>
        <w:rPr>
          <w:rFonts w:ascii="Barlow" w:eastAsia="MS Mincho" w:hAnsi="Barlow" w:cs="Helvetica"/>
          <w:sz w:val="22"/>
          <w:szCs w:val="22"/>
          <w:lang w:val="es-ES_tradnl" w:eastAsia="es-ES"/>
        </w:rPr>
      </w:pPr>
    </w:p>
    <w:p w14:paraId="7931F3E9" w14:textId="77777777" w:rsidR="009520AB" w:rsidRPr="00CA1581" w:rsidRDefault="009520AB" w:rsidP="00505DC8">
      <w:pPr>
        <w:pStyle w:val="Ttulo3"/>
        <w:numPr>
          <w:ilvl w:val="0"/>
          <w:numId w:val="0"/>
        </w:numPr>
        <w:ind w:left="567" w:hanging="567"/>
      </w:pPr>
      <w:bookmarkStart w:id="120" w:name="_Toc69125656"/>
      <w:bookmarkStart w:id="121" w:name="_Toc100831003"/>
      <w:bookmarkStart w:id="122" w:name="_Toc132892932"/>
      <w:r w:rsidRPr="00CA1581">
        <w:t>2.4.2.2. Investigaciones del Ámbito Federal</w:t>
      </w:r>
      <w:bookmarkEnd w:id="117"/>
      <w:bookmarkEnd w:id="118"/>
      <w:bookmarkEnd w:id="120"/>
      <w:bookmarkEnd w:id="121"/>
      <w:bookmarkEnd w:id="122"/>
    </w:p>
    <w:p w14:paraId="1ED66BEA" w14:textId="77777777" w:rsidR="00560574" w:rsidRDefault="00560574" w:rsidP="00560574">
      <w:pPr>
        <w:spacing w:line="276" w:lineRule="auto"/>
        <w:ind w:firstLine="426"/>
        <w:jc w:val="both"/>
        <w:rPr>
          <w:rFonts w:ascii="Barlow" w:eastAsia="Barlow" w:hAnsi="Barlow" w:cs="Barlow"/>
          <w:sz w:val="22"/>
          <w:szCs w:val="22"/>
        </w:rPr>
      </w:pPr>
      <w:r>
        <w:rPr>
          <w:rFonts w:ascii="Barlow" w:eastAsia="Barlow" w:hAnsi="Barlow" w:cs="Barlow"/>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artículos 11 párrafo segundo y 91 de la Ley General de Responsabilidades Administrativas, 10 y 97 de la Ley de Responsabilidades Administrativas del Estado de Yucatán, y con fundamento los artículos 524 Bis fracción I inciso f) y 545 Ter fracción I, VII y XI del Reglamento del Código de la Administración Pública de Yucatán, el Departamento de Investigación y Seguimiento a Procesos Federales de esta Dirección,  coordina la integración y seguimiento de las referidas investigaciones, por lo que se informa que en este primer trimestre del ejercicio dos mil veintitrés, se recibieron cinco expedientes derivados de la fiscalización realizada al Gobierno del Estado, las cuales continúan en integración.</w:t>
      </w:r>
    </w:p>
    <w:p w14:paraId="6FF263C7" w14:textId="0B8A4370" w:rsidR="00560574" w:rsidRDefault="00560574" w:rsidP="00560574">
      <w:pPr>
        <w:ind w:firstLine="425"/>
        <w:jc w:val="both"/>
        <w:rPr>
          <w:rFonts w:ascii="Barlow" w:eastAsia="Barlow" w:hAnsi="Barlow" w:cs="Barlow"/>
          <w:sz w:val="22"/>
          <w:szCs w:val="22"/>
        </w:rPr>
      </w:pPr>
      <w:r>
        <w:rPr>
          <w:rFonts w:ascii="Barlow" w:eastAsia="Barlow" w:hAnsi="Barlow" w:cs="Barlow"/>
          <w:sz w:val="22"/>
          <w:szCs w:val="22"/>
        </w:rPr>
        <w:t>Asimismo, de las ochenta y ocho investigaciones en integración reportadas al cierre del ejercicio inmediato anterior, se informa que continúan en integración cuarenta y dos expedientes, siendo que, del inicio de la presente administración a la fecha, se han concluido quinientas cuarenta y nueve investigaciones, de las cuales cincuenta y una investigaciones se concluyeron en este trimestre, tal como se presenta en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11"/>
        <w:gridCol w:w="1140"/>
        <w:gridCol w:w="703"/>
        <w:gridCol w:w="1247"/>
        <w:gridCol w:w="1059"/>
        <w:gridCol w:w="1315"/>
        <w:gridCol w:w="1453"/>
      </w:tblGrid>
      <w:tr w:rsidR="00560574" w14:paraId="4A2C9DBE" w14:textId="77777777" w:rsidTr="00560574">
        <w:trPr>
          <w:trHeight w:val="262"/>
          <w:jc w:val="center"/>
        </w:trPr>
        <w:tc>
          <w:tcPr>
            <w:tcW w:w="1082" w:type="pct"/>
            <w:vMerge w:val="restart"/>
            <w:shd w:val="clear" w:color="auto" w:fill="F2F2F2"/>
            <w:vAlign w:val="center"/>
          </w:tcPr>
          <w:p w14:paraId="40EAC440"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Ente Fiscalizador</w:t>
            </w:r>
          </w:p>
        </w:tc>
        <w:tc>
          <w:tcPr>
            <w:tcW w:w="645" w:type="pct"/>
            <w:vMerge w:val="restart"/>
            <w:shd w:val="clear" w:color="auto" w:fill="F2F2F2"/>
            <w:vAlign w:val="center"/>
          </w:tcPr>
          <w:p w14:paraId="0977A7F1"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Ejercicios</w:t>
            </w:r>
          </w:p>
          <w:p w14:paraId="4E72701D"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 xml:space="preserve"> 2018 -2022</w:t>
            </w:r>
          </w:p>
        </w:tc>
        <w:tc>
          <w:tcPr>
            <w:tcW w:w="1104" w:type="pct"/>
            <w:gridSpan w:val="2"/>
            <w:vMerge w:val="restart"/>
            <w:shd w:val="clear" w:color="auto" w:fill="F2F2F2"/>
            <w:vAlign w:val="center"/>
          </w:tcPr>
          <w:p w14:paraId="1743DEC8"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 xml:space="preserve">Primer </w:t>
            </w:r>
          </w:p>
          <w:p w14:paraId="21C654C2"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trimestre 2023</w:t>
            </w:r>
          </w:p>
        </w:tc>
        <w:tc>
          <w:tcPr>
            <w:tcW w:w="2168" w:type="pct"/>
            <w:gridSpan w:val="3"/>
            <w:shd w:val="clear" w:color="auto" w:fill="F2F2F2"/>
            <w:vAlign w:val="center"/>
          </w:tcPr>
          <w:p w14:paraId="50AE4F7F"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Globales</w:t>
            </w:r>
          </w:p>
        </w:tc>
      </w:tr>
      <w:tr w:rsidR="00560574" w14:paraId="0A07E420" w14:textId="77777777" w:rsidTr="00560574">
        <w:trPr>
          <w:trHeight w:val="250"/>
          <w:jc w:val="center"/>
        </w:trPr>
        <w:tc>
          <w:tcPr>
            <w:tcW w:w="1082" w:type="pct"/>
            <w:vMerge/>
            <w:shd w:val="clear" w:color="auto" w:fill="F2F2F2"/>
            <w:vAlign w:val="center"/>
          </w:tcPr>
          <w:p w14:paraId="2CAC5D5D"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645" w:type="pct"/>
            <w:vMerge/>
            <w:shd w:val="clear" w:color="auto" w:fill="F2F2F2"/>
            <w:vAlign w:val="center"/>
          </w:tcPr>
          <w:p w14:paraId="6B867C5E"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1104" w:type="pct"/>
            <w:gridSpan w:val="2"/>
            <w:vMerge/>
            <w:shd w:val="clear" w:color="auto" w:fill="F2F2F2"/>
            <w:vAlign w:val="center"/>
          </w:tcPr>
          <w:p w14:paraId="215E1C35"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600" w:type="pct"/>
            <w:vMerge w:val="restart"/>
            <w:shd w:val="clear" w:color="auto" w:fill="F2F2F2"/>
            <w:vAlign w:val="center"/>
          </w:tcPr>
          <w:p w14:paraId="326CF30C"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Inicio</w:t>
            </w:r>
          </w:p>
        </w:tc>
        <w:tc>
          <w:tcPr>
            <w:tcW w:w="745" w:type="pct"/>
            <w:vMerge w:val="restart"/>
            <w:shd w:val="clear" w:color="auto" w:fill="F2F2F2"/>
            <w:vAlign w:val="center"/>
          </w:tcPr>
          <w:p w14:paraId="18B4EC60"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Conclusión</w:t>
            </w:r>
          </w:p>
        </w:tc>
        <w:tc>
          <w:tcPr>
            <w:tcW w:w="823" w:type="pct"/>
            <w:vMerge w:val="restart"/>
            <w:shd w:val="clear" w:color="auto" w:fill="F2F2F2"/>
            <w:vAlign w:val="center"/>
          </w:tcPr>
          <w:p w14:paraId="6FDCF09F"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En integración</w:t>
            </w:r>
          </w:p>
        </w:tc>
      </w:tr>
      <w:tr w:rsidR="00560574" w14:paraId="7EFF0A58" w14:textId="77777777" w:rsidTr="00560574">
        <w:trPr>
          <w:trHeight w:val="134"/>
          <w:jc w:val="center"/>
        </w:trPr>
        <w:tc>
          <w:tcPr>
            <w:tcW w:w="1082" w:type="pct"/>
            <w:vMerge/>
            <w:shd w:val="clear" w:color="auto" w:fill="F2F2F2"/>
            <w:vAlign w:val="center"/>
          </w:tcPr>
          <w:p w14:paraId="6BC74383"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645" w:type="pct"/>
            <w:vMerge/>
            <w:shd w:val="clear" w:color="auto" w:fill="F2F2F2"/>
            <w:vAlign w:val="center"/>
          </w:tcPr>
          <w:p w14:paraId="5675F904"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398" w:type="pct"/>
            <w:shd w:val="clear" w:color="auto" w:fill="F2F2F2"/>
          </w:tcPr>
          <w:p w14:paraId="06DEF52F"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Inicio</w:t>
            </w:r>
          </w:p>
        </w:tc>
        <w:tc>
          <w:tcPr>
            <w:tcW w:w="706" w:type="pct"/>
            <w:shd w:val="clear" w:color="auto" w:fill="F2F2F2"/>
          </w:tcPr>
          <w:p w14:paraId="3270C0AD" w14:textId="77777777" w:rsidR="00560574" w:rsidRDefault="00560574" w:rsidP="00AD518E">
            <w:pPr>
              <w:spacing w:after="0" w:line="276" w:lineRule="auto"/>
              <w:jc w:val="center"/>
              <w:rPr>
                <w:rFonts w:ascii="Barlow" w:eastAsia="Barlow" w:hAnsi="Barlow" w:cs="Barlow"/>
                <w:b/>
                <w:color w:val="000000"/>
                <w:sz w:val="18"/>
                <w:szCs w:val="18"/>
              </w:rPr>
            </w:pPr>
            <w:r>
              <w:rPr>
                <w:rFonts w:ascii="Barlow" w:eastAsia="Barlow" w:hAnsi="Barlow" w:cs="Barlow"/>
                <w:b/>
                <w:color w:val="000000"/>
                <w:sz w:val="18"/>
                <w:szCs w:val="18"/>
              </w:rPr>
              <w:t>Conclusión</w:t>
            </w:r>
          </w:p>
        </w:tc>
        <w:tc>
          <w:tcPr>
            <w:tcW w:w="600" w:type="pct"/>
            <w:vMerge/>
            <w:shd w:val="clear" w:color="auto" w:fill="F2F2F2"/>
            <w:vAlign w:val="center"/>
          </w:tcPr>
          <w:p w14:paraId="2A9C73F5"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745" w:type="pct"/>
            <w:vMerge/>
            <w:shd w:val="clear" w:color="auto" w:fill="F2F2F2"/>
            <w:vAlign w:val="center"/>
          </w:tcPr>
          <w:p w14:paraId="4F193FF1"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c>
          <w:tcPr>
            <w:tcW w:w="823" w:type="pct"/>
            <w:vMerge/>
            <w:shd w:val="clear" w:color="auto" w:fill="F2F2F2"/>
            <w:vAlign w:val="center"/>
          </w:tcPr>
          <w:p w14:paraId="16B6D466" w14:textId="77777777" w:rsidR="00560574" w:rsidRDefault="00560574" w:rsidP="00AD518E">
            <w:pPr>
              <w:widowControl w:val="0"/>
              <w:pBdr>
                <w:top w:val="nil"/>
                <w:left w:val="nil"/>
                <w:bottom w:val="nil"/>
                <w:right w:val="nil"/>
                <w:between w:val="nil"/>
              </w:pBdr>
              <w:spacing w:after="0" w:line="276" w:lineRule="auto"/>
              <w:rPr>
                <w:rFonts w:ascii="Barlow" w:eastAsia="Barlow" w:hAnsi="Barlow" w:cs="Barlow"/>
                <w:b/>
                <w:color w:val="000000"/>
                <w:sz w:val="18"/>
                <w:szCs w:val="18"/>
              </w:rPr>
            </w:pPr>
          </w:p>
        </w:tc>
      </w:tr>
      <w:tr w:rsidR="00560574" w14:paraId="0EC331A1" w14:textId="77777777" w:rsidTr="00560574">
        <w:trPr>
          <w:trHeight w:val="29"/>
          <w:jc w:val="center"/>
        </w:trPr>
        <w:tc>
          <w:tcPr>
            <w:tcW w:w="1082" w:type="pct"/>
            <w:shd w:val="clear" w:color="auto" w:fill="auto"/>
            <w:vAlign w:val="center"/>
          </w:tcPr>
          <w:p w14:paraId="193CC224"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Auditoría Superior de la Federación</w:t>
            </w:r>
          </w:p>
        </w:tc>
        <w:tc>
          <w:tcPr>
            <w:tcW w:w="645" w:type="pct"/>
            <w:shd w:val="clear" w:color="auto" w:fill="auto"/>
            <w:vAlign w:val="center"/>
          </w:tcPr>
          <w:p w14:paraId="4AF08F68"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456</w:t>
            </w:r>
          </w:p>
        </w:tc>
        <w:tc>
          <w:tcPr>
            <w:tcW w:w="398" w:type="pct"/>
            <w:vAlign w:val="center"/>
          </w:tcPr>
          <w:p w14:paraId="09BA68B1"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w:t>
            </w:r>
          </w:p>
        </w:tc>
        <w:tc>
          <w:tcPr>
            <w:tcW w:w="706" w:type="pct"/>
            <w:vAlign w:val="center"/>
          </w:tcPr>
          <w:p w14:paraId="4F4F14F5"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43</w:t>
            </w:r>
          </w:p>
        </w:tc>
        <w:tc>
          <w:tcPr>
            <w:tcW w:w="600" w:type="pct"/>
            <w:shd w:val="clear" w:color="auto" w:fill="auto"/>
            <w:vAlign w:val="center"/>
          </w:tcPr>
          <w:p w14:paraId="27E3DFDC"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461</w:t>
            </w:r>
          </w:p>
        </w:tc>
        <w:tc>
          <w:tcPr>
            <w:tcW w:w="745" w:type="pct"/>
            <w:shd w:val="clear" w:color="auto" w:fill="auto"/>
            <w:vAlign w:val="center"/>
          </w:tcPr>
          <w:p w14:paraId="6C0FC121"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427</w:t>
            </w:r>
          </w:p>
        </w:tc>
        <w:tc>
          <w:tcPr>
            <w:tcW w:w="823" w:type="pct"/>
            <w:vAlign w:val="center"/>
          </w:tcPr>
          <w:p w14:paraId="3370F065"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34</w:t>
            </w:r>
          </w:p>
        </w:tc>
      </w:tr>
      <w:tr w:rsidR="00560574" w14:paraId="18B7D31E" w14:textId="77777777" w:rsidTr="00560574">
        <w:trPr>
          <w:trHeight w:val="29"/>
          <w:jc w:val="center"/>
        </w:trPr>
        <w:tc>
          <w:tcPr>
            <w:tcW w:w="1082" w:type="pct"/>
            <w:shd w:val="clear" w:color="auto" w:fill="FFFFFF"/>
            <w:vAlign w:val="center"/>
          </w:tcPr>
          <w:p w14:paraId="7153A648"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Secretaría de la Función Pública</w:t>
            </w:r>
          </w:p>
        </w:tc>
        <w:tc>
          <w:tcPr>
            <w:tcW w:w="645" w:type="pct"/>
            <w:shd w:val="clear" w:color="auto" w:fill="FFFFFF"/>
            <w:vAlign w:val="center"/>
          </w:tcPr>
          <w:p w14:paraId="311F0C39"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94</w:t>
            </w:r>
          </w:p>
        </w:tc>
        <w:tc>
          <w:tcPr>
            <w:tcW w:w="398" w:type="pct"/>
            <w:shd w:val="clear" w:color="auto" w:fill="FFFFFF"/>
            <w:vAlign w:val="center"/>
          </w:tcPr>
          <w:p w14:paraId="0F24A81F"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0</w:t>
            </w:r>
          </w:p>
        </w:tc>
        <w:tc>
          <w:tcPr>
            <w:tcW w:w="706" w:type="pct"/>
            <w:shd w:val="clear" w:color="auto" w:fill="FFFFFF"/>
            <w:vAlign w:val="center"/>
          </w:tcPr>
          <w:p w14:paraId="0C5276B2"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6</w:t>
            </w:r>
          </w:p>
        </w:tc>
        <w:tc>
          <w:tcPr>
            <w:tcW w:w="600" w:type="pct"/>
            <w:shd w:val="clear" w:color="auto" w:fill="FFFFFF"/>
            <w:vAlign w:val="center"/>
          </w:tcPr>
          <w:p w14:paraId="52A03E70"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94</w:t>
            </w:r>
          </w:p>
        </w:tc>
        <w:tc>
          <w:tcPr>
            <w:tcW w:w="745" w:type="pct"/>
            <w:shd w:val="clear" w:color="auto" w:fill="FFFFFF"/>
            <w:vAlign w:val="center"/>
          </w:tcPr>
          <w:p w14:paraId="68883C3B"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89</w:t>
            </w:r>
          </w:p>
        </w:tc>
        <w:tc>
          <w:tcPr>
            <w:tcW w:w="823" w:type="pct"/>
            <w:shd w:val="clear" w:color="auto" w:fill="FFFFFF"/>
            <w:vAlign w:val="center"/>
          </w:tcPr>
          <w:p w14:paraId="4D7B92B4"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5</w:t>
            </w:r>
          </w:p>
        </w:tc>
      </w:tr>
      <w:tr w:rsidR="00560574" w14:paraId="51E23F90" w14:textId="77777777" w:rsidTr="00560574">
        <w:trPr>
          <w:trHeight w:val="29"/>
          <w:jc w:val="center"/>
        </w:trPr>
        <w:tc>
          <w:tcPr>
            <w:tcW w:w="1082" w:type="pct"/>
            <w:shd w:val="clear" w:color="auto" w:fill="auto"/>
            <w:vAlign w:val="center"/>
          </w:tcPr>
          <w:p w14:paraId="5F2AE390" w14:textId="77777777" w:rsidR="00560574" w:rsidRDefault="00560574" w:rsidP="00AD518E">
            <w:pPr>
              <w:spacing w:after="0" w:line="276" w:lineRule="auto"/>
              <w:jc w:val="both"/>
              <w:rPr>
                <w:rFonts w:ascii="Barlow" w:eastAsia="Barlow" w:hAnsi="Barlow" w:cs="Barlow"/>
                <w:color w:val="000000"/>
                <w:sz w:val="18"/>
                <w:szCs w:val="18"/>
              </w:rPr>
            </w:pPr>
            <w:r>
              <w:rPr>
                <w:rFonts w:ascii="Barlow" w:eastAsia="Barlow" w:hAnsi="Barlow" w:cs="Barlow"/>
                <w:color w:val="000000"/>
                <w:sz w:val="18"/>
                <w:szCs w:val="18"/>
              </w:rPr>
              <w:t>Secretaría de la Contraloría General</w:t>
            </w:r>
          </w:p>
        </w:tc>
        <w:tc>
          <w:tcPr>
            <w:tcW w:w="645" w:type="pct"/>
            <w:shd w:val="clear" w:color="auto" w:fill="auto"/>
            <w:vAlign w:val="center"/>
          </w:tcPr>
          <w:p w14:paraId="0B68F7F6"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36</w:t>
            </w:r>
          </w:p>
        </w:tc>
        <w:tc>
          <w:tcPr>
            <w:tcW w:w="398" w:type="pct"/>
            <w:vAlign w:val="center"/>
          </w:tcPr>
          <w:p w14:paraId="54FD5A61"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0</w:t>
            </w:r>
          </w:p>
        </w:tc>
        <w:tc>
          <w:tcPr>
            <w:tcW w:w="706" w:type="pct"/>
            <w:vAlign w:val="center"/>
          </w:tcPr>
          <w:p w14:paraId="1681160E"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2</w:t>
            </w:r>
          </w:p>
        </w:tc>
        <w:tc>
          <w:tcPr>
            <w:tcW w:w="600" w:type="pct"/>
            <w:shd w:val="clear" w:color="auto" w:fill="auto"/>
            <w:vAlign w:val="center"/>
          </w:tcPr>
          <w:p w14:paraId="7137D041"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36</w:t>
            </w:r>
          </w:p>
        </w:tc>
        <w:tc>
          <w:tcPr>
            <w:tcW w:w="745" w:type="pct"/>
            <w:shd w:val="clear" w:color="auto" w:fill="auto"/>
            <w:vAlign w:val="center"/>
          </w:tcPr>
          <w:p w14:paraId="053D3E29"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38</w:t>
            </w:r>
          </w:p>
        </w:tc>
        <w:tc>
          <w:tcPr>
            <w:tcW w:w="823" w:type="pct"/>
            <w:vAlign w:val="center"/>
          </w:tcPr>
          <w:p w14:paraId="198657C7" w14:textId="77777777" w:rsidR="00560574" w:rsidRDefault="00560574" w:rsidP="00AD518E">
            <w:pPr>
              <w:spacing w:after="0" w:line="276" w:lineRule="auto"/>
              <w:jc w:val="center"/>
              <w:rPr>
                <w:rFonts w:ascii="Barlow" w:eastAsia="Barlow" w:hAnsi="Barlow" w:cs="Barlow"/>
                <w:color w:val="000000"/>
                <w:sz w:val="18"/>
                <w:szCs w:val="18"/>
              </w:rPr>
            </w:pPr>
            <w:r>
              <w:rPr>
                <w:rFonts w:ascii="Barlow" w:eastAsia="Barlow" w:hAnsi="Barlow" w:cs="Barlow"/>
                <w:color w:val="000000"/>
                <w:sz w:val="18"/>
                <w:szCs w:val="18"/>
              </w:rPr>
              <w:t>3</w:t>
            </w:r>
          </w:p>
        </w:tc>
      </w:tr>
      <w:tr w:rsidR="00560574" w14:paraId="1589873B" w14:textId="77777777" w:rsidTr="00560574">
        <w:trPr>
          <w:trHeight w:val="29"/>
          <w:jc w:val="center"/>
        </w:trPr>
        <w:tc>
          <w:tcPr>
            <w:tcW w:w="1082" w:type="pct"/>
            <w:shd w:val="clear" w:color="auto" w:fill="F2F2F2"/>
            <w:vAlign w:val="center"/>
          </w:tcPr>
          <w:p w14:paraId="6FAD6215"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Total</w:t>
            </w:r>
          </w:p>
        </w:tc>
        <w:tc>
          <w:tcPr>
            <w:tcW w:w="645" w:type="pct"/>
            <w:shd w:val="clear" w:color="auto" w:fill="F2F2F2"/>
            <w:vAlign w:val="center"/>
          </w:tcPr>
          <w:p w14:paraId="6998B99C"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586</w:t>
            </w:r>
          </w:p>
        </w:tc>
        <w:tc>
          <w:tcPr>
            <w:tcW w:w="398" w:type="pct"/>
            <w:shd w:val="clear" w:color="auto" w:fill="F2F2F2"/>
          </w:tcPr>
          <w:p w14:paraId="23158AC9"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5</w:t>
            </w:r>
          </w:p>
        </w:tc>
        <w:tc>
          <w:tcPr>
            <w:tcW w:w="706" w:type="pct"/>
            <w:shd w:val="clear" w:color="auto" w:fill="F2F2F2"/>
          </w:tcPr>
          <w:p w14:paraId="0C7A1731"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51</w:t>
            </w:r>
          </w:p>
        </w:tc>
        <w:tc>
          <w:tcPr>
            <w:tcW w:w="600" w:type="pct"/>
            <w:shd w:val="clear" w:color="auto" w:fill="F2F2F2"/>
            <w:vAlign w:val="center"/>
          </w:tcPr>
          <w:p w14:paraId="42D861EE"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591</w:t>
            </w:r>
          </w:p>
        </w:tc>
        <w:tc>
          <w:tcPr>
            <w:tcW w:w="745" w:type="pct"/>
            <w:shd w:val="clear" w:color="auto" w:fill="F2F2F2"/>
            <w:vAlign w:val="center"/>
          </w:tcPr>
          <w:p w14:paraId="0231CAF8"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549</w:t>
            </w:r>
          </w:p>
        </w:tc>
        <w:tc>
          <w:tcPr>
            <w:tcW w:w="823" w:type="pct"/>
            <w:shd w:val="clear" w:color="auto" w:fill="F2F2F2"/>
          </w:tcPr>
          <w:p w14:paraId="4B4447F6" w14:textId="77777777" w:rsidR="00560574" w:rsidRPr="00560574" w:rsidRDefault="00560574" w:rsidP="00AD518E">
            <w:pPr>
              <w:spacing w:after="0" w:line="276" w:lineRule="auto"/>
              <w:jc w:val="center"/>
              <w:rPr>
                <w:rFonts w:ascii="Barlow" w:eastAsia="Barlow" w:hAnsi="Barlow" w:cs="Barlow"/>
                <w:b/>
                <w:bCs/>
                <w:color w:val="000000"/>
                <w:sz w:val="18"/>
                <w:szCs w:val="18"/>
              </w:rPr>
            </w:pPr>
            <w:r w:rsidRPr="00560574">
              <w:rPr>
                <w:rFonts w:ascii="Barlow" w:eastAsia="Barlow" w:hAnsi="Barlow" w:cs="Barlow"/>
                <w:b/>
                <w:bCs/>
                <w:color w:val="000000"/>
                <w:sz w:val="18"/>
                <w:szCs w:val="18"/>
              </w:rPr>
              <w:t>42</w:t>
            </w:r>
          </w:p>
        </w:tc>
      </w:tr>
    </w:tbl>
    <w:p w14:paraId="10A41231" w14:textId="77777777" w:rsidR="009520AB" w:rsidRPr="00CA1581" w:rsidRDefault="009520AB" w:rsidP="009520AB">
      <w:pPr>
        <w:autoSpaceDE w:val="0"/>
        <w:autoSpaceDN w:val="0"/>
        <w:spacing w:line="276" w:lineRule="auto"/>
        <w:ind w:firstLine="360"/>
        <w:jc w:val="both"/>
        <w:rPr>
          <w:rFonts w:ascii="Barlow" w:eastAsia="MS Mincho" w:hAnsi="Barlow" w:cs="Helvetica"/>
          <w:sz w:val="22"/>
          <w:szCs w:val="22"/>
          <w:lang w:val="es-ES_tradnl" w:eastAsia="es-ES"/>
        </w:rPr>
      </w:pPr>
    </w:p>
    <w:p w14:paraId="015A9F19" w14:textId="77777777" w:rsidR="009520AB" w:rsidRPr="00CA1581" w:rsidRDefault="009520AB" w:rsidP="00505DC8">
      <w:pPr>
        <w:pStyle w:val="Ttulo3"/>
        <w:numPr>
          <w:ilvl w:val="0"/>
          <w:numId w:val="0"/>
        </w:numPr>
        <w:ind w:left="567" w:hanging="567"/>
      </w:pPr>
      <w:bookmarkStart w:id="123" w:name="_Toc37413383"/>
      <w:bookmarkStart w:id="124" w:name="_Toc53402463"/>
      <w:bookmarkStart w:id="125" w:name="_Toc69125657"/>
      <w:bookmarkStart w:id="126" w:name="_Toc100831004"/>
      <w:bookmarkStart w:id="127" w:name="_Toc132892933"/>
      <w:r w:rsidRPr="00CA1581">
        <w:lastRenderedPageBreak/>
        <w:t>2.4.2.3. Investigaciones en el Ámbito Penal</w:t>
      </w:r>
      <w:bookmarkEnd w:id="123"/>
      <w:bookmarkEnd w:id="124"/>
      <w:bookmarkEnd w:id="125"/>
      <w:bookmarkEnd w:id="126"/>
      <w:bookmarkEnd w:id="127"/>
    </w:p>
    <w:p w14:paraId="6127279D" w14:textId="77777777" w:rsidR="00560574" w:rsidRPr="00E77A91" w:rsidRDefault="00560574" w:rsidP="00560574">
      <w:pPr>
        <w:spacing w:after="0" w:line="276" w:lineRule="auto"/>
        <w:ind w:firstLine="425"/>
        <w:jc w:val="both"/>
      </w:pPr>
      <w:r>
        <w:rPr>
          <w:rFonts w:ascii="Barlow" w:eastAsia="Barlow" w:hAnsi="Barlow" w:cs="Barlow"/>
          <w:sz w:val="22"/>
          <w:szCs w:val="22"/>
        </w:rPr>
        <w:t>Con fundamento en lo establecido en los artículos 46 fracción I y 15 fracción I y VII,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esta Dirección, coadyuva con las autoridades correspondientes en la investigación de las denuncias interpuestas, dando el debido seguimiento a las mismas.</w:t>
      </w:r>
    </w:p>
    <w:p w14:paraId="36278D39" w14:textId="77777777" w:rsidR="00560574" w:rsidRDefault="00560574" w:rsidP="00560574">
      <w:pPr>
        <w:spacing w:after="0" w:line="276" w:lineRule="auto"/>
        <w:ind w:firstLine="709"/>
        <w:jc w:val="both"/>
        <w:rPr>
          <w:rFonts w:ascii="Barlow" w:eastAsia="Barlow" w:hAnsi="Barlow" w:cs="Barlow"/>
          <w:sz w:val="22"/>
          <w:szCs w:val="22"/>
        </w:rPr>
      </w:pPr>
    </w:p>
    <w:p w14:paraId="26619FB9" w14:textId="77777777" w:rsidR="00560574" w:rsidRDefault="00560574" w:rsidP="00560574">
      <w:pPr>
        <w:spacing w:after="0" w:line="276" w:lineRule="auto"/>
        <w:ind w:firstLine="426"/>
        <w:jc w:val="both"/>
        <w:rPr>
          <w:rFonts w:ascii="Barlow" w:eastAsia="Barlow" w:hAnsi="Barlow" w:cs="Barlow"/>
          <w:sz w:val="22"/>
          <w:szCs w:val="22"/>
        </w:rPr>
      </w:pPr>
      <w:r>
        <w:rPr>
          <w:rFonts w:ascii="Barlow" w:eastAsia="Barlow" w:hAnsi="Barlow" w:cs="Barlow"/>
          <w:sz w:val="22"/>
          <w:szCs w:val="22"/>
        </w:rPr>
        <w:t>En tal tesitura, respecto a las denuncias interpuestas en materia penal en el año dos mil diecinueve ante la entonces Vicefiscalía Especializada en Combate a la Corrupción, ahora Fiscalía Especializada en Combate a la Corrupción; durante el presente periodo, se informa que una continua en etapa de investigación inicial.</w:t>
      </w:r>
    </w:p>
    <w:p w14:paraId="0A3931C9" w14:textId="77777777" w:rsidR="00560574" w:rsidRDefault="00560574" w:rsidP="00560574">
      <w:pPr>
        <w:spacing w:after="0" w:line="276" w:lineRule="auto"/>
        <w:ind w:firstLine="709"/>
        <w:jc w:val="both"/>
        <w:rPr>
          <w:rFonts w:ascii="Barlow" w:eastAsia="Barlow" w:hAnsi="Barlow" w:cs="Barlow"/>
          <w:sz w:val="22"/>
          <w:szCs w:val="22"/>
        </w:rPr>
      </w:pPr>
    </w:p>
    <w:p w14:paraId="4CAB5680" w14:textId="4F379AA0" w:rsidR="009520AB" w:rsidRPr="00CA1581" w:rsidRDefault="00560574" w:rsidP="00560574">
      <w:pPr>
        <w:spacing w:line="276" w:lineRule="auto"/>
        <w:ind w:firstLine="709"/>
        <w:jc w:val="both"/>
        <w:rPr>
          <w:rFonts w:ascii="Barlow" w:hAnsi="Barlow" w:cs="Helvetica"/>
          <w:sz w:val="22"/>
          <w:szCs w:val="22"/>
          <w:lang w:eastAsia="es-ES"/>
        </w:rPr>
      </w:pPr>
      <w:r>
        <w:rPr>
          <w:rFonts w:ascii="Barlow" w:eastAsia="Barlow" w:hAnsi="Barlow" w:cs="Barlow"/>
          <w:sz w:val="22"/>
          <w:szCs w:val="22"/>
        </w:rPr>
        <w:t>Finalmente, se informa que continúan bajo investigación dos denuncias ante la Fiscalía Especializada en Combate a la Corrupción de la Fiscalía General de la República (FGR) y finalmente el recurso de revisión interpuesto ante la sentencia de amparo mantiene su estatus en trámite</w:t>
      </w:r>
      <w:r w:rsidR="009520AB" w:rsidRPr="00CA1581">
        <w:rPr>
          <w:rFonts w:ascii="Barlow" w:hAnsi="Barlow" w:cs="Helvetica"/>
          <w:sz w:val="22"/>
          <w:szCs w:val="22"/>
          <w:lang w:eastAsia="es-ES"/>
        </w:rPr>
        <w:t>.</w:t>
      </w:r>
    </w:p>
    <w:p w14:paraId="6422565F" w14:textId="77777777" w:rsidR="009520AB" w:rsidRPr="00CA1581" w:rsidRDefault="009520AB" w:rsidP="00505DC8">
      <w:pPr>
        <w:pStyle w:val="Ttulo3"/>
        <w:numPr>
          <w:ilvl w:val="0"/>
          <w:numId w:val="0"/>
        </w:numPr>
        <w:ind w:left="567" w:hanging="567"/>
      </w:pPr>
      <w:bookmarkStart w:id="128" w:name="_Toc37413384"/>
      <w:bookmarkStart w:id="129" w:name="_Toc53402464"/>
      <w:bookmarkStart w:id="130" w:name="_Toc69125658"/>
      <w:bookmarkStart w:id="131" w:name="_Toc100831005"/>
      <w:bookmarkStart w:id="132" w:name="_Toc132892934"/>
      <w:r w:rsidRPr="00CA1581">
        <w:t>2.4.3. Transparencia y Acceso a la Información Pública</w:t>
      </w:r>
      <w:bookmarkEnd w:id="128"/>
      <w:bookmarkEnd w:id="129"/>
      <w:bookmarkEnd w:id="130"/>
      <w:bookmarkEnd w:id="131"/>
      <w:bookmarkEnd w:id="132"/>
    </w:p>
    <w:p w14:paraId="614C9EB1" w14:textId="57082068" w:rsidR="009520AB" w:rsidRPr="00CA1581" w:rsidRDefault="00560574" w:rsidP="009520AB">
      <w:pPr>
        <w:spacing w:after="0" w:line="276" w:lineRule="auto"/>
        <w:ind w:firstLine="709"/>
        <w:jc w:val="both"/>
        <w:rPr>
          <w:rFonts w:ascii="Barlow" w:eastAsia="MS Mincho" w:hAnsi="Barlow" w:cs="Helvetica"/>
          <w:sz w:val="22"/>
          <w:szCs w:val="22"/>
          <w:lang w:val="es-ES_tradnl" w:eastAsia="es-ES"/>
        </w:rPr>
      </w:pPr>
      <w:r>
        <w:rPr>
          <w:rFonts w:ascii="Barlow" w:eastAsia="Barlow" w:hAnsi="Barlow" w:cs="Barlow"/>
          <w:sz w:val="22"/>
          <w:szCs w:val="22"/>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recibieron cuatro solicitudes de acceso a la información pública, de acuerdo a las atribuciones de esta Dirección, de las cuales a tres se dio oportuna contestación al ciudadano y a la fecha del presente informe una se encuentra en revisión por parte de la Unidad de Transparencia de la Secretaría de la Contraloría General</w:t>
      </w:r>
      <w:r w:rsidR="009520AB" w:rsidRPr="00CA1581">
        <w:rPr>
          <w:rFonts w:ascii="Barlow" w:eastAsia="MS Mincho" w:hAnsi="Barlow" w:cs="Helvetica"/>
          <w:sz w:val="22"/>
          <w:szCs w:val="22"/>
          <w:lang w:val="es-ES_tradnl" w:eastAsia="es-ES"/>
        </w:rPr>
        <w:t>.</w:t>
      </w:r>
    </w:p>
    <w:p w14:paraId="5370C5B0"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14:paraId="285CE587" w14:textId="77777777" w:rsidR="009520AB" w:rsidRPr="00CA1581" w:rsidRDefault="009520AB" w:rsidP="00505DC8">
      <w:pPr>
        <w:pStyle w:val="Ttulo3"/>
        <w:numPr>
          <w:ilvl w:val="0"/>
          <w:numId w:val="0"/>
        </w:numPr>
        <w:ind w:left="567" w:hanging="567"/>
      </w:pPr>
      <w:bookmarkStart w:id="133" w:name="_Toc37413385"/>
      <w:bookmarkStart w:id="134" w:name="_Toc53402465"/>
      <w:bookmarkStart w:id="135" w:name="_Toc69125659"/>
      <w:bookmarkStart w:id="136" w:name="_Toc100831006"/>
      <w:bookmarkStart w:id="137" w:name="_Toc132892935"/>
      <w:r w:rsidRPr="00CA1581">
        <w:t>2.4.4. Atención a Denuncias y Expresiones Ciudadanas</w:t>
      </w:r>
      <w:bookmarkEnd w:id="133"/>
      <w:bookmarkEnd w:id="134"/>
      <w:bookmarkEnd w:id="135"/>
      <w:bookmarkEnd w:id="136"/>
      <w:bookmarkEnd w:id="137"/>
    </w:p>
    <w:p w14:paraId="05EB815F" w14:textId="7AF1CE4D" w:rsidR="007933B2" w:rsidRDefault="00560574" w:rsidP="00560574">
      <w:pPr>
        <w:spacing w:after="0" w:line="276" w:lineRule="auto"/>
        <w:ind w:firstLine="426"/>
        <w:jc w:val="both"/>
        <w:rPr>
          <w:rFonts w:ascii="Barlow" w:eastAsia="Barlow" w:hAnsi="Barlow" w:cs="Barlow"/>
          <w:sz w:val="22"/>
          <w:szCs w:val="22"/>
        </w:rPr>
      </w:pPr>
      <w:r>
        <w:rPr>
          <w:rFonts w:ascii="Barlow" w:eastAsia="Barlow" w:hAnsi="Barlow" w:cs="Barlow"/>
          <w:sz w:val="22"/>
          <w:szCs w:val="22"/>
        </w:rPr>
        <w:t xml:space="preserve">Igualmente, conforme a lo dispuesto en los artículos 15, fracción XIII y 542 fracción XXIV del Reglamento del Código de la Administración Pública de Yucatán, en este primer trimestre se recibieron ocho denuncias y/o expresiones ciudadanas de las que, previo análisis de las mismas, se acordó solicitar información preliminar a las instancias competentes, con la finalidad de tener los elementos para definir lo conducente para su oportuna atención, de las cuales en una se determinó el no inicio de la investigación y en una la incompetencia del asunto en cuestión, quedando en trámite seis. </w:t>
      </w:r>
    </w:p>
    <w:p w14:paraId="29846186" w14:textId="77777777" w:rsidR="007933B2" w:rsidRDefault="007933B2">
      <w:pPr>
        <w:rPr>
          <w:rFonts w:ascii="Barlow" w:eastAsia="Barlow" w:hAnsi="Barlow" w:cs="Barlow"/>
          <w:sz w:val="22"/>
          <w:szCs w:val="22"/>
        </w:rPr>
      </w:pPr>
      <w:r>
        <w:rPr>
          <w:rFonts w:ascii="Barlow" w:eastAsia="Barlow" w:hAnsi="Barlow" w:cs="Barlow"/>
          <w:sz w:val="22"/>
          <w:szCs w:val="22"/>
        </w:rPr>
        <w:br w:type="page"/>
      </w:r>
    </w:p>
    <w:tbl>
      <w:tblPr>
        <w:tblW w:w="6095" w:type="dxa"/>
        <w:jc w:val="center"/>
        <w:tblLayout w:type="fixed"/>
        <w:tblLook w:val="0400" w:firstRow="0" w:lastRow="0" w:firstColumn="0" w:lastColumn="0" w:noHBand="0" w:noVBand="1"/>
      </w:tblPr>
      <w:tblGrid>
        <w:gridCol w:w="3414"/>
        <w:gridCol w:w="2681"/>
      </w:tblGrid>
      <w:tr w:rsidR="00560574" w:rsidRPr="00560574" w14:paraId="61C4D307" w14:textId="77777777" w:rsidTr="00560574">
        <w:trPr>
          <w:trHeight w:val="300"/>
          <w:jc w:val="center"/>
        </w:trPr>
        <w:tc>
          <w:tcPr>
            <w:tcW w:w="60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4E8CB1C" w14:textId="77777777" w:rsidR="00560574" w:rsidRPr="00560574" w:rsidRDefault="00560574" w:rsidP="00AD518E">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lastRenderedPageBreak/>
              <w:t>Denuncias y/o expresiones ciudadanas del ejercicio 2023</w:t>
            </w:r>
          </w:p>
        </w:tc>
      </w:tr>
      <w:tr w:rsidR="00560574" w:rsidRPr="00560574" w14:paraId="00E46B89" w14:textId="77777777" w:rsidTr="00560574">
        <w:trPr>
          <w:trHeight w:val="300"/>
          <w:jc w:val="center"/>
        </w:trPr>
        <w:tc>
          <w:tcPr>
            <w:tcW w:w="60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E095EC" w14:textId="77777777" w:rsidR="00560574" w:rsidRPr="00560574" w:rsidRDefault="00560574" w:rsidP="00AD518E">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 Primer trimestre</w:t>
            </w:r>
          </w:p>
        </w:tc>
      </w:tr>
      <w:tr w:rsidR="00560574" w:rsidRPr="00560574" w14:paraId="676A1D3C" w14:textId="77777777" w:rsidTr="00560574">
        <w:trPr>
          <w:trHeight w:val="300"/>
          <w:jc w:val="center"/>
        </w:trPr>
        <w:tc>
          <w:tcPr>
            <w:tcW w:w="34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FE105B" w14:textId="77777777" w:rsidR="00560574" w:rsidRPr="00560574" w:rsidRDefault="00560574" w:rsidP="00AD518E">
            <w:pPr>
              <w:spacing w:after="0" w:line="276" w:lineRule="auto"/>
              <w:rPr>
                <w:rFonts w:ascii="Barlow" w:eastAsia="Barlow" w:hAnsi="Barlow" w:cs="Barlow"/>
                <w:sz w:val="22"/>
                <w:szCs w:val="22"/>
              </w:rPr>
            </w:pPr>
            <w:r w:rsidRPr="00560574">
              <w:rPr>
                <w:rFonts w:ascii="Barlow" w:eastAsia="Barlow" w:hAnsi="Barlow" w:cs="Barlow"/>
                <w:sz w:val="22"/>
                <w:szCs w:val="22"/>
              </w:rPr>
              <w:t xml:space="preserve">Recibidas </w:t>
            </w:r>
          </w:p>
        </w:tc>
        <w:tc>
          <w:tcPr>
            <w:tcW w:w="26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C645A2" w14:textId="77777777" w:rsidR="00560574" w:rsidRPr="00560574" w:rsidRDefault="00560574" w:rsidP="00AD518E">
            <w:pPr>
              <w:spacing w:after="0" w:line="276" w:lineRule="auto"/>
              <w:jc w:val="center"/>
              <w:rPr>
                <w:rFonts w:ascii="Barlow" w:eastAsia="Barlow" w:hAnsi="Barlow" w:cs="Barlow"/>
                <w:sz w:val="22"/>
                <w:szCs w:val="22"/>
              </w:rPr>
            </w:pPr>
            <w:r w:rsidRPr="00560574">
              <w:rPr>
                <w:rFonts w:ascii="Barlow" w:eastAsia="Barlow" w:hAnsi="Barlow" w:cs="Barlow"/>
                <w:sz w:val="22"/>
                <w:szCs w:val="22"/>
              </w:rPr>
              <w:t>8</w:t>
            </w:r>
          </w:p>
        </w:tc>
      </w:tr>
      <w:tr w:rsidR="00560574" w:rsidRPr="00560574" w14:paraId="0E93F4B5" w14:textId="77777777" w:rsidTr="00560574">
        <w:trPr>
          <w:trHeight w:val="300"/>
          <w:jc w:val="center"/>
        </w:trPr>
        <w:tc>
          <w:tcPr>
            <w:tcW w:w="34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F06847" w14:textId="77777777" w:rsidR="00560574" w:rsidRPr="00560574" w:rsidRDefault="00560574" w:rsidP="00AD518E">
            <w:pPr>
              <w:spacing w:after="0" w:line="276" w:lineRule="auto"/>
              <w:rPr>
                <w:rFonts w:ascii="Barlow" w:eastAsia="Barlow" w:hAnsi="Barlow" w:cs="Barlow"/>
                <w:sz w:val="22"/>
                <w:szCs w:val="22"/>
              </w:rPr>
            </w:pPr>
            <w:r w:rsidRPr="00560574">
              <w:rPr>
                <w:rFonts w:ascii="Barlow" w:eastAsia="Barlow" w:hAnsi="Barlow" w:cs="Barlow"/>
                <w:sz w:val="22"/>
                <w:szCs w:val="22"/>
              </w:rPr>
              <w:t>Concluidas</w:t>
            </w:r>
          </w:p>
        </w:tc>
        <w:tc>
          <w:tcPr>
            <w:tcW w:w="26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DD51B2" w14:textId="77777777" w:rsidR="00560574" w:rsidRPr="00560574" w:rsidRDefault="00560574" w:rsidP="00AD518E">
            <w:pPr>
              <w:spacing w:after="0" w:line="276" w:lineRule="auto"/>
              <w:jc w:val="center"/>
              <w:rPr>
                <w:rFonts w:ascii="Barlow" w:eastAsia="Barlow" w:hAnsi="Barlow" w:cs="Barlow"/>
                <w:sz w:val="22"/>
                <w:szCs w:val="22"/>
              </w:rPr>
            </w:pPr>
            <w:r w:rsidRPr="00560574">
              <w:rPr>
                <w:rFonts w:ascii="Barlow" w:eastAsia="Barlow" w:hAnsi="Barlow" w:cs="Barlow"/>
                <w:sz w:val="22"/>
                <w:szCs w:val="22"/>
              </w:rPr>
              <w:t>2</w:t>
            </w:r>
          </w:p>
        </w:tc>
      </w:tr>
      <w:tr w:rsidR="00560574" w:rsidRPr="00560574" w14:paraId="2965C85E" w14:textId="77777777" w:rsidTr="00560574">
        <w:trPr>
          <w:trHeight w:val="300"/>
          <w:jc w:val="center"/>
        </w:trPr>
        <w:tc>
          <w:tcPr>
            <w:tcW w:w="34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1F6B77" w14:textId="77777777" w:rsidR="00560574" w:rsidRPr="00560574" w:rsidRDefault="00560574" w:rsidP="00AD518E">
            <w:pPr>
              <w:spacing w:after="0" w:line="276" w:lineRule="auto"/>
              <w:rPr>
                <w:rFonts w:ascii="Barlow" w:eastAsia="Barlow" w:hAnsi="Barlow" w:cs="Barlow"/>
                <w:sz w:val="22"/>
                <w:szCs w:val="22"/>
              </w:rPr>
            </w:pPr>
            <w:r w:rsidRPr="00560574">
              <w:rPr>
                <w:rFonts w:ascii="Barlow" w:eastAsia="Barlow" w:hAnsi="Barlow" w:cs="Barlow"/>
                <w:sz w:val="22"/>
                <w:szCs w:val="22"/>
              </w:rPr>
              <w:t xml:space="preserve">En integración </w:t>
            </w:r>
          </w:p>
        </w:tc>
        <w:tc>
          <w:tcPr>
            <w:tcW w:w="26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6A986A" w14:textId="77777777" w:rsidR="00560574" w:rsidRPr="00560574" w:rsidRDefault="00560574" w:rsidP="00AD518E">
            <w:pPr>
              <w:spacing w:after="0" w:line="276" w:lineRule="auto"/>
              <w:jc w:val="center"/>
              <w:rPr>
                <w:rFonts w:ascii="Barlow" w:eastAsia="Barlow" w:hAnsi="Barlow" w:cs="Barlow"/>
                <w:sz w:val="22"/>
                <w:szCs w:val="22"/>
              </w:rPr>
            </w:pPr>
            <w:r w:rsidRPr="00560574">
              <w:rPr>
                <w:rFonts w:ascii="Barlow" w:eastAsia="Barlow" w:hAnsi="Barlow" w:cs="Barlow"/>
                <w:sz w:val="22"/>
                <w:szCs w:val="22"/>
              </w:rPr>
              <w:t>6</w:t>
            </w:r>
          </w:p>
        </w:tc>
      </w:tr>
    </w:tbl>
    <w:p w14:paraId="40C477EB" w14:textId="77777777" w:rsidR="00560574" w:rsidRDefault="00560574" w:rsidP="00560574">
      <w:pPr>
        <w:spacing w:after="0" w:line="276" w:lineRule="auto"/>
        <w:ind w:firstLine="708"/>
        <w:jc w:val="both"/>
        <w:rPr>
          <w:rFonts w:ascii="Barlow" w:eastAsia="Barlow" w:hAnsi="Barlow" w:cs="Barlow"/>
          <w:sz w:val="22"/>
          <w:szCs w:val="22"/>
        </w:rPr>
      </w:pPr>
    </w:p>
    <w:p w14:paraId="4C394DEF" w14:textId="77777777" w:rsidR="00560574" w:rsidRDefault="00560574" w:rsidP="00560574">
      <w:pPr>
        <w:spacing w:after="0" w:line="276" w:lineRule="auto"/>
        <w:ind w:firstLine="426"/>
        <w:jc w:val="both"/>
        <w:rPr>
          <w:rFonts w:ascii="Barlow" w:eastAsia="Barlow" w:hAnsi="Barlow" w:cs="Barlow"/>
          <w:sz w:val="22"/>
          <w:szCs w:val="22"/>
        </w:rPr>
      </w:pPr>
      <w:bookmarkStart w:id="138" w:name="_1mrcu09" w:colFirst="0" w:colLast="0"/>
      <w:bookmarkEnd w:id="138"/>
      <w:r>
        <w:rPr>
          <w:rFonts w:ascii="Barlow" w:eastAsia="Barlow" w:hAnsi="Barlow" w:cs="Barlow"/>
          <w:sz w:val="22"/>
          <w:szCs w:val="22"/>
        </w:rPr>
        <w:t xml:space="preserve">Ahora, de las cinco denuncias y/o expresiones ciudadanas que quedaron en trámite del ejercicio anterior, cuatro se concluyeron durante el periodo que se reporta, por lo que queda únicamente una en integración, lo anterior se desglosa de la siguiente manera: </w:t>
      </w:r>
    </w:p>
    <w:p w14:paraId="4D6FA250" w14:textId="77777777" w:rsidR="00560574" w:rsidRDefault="00560574" w:rsidP="00560574">
      <w:pPr>
        <w:spacing w:after="0" w:line="276" w:lineRule="auto"/>
        <w:ind w:firstLine="708"/>
        <w:jc w:val="both"/>
        <w:rPr>
          <w:rFonts w:ascii="Barlow" w:eastAsia="Barlow" w:hAnsi="Barlow" w:cs="Barlow"/>
          <w:sz w:val="22"/>
          <w:szCs w:val="22"/>
        </w:rPr>
      </w:pPr>
    </w:p>
    <w:tbl>
      <w:tblPr>
        <w:tblW w:w="6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416"/>
        <w:gridCol w:w="733"/>
        <w:gridCol w:w="1818"/>
      </w:tblGrid>
      <w:tr w:rsidR="00560574" w14:paraId="06432DD9" w14:textId="77777777" w:rsidTr="004335DF">
        <w:trPr>
          <w:trHeight w:val="57"/>
          <w:jc w:val="center"/>
        </w:trPr>
        <w:tc>
          <w:tcPr>
            <w:tcW w:w="1129" w:type="dxa"/>
            <w:vMerge w:val="restart"/>
            <w:shd w:val="clear" w:color="auto" w:fill="D9D9D9"/>
            <w:vAlign w:val="center"/>
          </w:tcPr>
          <w:p w14:paraId="4EB2C4C2" w14:textId="77777777" w:rsidR="00560574" w:rsidRPr="00560574" w:rsidRDefault="00560574" w:rsidP="00560574">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Ejercicio 2022</w:t>
            </w:r>
          </w:p>
        </w:tc>
        <w:tc>
          <w:tcPr>
            <w:tcW w:w="3149" w:type="dxa"/>
            <w:gridSpan w:val="2"/>
            <w:shd w:val="clear" w:color="auto" w:fill="D9D9D9"/>
            <w:vAlign w:val="center"/>
          </w:tcPr>
          <w:p w14:paraId="3B331D52" w14:textId="77777777" w:rsidR="00560574" w:rsidRPr="00560574" w:rsidRDefault="00560574" w:rsidP="00560574">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Primer trimestre 2023</w:t>
            </w:r>
          </w:p>
        </w:tc>
        <w:tc>
          <w:tcPr>
            <w:tcW w:w="1818" w:type="dxa"/>
            <w:shd w:val="clear" w:color="auto" w:fill="D9D9D9"/>
            <w:vAlign w:val="center"/>
          </w:tcPr>
          <w:p w14:paraId="32F89A46" w14:textId="77777777" w:rsidR="00560574" w:rsidRPr="00560574" w:rsidRDefault="00560574" w:rsidP="00560574">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En integración</w:t>
            </w:r>
          </w:p>
        </w:tc>
      </w:tr>
      <w:tr w:rsidR="00560574" w14:paraId="6327CE33" w14:textId="77777777" w:rsidTr="004335DF">
        <w:trPr>
          <w:trHeight w:val="57"/>
          <w:jc w:val="center"/>
        </w:trPr>
        <w:tc>
          <w:tcPr>
            <w:tcW w:w="1129" w:type="dxa"/>
            <w:vMerge/>
            <w:shd w:val="clear" w:color="auto" w:fill="D9D9D9"/>
            <w:vAlign w:val="center"/>
          </w:tcPr>
          <w:p w14:paraId="5A429D12"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b/>
                <w:sz w:val="22"/>
                <w:szCs w:val="22"/>
              </w:rPr>
            </w:pPr>
          </w:p>
        </w:tc>
        <w:tc>
          <w:tcPr>
            <w:tcW w:w="2416" w:type="dxa"/>
          </w:tcPr>
          <w:p w14:paraId="4890A111" w14:textId="77777777" w:rsidR="00560574" w:rsidRPr="00560574" w:rsidRDefault="00560574" w:rsidP="00560574">
            <w:pPr>
              <w:spacing w:after="0" w:line="276" w:lineRule="auto"/>
              <w:jc w:val="both"/>
              <w:rPr>
                <w:rFonts w:ascii="Barlow" w:eastAsia="Barlow" w:hAnsi="Barlow" w:cs="Barlow"/>
                <w:sz w:val="22"/>
                <w:szCs w:val="22"/>
              </w:rPr>
            </w:pPr>
            <w:r w:rsidRPr="00560574">
              <w:rPr>
                <w:rFonts w:ascii="Barlow" w:eastAsia="Barlow" w:hAnsi="Barlow" w:cs="Barlow"/>
                <w:sz w:val="22"/>
                <w:szCs w:val="22"/>
              </w:rPr>
              <w:t>Iniciales en integración</w:t>
            </w:r>
          </w:p>
        </w:tc>
        <w:tc>
          <w:tcPr>
            <w:tcW w:w="733" w:type="dxa"/>
            <w:vAlign w:val="center"/>
          </w:tcPr>
          <w:p w14:paraId="6F7FE7BC"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5</w:t>
            </w:r>
          </w:p>
        </w:tc>
        <w:tc>
          <w:tcPr>
            <w:tcW w:w="1818" w:type="dxa"/>
            <w:vMerge w:val="restart"/>
            <w:vAlign w:val="center"/>
          </w:tcPr>
          <w:p w14:paraId="18E9F9FB"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w:t>
            </w:r>
          </w:p>
        </w:tc>
      </w:tr>
      <w:tr w:rsidR="00560574" w14:paraId="5DC39989" w14:textId="77777777" w:rsidTr="004335DF">
        <w:trPr>
          <w:trHeight w:val="57"/>
          <w:jc w:val="center"/>
        </w:trPr>
        <w:tc>
          <w:tcPr>
            <w:tcW w:w="1129" w:type="dxa"/>
            <w:vMerge/>
            <w:shd w:val="clear" w:color="auto" w:fill="D9D9D9"/>
            <w:vAlign w:val="center"/>
          </w:tcPr>
          <w:p w14:paraId="091E6754"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c>
          <w:tcPr>
            <w:tcW w:w="2416" w:type="dxa"/>
          </w:tcPr>
          <w:p w14:paraId="6E6EAB19" w14:textId="77777777" w:rsidR="00560574" w:rsidRPr="00560574" w:rsidRDefault="00560574" w:rsidP="00560574">
            <w:pPr>
              <w:spacing w:after="0" w:line="276" w:lineRule="auto"/>
              <w:jc w:val="both"/>
              <w:rPr>
                <w:rFonts w:ascii="Barlow" w:eastAsia="Barlow" w:hAnsi="Barlow" w:cs="Barlow"/>
                <w:sz w:val="22"/>
                <w:szCs w:val="22"/>
              </w:rPr>
            </w:pPr>
            <w:r w:rsidRPr="00560574">
              <w:rPr>
                <w:rFonts w:ascii="Barlow" w:eastAsia="Barlow" w:hAnsi="Barlow" w:cs="Barlow"/>
                <w:sz w:val="22"/>
                <w:szCs w:val="22"/>
              </w:rPr>
              <w:t xml:space="preserve">Concluidas </w:t>
            </w:r>
          </w:p>
        </w:tc>
        <w:tc>
          <w:tcPr>
            <w:tcW w:w="733" w:type="dxa"/>
            <w:vAlign w:val="center"/>
          </w:tcPr>
          <w:p w14:paraId="26A6D705"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4</w:t>
            </w:r>
          </w:p>
        </w:tc>
        <w:tc>
          <w:tcPr>
            <w:tcW w:w="1818" w:type="dxa"/>
            <w:vMerge/>
            <w:vAlign w:val="center"/>
          </w:tcPr>
          <w:p w14:paraId="699394E2"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r>
      <w:tr w:rsidR="00560574" w14:paraId="5EF1EB4F" w14:textId="77777777" w:rsidTr="004335DF">
        <w:trPr>
          <w:trHeight w:val="57"/>
          <w:jc w:val="center"/>
        </w:trPr>
        <w:tc>
          <w:tcPr>
            <w:tcW w:w="1129" w:type="dxa"/>
            <w:vMerge/>
            <w:shd w:val="clear" w:color="auto" w:fill="D9D9D9"/>
            <w:vAlign w:val="center"/>
          </w:tcPr>
          <w:p w14:paraId="33E60B24"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c>
          <w:tcPr>
            <w:tcW w:w="2416" w:type="dxa"/>
          </w:tcPr>
          <w:p w14:paraId="1B462CE9" w14:textId="77777777" w:rsidR="00560574" w:rsidRPr="00560574" w:rsidRDefault="00560574" w:rsidP="00560574">
            <w:pPr>
              <w:spacing w:after="0" w:line="276" w:lineRule="auto"/>
              <w:jc w:val="both"/>
              <w:rPr>
                <w:rFonts w:ascii="Barlow" w:eastAsia="Barlow" w:hAnsi="Barlow" w:cs="Barlow"/>
                <w:sz w:val="22"/>
                <w:szCs w:val="22"/>
              </w:rPr>
            </w:pPr>
            <w:r w:rsidRPr="00560574">
              <w:rPr>
                <w:rFonts w:ascii="Barlow" w:eastAsia="Barlow" w:hAnsi="Barlow" w:cs="Barlow"/>
                <w:sz w:val="22"/>
                <w:szCs w:val="22"/>
              </w:rPr>
              <w:t xml:space="preserve">Continúan en integración </w:t>
            </w:r>
          </w:p>
        </w:tc>
        <w:tc>
          <w:tcPr>
            <w:tcW w:w="733" w:type="dxa"/>
            <w:vAlign w:val="center"/>
          </w:tcPr>
          <w:p w14:paraId="6E35AF66"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w:t>
            </w:r>
          </w:p>
        </w:tc>
        <w:tc>
          <w:tcPr>
            <w:tcW w:w="1818" w:type="dxa"/>
            <w:vMerge/>
            <w:vAlign w:val="center"/>
          </w:tcPr>
          <w:p w14:paraId="1C96C435" w14:textId="77777777" w:rsidR="00560574" w:rsidRPr="00560574" w:rsidRDefault="00560574" w:rsidP="00560574">
            <w:pPr>
              <w:widowControl w:val="0"/>
              <w:pBdr>
                <w:top w:val="nil"/>
                <w:left w:val="nil"/>
                <w:bottom w:val="nil"/>
                <w:right w:val="nil"/>
                <w:between w:val="nil"/>
              </w:pBdr>
              <w:spacing w:after="0" w:line="276" w:lineRule="auto"/>
              <w:rPr>
                <w:rFonts w:ascii="Barlow" w:eastAsia="Barlow" w:hAnsi="Barlow" w:cs="Barlow"/>
                <w:sz w:val="22"/>
                <w:szCs w:val="22"/>
              </w:rPr>
            </w:pPr>
          </w:p>
        </w:tc>
      </w:tr>
      <w:tr w:rsidR="00560574" w14:paraId="3A47418B" w14:textId="77777777" w:rsidTr="00560574">
        <w:trPr>
          <w:trHeight w:val="57"/>
          <w:jc w:val="center"/>
        </w:trPr>
        <w:tc>
          <w:tcPr>
            <w:tcW w:w="4278" w:type="dxa"/>
            <w:gridSpan w:val="3"/>
          </w:tcPr>
          <w:p w14:paraId="01DD2F89" w14:textId="77777777" w:rsidR="00560574" w:rsidRPr="00560574" w:rsidRDefault="00560574" w:rsidP="00560574">
            <w:pPr>
              <w:spacing w:after="0" w:line="276" w:lineRule="auto"/>
              <w:jc w:val="center"/>
              <w:rPr>
                <w:rFonts w:ascii="Barlow" w:eastAsia="Barlow" w:hAnsi="Barlow" w:cs="Barlow"/>
                <w:b/>
                <w:sz w:val="22"/>
                <w:szCs w:val="22"/>
              </w:rPr>
            </w:pPr>
            <w:r w:rsidRPr="00560574">
              <w:rPr>
                <w:rFonts w:ascii="Barlow" w:eastAsia="Barlow" w:hAnsi="Barlow" w:cs="Barlow"/>
                <w:b/>
                <w:sz w:val="22"/>
                <w:szCs w:val="22"/>
              </w:rPr>
              <w:t>Total</w:t>
            </w:r>
          </w:p>
        </w:tc>
        <w:tc>
          <w:tcPr>
            <w:tcW w:w="1818" w:type="dxa"/>
            <w:vAlign w:val="center"/>
          </w:tcPr>
          <w:p w14:paraId="1D755B96" w14:textId="77777777" w:rsidR="00560574" w:rsidRPr="00560574" w:rsidRDefault="00560574" w:rsidP="00560574">
            <w:pPr>
              <w:spacing w:after="0" w:line="276" w:lineRule="auto"/>
              <w:jc w:val="center"/>
              <w:rPr>
                <w:rFonts w:ascii="Barlow" w:eastAsia="Barlow" w:hAnsi="Barlow" w:cs="Barlow"/>
                <w:sz w:val="22"/>
                <w:szCs w:val="22"/>
              </w:rPr>
            </w:pPr>
            <w:r w:rsidRPr="00560574">
              <w:rPr>
                <w:rFonts w:ascii="Barlow" w:eastAsia="Barlow" w:hAnsi="Barlow" w:cs="Barlow"/>
                <w:sz w:val="22"/>
                <w:szCs w:val="22"/>
              </w:rPr>
              <w:t>1</w:t>
            </w:r>
          </w:p>
        </w:tc>
      </w:tr>
    </w:tbl>
    <w:p w14:paraId="1DBA4E66" w14:textId="3B7B57FE" w:rsidR="009520AB" w:rsidRPr="00CA1581" w:rsidRDefault="009520AB" w:rsidP="00186C81">
      <w:pPr>
        <w:ind w:firstLine="708"/>
        <w:jc w:val="both"/>
        <w:rPr>
          <w:rFonts w:ascii="Barlow" w:hAnsi="Barlow"/>
          <w:sz w:val="22"/>
          <w:szCs w:val="22"/>
        </w:rPr>
      </w:pPr>
    </w:p>
    <w:p w14:paraId="0F5E68F0" w14:textId="77777777" w:rsidR="009520AB" w:rsidRPr="00CA1581" w:rsidRDefault="009520AB" w:rsidP="00505DC8">
      <w:pPr>
        <w:pStyle w:val="Ttulo3"/>
        <w:numPr>
          <w:ilvl w:val="0"/>
          <w:numId w:val="0"/>
        </w:numPr>
        <w:ind w:left="567" w:hanging="567"/>
      </w:pPr>
      <w:bookmarkStart w:id="139" w:name="_Toc37413386"/>
      <w:bookmarkStart w:id="140" w:name="_Toc53402466"/>
      <w:bookmarkStart w:id="141" w:name="_Toc69125660"/>
      <w:bookmarkStart w:id="142" w:name="_Toc100831007"/>
      <w:bookmarkStart w:id="143" w:name="_Toc132892936"/>
      <w:r w:rsidRPr="00CA1581">
        <w:t>2.4.5. Asesoría Jurídica en la Elaboración de Documentos Normativos</w:t>
      </w:r>
      <w:bookmarkEnd w:id="139"/>
      <w:bookmarkEnd w:id="140"/>
      <w:bookmarkEnd w:id="141"/>
      <w:bookmarkEnd w:id="142"/>
      <w:bookmarkEnd w:id="143"/>
    </w:p>
    <w:p w14:paraId="4F119409" w14:textId="77777777" w:rsidR="00EE34A2" w:rsidRDefault="00EE34A2" w:rsidP="00EE34A2">
      <w:pPr>
        <w:spacing w:line="276" w:lineRule="auto"/>
        <w:ind w:firstLine="709"/>
        <w:jc w:val="both"/>
        <w:rPr>
          <w:rFonts w:ascii="Barlow" w:eastAsia="Barlow" w:hAnsi="Barlow" w:cs="Barlow"/>
          <w:sz w:val="22"/>
          <w:szCs w:val="22"/>
        </w:rPr>
      </w:pPr>
      <w:r>
        <w:rPr>
          <w:rFonts w:ascii="Barlow" w:eastAsia="Barlow" w:hAnsi="Barlow" w:cs="Barlow"/>
          <w:sz w:val="22"/>
          <w:szCs w:val="22"/>
        </w:rPr>
        <w:t>Con fundamento en lo establecido en el artículo 15 fracciones II, XIII y XXIX del Reglamento del Código de la Administración Pública de Yucatán, esta Dirección de Asuntos Jurídicos y Situación Patrimonial del Sector Estatal y Paraestatal, participó en la revisión y/o elaboración de los siguientes documentos normativos:</w:t>
      </w:r>
    </w:p>
    <w:p w14:paraId="706903FE" w14:textId="77777777" w:rsidR="00EE34A2" w:rsidRDefault="00EE34A2" w:rsidP="00EE34A2">
      <w:pPr>
        <w:spacing w:line="276" w:lineRule="auto"/>
        <w:ind w:firstLine="709"/>
        <w:jc w:val="both"/>
        <w:rPr>
          <w:rFonts w:ascii="Barlow" w:eastAsia="Barlow" w:hAnsi="Barlow" w:cs="Barlow"/>
          <w:b/>
          <w:sz w:val="22"/>
          <w:szCs w:val="22"/>
        </w:rPr>
      </w:pPr>
      <w:r>
        <w:rPr>
          <w:rFonts w:ascii="Barlow" w:eastAsia="Barlow" w:hAnsi="Barlow" w:cs="Barlow"/>
          <w:b/>
          <w:sz w:val="22"/>
          <w:szCs w:val="22"/>
        </w:rPr>
        <w:t>Externos</w:t>
      </w:r>
    </w:p>
    <w:p w14:paraId="07CB289A" w14:textId="77777777" w:rsidR="00EE34A2" w:rsidRDefault="00EE34A2">
      <w:pPr>
        <w:numPr>
          <w:ilvl w:val="0"/>
          <w:numId w:val="10"/>
        </w:numPr>
        <w:pBdr>
          <w:top w:val="nil"/>
          <w:left w:val="nil"/>
          <w:bottom w:val="nil"/>
          <w:right w:val="nil"/>
          <w:between w:val="nil"/>
        </w:pBdr>
        <w:spacing w:after="0" w:line="276" w:lineRule="auto"/>
        <w:jc w:val="both"/>
        <w:rPr>
          <w:rFonts w:ascii="Barlow" w:eastAsia="Barlow" w:hAnsi="Barlow" w:cs="Barlow"/>
          <w:color w:val="000000"/>
          <w:sz w:val="22"/>
          <w:szCs w:val="22"/>
        </w:rPr>
      </w:pPr>
      <w:r>
        <w:rPr>
          <w:rFonts w:ascii="Barlow" w:eastAsia="Barlow" w:hAnsi="Barlow" w:cs="Barlow"/>
          <w:color w:val="000000"/>
          <w:sz w:val="22"/>
          <w:szCs w:val="22"/>
        </w:rPr>
        <w:t>Decreto 608/2023 por el que se modifica el Decreto 469/2017 por el que se regula la Escuela Superior de Artes de Yucatán.</w:t>
      </w:r>
    </w:p>
    <w:p w14:paraId="17E16334" w14:textId="77777777" w:rsidR="00EE34A2" w:rsidRDefault="00EE34A2" w:rsidP="00EE34A2">
      <w:pPr>
        <w:spacing w:line="276" w:lineRule="auto"/>
        <w:ind w:firstLine="709"/>
        <w:jc w:val="both"/>
        <w:rPr>
          <w:rFonts w:ascii="Barlow" w:eastAsia="Barlow" w:hAnsi="Barlow" w:cs="Barlow"/>
          <w:b/>
          <w:sz w:val="22"/>
          <w:szCs w:val="22"/>
        </w:rPr>
      </w:pPr>
      <w:r>
        <w:rPr>
          <w:rFonts w:ascii="Barlow" w:eastAsia="Barlow" w:hAnsi="Barlow" w:cs="Barlow"/>
          <w:b/>
          <w:sz w:val="22"/>
          <w:szCs w:val="22"/>
        </w:rPr>
        <w:t>Internos</w:t>
      </w:r>
    </w:p>
    <w:p w14:paraId="33EC7669" w14:textId="3CA791C4" w:rsidR="009520AB" w:rsidRDefault="00EE34A2">
      <w:pPr>
        <w:numPr>
          <w:ilvl w:val="0"/>
          <w:numId w:val="10"/>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34A2">
        <w:rPr>
          <w:rFonts w:ascii="Barlow" w:eastAsia="Barlow" w:hAnsi="Barlow" w:cs="Barlow"/>
          <w:color w:val="000000"/>
          <w:sz w:val="22"/>
          <w:szCs w:val="22"/>
        </w:rPr>
        <w:t>Acuerdo SCG 027/2023 por el que se expiden los Lineamientos para la atención y trámite de los asuntos que se registran en el Sistema de Atención Yucatán</w:t>
      </w:r>
      <w:r w:rsidR="009520AB" w:rsidRPr="00EE34A2">
        <w:rPr>
          <w:rFonts w:ascii="Barlow" w:eastAsia="Barlow" w:hAnsi="Barlow" w:cs="Barlow"/>
          <w:color w:val="000000"/>
          <w:sz w:val="22"/>
          <w:szCs w:val="22"/>
        </w:rPr>
        <w:t>.</w:t>
      </w:r>
    </w:p>
    <w:p w14:paraId="42B416F4" w14:textId="77777777" w:rsidR="00EE34A2" w:rsidRPr="00EE34A2" w:rsidRDefault="00EE34A2" w:rsidP="00EE34A2">
      <w:pPr>
        <w:pBdr>
          <w:top w:val="nil"/>
          <w:left w:val="nil"/>
          <w:bottom w:val="nil"/>
          <w:right w:val="nil"/>
          <w:between w:val="nil"/>
        </w:pBdr>
        <w:spacing w:after="0" w:line="276" w:lineRule="auto"/>
        <w:ind w:left="1429"/>
        <w:jc w:val="both"/>
        <w:rPr>
          <w:rFonts w:ascii="Barlow" w:eastAsia="Barlow" w:hAnsi="Barlow" w:cs="Barlow"/>
          <w:color w:val="000000"/>
          <w:sz w:val="22"/>
          <w:szCs w:val="22"/>
        </w:rPr>
      </w:pPr>
    </w:p>
    <w:p w14:paraId="11876EF7" w14:textId="77777777" w:rsidR="009520AB" w:rsidRPr="00CA1581" w:rsidRDefault="009520AB" w:rsidP="00505DC8">
      <w:pPr>
        <w:pStyle w:val="Ttulo3"/>
        <w:numPr>
          <w:ilvl w:val="0"/>
          <w:numId w:val="0"/>
        </w:numPr>
        <w:ind w:left="567" w:hanging="567"/>
      </w:pPr>
      <w:bookmarkStart w:id="144" w:name="_Toc53402467"/>
      <w:bookmarkStart w:id="145" w:name="_Toc37413388"/>
      <w:bookmarkStart w:id="146" w:name="_Toc69125661"/>
      <w:bookmarkStart w:id="147" w:name="_Toc100831008"/>
      <w:bookmarkStart w:id="148" w:name="_Toc132892937"/>
      <w:r w:rsidRPr="00CA1581">
        <w:t>2.4.6. Difusión de las Normas Jurídicas</w:t>
      </w:r>
      <w:bookmarkEnd w:id="144"/>
      <w:bookmarkEnd w:id="145"/>
      <w:bookmarkEnd w:id="146"/>
      <w:bookmarkEnd w:id="147"/>
      <w:bookmarkEnd w:id="148"/>
    </w:p>
    <w:p w14:paraId="13B8C4E3" w14:textId="4D4B1DAD" w:rsidR="009520AB" w:rsidRPr="00CA1581" w:rsidRDefault="00EE34A2" w:rsidP="009520AB">
      <w:pPr>
        <w:spacing w:line="276" w:lineRule="auto"/>
        <w:ind w:firstLine="709"/>
        <w:jc w:val="both"/>
        <w:rPr>
          <w:rFonts w:ascii="Barlow" w:eastAsia="MS Mincho" w:hAnsi="Barlow" w:cs="Helvetica"/>
          <w:sz w:val="22"/>
          <w:szCs w:val="22"/>
          <w:lang w:val="es-ES_tradnl" w:eastAsia="es-ES"/>
        </w:rPr>
      </w:pPr>
      <w:r>
        <w:rPr>
          <w:rFonts w:ascii="Barlow" w:eastAsia="Barlow" w:hAnsi="Barlow" w:cs="Barlow"/>
          <w:sz w:val="22"/>
          <w:szCs w:val="22"/>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catorce normativas</w:t>
      </w:r>
      <w:r w:rsidR="009520AB" w:rsidRPr="00CA1581">
        <w:rPr>
          <w:rFonts w:ascii="Barlow" w:eastAsia="MS Mincho" w:hAnsi="Barlow" w:cs="Helvetica"/>
          <w:sz w:val="22"/>
          <w:szCs w:val="22"/>
          <w:lang w:val="es-ES_tradnl" w:eastAsia="es-ES"/>
        </w:rPr>
        <w:t>.</w:t>
      </w:r>
    </w:p>
    <w:p w14:paraId="3265F30F" w14:textId="77777777" w:rsidR="009520AB" w:rsidRPr="00CA1581" w:rsidRDefault="009520AB" w:rsidP="009520AB">
      <w:pPr>
        <w:pStyle w:val="Ttulo2"/>
      </w:pPr>
      <w:bookmarkStart w:id="149" w:name="_Toc98846007"/>
      <w:bookmarkStart w:id="150" w:name="_Toc100831009"/>
      <w:bookmarkStart w:id="151" w:name="_Toc132892938"/>
      <w:r w:rsidRPr="00CA1581">
        <w:lastRenderedPageBreak/>
        <w:t xml:space="preserve">2.5 Dirección de Auditoría de </w:t>
      </w:r>
      <w:bookmarkEnd w:id="149"/>
      <w:r w:rsidRPr="00CA1581">
        <w:t>Tecnologías de la Información</w:t>
      </w:r>
      <w:bookmarkEnd w:id="150"/>
      <w:bookmarkEnd w:id="151"/>
    </w:p>
    <w:p w14:paraId="0C2A61F1" w14:textId="77777777" w:rsidR="009520AB" w:rsidRPr="00CA1581" w:rsidRDefault="009520AB" w:rsidP="009520AB">
      <w:pPr>
        <w:ind w:firstLine="426"/>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14:paraId="50FC05B5" w14:textId="77777777" w:rsidR="009520AB" w:rsidRPr="00CA1581" w:rsidRDefault="009520AB" w:rsidP="00505DC8">
      <w:pPr>
        <w:pStyle w:val="Ttulo3"/>
        <w:numPr>
          <w:ilvl w:val="0"/>
          <w:numId w:val="0"/>
        </w:numPr>
      </w:pPr>
      <w:bookmarkStart w:id="152" w:name="_Toc37413374"/>
      <w:bookmarkStart w:id="153" w:name="_Toc98846008"/>
      <w:bookmarkStart w:id="154" w:name="_Toc100831010"/>
      <w:bookmarkStart w:id="155" w:name="_Toc132892939"/>
      <w:r w:rsidRPr="00CA1581">
        <w:t>2.5.1 A</w:t>
      </w:r>
      <w:bookmarkEnd w:id="152"/>
      <w:bookmarkEnd w:id="153"/>
      <w:r w:rsidRPr="00CA1581">
        <w:t>ctos de Fiscalización</w:t>
      </w:r>
      <w:bookmarkEnd w:id="154"/>
      <w:bookmarkEnd w:id="155"/>
    </w:p>
    <w:p w14:paraId="2CD6CF07" w14:textId="77777777" w:rsidR="00EE34A2" w:rsidRDefault="00EE34A2" w:rsidP="00EE34A2">
      <w:pPr>
        <w:ind w:firstLine="425"/>
        <w:jc w:val="both"/>
        <w:rPr>
          <w:rFonts w:ascii="Barlow" w:eastAsia="Barlow" w:hAnsi="Barlow" w:cs="Barlow"/>
          <w:sz w:val="22"/>
          <w:szCs w:val="22"/>
        </w:rPr>
      </w:pPr>
      <w:r>
        <w:rPr>
          <w:rFonts w:ascii="Barlow" w:eastAsia="Barlow" w:hAnsi="Barlow" w:cs="Barlow"/>
          <w:sz w:val="22"/>
          <w:szCs w:val="22"/>
        </w:rPr>
        <w:t>En cumplimiento al Programa Anual de Auditorías y demás actos de fiscalización para el ejercicio 2023, durante este periodo se iniciaron tres auditorías en conjunto con la Dirección de Auditoría al Sector Centralizado, en tres Dependencias de la Administración Pública estatal.</w:t>
      </w:r>
    </w:p>
    <w:p w14:paraId="4BBD3361" w14:textId="47D10B25" w:rsidR="009520AB" w:rsidRPr="00CA1581" w:rsidRDefault="00EE34A2" w:rsidP="00EE34A2">
      <w:pPr>
        <w:ind w:firstLine="426"/>
        <w:jc w:val="both"/>
        <w:rPr>
          <w:rFonts w:ascii="Barlow" w:hAnsi="Barlow"/>
          <w:sz w:val="22"/>
          <w:szCs w:val="22"/>
          <w:lang w:val="es-ES"/>
        </w:rPr>
      </w:pPr>
      <w:r>
        <w:rPr>
          <w:rFonts w:ascii="Barlow" w:eastAsia="Barlow" w:hAnsi="Barlow" w:cs="Barlow"/>
          <w:sz w:val="22"/>
          <w:szCs w:val="22"/>
        </w:rPr>
        <w:t>De igual forma, se iniciaron dos auditorías en conjunto con la Dirección de Auditoría del Sector Paraestatal, en dos Entidades</w:t>
      </w:r>
      <w:r w:rsidR="009520AB" w:rsidRPr="00CA1581">
        <w:rPr>
          <w:rFonts w:ascii="Barlow" w:hAnsi="Barlow"/>
          <w:sz w:val="22"/>
          <w:szCs w:val="22"/>
          <w:lang w:val="es-ES"/>
        </w:rPr>
        <w:t>.</w:t>
      </w:r>
    </w:p>
    <w:p w14:paraId="3468F132" w14:textId="77777777" w:rsidR="009520AB" w:rsidRPr="00CA1581" w:rsidRDefault="009520AB" w:rsidP="00505DC8">
      <w:pPr>
        <w:pStyle w:val="Ttulo3"/>
        <w:numPr>
          <w:ilvl w:val="0"/>
          <w:numId w:val="0"/>
        </w:numPr>
        <w:ind w:left="567" w:hanging="567"/>
      </w:pPr>
      <w:bookmarkStart w:id="156" w:name="_Toc37413375"/>
      <w:bookmarkStart w:id="157" w:name="_Toc98846009"/>
      <w:bookmarkStart w:id="158" w:name="_Toc100831011"/>
      <w:bookmarkStart w:id="159" w:name="_Toc132892940"/>
      <w:r w:rsidRPr="00CA1581">
        <w:t>2.5.1.1 Seguimiento de Observaciones</w:t>
      </w:r>
      <w:bookmarkEnd w:id="156"/>
      <w:bookmarkEnd w:id="157"/>
      <w:bookmarkEnd w:id="158"/>
      <w:bookmarkEnd w:id="159"/>
    </w:p>
    <w:p w14:paraId="26F72868" w14:textId="2D6820C8" w:rsidR="00F4413A" w:rsidRPr="00206EEC" w:rsidRDefault="00EE34A2" w:rsidP="00206EEC">
      <w:pPr>
        <w:ind w:firstLine="426"/>
        <w:jc w:val="both"/>
        <w:rPr>
          <w:rFonts w:ascii="Barlow" w:hAnsi="Barlow"/>
          <w:sz w:val="22"/>
          <w:szCs w:val="22"/>
          <w:lang w:val="es-ES"/>
        </w:rPr>
      </w:pPr>
      <w:bookmarkStart w:id="160" w:name="_Toc37413376"/>
      <w:bookmarkStart w:id="161" w:name="_Toc98846010"/>
      <w:bookmarkStart w:id="162" w:name="_Toc100831012"/>
      <w:r>
        <w:rPr>
          <w:rFonts w:ascii="Barlow" w:eastAsia="Barlow" w:hAnsi="Barlow" w:cs="Barlow"/>
          <w:sz w:val="22"/>
          <w:szCs w:val="22"/>
        </w:rPr>
        <w:t>En el periodo que se reporta, se encuentra en revisión y análisis la información y documentación presentada por una Entidad paraestatal relativo a las observaciones emitidas en conjunto con la Dirección de Auditoría del Sector Paraestatal</w:t>
      </w:r>
      <w:r>
        <w:rPr>
          <w:rFonts w:ascii="Barlow" w:hAnsi="Barlow"/>
          <w:sz w:val="22"/>
          <w:szCs w:val="22"/>
          <w:lang w:val="es-ES"/>
        </w:rPr>
        <w:t>.</w:t>
      </w:r>
    </w:p>
    <w:p w14:paraId="66126630" w14:textId="1502C974" w:rsidR="009520AB" w:rsidRPr="00CA1581" w:rsidRDefault="009520AB" w:rsidP="00505DC8">
      <w:pPr>
        <w:pStyle w:val="Ttulo3"/>
        <w:numPr>
          <w:ilvl w:val="0"/>
          <w:numId w:val="0"/>
        </w:numPr>
        <w:ind w:left="567" w:hanging="567"/>
        <w:rPr>
          <w:lang w:eastAsia="es-MX"/>
        </w:rPr>
      </w:pPr>
      <w:bookmarkStart w:id="163" w:name="_Toc132892941"/>
      <w:r w:rsidRPr="00CA1581">
        <w:rPr>
          <w:lang w:eastAsia="es-MX"/>
        </w:rPr>
        <w:t>2.5.2 Actividades Administrativas</w:t>
      </w:r>
      <w:bookmarkEnd w:id="160"/>
      <w:bookmarkEnd w:id="161"/>
      <w:bookmarkEnd w:id="162"/>
      <w:bookmarkEnd w:id="163"/>
    </w:p>
    <w:p w14:paraId="6AE73140" w14:textId="77777777" w:rsidR="009520AB" w:rsidRPr="00CA1581" w:rsidRDefault="009520AB" w:rsidP="00505DC8">
      <w:pPr>
        <w:pStyle w:val="Ttulo3"/>
        <w:numPr>
          <w:ilvl w:val="0"/>
          <w:numId w:val="0"/>
        </w:numPr>
        <w:ind w:left="567" w:hanging="567"/>
      </w:pPr>
      <w:bookmarkStart w:id="164" w:name="_Toc37413377"/>
      <w:bookmarkStart w:id="165" w:name="_Toc98846011"/>
      <w:bookmarkStart w:id="166" w:name="_Toc100831013"/>
      <w:bookmarkStart w:id="167" w:name="_Toc132892942"/>
      <w:r w:rsidRPr="00CA1581">
        <w:t>2.5.2.1 Sistemas Informáticos</w:t>
      </w:r>
      <w:bookmarkEnd w:id="164"/>
      <w:bookmarkEnd w:id="165"/>
      <w:bookmarkEnd w:id="166"/>
      <w:bookmarkEnd w:id="167"/>
    </w:p>
    <w:p w14:paraId="292EB545" w14:textId="77777777" w:rsidR="00EE34A2" w:rsidRDefault="00EE34A2" w:rsidP="00EE34A2">
      <w:pPr>
        <w:ind w:firstLine="426"/>
        <w:jc w:val="both"/>
        <w:rPr>
          <w:rFonts w:ascii="Barlow" w:eastAsia="Barlow" w:hAnsi="Barlow" w:cs="Barlow"/>
          <w:sz w:val="22"/>
          <w:szCs w:val="22"/>
        </w:rPr>
      </w:pPr>
      <w:r>
        <w:rPr>
          <w:rFonts w:ascii="Barlow" w:eastAsia="Barlow" w:hAnsi="Barlow" w:cs="Barlow"/>
          <w:sz w:val="22"/>
          <w:szCs w:val="22"/>
        </w:rPr>
        <w:t xml:space="preserve">Durante este periodo, se realizaron las siguientes actividades en materia de desarrollo de software: </w:t>
      </w:r>
    </w:p>
    <w:p w14:paraId="7FECD308" w14:textId="77777777" w:rsidR="00EE34A2" w:rsidRDefault="00EE34A2">
      <w:pPr>
        <w:numPr>
          <w:ilvl w:val="0"/>
          <w:numId w:val="13"/>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Se inició con el desarrollo de los sistemas:</w:t>
      </w:r>
    </w:p>
    <w:p w14:paraId="3B68D83C"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Evolución Patrimonial de Yucatán.</w:t>
      </w:r>
    </w:p>
    <w:p w14:paraId="403C593A"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Atención Yucatán.</w:t>
      </w:r>
    </w:p>
    <w:p w14:paraId="6637E155" w14:textId="77777777" w:rsidR="00EE34A2" w:rsidRDefault="00EE34A2">
      <w:pPr>
        <w:numPr>
          <w:ilvl w:val="0"/>
          <w:numId w:val="13"/>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Se continúa la reingeniería al Sistema de Entrega Recepción, a través del cual se gestionará, digitalizará y agilizará el proceso de Entrega Recepción del Gobierno del Estado de Yucatán, permitiendo una interfaz amigable para el usuario, así como garantizando la integridad de la información.</w:t>
      </w:r>
    </w:p>
    <w:p w14:paraId="08CC5CDD" w14:textId="77777777" w:rsidR="00EE34A2" w:rsidRDefault="00EE34A2">
      <w:pPr>
        <w:numPr>
          <w:ilvl w:val="0"/>
          <w:numId w:val="13"/>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Se finalizó el desarrollo del Sistema de Control e Información de Adquisiciones, Arrendamientos y Servicios del Estado de Yucatán (CIAASEY), a través del cual las Dependencias y Entidades de la Administración Pública estatal, realizarán la carga de información de los Comités de Adquisiciones, Arrendamientos y Servicios del Estado de Yucatán; asimismo, derivado de lo anterior, se realizó la presentación del sistema a los directores administrativos o equivalentes de las Dependencias y Entidades.</w:t>
      </w:r>
    </w:p>
    <w:p w14:paraId="23133BBD" w14:textId="77777777" w:rsidR="00EE34A2" w:rsidRDefault="00EE34A2">
      <w:pPr>
        <w:numPr>
          <w:ilvl w:val="0"/>
          <w:numId w:val="13"/>
        </w:numPr>
        <w:pBdr>
          <w:top w:val="nil"/>
          <w:left w:val="nil"/>
          <w:bottom w:val="nil"/>
          <w:right w:val="nil"/>
          <w:between w:val="nil"/>
        </w:pBdr>
        <w:spacing w:after="0" w:line="240" w:lineRule="auto"/>
        <w:jc w:val="both"/>
      </w:pPr>
      <w:r w:rsidRPr="00E77A91">
        <w:rPr>
          <w:rFonts w:ascii="Barlow" w:eastAsia="Barlow" w:hAnsi="Barlow" w:cs="Barlow"/>
          <w:color w:val="000000"/>
          <w:sz w:val="22"/>
          <w:szCs w:val="22"/>
        </w:rPr>
        <w:t>Se implementó el Sistema de Control y Mantenimiento Vehicular cuyo funcionamiento permitirá dar un adecuado y ágil seguimiento a la flotilla vehicular en uso de esta Secretaría.</w:t>
      </w:r>
      <w:r>
        <w:rPr>
          <w:rFonts w:ascii="Barlow" w:eastAsia="Barlow" w:hAnsi="Barlow" w:cs="Barlow"/>
          <w:color w:val="663300"/>
          <w:sz w:val="22"/>
          <w:szCs w:val="22"/>
        </w:rPr>
        <w:t xml:space="preserve">  </w:t>
      </w:r>
    </w:p>
    <w:p w14:paraId="33E79701" w14:textId="77777777" w:rsidR="00EE34A2" w:rsidRDefault="00EE34A2">
      <w:pPr>
        <w:numPr>
          <w:ilvl w:val="0"/>
          <w:numId w:val="13"/>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Mantenimiento a siete sistemas informáticos denominados:</w:t>
      </w:r>
    </w:p>
    <w:p w14:paraId="5698D6EE"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Seguridad.</w:t>
      </w:r>
    </w:p>
    <w:p w14:paraId="407A52EF"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Gestión de Actos de Fiscalización.</w:t>
      </w:r>
    </w:p>
    <w:p w14:paraId="2FCC78EF"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Organizador de Procedimientos.</w:t>
      </w:r>
    </w:p>
    <w:p w14:paraId="5248480F"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lastRenderedPageBreak/>
        <w:t>Sistema de Control de Inspecciones de Obra Pública</w:t>
      </w:r>
    </w:p>
    <w:p w14:paraId="3A013C1E"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Declaración Patrimonial y de Intereses.</w:t>
      </w:r>
    </w:p>
    <w:p w14:paraId="5C6C2E7A"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Investigación de Responsabilidades Administrativas.</w:t>
      </w:r>
    </w:p>
    <w:p w14:paraId="3D3FE785" w14:textId="77777777" w:rsidR="00EE34A2" w:rsidRDefault="00EE34A2">
      <w:pPr>
        <w:numPr>
          <w:ilvl w:val="0"/>
          <w:numId w:val="11"/>
        </w:numPr>
        <w:pBdr>
          <w:top w:val="nil"/>
          <w:left w:val="nil"/>
          <w:bottom w:val="nil"/>
          <w:right w:val="nil"/>
          <w:between w:val="nil"/>
        </w:pBdr>
        <w:spacing w:after="0" w:line="240" w:lineRule="auto"/>
        <w:ind w:left="1776"/>
        <w:jc w:val="both"/>
        <w:rPr>
          <w:color w:val="000000"/>
          <w:sz w:val="22"/>
          <w:szCs w:val="22"/>
        </w:rPr>
      </w:pPr>
      <w:r>
        <w:rPr>
          <w:rFonts w:ascii="Barlow" w:eastAsia="Barlow" w:hAnsi="Barlow" w:cs="Barlow"/>
          <w:color w:val="000000"/>
          <w:sz w:val="22"/>
          <w:szCs w:val="22"/>
        </w:rPr>
        <w:t>Sistema de Control y Mantenimiento Vehicular.</w:t>
      </w:r>
    </w:p>
    <w:p w14:paraId="57A1B40E" w14:textId="77777777" w:rsidR="00EE34A2" w:rsidRDefault="00EE34A2" w:rsidP="00EE34A2">
      <w:pPr>
        <w:pBdr>
          <w:top w:val="nil"/>
          <w:left w:val="nil"/>
          <w:bottom w:val="nil"/>
          <w:right w:val="nil"/>
          <w:between w:val="nil"/>
        </w:pBdr>
        <w:spacing w:after="0" w:line="240" w:lineRule="auto"/>
        <w:ind w:left="1068"/>
        <w:jc w:val="both"/>
        <w:rPr>
          <w:rFonts w:ascii="Barlow" w:eastAsia="Barlow" w:hAnsi="Barlow" w:cs="Barlow"/>
          <w:color w:val="000000"/>
          <w:sz w:val="22"/>
          <w:szCs w:val="22"/>
        </w:rPr>
      </w:pPr>
    </w:p>
    <w:p w14:paraId="718555A6" w14:textId="77777777" w:rsidR="00EE34A2" w:rsidRDefault="00EE34A2" w:rsidP="00EE34A2">
      <w:pPr>
        <w:ind w:firstLine="426"/>
        <w:jc w:val="both"/>
        <w:rPr>
          <w:rFonts w:ascii="Barlow" w:eastAsia="Barlow" w:hAnsi="Barlow" w:cs="Barlow"/>
          <w:sz w:val="22"/>
          <w:szCs w:val="22"/>
        </w:rPr>
      </w:pPr>
      <w:r>
        <w:rPr>
          <w:rFonts w:ascii="Barlow" w:eastAsia="Barlow" w:hAnsi="Barlow" w:cs="Barlow"/>
          <w:sz w:val="22"/>
          <w:szCs w:val="22"/>
        </w:rPr>
        <w:t>Aunado a lo anterior, se proporcionó a las unidades administrativas de la Secretaría de la Contraloría los servicios de asistencia a los procesos automatizados en los sistemas informáticos implementados:</w:t>
      </w:r>
    </w:p>
    <w:p w14:paraId="2333B5F8"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Actos de Fiscalización.</w:t>
      </w:r>
    </w:p>
    <w:p w14:paraId="11D8BDE5"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Investigaciones de Responsabilidad Administrativa.</w:t>
      </w:r>
    </w:p>
    <w:p w14:paraId="42F9A2A7"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Usuarios y Seguridad.</w:t>
      </w:r>
    </w:p>
    <w:p w14:paraId="7DE1BDCD"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Correspondencia.</w:t>
      </w:r>
    </w:p>
    <w:p w14:paraId="583B5935"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Comités de Ética.</w:t>
      </w:r>
    </w:p>
    <w:p w14:paraId="77DA2A48"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Declaración de Situación Patrimonial y de Intereses.</w:t>
      </w:r>
    </w:p>
    <w:p w14:paraId="0794F8CE"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del Sistema de Control Interno.</w:t>
      </w:r>
    </w:p>
    <w:p w14:paraId="6C5F69DF" w14:textId="77777777" w:rsidR="00EE34A2" w:rsidRDefault="00EE34A2">
      <w:pPr>
        <w:numPr>
          <w:ilvl w:val="1"/>
          <w:numId w:val="12"/>
        </w:numPr>
        <w:pBdr>
          <w:top w:val="nil"/>
          <w:left w:val="nil"/>
          <w:bottom w:val="nil"/>
          <w:right w:val="nil"/>
          <w:between w:val="nil"/>
        </w:pBdr>
        <w:spacing w:after="0" w:line="240" w:lineRule="auto"/>
        <w:jc w:val="both"/>
        <w:rPr>
          <w:rFonts w:ascii="Barlow" w:eastAsia="Barlow" w:hAnsi="Barlow" w:cs="Barlow"/>
          <w:color w:val="000000"/>
          <w:sz w:val="22"/>
          <w:szCs w:val="22"/>
        </w:rPr>
      </w:pPr>
      <w:r>
        <w:rPr>
          <w:rFonts w:ascii="Barlow" w:eastAsia="Barlow" w:hAnsi="Barlow" w:cs="Barlow"/>
          <w:color w:val="000000"/>
          <w:sz w:val="22"/>
          <w:szCs w:val="22"/>
        </w:rPr>
        <w:t>Gestión de Entrega - Recepción.</w:t>
      </w:r>
    </w:p>
    <w:p w14:paraId="1B91542E" w14:textId="0E3EFEAA" w:rsidR="005B39FE" w:rsidRPr="00EE34A2" w:rsidRDefault="00EE34A2">
      <w:pPr>
        <w:numPr>
          <w:ilvl w:val="1"/>
          <w:numId w:val="12"/>
        </w:numPr>
        <w:pBdr>
          <w:top w:val="nil"/>
          <w:left w:val="nil"/>
          <w:bottom w:val="nil"/>
          <w:right w:val="nil"/>
          <w:between w:val="nil"/>
        </w:pBdr>
        <w:spacing w:after="0" w:line="240" w:lineRule="auto"/>
        <w:jc w:val="both"/>
        <w:rPr>
          <w:rFonts w:ascii="Barlow" w:hAnsi="Barlow"/>
          <w:sz w:val="22"/>
          <w:szCs w:val="22"/>
          <w:lang w:val="es-ES_tradnl"/>
        </w:rPr>
      </w:pPr>
      <w:r w:rsidRPr="00EE34A2">
        <w:rPr>
          <w:rFonts w:ascii="Barlow" w:eastAsia="Barlow" w:hAnsi="Barlow" w:cs="Barlow"/>
          <w:color w:val="000000"/>
          <w:sz w:val="22"/>
          <w:szCs w:val="22"/>
        </w:rPr>
        <w:t>Gestión de Control de Adjudicaciones, Actos administrativos y Sesiones Comités, Fondos, Fideicomisos y Juntas de Gobierno</w:t>
      </w:r>
      <w:r w:rsidR="005B39FE" w:rsidRPr="00EE34A2">
        <w:rPr>
          <w:rFonts w:ascii="Barlow" w:hAnsi="Barlow"/>
          <w:sz w:val="22"/>
          <w:szCs w:val="22"/>
          <w:lang w:val="es-ES_tradnl"/>
        </w:rPr>
        <w:t xml:space="preserve">. </w:t>
      </w:r>
    </w:p>
    <w:p w14:paraId="31571C7D" w14:textId="77777777" w:rsidR="005B39FE" w:rsidRPr="001D600D" w:rsidRDefault="005B39FE" w:rsidP="005B39FE">
      <w:pPr>
        <w:ind w:firstLine="709"/>
        <w:jc w:val="both"/>
        <w:rPr>
          <w:rFonts w:ascii="Barlow" w:hAnsi="Barlow"/>
          <w:sz w:val="22"/>
          <w:szCs w:val="22"/>
          <w:lang w:val="es-ES_tradnl"/>
        </w:rPr>
      </w:pPr>
    </w:p>
    <w:p w14:paraId="1FBFAEF2" w14:textId="77777777" w:rsidR="00896EAA" w:rsidRDefault="00896EAA" w:rsidP="00896EAA">
      <w:pPr>
        <w:spacing w:line="276" w:lineRule="auto"/>
        <w:jc w:val="center"/>
        <w:rPr>
          <w:rFonts w:ascii="Barlow" w:hAnsi="Barlow"/>
          <w:sz w:val="22"/>
          <w:szCs w:val="22"/>
          <w:lang w:eastAsia="es-MX"/>
        </w:rPr>
      </w:pPr>
      <w:r>
        <w:rPr>
          <w:rFonts w:ascii="Barlow" w:hAnsi="Barlow" w:cs="Arial"/>
          <w:b/>
          <w:sz w:val="22"/>
          <w:szCs w:val="22"/>
        </w:rPr>
        <w:t>RÚBRICA</w:t>
      </w:r>
    </w:p>
    <w:p w14:paraId="2E113BA2" w14:textId="77777777" w:rsidR="00EE34A2" w:rsidRDefault="00EE34A2" w:rsidP="005B39FE">
      <w:pPr>
        <w:spacing w:line="276" w:lineRule="auto"/>
        <w:jc w:val="center"/>
        <w:rPr>
          <w:rFonts w:ascii="Barlow" w:hAnsi="Barlow"/>
          <w:b/>
          <w:sz w:val="22"/>
          <w:szCs w:val="22"/>
          <w:lang w:val="es-ES"/>
        </w:rPr>
      </w:pP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17"/>
      </w:tblGrid>
      <w:tr w:rsidR="005B39FE" w:rsidRPr="001D600D" w14:paraId="62B02F02" w14:textId="77777777" w:rsidTr="005B39FE">
        <w:trPr>
          <w:jc w:val="center"/>
        </w:trPr>
        <w:tc>
          <w:tcPr>
            <w:tcW w:w="4414" w:type="dxa"/>
          </w:tcPr>
          <w:p w14:paraId="63A7896C" w14:textId="77777777" w:rsidR="005B39FE" w:rsidRPr="001D600D" w:rsidRDefault="005B39FE" w:rsidP="005B39FE">
            <w:pPr>
              <w:spacing w:line="276" w:lineRule="auto"/>
              <w:jc w:val="center"/>
              <w:rPr>
                <w:rFonts w:ascii="Barlow" w:hAnsi="Barlow"/>
                <w:sz w:val="22"/>
                <w:szCs w:val="22"/>
                <w:lang w:eastAsia="es-MX"/>
              </w:rPr>
            </w:pPr>
          </w:p>
          <w:p w14:paraId="2D4FDF3C" w14:textId="77777777" w:rsidR="005B39FE" w:rsidRPr="001D600D" w:rsidRDefault="005B39FE" w:rsidP="005B39FE">
            <w:pPr>
              <w:spacing w:line="276" w:lineRule="auto"/>
              <w:jc w:val="center"/>
              <w:rPr>
                <w:rFonts w:ascii="Barlow" w:hAnsi="Barlow"/>
                <w:sz w:val="22"/>
                <w:szCs w:val="22"/>
                <w:lang w:eastAsia="es-MX"/>
              </w:rPr>
            </w:pPr>
          </w:p>
          <w:p w14:paraId="6C33C2F5"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4C98A4D8"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C.P. Melba María Poot Ruiz, MAT</w:t>
            </w:r>
          </w:p>
          <w:p w14:paraId="16F8D288"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Directora de Auditoría al Sector Centralizado y Encargada provisional de la Dirección de Auditoría del Sector Paraestatal</w:t>
            </w:r>
          </w:p>
          <w:p w14:paraId="3C2B9874" w14:textId="62B159A3" w:rsidR="005B39FE" w:rsidRPr="001D600D" w:rsidRDefault="00EE34A2" w:rsidP="00EE34A2">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c>
          <w:tcPr>
            <w:tcW w:w="4517" w:type="dxa"/>
          </w:tcPr>
          <w:p w14:paraId="6F845DF3" w14:textId="77777777" w:rsidR="005B39FE" w:rsidRPr="001D600D" w:rsidRDefault="005B39FE" w:rsidP="005B39FE">
            <w:pPr>
              <w:spacing w:line="276" w:lineRule="auto"/>
              <w:jc w:val="center"/>
              <w:rPr>
                <w:rFonts w:ascii="Barlow" w:hAnsi="Barlow"/>
                <w:sz w:val="22"/>
                <w:szCs w:val="22"/>
                <w:lang w:eastAsia="es-MX"/>
              </w:rPr>
            </w:pPr>
          </w:p>
          <w:p w14:paraId="44151BE1" w14:textId="77777777" w:rsidR="005B39FE" w:rsidRPr="001D600D" w:rsidRDefault="005B39FE" w:rsidP="005B39FE">
            <w:pPr>
              <w:spacing w:line="276" w:lineRule="auto"/>
              <w:jc w:val="center"/>
              <w:rPr>
                <w:rFonts w:ascii="Barlow" w:hAnsi="Barlow"/>
                <w:sz w:val="22"/>
                <w:szCs w:val="22"/>
                <w:lang w:eastAsia="es-MX"/>
              </w:rPr>
            </w:pPr>
          </w:p>
          <w:p w14:paraId="78DB5017"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5CDC0041"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L.C.C. David Antonio Soberanis Ramírez, Mtro.</w:t>
            </w:r>
          </w:p>
          <w:p w14:paraId="7F029A99"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Director de Auditoría de Tecnologías de la Información</w:t>
            </w:r>
          </w:p>
          <w:p w14:paraId="761D7220" w14:textId="21F1C962" w:rsidR="005B39FE" w:rsidRPr="001D600D" w:rsidRDefault="00EE34A2" w:rsidP="00EE34A2">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r>
      <w:tr w:rsidR="005B39FE" w:rsidRPr="001D600D" w14:paraId="0A081226" w14:textId="77777777" w:rsidTr="005B39FE">
        <w:trPr>
          <w:jc w:val="center"/>
        </w:trPr>
        <w:tc>
          <w:tcPr>
            <w:tcW w:w="4414" w:type="dxa"/>
          </w:tcPr>
          <w:p w14:paraId="1C084375" w14:textId="77777777" w:rsidR="005B39FE" w:rsidRPr="001D600D" w:rsidRDefault="005B39FE" w:rsidP="005B39FE">
            <w:pPr>
              <w:spacing w:line="276" w:lineRule="auto"/>
              <w:rPr>
                <w:rFonts w:ascii="Barlow" w:hAnsi="Barlow"/>
                <w:sz w:val="22"/>
                <w:szCs w:val="22"/>
                <w:lang w:eastAsia="es-MX"/>
              </w:rPr>
            </w:pPr>
          </w:p>
          <w:p w14:paraId="0410B048" w14:textId="6AC0804C" w:rsidR="005B39FE" w:rsidRDefault="005B39FE" w:rsidP="005B39FE">
            <w:pPr>
              <w:spacing w:line="276" w:lineRule="auto"/>
              <w:jc w:val="center"/>
              <w:rPr>
                <w:rFonts w:ascii="Barlow" w:hAnsi="Barlow"/>
                <w:sz w:val="22"/>
                <w:szCs w:val="22"/>
                <w:lang w:eastAsia="es-MX"/>
              </w:rPr>
            </w:pPr>
          </w:p>
          <w:p w14:paraId="7606D160" w14:textId="77777777" w:rsidR="000B1434" w:rsidRPr="001D600D" w:rsidRDefault="000B1434" w:rsidP="005B39FE">
            <w:pPr>
              <w:spacing w:line="276" w:lineRule="auto"/>
              <w:jc w:val="center"/>
              <w:rPr>
                <w:rFonts w:ascii="Barlow" w:hAnsi="Barlow"/>
                <w:sz w:val="22"/>
                <w:szCs w:val="22"/>
                <w:lang w:eastAsia="es-MX"/>
              </w:rPr>
            </w:pPr>
          </w:p>
          <w:p w14:paraId="0F47664B" w14:textId="77777777" w:rsidR="005B39FE" w:rsidRPr="001D600D" w:rsidRDefault="005B39FE" w:rsidP="005B39FE">
            <w:pPr>
              <w:spacing w:line="276" w:lineRule="auto"/>
              <w:jc w:val="center"/>
              <w:rPr>
                <w:rFonts w:ascii="Barlow" w:hAnsi="Barlow"/>
                <w:sz w:val="22"/>
                <w:szCs w:val="22"/>
                <w:lang w:eastAsia="es-MX"/>
              </w:rPr>
            </w:pPr>
          </w:p>
          <w:p w14:paraId="412BFE33"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33C92B0E"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Lic. Abraham Cañetas Acosta</w:t>
            </w:r>
          </w:p>
          <w:p w14:paraId="4785973F"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Director de Asuntos Jurídicos y Situación Patrimonial del Sector Estatal y Paraestatal</w:t>
            </w:r>
          </w:p>
          <w:p w14:paraId="026E8BCC" w14:textId="6B081996" w:rsidR="005B39FE" w:rsidRPr="001D600D" w:rsidRDefault="00EE34A2" w:rsidP="00EE34A2">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c>
          <w:tcPr>
            <w:tcW w:w="4517" w:type="dxa"/>
          </w:tcPr>
          <w:p w14:paraId="65F5CF26" w14:textId="77777777" w:rsidR="005B39FE" w:rsidRPr="001D600D" w:rsidRDefault="005B39FE" w:rsidP="005B39FE">
            <w:pPr>
              <w:spacing w:line="276" w:lineRule="auto"/>
              <w:rPr>
                <w:rFonts w:ascii="Barlow" w:hAnsi="Barlow"/>
                <w:sz w:val="22"/>
                <w:szCs w:val="22"/>
                <w:lang w:eastAsia="es-MX"/>
              </w:rPr>
            </w:pPr>
          </w:p>
          <w:p w14:paraId="2218CDEF" w14:textId="7E9B540C" w:rsidR="005B39FE" w:rsidRDefault="005B39FE" w:rsidP="005B39FE">
            <w:pPr>
              <w:spacing w:line="276" w:lineRule="auto"/>
              <w:rPr>
                <w:rFonts w:ascii="Barlow" w:hAnsi="Barlow"/>
                <w:sz w:val="22"/>
                <w:szCs w:val="22"/>
                <w:lang w:eastAsia="es-MX"/>
              </w:rPr>
            </w:pPr>
          </w:p>
          <w:p w14:paraId="27F43A16" w14:textId="77777777" w:rsidR="000B1434" w:rsidRDefault="000B1434" w:rsidP="005B39FE">
            <w:pPr>
              <w:spacing w:line="276" w:lineRule="auto"/>
              <w:rPr>
                <w:rFonts w:ascii="Barlow" w:hAnsi="Barlow"/>
                <w:sz w:val="22"/>
                <w:szCs w:val="22"/>
                <w:lang w:eastAsia="es-MX"/>
              </w:rPr>
            </w:pPr>
          </w:p>
          <w:p w14:paraId="2CA10E3C" w14:textId="77777777" w:rsidR="005B39FE" w:rsidRPr="001D600D" w:rsidRDefault="005B39FE" w:rsidP="005B39FE">
            <w:pPr>
              <w:spacing w:line="276" w:lineRule="auto"/>
              <w:rPr>
                <w:rFonts w:ascii="Barlow" w:hAnsi="Barlow"/>
                <w:sz w:val="22"/>
                <w:szCs w:val="22"/>
                <w:lang w:eastAsia="es-MX"/>
              </w:rPr>
            </w:pPr>
          </w:p>
          <w:p w14:paraId="39ABE76B"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209BBD24"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C.P. Ligia Patricia Castillo Góngora, MAT</w:t>
            </w:r>
          </w:p>
          <w:p w14:paraId="11B3C7ED" w14:textId="77777777" w:rsidR="00EE34A2" w:rsidRDefault="00EE34A2" w:rsidP="00EE34A2">
            <w:pPr>
              <w:spacing w:line="276" w:lineRule="auto"/>
              <w:jc w:val="center"/>
              <w:rPr>
                <w:rFonts w:ascii="Barlow" w:eastAsia="Barlow" w:hAnsi="Barlow" w:cs="Barlow"/>
                <w:sz w:val="20"/>
                <w:szCs w:val="20"/>
              </w:rPr>
            </w:pPr>
            <w:r>
              <w:rPr>
                <w:rFonts w:ascii="Barlow" w:eastAsia="Barlow" w:hAnsi="Barlow" w:cs="Barlow"/>
                <w:sz w:val="20"/>
                <w:szCs w:val="20"/>
              </w:rPr>
              <w:t>Subsecretaria del Sector Estatal y Paraestatal</w:t>
            </w:r>
          </w:p>
          <w:p w14:paraId="37CB36F4" w14:textId="39098B44" w:rsidR="005B39FE" w:rsidRPr="001D600D" w:rsidRDefault="00EE34A2" w:rsidP="00EE34A2">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r>
      <w:tr w:rsidR="005B39FE" w:rsidRPr="00AB577F" w14:paraId="45EE4D5A" w14:textId="77777777" w:rsidTr="005B39FE">
        <w:trPr>
          <w:jc w:val="center"/>
        </w:trPr>
        <w:tc>
          <w:tcPr>
            <w:tcW w:w="8931" w:type="dxa"/>
            <w:gridSpan w:val="2"/>
          </w:tcPr>
          <w:p w14:paraId="72ACF7AB" w14:textId="77777777" w:rsidR="005B39FE" w:rsidRPr="001D600D" w:rsidRDefault="005B39FE" w:rsidP="005B39FE">
            <w:pPr>
              <w:spacing w:line="276" w:lineRule="auto"/>
              <w:jc w:val="center"/>
              <w:rPr>
                <w:rFonts w:ascii="Barlow" w:hAnsi="Barlow"/>
                <w:sz w:val="22"/>
                <w:szCs w:val="22"/>
                <w:lang w:eastAsia="es-MX"/>
              </w:rPr>
            </w:pPr>
          </w:p>
          <w:p w14:paraId="70A66057" w14:textId="77777777" w:rsidR="005B39FE" w:rsidRPr="001D600D" w:rsidRDefault="005B39FE" w:rsidP="005B39FE">
            <w:pPr>
              <w:spacing w:line="276" w:lineRule="auto"/>
              <w:rPr>
                <w:rFonts w:ascii="Barlow" w:hAnsi="Barlow"/>
                <w:sz w:val="22"/>
                <w:szCs w:val="22"/>
                <w:lang w:eastAsia="es-MX"/>
              </w:rPr>
            </w:pPr>
          </w:p>
          <w:p w14:paraId="39CAE84F" w14:textId="77777777" w:rsidR="005B39FE" w:rsidRPr="001D600D" w:rsidRDefault="005B39FE" w:rsidP="005B39FE">
            <w:pPr>
              <w:spacing w:line="276" w:lineRule="auto"/>
              <w:rPr>
                <w:rFonts w:ascii="Barlow" w:hAnsi="Barlow"/>
                <w:sz w:val="22"/>
                <w:szCs w:val="22"/>
                <w:lang w:eastAsia="es-MX"/>
              </w:rPr>
            </w:pPr>
          </w:p>
          <w:p w14:paraId="383EFE89" w14:textId="77777777" w:rsidR="005B39FE" w:rsidRPr="001D600D" w:rsidRDefault="005B39FE" w:rsidP="005B39FE">
            <w:pPr>
              <w:spacing w:line="276" w:lineRule="auto"/>
              <w:rPr>
                <w:rFonts w:ascii="Barlow" w:hAnsi="Barlow"/>
                <w:sz w:val="22"/>
                <w:szCs w:val="22"/>
                <w:lang w:eastAsia="es-MX"/>
              </w:rPr>
            </w:pPr>
          </w:p>
          <w:p w14:paraId="3A400AE2" w14:textId="410E6785" w:rsidR="005B39FE" w:rsidRPr="00AB577F" w:rsidRDefault="005B39FE" w:rsidP="005B39FE">
            <w:pPr>
              <w:spacing w:line="276" w:lineRule="auto"/>
              <w:jc w:val="center"/>
              <w:rPr>
                <w:rFonts w:ascii="Barlow" w:hAnsi="Barlow"/>
                <w:sz w:val="22"/>
                <w:szCs w:val="22"/>
                <w:lang w:eastAsia="es-MX"/>
              </w:rPr>
            </w:pPr>
          </w:p>
        </w:tc>
      </w:tr>
    </w:tbl>
    <w:p w14:paraId="2DA7A33E" w14:textId="77777777" w:rsidR="00BF120D" w:rsidRPr="009526E4" w:rsidRDefault="00BF120D" w:rsidP="00585A1C">
      <w:pPr>
        <w:pStyle w:val="Ttulo2"/>
      </w:pPr>
      <w:bookmarkStart w:id="168" w:name="_Toc21329344"/>
      <w:bookmarkStart w:id="169" w:name="_Toc30675995"/>
      <w:bookmarkStart w:id="170" w:name="_Toc61859099"/>
      <w:bookmarkStart w:id="171" w:name="_Toc132892943"/>
      <w:bookmarkEnd w:id="21"/>
      <w:r w:rsidRPr="009526E4">
        <w:lastRenderedPageBreak/>
        <w:t>3 SUBSECRETARÍA DE PROGRAMAS FEDERALES</w:t>
      </w:r>
      <w:bookmarkEnd w:id="168"/>
      <w:bookmarkEnd w:id="169"/>
      <w:bookmarkEnd w:id="170"/>
      <w:bookmarkEnd w:id="171"/>
    </w:p>
    <w:p w14:paraId="132E5D77" w14:textId="07249C1A" w:rsidR="00BF120D" w:rsidRPr="009526E4" w:rsidRDefault="007037EC" w:rsidP="00741106">
      <w:pPr>
        <w:spacing w:line="276" w:lineRule="auto"/>
        <w:jc w:val="center"/>
        <w:rPr>
          <w:rFonts w:ascii="Barlow" w:hAnsi="Barlow" w:cs="Arial"/>
          <w:b/>
          <w:sz w:val="22"/>
          <w:szCs w:val="22"/>
        </w:rPr>
      </w:pPr>
      <w:r>
        <w:rPr>
          <w:rFonts w:ascii="Barlow" w:hAnsi="Barlow" w:cs="Arial"/>
          <w:b/>
          <w:sz w:val="22"/>
          <w:szCs w:val="22"/>
        </w:rPr>
        <w:t>Primer</w:t>
      </w:r>
      <w:r w:rsidR="005B0423">
        <w:rPr>
          <w:rFonts w:ascii="Barlow" w:hAnsi="Barlow" w:cs="Arial"/>
          <w:b/>
          <w:sz w:val="22"/>
          <w:szCs w:val="22"/>
        </w:rPr>
        <w:t xml:space="preserve"> Trimestre 202</w:t>
      </w:r>
      <w:r>
        <w:rPr>
          <w:rFonts w:ascii="Barlow" w:hAnsi="Barlow" w:cs="Arial"/>
          <w:b/>
          <w:sz w:val="22"/>
          <w:szCs w:val="22"/>
        </w:rPr>
        <w:t>3</w:t>
      </w:r>
    </w:p>
    <w:p w14:paraId="74C44CD5" w14:textId="721E8915" w:rsidR="000D78AC" w:rsidRPr="008420ED" w:rsidRDefault="007037EC" w:rsidP="000D78AC">
      <w:pPr>
        <w:spacing w:before="160" w:line="276" w:lineRule="auto"/>
        <w:ind w:firstLine="709"/>
        <w:jc w:val="both"/>
        <w:rPr>
          <w:rFonts w:ascii="Barlow" w:hAnsi="Barlow" w:cs="Arial"/>
          <w:sz w:val="22"/>
          <w:szCs w:val="22"/>
        </w:rPr>
      </w:pPr>
      <w:bookmarkStart w:id="172" w:name="_Toc61859100"/>
      <w:bookmarkStart w:id="173" w:name="_Toc30675996"/>
      <w:bookmarkStart w:id="174" w:name="_Toc21329346"/>
      <w:r w:rsidRPr="009067C4">
        <w:rPr>
          <w:rFonts w:ascii="Barlow" w:hAnsi="Barlow" w:cs="Arial"/>
          <w:sz w:val="22"/>
          <w:szCs w:val="22"/>
        </w:rPr>
        <w:t xml:space="preserve">En cumplimiento </w:t>
      </w:r>
      <w:r>
        <w:rPr>
          <w:rFonts w:ascii="Barlow" w:hAnsi="Barlow" w:cs="Arial"/>
          <w:sz w:val="22"/>
          <w:szCs w:val="22"/>
        </w:rPr>
        <w:t>de</w:t>
      </w:r>
      <w:r w:rsidRPr="009067C4">
        <w:rPr>
          <w:rFonts w:ascii="Barlow" w:hAnsi="Barlow" w:cs="Arial"/>
          <w:sz w:val="22"/>
          <w:szCs w:val="22"/>
        </w:rPr>
        <w:t xml:space="preserve"> lo dispuesto por el artículo 526, fracción VIII, del Reglamento del Código de la Administración Pública del Estado de Yucatán, la Subsecretaría de Programas Federales presenta el informe correspondiente al </w:t>
      </w:r>
      <w:r>
        <w:rPr>
          <w:rFonts w:ascii="Barlow" w:hAnsi="Barlow" w:cs="Arial"/>
          <w:sz w:val="22"/>
          <w:szCs w:val="22"/>
        </w:rPr>
        <w:t>primer trimestre 2023</w:t>
      </w:r>
      <w:r w:rsidRPr="009067C4">
        <w:rPr>
          <w:rFonts w:ascii="Barlow" w:hAnsi="Barlow" w:cs="Arial"/>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r w:rsidR="000D78AC" w:rsidRPr="008420ED">
        <w:rPr>
          <w:rFonts w:ascii="Barlow" w:hAnsi="Barlow" w:cs="Arial"/>
          <w:sz w:val="22"/>
          <w:szCs w:val="22"/>
        </w:rPr>
        <w:t>.</w:t>
      </w:r>
    </w:p>
    <w:p w14:paraId="29C486D5" w14:textId="77777777" w:rsidR="00BF120D" w:rsidRPr="009526E4" w:rsidRDefault="00BF120D" w:rsidP="00585A1C">
      <w:pPr>
        <w:pStyle w:val="Ttulo2"/>
      </w:pPr>
      <w:bookmarkStart w:id="175" w:name="_Toc132892944"/>
      <w:r w:rsidRPr="009526E4">
        <w:t xml:space="preserve">3.1. </w:t>
      </w:r>
      <w:r w:rsidR="000D78AC" w:rsidRPr="00A81AE6">
        <w:t>Departamento de Vinculación con Entidades Fiscalizadoras</w:t>
      </w:r>
      <w:r w:rsidRPr="009526E4">
        <w:t>.</w:t>
      </w:r>
      <w:bookmarkEnd w:id="172"/>
      <w:bookmarkEnd w:id="175"/>
    </w:p>
    <w:p w14:paraId="7375722B" w14:textId="77777777" w:rsidR="000D78AC" w:rsidRPr="008420ED" w:rsidRDefault="000D78AC" w:rsidP="000D78AC">
      <w:pPr>
        <w:spacing w:before="160" w:line="276" w:lineRule="auto"/>
        <w:ind w:firstLine="709"/>
        <w:jc w:val="both"/>
        <w:rPr>
          <w:rFonts w:ascii="Barlow" w:hAnsi="Barlow" w:cs="Arial"/>
          <w:sz w:val="22"/>
          <w:szCs w:val="22"/>
        </w:rPr>
      </w:pPr>
      <w:bookmarkStart w:id="176" w:name="_Toc61859101"/>
      <w:r w:rsidRPr="008420ED">
        <w:rPr>
          <w:rFonts w:ascii="Barlow" w:hAnsi="Barlow" w:cs="Arial"/>
          <w:sz w:val="22"/>
          <w:szCs w:val="22"/>
        </w:rPr>
        <w:t>Con fundamento en el artículo 526 bis, del Reglamento del Código de la Administración Pública de Yucatán, se atendieron los siguientes asuntos:</w:t>
      </w:r>
    </w:p>
    <w:p w14:paraId="7BA9BED3" w14:textId="5573B8BC"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77" w:name="_Toc100836381"/>
      <w:bookmarkStart w:id="178" w:name="_Toc132892945"/>
      <w:bookmarkStart w:id="179" w:name="_Toc21329351"/>
      <w:bookmarkStart w:id="180" w:name="_Toc30676005"/>
      <w:bookmarkEnd w:id="173"/>
      <w:bookmarkEnd w:id="174"/>
      <w:bookmarkEnd w:id="176"/>
      <w:r w:rsidRPr="005F6D60">
        <w:rPr>
          <w:rFonts w:ascii="Barlow" w:eastAsia="Times New Roman" w:hAnsi="Barlow" w:cs="Times New Roman"/>
          <w:b/>
          <w:sz w:val="22"/>
          <w:szCs w:val="22"/>
        </w:rPr>
        <w:t xml:space="preserve">3.1.1 </w:t>
      </w:r>
      <w:r w:rsidR="007037EC">
        <w:rPr>
          <w:rFonts w:ascii="Barlow" w:eastAsia="Times New Roman" w:hAnsi="Barlow" w:cs="Times New Roman"/>
          <w:b/>
          <w:sz w:val="22"/>
          <w:szCs w:val="22"/>
        </w:rPr>
        <w:t>Presupuesto de cinco al millar federal y estatal</w:t>
      </w:r>
      <w:r>
        <w:rPr>
          <w:rFonts w:ascii="Barlow" w:eastAsia="Times New Roman" w:hAnsi="Barlow" w:cs="Times New Roman"/>
          <w:b/>
          <w:sz w:val="22"/>
          <w:szCs w:val="22"/>
        </w:rPr>
        <w:t>.</w:t>
      </w:r>
      <w:bookmarkEnd w:id="177"/>
      <w:bookmarkEnd w:id="178"/>
    </w:p>
    <w:p w14:paraId="17FC91A8" w14:textId="77777777" w:rsidR="007037EC" w:rsidRDefault="007037EC" w:rsidP="007037EC">
      <w:pPr>
        <w:spacing w:before="160" w:line="276" w:lineRule="auto"/>
        <w:ind w:firstLine="709"/>
        <w:jc w:val="both"/>
        <w:rPr>
          <w:rFonts w:ascii="Barlow" w:hAnsi="Barlow" w:cs="Arial"/>
          <w:sz w:val="22"/>
          <w:szCs w:val="22"/>
        </w:rPr>
      </w:pPr>
      <w:r>
        <w:rPr>
          <w:rFonts w:ascii="Barlow" w:hAnsi="Barlow" w:cs="Arial"/>
          <w:sz w:val="22"/>
          <w:szCs w:val="22"/>
        </w:rPr>
        <w:t xml:space="preserve">Durante el mes de febrero, se recibió un oficio de la Dirección de Administración en el que se solicita dar atención a un requerimiento emitido por el </w:t>
      </w:r>
      <w:r w:rsidRPr="00526C41">
        <w:rPr>
          <w:rFonts w:ascii="Barlow" w:hAnsi="Barlow" w:cs="Arial"/>
          <w:sz w:val="22"/>
          <w:szCs w:val="22"/>
        </w:rPr>
        <w:t>Titular de la Unidad de Auditoría a Contrataciones Públicas y encargado del despacho de la Subsecretaría de Fiscalización y Combate a la Corrupción de la Secretaría de la Función Pública</w:t>
      </w:r>
      <w:r>
        <w:rPr>
          <w:rFonts w:ascii="Barlow" w:hAnsi="Barlow" w:cs="Arial"/>
          <w:sz w:val="22"/>
          <w:szCs w:val="22"/>
        </w:rPr>
        <w:t xml:space="preserve"> (SFP), mediante el cual se expone la necesidad de actualizar el instrumento normativo que regula la </w:t>
      </w:r>
      <w:r w:rsidRPr="00526C41">
        <w:rPr>
          <w:rFonts w:ascii="Barlow" w:hAnsi="Barlow" w:cs="Arial"/>
          <w:sz w:val="22"/>
          <w:szCs w:val="22"/>
        </w:rPr>
        <w:t>adecuada operación en las actividades vinculadas con los servicios de vigilancia, inspección y control</w:t>
      </w:r>
      <w:r>
        <w:rPr>
          <w:rFonts w:ascii="Barlow" w:hAnsi="Barlow" w:cs="Arial"/>
          <w:sz w:val="22"/>
          <w:szCs w:val="22"/>
        </w:rPr>
        <w:t>, por lo que anexa el</w:t>
      </w:r>
      <w:r w:rsidRPr="00526C41">
        <w:rPr>
          <w:rFonts w:ascii="Barlow" w:hAnsi="Barlow" w:cs="Arial"/>
          <w:sz w:val="22"/>
          <w:szCs w:val="22"/>
        </w:rPr>
        <w:t xml:space="preserve"> pr</w:t>
      </w:r>
      <w:r>
        <w:rPr>
          <w:rFonts w:ascii="Barlow" w:hAnsi="Barlow" w:cs="Arial"/>
          <w:sz w:val="22"/>
          <w:szCs w:val="22"/>
        </w:rPr>
        <w:t>oyect</w:t>
      </w:r>
      <w:r w:rsidRPr="00930F14">
        <w:rPr>
          <w:rFonts w:ascii="Barlow" w:hAnsi="Barlow" w:cs="Arial"/>
          <w:sz w:val="22"/>
          <w:szCs w:val="22"/>
        </w:rPr>
        <w:t xml:space="preserve">o de actualización de los </w:t>
      </w:r>
      <w:r w:rsidRPr="00930F14">
        <w:rPr>
          <w:rFonts w:ascii="Barlow" w:hAnsi="Barlow" w:cs="Arial"/>
          <w:i/>
          <w:sz w:val="22"/>
          <w:szCs w:val="22"/>
        </w:rPr>
        <w:t>Lineamientos para el ejercicio, control, seguimiento, evaluación y fiscalización de los recursos del cinco al millar provenientes del derecho establecido en el artículo 191 de la Ley Federal de Derechos destinados a las entidades federativas</w:t>
      </w:r>
      <w:r w:rsidRPr="00930F14">
        <w:rPr>
          <w:rFonts w:ascii="Barlow" w:hAnsi="Barlow" w:cs="Arial"/>
          <w:sz w:val="22"/>
          <w:szCs w:val="22"/>
        </w:rPr>
        <w:t>, publicados en el Diario Oficial de la Federación, el 16 de julio de 2014. A raíz de lo anterior, se efectuaron los comentarios pertinentes por parte de la Subsecretaría de Programas Federales, a fin de enriquecer dicho proyecto mismos que se enviaron a la Dirección de Administración para la concentración de todos los comentarios de la Secretaría y su posterior envío a la SFP.</w:t>
      </w:r>
    </w:p>
    <w:p w14:paraId="4277D8EE" w14:textId="4F6C8989" w:rsidR="00741106" w:rsidRDefault="007037EC" w:rsidP="007037EC">
      <w:pPr>
        <w:spacing w:before="160" w:line="276" w:lineRule="auto"/>
        <w:ind w:firstLine="709"/>
        <w:jc w:val="both"/>
        <w:rPr>
          <w:rFonts w:ascii="Barlow" w:hAnsi="Barlow" w:cs="Arial"/>
          <w:sz w:val="22"/>
          <w:szCs w:val="22"/>
        </w:rPr>
      </w:pPr>
      <w:r>
        <w:rPr>
          <w:rFonts w:ascii="Barlow" w:hAnsi="Barlow" w:cs="Arial"/>
          <w:sz w:val="22"/>
          <w:szCs w:val="22"/>
        </w:rPr>
        <w:t xml:space="preserve">Por otra parte, se trabajó en el proyecto de actualización de los </w:t>
      </w:r>
      <w:r w:rsidRPr="00B81613">
        <w:rPr>
          <w:rFonts w:ascii="Barlow" w:hAnsi="Barlow" w:cs="Arial"/>
          <w:i/>
          <w:sz w:val="22"/>
          <w:szCs w:val="22"/>
        </w:rPr>
        <w:t>Lineamientos para el ejercicio, control, comprobación y transparencia de los recursos del cinco al millar provenientes del derecho establecido en el artículo 85-P de la Ley General de Hacienda del Estado de</w:t>
      </w:r>
      <w:r>
        <w:rPr>
          <w:rFonts w:ascii="Barlow" w:hAnsi="Barlow" w:cs="Arial"/>
          <w:i/>
          <w:sz w:val="22"/>
          <w:szCs w:val="22"/>
        </w:rPr>
        <w:t xml:space="preserve"> Yucatán</w:t>
      </w:r>
      <w:r>
        <w:rPr>
          <w:rFonts w:ascii="Barlow" w:hAnsi="Barlow" w:cs="Arial"/>
          <w:sz w:val="22"/>
          <w:szCs w:val="22"/>
        </w:rPr>
        <w:t xml:space="preserve"> con el fin de esclarecer dicha norma</w:t>
      </w:r>
      <w:r w:rsidR="00741106" w:rsidRPr="005F6D60">
        <w:rPr>
          <w:rFonts w:ascii="Barlow" w:hAnsi="Barlow" w:cs="Arial"/>
          <w:sz w:val="22"/>
          <w:szCs w:val="22"/>
        </w:rPr>
        <w:t>.</w:t>
      </w:r>
    </w:p>
    <w:p w14:paraId="0ACA0020" w14:textId="45003FE1"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1" w:name="_Toc100836382"/>
      <w:bookmarkStart w:id="182" w:name="_Toc132892946"/>
      <w:r w:rsidRPr="005F6D60">
        <w:rPr>
          <w:rFonts w:ascii="Barlow" w:eastAsia="Times New Roman" w:hAnsi="Barlow" w:cs="Times New Roman"/>
          <w:b/>
          <w:sz w:val="22"/>
          <w:szCs w:val="22"/>
        </w:rPr>
        <w:t xml:space="preserve">3.1.2 </w:t>
      </w:r>
      <w:r w:rsidR="007037EC" w:rsidRPr="003A23D2">
        <w:rPr>
          <w:rFonts w:ascii="Barlow" w:eastAsia="Times New Roman" w:hAnsi="Barlow" w:cs="Times New Roman"/>
          <w:b/>
          <w:sz w:val="22"/>
          <w:szCs w:val="22"/>
        </w:rPr>
        <w:t>Análisis de los Recursos Federales Transferidos</w:t>
      </w:r>
      <w:r>
        <w:rPr>
          <w:rFonts w:ascii="Barlow" w:eastAsia="Times New Roman" w:hAnsi="Barlow" w:cs="Times New Roman"/>
          <w:b/>
          <w:sz w:val="22"/>
          <w:szCs w:val="22"/>
        </w:rPr>
        <w:t>.</w:t>
      </w:r>
      <w:bookmarkEnd w:id="181"/>
      <w:bookmarkEnd w:id="182"/>
    </w:p>
    <w:p w14:paraId="565CDC68" w14:textId="77777777" w:rsidR="007037EC" w:rsidRDefault="007037EC" w:rsidP="007037EC">
      <w:pPr>
        <w:spacing w:before="160" w:line="276" w:lineRule="auto"/>
        <w:ind w:firstLine="709"/>
        <w:jc w:val="both"/>
        <w:rPr>
          <w:rFonts w:ascii="Barlow" w:hAnsi="Barlow" w:cs="Arial"/>
          <w:sz w:val="22"/>
          <w:szCs w:val="22"/>
        </w:rPr>
      </w:pPr>
      <w:r w:rsidRPr="003A23D2">
        <w:rPr>
          <w:rFonts w:ascii="Barlow" w:hAnsi="Barlow" w:cs="Arial"/>
          <w:sz w:val="22"/>
          <w:szCs w:val="22"/>
        </w:rPr>
        <w:t xml:space="preserve">Con la finalidad de identificar los riesgos en la administración y ejercicio de los recursos públicos federales del Ramo General 33 y otros programas </w:t>
      </w:r>
      <w:r>
        <w:rPr>
          <w:rFonts w:ascii="Barlow" w:hAnsi="Barlow" w:cs="Arial"/>
          <w:sz w:val="22"/>
          <w:szCs w:val="22"/>
        </w:rPr>
        <w:t xml:space="preserve">federales </w:t>
      </w:r>
      <w:r w:rsidRPr="003A23D2">
        <w:rPr>
          <w:rFonts w:ascii="Barlow" w:hAnsi="Barlow" w:cs="Arial"/>
          <w:sz w:val="22"/>
          <w:szCs w:val="22"/>
        </w:rPr>
        <w:t xml:space="preserve">que recibe el Gobierno del Estado, en el mes de </w:t>
      </w:r>
      <w:r>
        <w:rPr>
          <w:rFonts w:ascii="Barlow" w:hAnsi="Barlow" w:cs="Arial"/>
          <w:sz w:val="22"/>
          <w:szCs w:val="22"/>
        </w:rPr>
        <w:t>marzo</w:t>
      </w:r>
      <w:r w:rsidRPr="003A23D2">
        <w:rPr>
          <w:rFonts w:ascii="Barlow" w:hAnsi="Barlow" w:cs="Arial"/>
          <w:sz w:val="22"/>
          <w:szCs w:val="22"/>
        </w:rPr>
        <w:t xml:space="preserve"> se realizó </w:t>
      </w:r>
      <w:r>
        <w:rPr>
          <w:rFonts w:ascii="Barlow" w:hAnsi="Barlow" w:cs="Arial"/>
          <w:sz w:val="22"/>
          <w:szCs w:val="22"/>
        </w:rPr>
        <w:t>la solicitud de información a una muestra de dependencias y entidades con el fin de que reporten de manera trimestral</w:t>
      </w:r>
      <w:r w:rsidRPr="003A23D2">
        <w:rPr>
          <w:rFonts w:ascii="Barlow" w:hAnsi="Barlow" w:cs="Arial"/>
          <w:sz w:val="22"/>
          <w:szCs w:val="22"/>
        </w:rPr>
        <w:t xml:space="preserve"> el avance </w:t>
      </w:r>
      <w:r>
        <w:rPr>
          <w:rFonts w:ascii="Barlow" w:hAnsi="Barlow" w:cs="Arial"/>
          <w:sz w:val="22"/>
          <w:szCs w:val="22"/>
        </w:rPr>
        <w:lastRenderedPageBreak/>
        <w:t>programático-presupuestario de los recursos federales que les sean transferidos durante el</w:t>
      </w:r>
      <w:r w:rsidRPr="003A23D2">
        <w:rPr>
          <w:rFonts w:ascii="Barlow" w:hAnsi="Barlow" w:cs="Arial"/>
          <w:sz w:val="22"/>
          <w:szCs w:val="22"/>
        </w:rPr>
        <w:t xml:space="preserve"> ejercicio fiscal</w:t>
      </w:r>
      <w:r>
        <w:rPr>
          <w:rFonts w:ascii="Barlow" w:hAnsi="Barlow" w:cs="Arial"/>
          <w:sz w:val="22"/>
          <w:szCs w:val="22"/>
        </w:rPr>
        <w:t xml:space="preserve"> 2023, siendo las siguientes:</w:t>
      </w:r>
    </w:p>
    <w:tbl>
      <w:tblPr>
        <w:tblW w:w="8896" w:type="dxa"/>
        <w:jc w:val="center"/>
        <w:tblCellMar>
          <w:left w:w="70" w:type="dxa"/>
          <w:right w:w="70" w:type="dxa"/>
        </w:tblCellMar>
        <w:tblLook w:val="04A0" w:firstRow="1" w:lastRow="0" w:firstColumn="1" w:lastColumn="0" w:noHBand="0" w:noVBand="1"/>
      </w:tblPr>
      <w:tblGrid>
        <w:gridCol w:w="562"/>
        <w:gridCol w:w="6139"/>
        <w:gridCol w:w="2195"/>
      </w:tblGrid>
      <w:tr w:rsidR="007037EC" w:rsidRPr="006A6CF5" w14:paraId="6F294DED" w14:textId="77777777" w:rsidTr="00D160EE">
        <w:trPr>
          <w:trHeight w:val="289"/>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0619D" w14:textId="77777777" w:rsidR="007037EC" w:rsidRPr="006A6CF5" w:rsidRDefault="007037EC" w:rsidP="00D160EE">
            <w:pPr>
              <w:spacing w:after="0" w:line="240" w:lineRule="auto"/>
              <w:jc w:val="center"/>
              <w:rPr>
                <w:rFonts w:ascii="Barlow" w:eastAsia="Times New Roman" w:hAnsi="Barlow" w:cs="Calibri"/>
                <w:b/>
                <w:bCs/>
                <w:color w:val="000000"/>
                <w:sz w:val="20"/>
                <w:szCs w:val="20"/>
                <w:lang w:eastAsia="es-MX"/>
              </w:rPr>
            </w:pPr>
            <w:r w:rsidRPr="006A6CF5">
              <w:rPr>
                <w:rFonts w:ascii="Barlow" w:eastAsia="Times New Roman" w:hAnsi="Barlow" w:cs="Calibri"/>
                <w:b/>
                <w:bCs/>
                <w:color w:val="000000"/>
                <w:sz w:val="20"/>
                <w:szCs w:val="20"/>
                <w:lang w:eastAsia="es-MX"/>
              </w:rPr>
              <w:t>#</w:t>
            </w:r>
          </w:p>
        </w:tc>
        <w:tc>
          <w:tcPr>
            <w:tcW w:w="61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2DAA17" w14:textId="77777777" w:rsidR="007037EC" w:rsidRPr="006A6CF5" w:rsidRDefault="007037EC" w:rsidP="00D160EE">
            <w:pPr>
              <w:spacing w:after="0" w:line="240" w:lineRule="auto"/>
              <w:jc w:val="center"/>
              <w:rPr>
                <w:rFonts w:ascii="Barlow" w:eastAsia="Times New Roman" w:hAnsi="Barlow" w:cs="Calibri"/>
                <w:b/>
                <w:bCs/>
                <w:color w:val="000000"/>
                <w:sz w:val="20"/>
                <w:szCs w:val="20"/>
                <w:lang w:eastAsia="es-MX"/>
              </w:rPr>
            </w:pPr>
            <w:r w:rsidRPr="006A6CF5">
              <w:rPr>
                <w:rFonts w:ascii="Barlow" w:eastAsia="Times New Roman" w:hAnsi="Barlow" w:cs="Calibri"/>
                <w:b/>
                <w:bCs/>
                <w:color w:val="000000"/>
                <w:sz w:val="20"/>
                <w:szCs w:val="20"/>
                <w:lang w:eastAsia="es-MX"/>
              </w:rPr>
              <w:t>Nombre</w:t>
            </w:r>
          </w:p>
        </w:tc>
        <w:tc>
          <w:tcPr>
            <w:tcW w:w="21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E2F6F8" w14:textId="77777777" w:rsidR="007037EC" w:rsidRPr="006A6CF5" w:rsidRDefault="007037EC" w:rsidP="00D160EE">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Nombre c</w:t>
            </w:r>
            <w:r w:rsidRPr="006A6CF5">
              <w:rPr>
                <w:rFonts w:ascii="Barlow" w:eastAsia="Times New Roman" w:hAnsi="Barlow" w:cs="Calibri"/>
                <w:b/>
                <w:bCs/>
                <w:color w:val="000000"/>
                <w:sz w:val="20"/>
                <w:szCs w:val="20"/>
                <w:lang w:eastAsia="es-MX"/>
              </w:rPr>
              <w:t>orto</w:t>
            </w:r>
          </w:p>
        </w:tc>
      </w:tr>
      <w:tr w:rsidR="007037EC" w:rsidRPr="006A6CF5" w14:paraId="296A3630"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9F6207"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1</w:t>
            </w:r>
          </w:p>
        </w:tc>
        <w:tc>
          <w:tcPr>
            <w:tcW w:w="6139" w:type="dxa"/>
            <w:tcBorders>
              <w:top w:val="nil"/>
              <w:left w:val="nil"/>
              <w:bottom w:val="single" w:sz="4" w:space="0" w:color="auto"/>
              <w:right w:val="single" w:sz="4" w:space="0" w:color="auto"/>
            </w:tcBorders>
            <w:shd w:val="clear" w:color="auto" w:fill="auto"/>
            <w:vAlign w:val="center"/>
            <w:hideMark/>
          </w:tcPr>
          <w:p w14:paraId="638073CB"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Secretaría de Administración y Finanzas</w:t>
            </w:r>
          </w:p>
        </w:tc>
        <w:tc>
          <w:tcPr>
            <w:tcW w:w="2195" w:type="dxa"/>
            <w:tcBorders>
              <w:top w:val="nil"/>
              <w:left w:val="nil"/>
              <w:bottom w:val="single" w:sz="4" w:space="0" w:color="auto"/>
              <w:right w:val="single" w:sz="4" w:space="0" w:color="auto"/>
            </w:tcBorders>
            <w:shd w:val="clear" w:color="auto" w:fill="auto"/>
            <w:vAlign w:val="center"/>
            <w:hideMark/>
          </w:tcPr>
          <w:p w14:paraId="51E71700"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SAF</w:t>
            </w:r>
          </w:p>
        </w:tc>
      </w:tr>
      <w:tr w:rsidR="007037EC" w:rsidRPr="006A6CF5" w14:paraId="50FB17DE"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6AADAB72"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2</w:t>
            </w:r>
          </w:p>
        </w:tc>
        <w:tc>
          <w:tcPr>
            <w:tcW w:w="6139" w:type="dxa"/>
            <w:tcBorders>
              <w:top w:val="nil"/>
              <w:left w:val="nil"/>
              <w:bottom w:val="single" w:sz="4" w:space="0" w:color="auto"/>
              <w:right w:val="single" w:sz="4" w:space="0" w:color="auto"/>
            </w:tcBorders>
            <w:shd w:val="clear" w:color="auto" w:fill="auto"/>
            <w:vAlign w:val="center"/>
          </w:tcPr>
          <w:p w14:paraId="239736B7"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Sistema para el Desarrollo Integral de la Familia en Yucatán</w:t>
            </w:r>
          </w:p>
        </w:tc>
        <w:tc>
          <w:tcPr>
            <w:tcW w:w="2195" w:type="dxa"/>
            <w:tcBorders>
              <w:top w:val="nil"/>
              <w:left w:val="nil"/>
              <w:bottom w:val="single" w:sz="4" w:space="0" w:color="auto"/>
              <w:right w:val="single" w:sz="4" w:space="0" w:color="auto"/>
            </w:tcBorders>
            <w:shd w:val="clear" w:color="auto" w:fill="auto"/>
            <w:vAlign w:val="center"/>
          </w:tcPr>
          <w:p w14:paraId="7B1ADF72"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DIF Yucatán</w:t>
            </w:r>
          </w:p>
        </w:tc>
      </w:tr>
      <w:tr w:rsidR="007037EC" w:rsidRPr="006A6CF5" w14:paraId="37FEE047"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4BCF7870" w14:textId="77777777" w:rsidR="007037EC"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w:t>
            </w:r>
          </w:p>
        </w:tc>
        <w:tc>
          <w:tcPr>
            <w:tcW w:w="6139" w:type="dxa"/>
            <w:tcBorders>
              <w:top w:val="nil"/>
              <w:left w:val="nil"/>
              <w:bottom w:val="single" w:sz="4" w:space="0" w:color="auto"/>
              <w:right w:val="single" w:sz="4" w:space="0" w:color="auto"/>
            </w:tcBorders>
            <w:shd w:val="clear" w:color="auto" w:fill="auto"/>
            <w:vAlign w:val="center"/>
          </w:tcPr>
          <w:p w14:paraId="714C43E4"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Colegio Nacional de Educación Profesional Técnica Yucatán</w:t>
            </w:r>
          </w:p>
        </w:tc>
        <w:tc>
          <w:tcPr>
            <w:tcW w:w="2195" w:type="dxa"/>
            <w:tcBorders>
              <w:top w:val="nil"/>
              <w:left w:val="nil"/>
              <w:bottom w:val="single" w:sz="4" w:space="0" w:color="auto"/>
              <w:right w:val="single" w:sz="4" w:space="0" w:color="auto"/>
            </w:tcBorders>
            <w:shd w:val="clear" w:color="auto" w:fill="auto"/>
            <w:vAlign w:val="center"/>
          </w:tcPr>
          <w:p w14:paraId="15D56E8D"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CONALEP</w:t>
            </w:r>
          </w:p>
        </w:tc>
      </w:tr>
      <w:tr w:rsidR="007037EC" w:rsidRPr="006A6CF5" w14:paraId="47B81A1B"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47EEE174" w14:textId="77777777" w:rsidR="007037EC"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4</w:t>
            </w:r>
          </w:p>
        </w:tc>
        <w:tc>
          <w:tcPr>
            <w:tcW w:w="6139" w:type="dxa"/>
            <w:tcBorders>
              <w:top w:val="nil"/>
              <w:left w:val="nil"/>
              <w:bottom w:val="single" w:sz="4" w:space="0" w:color="auto"/>
              <w:right w:val="single" w:sz="4" w:space="0" w:color="auto"/>
            </w:tcBorders>
            <w:shd w:val="clear" w:color="auto" w:fill="auto"/>
            <w:vAlign w:val="center"/>
          </w:tcPr>
          <w:p w14:paraId="324BFAEE"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de Educación para Adultos del Estado de Yucatán</w:t>
            </w:r>
          </w:p>
        </w:tc>
        <w:tc>
          <w:tcPr>
            <w:tcW w:w="2195" w:type="dxa"/>
            <w:tcBorders>
              <w:top w:val="nil"/>
              <w:left w:val="nil"/>
              <w:bottom w:val="single" w:sz="4" w:space="0" w:color="auto"/>
              <w:right w:val="single" w:sz="4" w:space="0" w:color="auto"/>
            </w:tcBorders>
            <w:shd w:val="clear" w:color="auto" w:fill="auto"/>
            <w:vAlign w:val="center"/>
          </w:tcPr>
          <w:p w14:paraId="27E6437F"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IEAEY</w:t>
            </w:r>
          </w:p>
        </w:tc>
      </w:tr>
      <w:tr w:rsidR="007037EC" w:rsidRPr="006A6CF5" w14:paraId="2E0FACA5"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7CCE55C5" w14:textId="77777777" w:rsidR="007037EC"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5</w:t>
            </w:r>
          </w:p>
        </w:tc>
        <w:tc>
          <w:tcPr>
            <w:tcW w:w="6139" w:type="dxa"/>
            <w:tcBorders>
              <w:top w:val="nil"/>
              <w:left w:val="nil"/>
              <w:bottom w:val="single" w:sz="4" w:space="0" w:color="auto"/>
              <w:right w:val="single" w:sz="4" w:space="0" w:color="auto"/>
            </w:tcBorders>
            <w:shd w:val="clear" w:color="auto" w:fill="auto"/>
            <w:vAlign w:val="center"/>
          </w:tcPr>
          <w:p w14:paraId="12BD7036"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Secretaría de Educación del Gobierno del Estado de Yucatán</w:t>
            </w:r>
          </w:p>
        </w:tc>
        <w:tc>
          <w:tcPr>
            <w:tcW w:w="2195" w:type="dxa"/>
            <w:tcBorders>
              <w:top w:val="nil"/>
              <w:left w:val="nil"/>
              <w:bottom w:val="single" w:sz="4" w:space="0" w:color="auto"/>
              <w:right w:val="single" w:sz="4" w:space="0" w:color="auto"/>
            </w:tcBorders>
            <w:shd w:val="clear" w:color="auto" w:fill="auto"/>
            <w:vAlign w:val="center"/>
          </w:tcPr>
          <w:p w14:paraId="08869506"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SEGEY</w:t>
            </w:r>
          </w:p>
        </w:tc>
      </w:tr>
      <w:tr w:rsidR="007037EC" w:rsidRPr="006A6CF5" w14:paraId="20C7F7DB"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2A5F08E4" w14:textId="77777777" w:rsidR="007037EC"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6</w:t>
            </w:r>
          </w:p>
        </w:tc>
        <w:tc>
          <w:tcPr>
            <w:tcW w:w="6139" w:type="dxa"/>
            <w:tcBorders>
              <w:top w:val="nil"/>
              <w:left w:val="nil"/>
              <w:bottom w:val="single" w:sz="4" w:space="0" w:color="auto"/>
              <w:right w:val="single" w:sz="4" w:space="0" w:color="auto"/>
            </w:tcBorders>
            <w:shd w:val="clear" w:color="auto" w:fill="auto"/>
            <w:vAlign w:val="center"/>
          </w:tcPr>
          <w:p w14:paraId="1AE4C93B"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Secretariado Ejecutivo del Sistema Estatal de Seguridad Pública</w:t>
            </w:r>
          </w:p>
        </w:tc>
        <w:tc>
          <w:tcPr>
            <w:tcW w:w="2195" w:type="dxa"/>
            <w:tcBorders>
              <w:top w:val="nil"/>
              <w:left w:val="nil"/>
              <w:bottom w:val="single" w:sz="4" w:space="0" w:color="auto"/>
              <w:right w:val="single" w:sz="4" w:space="0" w:color="auto"/>
            </w:tcBorders>
            <w:shd w:val="clear" w:color="auto" w:fill="auto"/>
            <w:vAlign w:val="center"/>
          </w:tcPr>
          <w:p w14:paraId="56088AF7"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SESESP</w:t>
            </w:r>
          </w:p>
        </w:tc>
      </w:tr>
      <w:tr w:rsidR="007037EC" w:rsidRPr="006A6CF5" w14:paraId="1BF90BE4"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327C4308" w14:textId="77777777" w:rsidR="007037EC"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7</w:t>
            </w:r>
          </w:p>
        </w:tc>
        <w:tc>
          <w:tcPr>
            <w:tcW w:w="6139" w:type="dxa"/>
            <w:tcBorders>
              <w:top w:val="nil"/>
              <w:left w:val="nil"/>
              <w:bottom w:val="single" w:sz="4" w:space="0" w:color="auto"/>
              <w:right w:val="single" w:sz="4" w:space="0" w:color="auto"/>
            </w:tcBorders>
            <w:shd w:val="clear" w:color="auto" w:fill="auto"/>
            <w:vAlign w:val="center"/>
          </w:tcPr>
          <w:p w14:paraId="642465C4"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Servicios de Salud de Yucatán</w:t>
            </w:r>
          </w:p>
        </w:tc>
        <w:tc>
          <w:tcPr>
            <w:tcW w:w="2195" w:type="dxa"/>
            <w:tcBorders>
              <w:top w:val="nil"/>
              <w:left w:val="nil"/>
              <w:bottom w:val="single" w:sz="4" w:space="0" w:color="auto"/>
              <w:right w:val="single" w:sz="4" w:space="0" w:color="auto"/>
            </w:tcBorders>
            <w:shd w:val="clear" w:color="auto" w:fill="auto"/>
            <w:vAlign w:val="center"/>
          </w:tcPr>
          <w:p w14:paraId="63610491"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SSY</w:t>
            </w:r>
          </w:p>
        </w:tc>
      </w:tr>
      <w:tr w:rsidR="007037EC" w:rsidRPr="006A6CF5" w14:paraId="05D73A26" w14:textId="77777777" w:rsidTr="00D160EE">
        <w:trPr>
          <w:trHeight w:val="4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3C49DBCE"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8</w:t>
            </w:r>
          </w:p>
        </w:tc>
        <w:tc>
          <w:tcPr>
            <w:tcW w:w="6139" w:type="dxa"/>
            <w:tcBorders>
              <w:top w:val="nil"/>
              <w:left w:val="nil"/>
              <w:bottom w:val="single" w:sz="4" w:space="0" w:color="auto"/>
              <w:right w:val="single" w:sz="4" w:space="0" w:color="auto"/>
            </w:tcBorders>
            <w:shd w:val="clear" w:color="auto" w:fill="auto"/>
            <w:vAlign w:val="center"/>
          </w:tcPr>
          <w:p w14:paraId="78824D97"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para el Desarrollo y Certificación de la Infraestructura Física Educativa y Eléctrica de Yucatán</w:t>
            </w:r>
          </w:p>
        </w:tc>
        <w:tc>
          <w:tcPr>
            <w:tcW w:w="2195" w:type="dxa"/>
            <w:tcBorders>
              <w:top w:val="nil"/>
              <w:left w:val="nil"/>
              <w:bottom w:val="single" w:sz="4" w:space="0" w:color="auto"/>
              <w:right w:val="single" w:sz="4" w:space="0" w:color="auto"/>
            </w:tcBorders>
            <w:shd w:val="clear" w:color="auto" w:fill="auto"/>
            <w:vAlign w:val="center"/>
          </w:tcPr>
          <w:p w14:paraId="39E79F4E"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IDEFEEY</w:t>
            </w:r>
          </w:p>
        </w:tc>
      </w:tr>
      <w:tr w:rsidR="007037EC" w:rsidRPr="006A6CF5" w14:paraId="65B1BBDC" w14:textId="77777777" w:rsidTr="00D160EE">
        <w:trPr>
          <w:trHeight w:val="4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2CDE69DF"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9</w:t>
            </w:r>
          </w:p>
        </w:tc>
        <w:tc>
          <w:tcPr>
            <w:tcW w:w="6139" w:type="dxa"/>
            <w:tcBorders>
              <w:top w:val="nil"/>
              <w:left w:val="nil"/>
              <w:bottom w:val="single" w:sz="4" w:space="0" w:color="auto"/>
              <w:right w:val="single" w:sz="4" w:space="0" w:color="auto"/>
            </w:tcBorders>
            <w:shd w:val="clear" w:color="auto" w:fill="auto"/>
            <w:vAlign w:val="center"/>
          </w:tcPr>
          <w:p w14:paraId="6B904DFA"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de Infraestructura Carretera de Yucatán</w:t>
            </w:r>
          </w:p>
        </w:tc>
        <w:tc>
          <w:tcPr>
            <w:tcW w:w="2195" w:type="dxa"/>
            <w:tcBorders>
              <w:top w:val="nil"/>
              <w:left w:val="nil"/>
              <w:bottom w:val="single" w:sz="4" w:space="0" w:color="auto"/>
              <w:right w:val="single" w:sz="4" w:space="0" w:color="auto"/>
            </w:tcBorders>
            <w:shd w:val="clear" w:color="auto" w:fill="auto"/>
            <w:vAlign w:val="center"/>
          </w:tcPr>
          <w:p w14:paraId="1A0C51FB"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INCAY</w:t>
            </w:r>
          </w:p>
        </w:tc>
      </w:tr>
      <w:tr w:rsidR="007037EC" w:rsidRPr="006A6CF5" w14:paraId="6C4DD3AF" w14:textId="77777777" w:rsidTr="00D160EE">
        <w:trPr>
          <w:trHeight w:val="4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6E80D12B"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10</w:t>
            </w:r>
          </w:p>
        </w:tc>
        <w:tc>
          <w:tcPr>
            <w:tcW w:w="6139" w:type="dxa"/>
            <w:tcBorders>
              <w:top w:val="nil"/>
              <w:left w:val="nil"/>
              <w:bottom w:val="single" w:sz="4" w:space="0" w:color="auto"/>
              <w:right w:val="single" w:sz="4" w:space="0" w:color="auto"/>
            </w:tcBorders>
            <w:shd w:val="clear" w:color="auto" w:fill="auto"/>
            <w:vAlign w:val="center"/>
          </w:tcPr>
          <w:p w14:paraId="5EE54E30"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para la Construcción y Conservación de Obra Pública en Yucatán</w:t>
            </w:r>
          </w:p>
        </w:tc>
        <w:tc>
          <w:tcPr>
            <w:tcW w:w="2195" w:type="dxa"/>
            <w:tcBorders>
              <w:top w:val="nil"/>
              <w:left w:val="nil"/>
              <w:bottom w:val="single" w:sz="4" w:space="0" w:color="auto"/>
              <w:right w:val="single" w:sz="4" w:space="0" w:color="auto"/>
            </w:tcBorders>
            <w:shd w:val="clear" w:color="auto" w:fill="auto"/>
            <w:vAlign w:val="center"/>
          </w:tcPr>
          <w:p w14:paraId="1DF5731D"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INCCOPY</w:t>
            </w:r>
          </w:p>
        </w:tc>
      </w:tr>
      <w:tr w:rsidR="007037EC" w:rsidRPr="006A6CF5" w14:paraId="2F91D0DD" w14:textId="77777777" w:rsidTr="00D160EE">
        <w:trPr>
          <w:trHeight w:val="4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00BECA9A"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11</w:t>
            </w:r>
          </w:p>
        </w:tc>
        <w:tc>
          <w:tcPr>
            <w:tcW w:w="6139" w:type="dxa"/>
            <w:tcBorders>
              <w:top w:val="nil"/>
              <w:left w:val="nil"/>
              <w:bottom w:val="single" w:sz="4" w:space="0" w:color="auto"/>
              <w:right w:val="single" w:sz="4" w:space="0" w:color="auto"/>
            </w:tcBorders>
            <w:shd w:val="clear" w:color="auto" w:fill="auto"/>
            <w:vAlign w:val="center"/>
          </w:tcPr>
          <w:p w14:paraId="326F2A52"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Junta de Agua Potable y Alcantarillado de Yucatán</w:t>
            </w:r>
          </w:p>
        </w:tc>
        <w:tc>
          <w:tcPr>
            <w:tcW w:w="2195" w:type="dxa"/>
            <w:tcBorders>
              <w:top w:val="nil"/>
              <w:left w:val="nil"/>
              <w:bottom w:val="single" w:sz="4" w:space="0" w:color="auto"/>
              <w:right w:val="single" w:sz="4" w:space="0" w:color="auto"/>
            </w:tcBorders>
            <w:shd w:val="clear" w:color="auto" w:fill="auto"/>
            <w:vAlign w:val="center"/>
          </w:tcPr>
          <w:p w14:paraId="6DB7645A"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JAPAY</w:t>
            </w:r>
          </w:p>
        </w:tc>
      </w:tr>
      <w:tr w:rsidR="007037EC" w:rsidRPr="006A6CF5" w14:paraId="02CE712B" w14:textId="77777777" w:rsidTr="00D160EE">
        <w:trPr>
          <w:trHeight w:val="4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08066968"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12</w:t>
            </w:r>
          </w:p>
        </w:tc>
        <w:tc>
          <w:tcPr>
            <w:tcW w:w="6139" w:type="dxa"/>
            <w:tcBorders>
              <w:top w:val="nil"/>
              <w:left w:val="nil"/>
              <w:bottom w:val="single" w:sz="4" w:space="0" w:color="auto"/>
              <w:right w:val="single" w:sz="4" w:space="0" w:color="auto"/>
            </w:tcBorders>
            <w:shd w:val="clear" w:color="auto" w:fill="auto"/>
            <w:vAlign w:val="center"/>
          </w:tcPr>
          <w:p w14:paraId="79067A51"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Colegio de Bachilleres del Estado de Yucatán</w:t>
            </w:r>
          </w:p>
        </w:tc>
        <w:tc>
          <w:tcPr>
            <w:tcW w:w="2195" w:type="dxa"/>
            <w:tcBorders>
              <w:top w:val="nil"/>
              <w:left w:val="nil"/>
              <w:bottom w:val="single" w:sz="4" w:space="0" w:color="auto"/>
              <w:right w:val="single" w:sz="4" w:space="0" w:color="auto"/>
            </w:tcBorders>
            <w:shd w:val="clear" w:color="auto" w:fill="auto"/>
            <w:vAlign w:val="center"/>
          </w:tcPr>
          <w:p w14:paraId="088F76D5"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COBAY</w:t>
            </w:r>
          </w:p>
        </w:tc>
      </w:tr>
      <w:tr w:rsidR="007037EC" w:rsidRPr="006A6CF5" w14:paraId="0973953A" w14:textId="77777777" w:rsidTr="00D160EE">
        <w:trPr>
          <w:trHeight w:val="28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44D84368"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13</w:t>
            </w:r>
          </w:p>
        </w:tc>
        <w:tc>
          <w:tcPr>
            <w:tcW w:w="6139" w:type="dxa"/>
            <w:tcBorders>
              <w:top w:val="nil"/>
              <w:left w:val="nil"/>
              <w:bottom w:val="single" w:sz="4" w:space="0" w:color="auto"/>
              <w:right w:val="single" w:sz="4" w:space="0" w:color="auto"/>
            </w:tcBorders>
            <w:shd w:val="clear" w:color="auto" w:fill="auto"/>
            <w:vAlign w:val="center"/>
          </w:tcPr>
          <w:p w14:paraId="379EBCE2" w14:textId="77777777" w:rsidR="007037EC" w:rsidRPr="006A6CF5" w:rsidRDefault="007037EC" w:rsidP="00D160EE">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de Movilidad y Desarrollo Urbano Territorial</w:t>
            </w:r>
          </w:p>
        </w:tc>
        <w:tc>
          <w:tcPr>
            <w:tcW w:w="2195" w:type="dxa"/>
            <w:tcBorders>
              <w:top w:val="nil"/>
              <w:left w:val="nil"/>
              <w:bottom w:val="single" w:sz="4" w:space="0" w:color="auto"/>
              <w:right w:val="single" w:sz="4" w:space="0" w:color="auto"/>
            </w:tcBorders>
            <w:shd w:val="clear" w:color="auto" w:fill="auto"/>
            <w:vAlign w:val="center"/>
          </w:tcPr>
          <w:p w14:paraId="5FC0FB3F" w14:textId="77777777" w:rsidR="007037EC" w:rsidRPr="006A6CF5" w:rsidRDefault="007037EC"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IMDUT</w:t>
            </w:r>
          </w:p>
        </w:tc>
      </w:tr>
    </w:tbl>
    <w:p w14:paraId="6DE94361" w14:textId="0AA77908"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3" w:name="_Toc100836383"/>
      <w:bookmarkStart w:id="184" w:name="_Toc132892947"/>
      <w:r w:rsidRPr="005F6D60">
        <w:rPr>
          <w:rFonts w:ascii="Barlow" w:eastAsia="Times New Roman" w:hAnsi="Barlow" w:cs="Times New Roman"/>
          <w:b/>
          <w:sz w:val="22"/>
          <w:szCs w:val="22"/>
        </w:rPr>
        <w:t xml:space="preserve">3.1.3 </w:t>
      </w:r>
      <w:r w:rsidR="0028609A" w:rsidRPr="003A23D2">
        <w:rPr>
          <w:rFonts w:ascii="Barlow" w:eastAsia="Times New Roman" w:hAnsi="Barlow" w:cs="Times New Roman"/>
          <w:b/>
          <w:sz w:val="22"/>
          <w:szCs w:val="22"/>
        </w:rPr>
        <w:t>Actividades en Materia de Archivo</w:t>
      </w:r>
      <w:r>
        <w:rPr>
          <w:rFonts w:ascii="Barlow" w:eastAsia="Times New Roman" w:hAnsi="Barlow" w:cs="Times New Roman"/>
          <w:b/>
          <w:sz w:val="22"/>
          <w:szCs w:val="22"/>
        </w:rPr>
        <w:t>.</w:t>
      </w:r>
      <w:bookmarkEnd w:id="183"/>
      <w:bookmarkEnd w:id="184"/>
    </w:p>
    <w:p w14:paraId="4C2F0B5C" w14:textId="77777777" w:rsidR="0028609A" w:rsidRDefault="0028609A" w:rsidP="0028609A">
      <w:pPr>
        <w:spacing w:before="160" w:line="276" w:lineRule="auto"/>
        <w:ind w:firstLine="709"/>
        <w:jc w:val="both"/>
        <w:rPr>
          <w:rFonts w:ascii="Barlow" w:hAnsi="Barlow" w:cs="Arial"/>
          <w:sz w:val="22"/>
          <w:szCs w:val="22"/>
        </w:rPr>
      </w:pPr>
      <w:r w:rsidRPr="003A23D2">
        <w:rPr>
          <w:rFonts w:ascii="Barlow" w:hAnsi="Barlow" w:cs="Arial"/>
          <w:sz w:val="22"/>
          <w:szCs w:val="22"/>
        </w:rPr>
        <w:t>En el mes de</w:t>
      </w:r>
      <w:r>
        <w:rPr>
          <w:rFonts w:ascii="Barlow" w:hAnsi="Barlow" w:cs="Arial"/>
          <w:sz w:val="22"/>
          <w:szCs w:val="22"/>
        </w:rPr>
        <w:t xml:space="preserve"> febrero se aplicó una evaluación a los Responsables de Archivo de Trámite (RAT) de la Subsecretaría de Programas Federales con el fin de medir su conocimiento en materia de archivo y poder determinar aspectos de mejora en sus respectivos departamentos y poder capacitarlos en los temas en los que los resultados fueron menos favorables.</w:t>
      </w:r>
    </w:p>
    <w:p w14:paraId="0A1F8014" w14:textId="40AA3DAE" w:rsidR="00741106" w:rsidRDefault="0028609A" w:rsidP="0028609A">
      <w:pPr>
        <w:spacing w:before="160" w:line="276" w:lineRule="auto"/>
        <w:ind w:firstLine="709"/>
        <w:jc w:val="both"/>
        <w:rPr>
          <w:rFonts w:ascii="Barlow" w:hAnsi="Barlow" w:cs="Arial"/>
          <w:sz w:val="22"/>
          <w:szCs w:val="22"/>
        </w:rPr>
      </w:pPr>
      <w:r>
        <w:rPr>
          <w:rFonts w:ascii="Barlow" w:hAnsi="Barlow" w:cs="Arial"/>
          <w:sz w:val="22"/>
          <w:szCs w:val="22"/>
        </w:rPr>
        <w:t>Asimismo, se llenó un formato, a solicitud del Área Coordinadora de Archivo, en el que se relacionaron, por Unidad Administrativa, todos aquellos bienes muebles que son utilizados para resguardar expedientes en archivo de trámite.</w:t>
      </w:r>
    </w:p>
    <w:p w14:paraId="7581440C" w14:textId="497EF55D"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5" w:name="_Toc100836384"/>
      <w:bookmarkStart w:id="186" w:name="_Toc132892948"/>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00AA5CEC">
        <w:rPr>
          <w:rFonts w:ascii="Barlow" w:eastAsia="Times New Roman" w:hAnsi="Barlow" w:cs="Times New Roman"/>
          <w:b/>
          <w:sz w:val="22"/>
          <w:szCs w:val="22"/>
        </w:rPr>
        <w:t>Matrices de funciones y descriptivos de puesto</w:t>
      </w:r>
      <w:r>
        <w:rPr>
          <w:rFonts w:ascii="Barlow" w:eastAsia="Times New Roman" w:hAnsi="Barlow" w:cs="Times New Roman"/>
          <w:b/>
          <w:sz w:val="22"/>
          <w:szCs w:val="22"/>
        </w:rPr>
        <w:t>.</w:t>
      </w:r>
      <w:bookmarkEnd w:id="185"/>
      <w:bookmarkEnd w:id="186"/>
    </w:p>
    <w:p w14:paraId="7B1C76D1" w14:textId="4E279D99" w:rsidR="00741106" w:rsidRDefault="00AA5CEC" w:rsidP="00333C83">
      <w:pPr>
        <w:ind w:firstLine="567"/>
        <w:jc w:val="both"/>
        <w:rPr>
          <w:rFonts w:ascii="Barlow" w:hAnsi="Barlow" w:cs="Arial"/>
          <w:sz w:val="22"/>
          <w:szCs w:val="22"/>
        </w:rPr>
      </w:pPr>
      <w:r w:rsidRPr="003A23D2">
        <w:rPr>
          <w:rFonts w:ascii="Barlow" w:hAnsi="Barlow" w:cs="Arial"/>
          <w:sz w:val="22"/>
          <w:szCs w:val="22"/>
        </w:rPr>
        <w:t xml:space="preserve">Durante </w:t>
      </w:r>
      <w:r>
        <w:rPr>
          <w:rFonts w:ascii="Barlow" w:hAnsi="Barlow" w:cs="Arial"/>
          <w:sz w:val="22"/>
          <w:szCs w:val="22"/>
        </w:rPr>
        <w:t>los meses de febrero y marzo se trabajó en la actualización de las descriptivas de puesto de la Subsecretaría de Programas Federales, con el fin de que estas se encuentren homologadas con la actual plantilla de personal, con los catálogos de la Secretaría de Administración y Finanzas y con los puestos del Reglamento del Código de la Administración Pública del Estado de Yucatán (RECAPY), para lo cual se elaboraron matrices de funciones en las cuáles se alinearon los diferentes niveles dentro de cada departamento y dirección adscrita a la Subsecretaría de Programas Federales. Dicha actividad continúa en proceso, atendiendo los comentarios y observaciones del Departamento de Transparencia, encargado de coordinar la actualización del Manual de Organización de la Secretaría</w:t>
      </w:r>
      <w:r w:rsidR="00741106">
        <w:rPr>
          <w:rFonts w:ascii="Barlow" w:hAnsi="Barlow" w:cs="Arial"/>
          <w:sz w:val="22"/>
          <w:szCs w:val="22"/>
        </w:rPr>
        <w:t>.</w:t>
      </w:r>
    </w:p>
    <w:p w14:paraId="0E0736E0" w14:textId="778DF78F" w:rsidR="00741106" w:rsidRPr="008B0C71"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7" w:name="_Toc30676001"/>
      <w:bookmarkStart w:id="188" w:name="_Toc46145706"/>
      <w:bookmarkStart w:id="189" w:name="_Toc77086949"/>
      <w:bookmarkStart w:id="190" w:name="_Toc100836385"/>
      <w:bookmarkStart w:id="191" w:name="_Toc132892949"/>
      <w:r>
        <w:rPr>
          <w:rFonts w:ascii="Barlow" w:eastAsia="Times New Roman" w:hAnsi="Barlow" w:cs="Times New Roman"/>
          <w:b/>
          <w:sz w:val="22"/>
          <w:szCs w:val="22"/>
        </w:rPr>
        <w:lastRenderedPageBreak/>
        <w:t>3.1.5</w:t>
      </w:r>
      <w:r w:rsidRPr="008B0C71">
        <w:rPr>
          <w:rFonts w:ascii="Barlow" w:eastAsia="Times New Roman" w:hAnsi="Barlow" w:cs="Times New Roman"/>
          <w:b/>
          <w:sz w:val="22"/>
          <w:szCs w:val="22"/>
        </w:rPr>
        <w:t xml:space="preserve"> </w:t>
      </w:r>
      <w:r w:rsidR="00AA5CEC">
        <w:rPr>
          <w:rFonts w:ascii="Barlow" w:eastAsia="Times New Roman" w:hAnsi="Barlow" w:cs="Times New Roman"/>
          <w:b/>
          <w:sz w:val="22"/>
          <w:szCs w:val="22"/>
        </w:rPr>
        <w:t>Informe para el Sistema Estatal Anticorrupción de Yucatán (SEAY)</w:t>
      </w:r>
      <w:r w:rsidRPr="008B0C71">
        <w:rPr>
          <w:rFonts w:ascii="Barlow" w:eastAsia="Times New Roman" w:hAnsi="Barlow" w:cs="Times New Roman"/>
          <w:b/>
          <w:sz w:val="22"/>
          <w:szCs w:val="22"/>
        </w:rPr>
        <w:t>.</w:t>
      </w:r>
      <w:bookmarkEnd w:id="187"/>
      <w:bookmarkEnd w:id="188"/>
      <w:bookmarkEnd w:id="189"/>
      <w:bookmarkEnd w:id="190"/>
      <w:bookmarkEnd w:id="191"/>
    </w:p>
    <w:p w14:paraId="45D0E818" w14:textId="32B72129" w:rsidR="00741106" w:rsidRPr="0006494E" w:rsidRDefault="00726B81" w:rsidP="00741106">
      <w:pPr>
        <w:spacing w:before="160" w:line="276" w:lineRule="auto"/>
        <w:ind w:firstLine="709"/>
        <w:jc w:val="both"/>
        <w:rPr>
          <w:rFonts w:ascii="Barlow" w:hAnsi="Barlow" w:cs="Arial"/>
          <w:sz w:val="22"/>
          <w:szCs w:val="22"/>
        </w:rPr>
      </w:pPr>
      <w:r w:rsidRPr="003A23D2">
        <w:rPr>
          <w:rFonts w:ascii="Barlow" w:hAnsi="Barlow" w:cs="Arial"/>
          <w:sz w:val="22"/>
          <w:szCs w:val="22"/>
        </w:rPr>
        <w:t xml:space="preserve">Durante el periodo que se informa, </w:t>
      </w:r>
      <w:r>
        <w:rPr>
          <w:rFonts w:ascii="Barlow" w:hAnsi="Barlow" w:cs="Arial"/>
          <w:sz w:val="22"/>
          <w:szCs w:val="22"/>
        </w:rPr>
        <w:t xml:space="preserve">se preparó el </w:t>
      </w:r>
      <w:r w:rsidRPr="002F7AB9">
        <w:rPr>
          <w:rFonts w:ascii="Barlow" w:eastAsia="Batang" w:hAnsi="Barlow"/>
          <w:sz w:val="22"/>
          <w:szCs w:val="22"/>
        </w:rPr>
        <w:t>informe detallado del número de expedientes</w:t>
      </w:r>
      <w:r>
        <w:rPr>
          <w:rFonts w:ascii="Barlow" w:eastAsia="Batang" w:hAnsi="Barlow"/>
          <w:sz w:val="22"/>
          <w:szCs w:val="22"/>
        </w:rPr>
        <w:t xml:space="preserve"> de responsabilidad administrativa</w:t>
      </w:r>
      <w:r w:rsidRPr="002F7AB9">
        <w:rPr>
          <w:rFonts w:ascii="Barlow" w:eastAsia="Batang" w:hAnsi="Barlow"/>
          <w:sz w:val="22"/>
          <w:szCs w:val="22"/>
        </w:rPr>
        <w:t>, así como el porcentaje de los procedimientos iniciados que culminaron con una sanción firme en el periodo comprendido del 1 de enero al 31 de diciembre de 2022</w:t>
      </w:r>
      <w:r>
        <w:rPr>
          <w:rFonts w:ascii="Barlow" w:eastAsia="Batang" w:hAnsi="Barlow"/>
          <w:sz w:val="22"/>
          <w:szCs w:val="22"/>
        </w:rPr>
        <w:t xml:space="preserve">. Asimismo, </w:t>
      </w:r>
      <w:r w:rsidRPr="003A23D2">
        <w:rPr>
          <w:rFonts w:ascii="Barlow" w:hAnsi="Barlow" w:cs="Arial"/>
          <w:sz w:val="22"/>
          <w:szCs w:val="22"/>
        </w:rPr>
        <w:t xml:space="preserve">se </w:t>
      </w:r>
      <w:r>
        <w:rPr>
          <w:rFonts w:ascii="Barlow" w:hAnsi="Barlow" w:cs="Arial"/>
          <w:sz w:val="22"/>
          <w:szCs w:val="22"/>
        </w:rPr>
        <w:t xml:space="preserve">colaboró con el Despacho de la Secretaria en la elaboración del </w:t>
      </w:r>
      <w:r w:rsidRPr="000910F8">
        <w:rPr>
          <w:rFonts w:ascii="Barlow" w:hAnsi="Barlow" w:cs="Arial"/>
          <w:i/>
          <w:sz w:val="22"/>
          <w:szCs w:val="22"/>
        </w:rPr>
        <w:t>Resumen Ejecutivo de la Información Relativa a la SECOGEY contenida en el Informe de Gobierno 2022</w:t>
      </w:r>
      <w:r>
        <w:rPr>
          <w:rFonts w:ascii="Barlow" w:hAnsi="Barlow" w:cs="Arial"/>
          <w:i/>
          <w:sz w:val="22"/>
          <w:szCs w:val="22"/>
        </w:rPr>
        <w:t xml:space="preserve">, </w:t>
      </w:r>
      <w:r>
        <w:rPr>
          <w:rFonts w:ascii="Barlow" w:hAnsi="Barlow" w:cs="Arial"/>
          <w:sz w:val="22"/>
          <w:szCs w:val="22"/>
        </w:rPr>
        <w:t>documento en el que se reportan las principales actividades desarrolladas por la Secretaría en las materias de fiscalización, responsabilidades administrativas, contrataciones públicas, obra pública, entre otras</w:t>
      </w:r>
      <w:r w:rsidR="00741106" w:rsidRPr="0006494E">
        <w:rPr>
          <w:rFonts w:ascii="Barlow" w:hAnsi="Barlow" w:cs="Arial"/>
          <w:sz w:val="22"/>
          <w:szCs w:val="22"/>
        </w:rPr>
        <w:t>.</w:t>
      </w:r>
    </w:p>
    <w:p w14:paraId="7A64CDD0" w14:textId="6703E6A5" w:rsidR="00741106" w:rsidRPr="008B0C71"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92" w:name="_Toc77086951"/>
      <w:bookmarkStart w:id="193" w:name="_Toc100836386"/>
      <w:bookmarkStart w:id="194" w:name="_Toc132892950"/>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00726B81" w:rsidRPr="003A23D2">
        <w:rPr>
          <w:rFonts w:ascii="Barlow" w:eastAsia="Times New Roman" w:hAnsi="Barlow" w:cs="Times New Roman"/>
          <w:b/>
          <w:sz w:val="22"/>
          <w:szCs w:val="22"/>
        </w:rPr>
        <w:t>Informes Colectivos Ya Basta y COPARMEX</w:t>
      </w:r>
      <w:r w:rsidRPr="008B0C71">
        <w:rPr>
          <w:rFonts w:ascii="Barlow" w:eastAsia="Times New Roman" w:hAnsi="Barlow" w:cs="Times New Roman"/>
          <w:b/>
          <w:sz w:val="22"/>
          <w:szCs w:val="22"/>
        </w:rPr>
        <w:t>.</w:t>
      </w:r>
      <w:bookmarkEnd w:id="192"/>
      <w:bookmarkEnd w:id="193"/>
      <w:bookmarkEnd w:id="194"/>
    </w:p>
    <w:p w14:paraId="3127A735" w14:textId="77777777" w:rsidR="00726B81" w:rsidRPr="003A23D2" w:rsidRDefault="00726B81" w:rsidP="00726B81">
      <w:pPr>
        <w:spacing w:before="160" w:line="276" w:lineRule="auto"/>
        <w:ind w:firstLine="709"/>
        <w:jc w:val="both"/>
        <w:rPr>
          <w:rFonts w:ascii="Barlow" w:hAnsi="Barlow" w:cs="Arial"/>
          <w:sz w:val="22"/>
          <w:szCs w:val="22"/>
        </w:rPr>
      </w:pPr>
      <w:r w:rsidRPr="003A23D2">
        <w:rPr>
          <w:rFonts w:ascii="Barlow" w:hAnsi="Barlow" w:cs="Arial"/>
          <w:sz w:val="22"/>
          <w:szCs w:val="22"/>
        </w:rPr>
        <w:t>Durante el periodo que se reporta, se envió la información relacionada con la atención de los compromisos de la agenda ciudadana del colectivo “Ya Basta” con el fin de proporcionar datos que soporten nuestra aportación al proyecto de participación y ejercicio ciudadano que tiene como meta lograr la sinergia social necesaria para enfrentar y poner diques a la corrupción e impunidad, los datos reportados corresponden a las actividades en materia de promoción y operación de la Contraloría Social, así como de los Procedimientos de Responsabilidad Administrativa que se llevan en nuestra Secretaría.</w:t>
      </w:r>
    </w:p>
    <w:p w14:paraId="08389063" w14:textId="5946732B" w:rsidR="00741106" w:rsidRPr="0006494E" w:rsidRDefault="00726B81" w:rsidP="00726B81">
      <w:pPr>
        <w:spacing w:before="160" w:line="276" w:lineRule="auto"/>
        <w:ind w:firstLine="709"/>
        <w:jc w:val="both"/>
        <w:rPr>
          <w:rFonts w:ascii="Barlow" w:hAnsi="Barlow" w:cs="Arial"/>
          <w:sz w:val="22"/>
          <w:szCs w:val="22"/>
        </w:rPr>
      </w:pPr>
      <w:r w:rsidRPr="003A23D2">
        <w:rPr>
          <w:rFonts w:ascii="Barlow" w:hAnsi="Barlow" w:cs="Arial"/>
          <w:sz w:val="22"/>
          <w:szCs w:val="22"/>
        </w:rPr>
        <w:t xml:space="preserve">Por otra parte, en cumplimiento </w:t>
      </w:r>
      <w:r>
        <w:rPr>
          <w:rFonts w:ascii="Barlow" w:hAnsi="Barlow" w:cs="Arial"/>
          <w:sz w:val="22"/>
          <w:szCs w:val="22"/>
        </w:rPr>
        <w:t>d</w:t>
      </w:r>
      <w:r w:rsidRPr="003A23D2">
        <w:rPr>
          <w:rFonts w:ascii="Barlow" w:hAnsi="Barlow" w:cs="Arial"/>
          <w:sz w:val="22"/>
          <w:szCs w:val="22"/>
        </w:rPr>
        <w:t>el compromiso número nueve de los once compromisos del Gobernador con la Confederación Patronal de la República Mexicana (COPARMEX) contra la corrupción, se presentó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w:t>
      </w:r>
      <w:r w:rsidR="0013089B">
        <w:rPr>
          <w:rFonts w:ascii="Barlow" w:hAnsi="Barlow"/>
          <w:sz w:val="22"/>
          <w:szCs w:val="22"/>
          <w:lang w:val="es-ES"/>
        </w:rPr>
        <w:t>.</w:t>
      </w:r>
    </w:p>
    <w:p w14:paraId="30406979" w14:textId="77777777" w:rsidR="00741106" w:rsidRPr="005F6D60" w:rsidRDefault="00741106" w:rsidP="00741106">
      <w:pPr>
        <w:pStyle w:val="Ttulo2"/>
      </w:pPr>
      <w:bookmarkStart w:id="195" w:name="_Toc100836387"/>
      <w:bookmarkStart w:id="196" w:name="_Toc132892951"/>
      <w:r w:rsidRPr="005F6D60">
        <w:t>3.2 Dirección de Programas Federales.</w:t>
      </w:r>
      <w:bookmarkEnd w:id="179"/>
      <w:bookmarkEnd w:id="180"/>
      <w:bookmarkEnd w:id="195"/>
      <w:bookmarkEnd w:id="196"/>
    </w:p>
    <w:p w14:paraId="321B249E" w14:textId="77777777" w:rsidR="00741106" w:rsidRPr="005F6D60" w:rsidRDefault="00741106" w:rsidP="00741106">
      <w:pPr>
        <w:spacing w:before="160" w:line="276" w:lineRule="auto"/>
        <w:ind w:firstLine="708"/>
        <w:jc w:val="both"/>
        <w:rPr>
          <w:rFonts w:ascii="Barlow" w:hAnsi="Barlow" w:cs="Arial"/>
          <w:sz w:val="22"/>
          <w:szCs w:val="22"/>
        </w:rPr>
      </w:pPr>
      <w:bookmarkStart w:id="197" w:name="_Toc21329352"/>
      <w:bookmarkStart w:id="198"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14:paraId="56589D2F" w14:textId="77777777" w:rsidR="00741106" w:rsidRPr="0069518D" w:rsidRDefault="00741106" w:rsidP="00741106">
      <w:pPr>
        <w:pStyle w:val="Ttulo2"/>
      </w:pPr>
      <w:bookmarkStart w:id="199" w:name="_Toc100836388"/>
      <w:bookmarkStart w:id="200" w:name="_Toc132892952"/>
      <w:r w:rsidRPr="0069518D">
        <w:t>3.2.1 Departamento de Auditoría.</w:t>
      </w:r>
      <w:bookmarkEnd w:id="199"/>
      <w:bookmarkEnd w:id="200"/>
    </w:p>
    <w:p w14:paraId="20930179" w14:textId="77777777" w:rsidR="00741106" w:rsidRPr="00BC62FB"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201" w:name="_Toc100836389"/>
      <w:bookmarkStart w:id="202" w:name="_Toc132892953"/>
      <w:r w:rsidRPr="00BC62FB">
        <w:rPr>
          <w:rFonts w:ascii="Barlow" w:eastAsia="Times New Roman" w:hAnsi="Barlow" w:cs="Times New Roman"/>
          <w:b/>
          <w:sz w:val="22"/>
          <w:szCs w:val="22"/>
        </w:rPr>
        <w:t>3.2.1.1. Auditorías Directas Convenidas con la Secretaría de la Función Pública.</w:t>
      </w:r>
      <w:bookmarkEnd w:id="201"/>
      <w:bookmarkEnd w:id="202"/>
    </w:p>
    <w:p w14:paraId="068C4C09" w14:textId="423E295C" w:rsidR="007933B2" w:rsidRDefault="00726B81" w:rsidP="00726B81">
      <w:pPr>
        <w:pStyle w:val="Textocomentario"/>
        <w:spacing w:line="276" w:lineRule="auto"/>
        <w:ind w:firstLine="709"/>
        <w:jc w:val="both"/>
        <w:rPr>
          <w:rFonts w:ascii="Barlow" w:hAnsi="Barlow" w:cs="Helvetica"/>
          <w:sz w:val="22"/>
          <w:szCs w:val="22"/>
        </w:rPr>
      </w:pPr>
      <w:bookmarkStart w:id="203" w:name="_Toc21329359"/>
      <w:bookmarkStart w:id="204" w:name="_Toc30676016"/>
      <w:bookmarkEnd w:id="197"/>
      <w:bookmarkEnd w:id="198"/>
      <w:r>
        <w:rPr>
          <w:rFonts w:ascii="Barlow" w:hAnsi="Barlow" w:cs="Helvetica"/>
          <w:sz w:val="22"/>
          <w:szCs w:val="22"/>
        </w:rPr>
        <w:t>Durante el periodo que se informa, c</w:t>
      </w:r>
      <w:r w:rsidRPr="00A30543">
        <w:rPr>
          <w:rFonts w:ascii="Barlow" w:hAnsi="Barlow" w:cs="Helvetica"/>
          <w:sz w:val="22"/>
          <w:szCs w:val="22"/>
        </w:rPr>
        <w:t xml:space="preserve">on motivo del inicio de los trabajos de planeación </w:t>
      </w:r>
      <w:r>
        <w:rPr>
          <w:rFonts w:ascii="Barlow" w:hAnsi="Barlow" w:cs="Helvetica"/>
          <w:sz w:val="22"/>
          <w:szCs w:val="22"/>
        </w:rPr>
        <w:t>de las auditorías, que llevará</w:t>
      </w:r>
      <w:r w:rsidRPr="00A30543">
        <w:rPr>
          <w:rFonts w:ascii="Barlow" w:hAnsi="Barlow" w:cs="Helvetica"/>
          <w:sz w:val="22"/>
          <w:szCs w:val="22"/>
        </w:rPr>
        <w:t xml:space="preserve"> </w:t>
      </w:r>
      <w:r>
        <w:rPr>
          <w:rFonts w:ascii="Barlow" w:hAnsi="Barlow" w:cs="Helvetica"/>
          <w:sz w:val="22"/>
          <w:szCs w:val="22"/>
        </w:rPr>
        <w:t xml:space="preserve">a cabo, </w:t>
      </w:r>
      <w:r w:rsidRPr="00A30543">
        <w:rPr>
          <w:rFonts w:ascii="Barlow" w:hAnsi="Barlow" w:cs="Helvetica"/>
          <w:sz w:val="22"/>
          <w:szCs w:val="22"/>
        </w:rPr>
        <w:t>este Órgano Estatal de Control, en el marco del Programa Anual de Fiscalización 2023, con</w:t>
      </w:r>
      <w:r>
        <w:rPr>
          <w:rFonts w:ascii="Barlow" w:hAnsi="Barlow" w:cs="Helvetica"/>
          <w:sz w:val="22"/>
          <w:szCs w:val="22"/>
        </w:rPr>
        <w:t>venido con</w:t>
      </w:r>
      <w:r w:rsidRPr="00A30543">
        <w:rPr>
          <w:rFonts w:ascii="Barlow" w:hAnsi="Barlow" w:cs="Helvetica"/>
          <w:sz w:val="22"/>
          <w:szCs w:val="22"/>
        </w:rPr>
        <w:t xml:space="preserve"> la Secretaría de la Función Pública, se solicitó a los ejecutores del gasto</w:t>
      </w:r>
      <w:r>
        <w:rPr>
          <w:rFonts w:ascii="Barlow" w:hAnsi="Barlow" w:cs="Helvetica"/>
          <w:sz w:val="22"/>
          <w:szCs w:val="22"/>
        </w:rPr>
        <w:t xml:space="preserve"> la</w:t>
      </w:r>
      <w:r w:rsidRPr="00A30543">
        <w:rPr>
          <w:rFonts w:ascii="Barlow" w:hAnsi="Barlow" w:cs="Helvetica"/>
          <w:sz w:val="22"/>
          <w:szCs w:val="22"/>
        </w:rPr>
        <w:t xml:space="preserve"> información y documentación preliminar, </w:t>
      </w:r>
      <w:r>
        <w:rPr>
          <w:rFonts w:ascii="Barlow" w:hAnsi="Barlow" w:cs="Helvetica"/>
          <w:sz w:val="22"/>
          <w:szCs w:val="22"/>
        </w:rPr>
        <w:t>a través de 8 oficios,</w:t>
      </w:r>
      <w:r w:rsidRPr="00A30543">
        <w:rPr>
          <w:rFonts w:ascii="Barlow" w:hAnsi="Barlow" w:cs="Helvetica"/>
          <w:sz w:val="22"/>
          <w:szCs w:val="22"/>
        </w:rPr>
        <w:t xml:space="preserve"> relacionada con los siguientes programas:</w:t>
      </w:r>
    </w:p>
    <w:p w14:paraId="65C58A35" w14:textId="77777777" w:rsidR="007933B2" w:rsidRDefault="007933B2">
      <w:pPr>
        <w:rPr>
          <w:rFonts w:ascii="Barlow" w:hAnsi="Barlow" w:cs="Helvetica"/>
          <w:sz w:val="22"/>
          <w:szCs w:val="22"/>
        </w:rPr>
      </w:pPr>
      <w:r>
        <w:rPr>
          <w:rFonts w:ascii="Barlow" w:hAnsi="Barlow" w:cs="Helvetica"/>
          <w:sz w:val="22"/>
          <w:szCs w:val="22"/>
        </w:rPr>
        <w:br w:type="page"/>
      </w:r>
    </w:p>
    <w:tbl>
      <w:tblPr>
        <w:tblStyle w:val="Tablaconcuadrcula"/>
        <w:tblW w:w="5000" w:type="pct"/>
        <w:jc w:val="center"/>
        <w:tblLook w:val="04A0" w:firstRow="1" w:lastRow="0" w:firstColumn="1" w:lastColumn="0" w:noHBand="0" w:noVBand="1"/>
      </w:tblPr>
      <w:tblGrid>
        <w:gridCol w:w="438"/>
        <w:gridCol w:w="3807"/>
        <w:gridCol w:w="4583"/>
      </w:tblGrid>
      <w:tr w:rsidR="00726B81" w:rsidRPr="00A30543" w14:paraId="059586AC" w14:textId="77777777" w:rsidTr="00726B81">
        <w:trPr>
          <w:trHeight w:val="183"/>
          <w:tblHeader/>
          <w:jc w:val="center"/>
        </w:trPr>
        <w:tc>
          <w:tcPr>
            <w:tcW w:w="248" w:type="pct"/>
            <w:shd w:val="clear" w:color="auto" w:fill="D9D9D9" w:themeFill="background1" w:themeFillShade="D9"/>
          </w:tcPr>
          <w:p w14:paraId="4F4D9F9A" w14:textId="77777777" w:rsidR="00726B81" w:rsidRPr="0055786E" w:rsidRDefault="00726B81" w:rsidP="00D160EE">
            <w:pPr>
              <w:spacing w:line="276" w:lineRule="auto"/>
              <w:jc w:val="center"/>
              <w:rPr>
                <w:rFonts w:ascii="Barlow" w:eastAsia="Calibri" w:hAnsi="Barlow" w:cs="Helvetica"/>
                <w:b/>
                <w:sz w:val="20"/>
                <w:szCs w:val="20"/>
              </w:rPr>
            </w:pPr>
            <w:r>
              <w:rPr>
                <w:rFonts w:ascii="Barlow" w:eastAsia="Calibri" w:hAnsi="Barlow" w:cs="Helvetica"/>
                <w:b/>
                <w:sz w:val="20"/>
                <w:szCs w:val="20"/>
              </w:rPr>
              <w:lastRenderedPageBreak/>
              <w:t>#</w:t>
            </w:r>
          </w:p>
        </w:tc>
        <w:tc>
          <w:tcPr>
            <w:tcW w:w="2156" w:type="pct"/>
            <w:shd w:val="clear" w:color="auto" w:fill="D9D9D9" w:themeFill="background1" w:themeFillShade="D9"/>
          </w:tcPr>
          <w:p w14:paraId="6FF0C8D5" w14:textId="77777777" w:rsidR="00726B81" w:rsidRPr="0055786E" w:rsidRDefault="00726B81" w:rsidP="00D160EE">
            <w:pPr>
              <w:spacing w:line="276" w:lineRule="auto"/>
              <w:jc w:val="center"/>
              <w:rPr>
                <w:rFonts w:ascii="Barlow" w:eastAsia="Calibri" w:hAnsi="Barlow" w:cs="Helvetica"/>
                <w:b/>
                <w:sz w:val="20"/>
                <w:szCs w:val="20"/>
              </w:rPr>
            </w:pPr>
            <w:r w:rsidRPr="0055786E">
              <w:rPr>
                <w:rFonts w:ascii="Barlow" w:eastAsia="Calibri" w:hAnsi="Barlow" w:cs="Helvetica"/>
                <w:b/>
                <w:sz w:val="20"/>
                <w:szCs w:val="20"/>
              </w:rPr>
              <w:t>Programa</w:t>
            </w:r>
          </w:p>
        </w:tc>
        <w:tc>
          <w:tcPr>
            <w:tcW w:w="2596" w:type="pct"/>
            <w:shd w:val="clear" w:color="auto" w:fill="D9D9D9" w:themeFill="background1" w:themeFillShade="D9"/>
          </w:tcPr>
          <w:p w14:paraId="0355972F" w14:textId="77777777" w:rsidR="00726B81" w:rsidRPr="0055786E" w:rsidRDefault="00726B81" w:rsidP="00D160EE">
            <w:pPr>
              <w:spacing w:line="276" w:lineRule="auto"/>
              <w:jc w:val="center"/>
              <w:rPr>
                <w:rFonts w:ascii="Barlow" w:eastAsia="Calibri" w:hAnsi="Barlow" w:cs="Helvetica"/>
                <w:b/>
                <w:sz w:val="20"/>
                <w:szCs w:val="20"/>
              </w:rPr>
            </w:pPr>
            <w:r>
              <w:rPr>
                <w:rFonts w:ascii="Barlow" w:eastAsia="Times New Roman" w:hAnsi="Barlow" w:cs="Calibri"/>
                <w:b/>
                <w:bCs/>
                <w:sz w:val="20"/>
                <w:szCs w:val="20"/>
                <w:lang w:eastAsia="es-MX"/>
              </w:rPr>
              <w:t xml:space="preserve">Ente ejecutor </w:t>
            </w:r>
          </w:p>
        </w:tc>
      </w:tr>
      <w:tr w:rsidR="00726B81" w:rsidRPr="00A30543" w14:paraId="0A0A64D4" w14:textId="77777777" w:rsidTr="00726B81">
        <w:tblPrEx>
          <w:tblCellMar>
            <w:top w:w="108" w:type="dxa"/>
            <w:bottom w:w="108" w:type="dxa"/>
          </w:tblCellMar>
        </w:tblPrEx>
        <w:trPr>
          <w:trHeight w:val="168"/>
          <w:jc w:val="center"/>
        </w:trPr>
        <w:tc>
          <w:tcPr>
            <w:tcW w:w="248" w:type="pct"/>
            <w:vAlign w:val="center"/>
          </w:tcPr>
          <w:p w14:paraId="545C287C"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1</w:t>
            </w:r>
          </w:p>
        </w:tc>
        <w:tc>
          <w:tcPr>
            <w:tcW w:w="2156" w:type="pct"/>
            <w:vMerge w:val="restart"/>
            <w:vAlign w:val="center"/>
          </w:tcPr>
          <w:p w14:paraId="6E89F922" w14:textId="77777777" w:rsidR="00726B81" w:rsidRPr="0055786E" w:rsidRDefault="00726B81" w:rsidP="00D160EE">
            <w:pPr>
              <w:jc w:val="center"/>
              <w:rPr>
                <w:rFonts w:ascii="Barlow" w:eastAsiaTheme="minorHAnsi" w:hAnsi="Barlow" w:cs="Helvetica"/>
                <w:sz w:val="20"/>
                <w:szCs w:val="20"/>
              </w:rPr>
            </w:pPr>
            <w:r w:rsidRPr="0055786E">
              <w:rPr>
                <w:rFonts w:ascii="Barlow" w:eastAsiaTheme="minorHAnsi" w:hAnsi="Barlow" w:cs="Helvetica"/>
                <w:sz w:val="20"/>
                <w:szCs w:val="20"/>
              </w:rPr>
              <w:t>Programa para el Fortalecimiento a la Excelencia Educativa, ejercicio fiscal 2022</w:t>
            </w:r>
          </w:p>
        </w:tc>
        <w:tc>
          <w:tcPr>
            <w:tcW w:w="2596" w:type="pct"/>
            <w:vAlign w:val="center"/>
          </w:tcPr>
          <w:p w14:paraId="3E277042"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Administración y Finanzas (SAF)</w:t>
            </w:r>
          </w:p>
        </w:tc>
      </w:tr>
      <w:tr w:rsidR="00726B81" w:rsidRPr="00A30543" w14:paraId="2442190D" w14:textId="77777777" w:rsidTr="00726B81">
        <w:tblPrEx>
          <w:tblCellMar>
            <w:top w:w="108" w:type="dxa"/>
            <w:bottom w:w="108" w:type="dxa"/>
          </w:tblCellMar>
        </w:tblPrEx>
        <w:trPr>
          <w:trHeight w:val="345"/>
          <w:jc w:val="center"/>
        </w:trPr>
        <w:tc>
          <w:tcPr>
            <w:tcW w:w="248" w:type="pct"/>
            <w:vAlign w:val="center"/>
          </w:tcPr>
          <w:p w14:paraId="4BCACC1E"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2</w:t>
            </w:r>
          </w:p>
        </w:tc>
        <w:tc>
          <w:tcPr>
            <w:tcW w:w="2156" w:type="pct"/>
            <w:vMerge/>
            <w:vAlign w:val="center"/>
          </w:tcPr>
          <w:p w14:paraId="3E057018" w14:textId="77777777" w:rsidR="00726B81" w:rsidRPr="0055786E" w:rsidRDefault="00726B81" w:rsidP="00D160EE">
            <w:pPr>
              <w:jc w:val="center"/>
              <w:rPr>
                <w:rFonts w:ascii="Barlow" w:eastAsiaTheme="minorHAnsi" w:hAnsi="Barlow" w:cs="Helvetica"/>
                <w:sz w:val="20"/>
                <w:szCs w:val="20"/>
              </w:rPr>
            </w:pPr>
          </w:p>
        </w:tc>
        <w:tc>
          <w:tcPr>
            <w:tcW w:w="2596" w:type="pct"/>
            <w:vAlign w:val="center"/>
          </w:tcPr>
          <w:p w14:paraId="71AA1059" w14:textId="77777777" w:rsidR="00726B81" w:rsidRPr="0055786E" w:rsidRDefault="00726B81" w:rsidP="00D160EE">
            <w:pPr>
              <w:jc w:val="both"/>
              <w:rPr>
                <w:rFonts w:ascii="Barlow" w:hAnsi="Barlow" w:cs="Helvetica"/>
                <w:sz w:val="20"/>
                <w:szCs w:val="20"/>
              </w:rPr>
            </w:pPr>
            <w:r w:rsidRPr="0055786E">
              <w:rPr>
                <w:rFonts w:ascii="Barlow" w:hAnsi="Barlow" w:cs="Helvetica"/>
                <w:sz w:val="20"/>
                <w:szCs w:val="20"/>
              </w:rPr>
              <w:t>Secretaría de Investigación, Innovación y Educación Superior (SIIES)</w:t>
            </w:r>
          </w:p>
        </w:tc>
      </w:tr>
      <w:tr w:rsidR="00726B81" w:rsidRPr="00A30543" w14:paraId="1FABC555" w14:textId="77777777" w:rsidTr="00726B81">
        <w:tblPrEx>
          <w:tblCellMar>
            <w:top w:w="108" w:type="dxa"/>
            <w:bottom w:w="108" w:type="dxa"/>
          </w:tblCellMar>
        </w:tblPrEx>
        <w:trPr>
          <w:trHeight w:val="168"/>
          <w:jc w:val="center"/>
        </w:trPr>
        <w:tc>
          <w:tcPr>
            <w:tcW w:w="248" w:type="pct"/>
            <w:vAlign w:val="center"/>
          </w:tcPr>
          <w:p w14:paraId="16C7BECC"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3</w:t>
            </w:r>
          </w:p>
        </w:tc>
        <w:tc>
          <w:tcPr>
            <w:tcW w:w="2156" w:type="pct"/>
            <w:vMerge w:val="restart"/>
            <w:vAlign w:val="center"/>
          </w:tcPr>
          <w:p w14:paraId="07EF5EFF" w14:textId="77777777" w:rsidR="00726B81" w:rsidRPr="0055786E" w:rsidRDefault="00726B81" w:rsidP="00D160EE">
            <w:pPr>
              <w:jc w:val="center"/>
              <w:rPr>
                <w:rFonts w:ascii="Barlow" w:hAnsi="Barlow" w:cs="Helvetica"/>
                <w:sz w:val="20"/>
                <w:szCs w:val="20"/>
              </w:rPr>
            </w:pPr>
            <w:r w:rsidRPr="0055786E">
              <w:rPr>
                <w:rFonts w:ascii="Barlow" w:eastAsiaTheme="minorHAnsi" w:hAnsi="Barlow" w:cs="Helvetica"/>
                <w:sz w:val="20"/>
                <w:szCs w:val="20"/>
              </w:rPr>
              <w:t>Programa para el Fortalecimiento de los Servicios de Educación Especial, ejercicio fiscal 2022</w:t>
            </w:r>
          </w:p>
        </w:tc>
        <w:tc>
          <w:tcPr>
            <w:tcW w:w="2596" w:type="pct"/>
            <w:vAlign w:val="center"/>
          </w:tcPr>
          <w:p w14:paraId="051C09AC"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Administración y Finanzas (SAF)</w:t>
            </w:r>
          </w:p>
        </w:tc>
      </w:tr>
      <w:tr w:rsidR="00726B81" w:rsidRPr="00A30543" w14:paraId="3287B1E6" w14:textId="77777777" w:rsidTr="00726B81">
        <w:tblPrEx>
          <w:tblCellMar>
            <w:top w:w="108" w:type="dxa"/>
            <w:bottom w:w="108" w:type="dxa"/>
          </w:tblCellMar>
        </w:tblPrEx>
        <w:trPr>
          <w:trHeight w:val="162"/>
          <w:jc w:val="center"/>
        </w:trPr>
        <w:tc>
          <w:tcPr>
            <w:tcW w:w="248" w:type="pct"/>
            <w:vAlign w:val="center"/>
          </w:tcPr>
          <w:p w14:paraId="1BBE0A0D" w14:textId="77777777" w:rsidR="00726B81" w:rsidRPr="0055786E" w:rsidRDefault="00726B81" w:rsidP="00D160EE">
            <w:pPr>
              <w:jc w:val="center"/>
              <w:rPr>
                <w:rFonts w:ascii="Barlow" w:eastAsia="Calibri" w:hAnsi="Barlow" w:cs="Helvetica"/>
                <w:sz w:val="20"/>
                <w:szCs w:val="20"/>
              </w:rPr>
            </w:pPr>
            <w:r>
              <w:rPr>
                <w:rFonts w:ascii="Barlow" w:eastAsia="Calibri" w:hAnsi="Barlow" w:cs="Helvetica"/>
                <w:sz w:val="20"/>
                <w:szCs w:val="20"/>
              </w:rPr>
              <w:t>4</w:t>
            </w:r>
          </w:p>
        </w:tc>
        <w:tc>
          <w:tcPr>
            <w:tcW w:w="2156" w:type="pct"/>
            <w:vMerge/>
            <w:vAlign w:val="center"/>
          </w:tcPr>
          <w:p w14:paraId="649442BA" w14:textId="77777777" w:rsidR="00726B81" w:rsidRPr="0055786E" w:rsidRDefault="00726B81" w:rsidP="00D160EE">
            <w:pPr>
              <w:jc w:val="center"/>
              <w:rPr>
                <w:rFonts w:ascii="Barlow" w:eastAsia="Calibri" w:hAnsi="Barlow" w:cs="Helvetica"/>
                <w:sz w:val="20"/>
                <w:szCs w:val="20"/>
              </w:rPr>
            </w:pPr>
          </w:p>
        </w:tc>
        <w:tc>
          <w:tcPr>
            <w:tcW w:w="2596" w:type="pct"/>
            <w:vAlign w:val="center"/>
          </w:tcPr>
          <w:p w14:paraId="26D0C7A4"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Educación (SEGEY)</w:t>
            </w:r>
          </w:p>
        </w:tc>
      </w:tr>
      <w:tr w:rsidR="00726B81" w:rsidRPr="00A30543" w14:paraId="068BB9F4" w14:textId="77777777" w:rsidTr="00726B81">
        <w:tblPrEx>
          <w:tblCellMar>
            <w:top w:w="108" w:type="dxa"/>
            <w:bottom w:w="108" w:type="dxa"/>
          </w:tblCellMar>
        </w:tblPrEx>
        <w:trPr>
          <w:trHeight w:val="154"/>
          <w:jc w:val="center"/>
        </w:trPr>
        <w:tc>
          <w:tcPr>
            <w:tcW w:w="248" w:type="pct"/>
            <w:vAlign w:val="center"/>
          </w:tcPr>
          <w:p w14:paraId="1AC09DCC"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5</w:t>
            </w:r>
          </w:p>
        </w:tc>
        <w:tc>
          <w:tcPr>
            <w:tcW w:w="2156" w:type="pct"/>
            <w:vMerge w:val="restart"/>
            <w:vAlign w:val="center"/>
          </w:tcPr>
          <w:p w14:paraId="6A725B65" w14:textId="77777777" w:rsidR="00726B81" w:rsidRPr="0055786E" w:rsidRDefault="00726B81" w:rsidP="00D160EE">
            <w:pPr>
              <w:jc w:val="center"/>
              <w:rPr>
                <w:rFonts w:ascii="Barlow" w:eastAsiaTheme="minorHAnsi" w:hAnsi="Barlow" w:cs="Helvetica"/>
                <w:sz w:val="20"/>
                <w:szCs w:val="20"/>
              </w:rPr>
            </w:pPr>
            <w:r w:rsidRPr="0055786E">
              <w:rPr>
                <w:rFonts w:ascii="Barlow" w:eastAsiaTheme="minorHAnsi" w:hAnsi="Barlow" w:cs="Helvetica"/>
                <w:sz w:val="20"/>
                <w:szCs w:val="20"/>
              </w:rPr>
              <w:t>Programa para el Fortalecimiento a la Transversalidad de la Perspectiva de Género, ejercicio fiscal 2022</w:t>
            </w:r>
          </w:p>
        </w:tc>
        <w:tc>
          <w:tcPr>
            <w:tcW w:w="2596" w:type="pct"/>
            <w:vAlign w:val="center"/>
          </w:tcPr>
          <w:p w14:paraId="40292C0D"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Administración y Finanzas (SAF)</w:t>
            </w:r>
          </w:p>
        </w:tc>
      </w:tr>
      <w:tr w:rsidR="00726B81" w:rsidRPr="00A30543" w14:paraId="03A0EF4F" w14:textId="77777777" w:rsidTr="00726B81">
        <w:tblPrEx>
          <w:tblCellMar>
            <w:top w:w="108" w:type="dxa"/>
            <w:bottom w:w="108" w:type="dxa"/>
          </w:tblCellMar>
        </w:tblPrEx>
        <w:trPr>
          <w:trHeight w:val="148"/>
          <w:jc w:val="center"/>
        </w:trPr>
        <w:tc>
          <w:tcPr>
            <w:tcW w:w="248" w:type="pct"/>
            <w:vAlign w:val="center"/>
          </w:tcPr>
          <w:p w14:paraId="39698734"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6</w:t>
            </w:r>
          </w:p>
        </w:tc>
        <w:tc>
          <w:tcPr>
            <w:tcW w:w="2156" w:type="pct"/>
            <w:vMerge/>
            <w:vAlign w:val="center"/>
          </w:tcPr>
          <w:p w14:paraId="2074AD42" w14:textId="77777777" w:rsidR="00726B81" w:rsidRPr="0055786E" w:rsidRDefault="00726B81" w:rsidP="00D160EE">
            <w:pPr>
              <w:jc w:val="center"/>
              <w:rPr>
                <w:rFonts w:ascii="Barlow" w:eastAsiaTheme="minorHAnsi" w:hAnsi="Barlow" w:cs="Helvetica"/>
                <w:sz w:val="20"/>
                <w:szCs w:val="20"/>
              </w:rPr>
            </w:pPr>
          </w:p>
        </w:tc>
        <w:tc>
          <w:tcPr>
            <w:tcW w:w="2596" w:type="pct"/>
            <w:vAlign w:val="center"/>
          </w:tcPr>
          <w:p w14:paraId="37278EE0"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las Mujeres (SEMUJERES)</w:t>
            </w:r>
          </w:p>
        </w:tc>
      </w:tr>
      <w:tr w:rsidR="00726B81" w:rsidRPr="00A30543" w14:paraId="187A5C6A" w14:textId="77777777" w:rsidTr="00726B81">
        <w:tblPrEx>
          <w:tblCellMar>
            <w:top w:w="108" w:type="dxa"/>
            <w:bottom w:w="108" w:type="dxa"/>
          </w:tblCellMar>
        </w:tblPrEx>
        <w:trPr>
          <w:trHeight w:val="141"/>
          <w:jc w:val="center"/>
        </w:trPr>
        <w:tc>
          <w:tcPr>
            <w:tcW w:w="248" w:type="pct"/>
            <w:vAlign w:val="center"/>
          </w:tcPr>
          <w:p w14:paraId="50096B8F"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7</w:t>
            </w:r>
          </w:p>
        </w:tc>
        <w:tc>
          <w:tcPr>
            <w:tcW w:w="2156" w:type="pct"/>
            <w:vMerge w:val="restart"/>
            <w:vAlign w:val="center"/>
          </w:tcPr>
          <w:p w14:paraId="14704031" w14:textId="77777777" w:rsidR="00726B81" w:rsidRPr="0055786E" w:rsidRDefault="00726B81" w:rsidP="00D160EE">
            <w:pPr>
              <w:jc w:val="center"/>
              <w:rPr>
                <w:rFonts w:ascii="Barlow" w:eastAsiaTheme="minorHAnsi" w:hAnsi="Barlow" w:cs="Helvetica"/>
                <w:sz w:val="20"/>
                <w:szCs w:val="20"/>
              </w:rPr>
            </w:pPr>
            <w:r w:rsidRPr="0055786E">
              <w:rPr>
                <w:rFonts w:ascii="Barlow" w:eastAsiaTheme="minorHAnsi" w:hAnsi="Barlow" w:cs="Helvetica"/>
                <w:sz w:val="20"/>
                <w:szCs w:val="20"/>
              </w:rPr>
              <w:t>Programa de Apoyo a las Instancias de Mujeres en las Entidades Federativas, ejercicio fiscal 2022.</w:t>
            </w:r>
          </w:p>
        </w:tc>
        <w:tc>
          <w:tcPr>
            <w:tcW w:w="2596" w:type="pct"/>
            <w:vAlign w:val="center"/>
          </w:tcPr>
          <w:p w14:paraId="315B5937"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Administración y Finanzas (SAF)</w:t>
            </w:r>
          </w:p>
        </w:tc>
      </w:tr>
      <w:tr w:rsidR="00726B81" w:rsidRPr="00A30543" w14:paraId="65B76655" w14:textId="77777777" w:rsidTr="00726B81">
        <w:tblPrEx>
          <w:tblCellMar>
            <w:top w:w="108" w:type="dxa"/>
            <w:bottom w:w="108" w:type="dxa"/>
          </w:tblCellMar>
        </w:tblPrEx>
        <w:trPr>
          <w:trHeight w:val="146"/>
          <w:jc w:val="center"/>
        </w:trPr>
        <w:tc>
          <w:tcPr>
            <w:tcW w:w="248" w:type="pct"/>
            <w:vAlign w:val="center"/>
          </w:tcPr>
          <w:p w14:paraId="29380249" w14:textId="77777777" w:rsidR="00726B81" w:rsidRPr="0055786E"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8</w:t>
            </w:r>
          </w:p>
        </w:tc>
        <w:tc>
          <w:tcPr>
            <w:tcW w:w="2156" w:type="pct"/>
            <w:vMerge/>
          </w:tcPr>
          <w:p w14:paraId="64BC71B3" w14:textId="77777777" w:rsidR="00726B81" w:rsidRPr="0055786E" w:rsidRDefault="00726B81" w:rsidP="00D160EE">
            <w:pPr>
              <w:jc w:val="both"/>
              <w:rPr>
                <w:rFonts w:ascii="Barlow" w:eastAsiaTheme="minorHAnsi" w:hAnsi="Barlow" w:cs="Helvetica"/>
                <w:sz w:val="20"/>
                <w:szCs w:val="20"/>
              </w:rPr>
            </w:pPr>
          </w:p>
        </w:tc>
        <w:tc>
          <w:tcPr>
            <w:tcW w:w="2596" w:type="pct"/>
            <w:vAlign w:val="center"/>
          </w:tcPr>
          <w:p w14:paraId="2C62CF4C" w14:textId="77777777" w:rsidR="00726B81" w:rsidRPr="0055786E" w:rsidRDefault="00726B81" w:rsidP="00D160EE">
            <w:pPr>
              <w:rPr>
                <w:rFonts w:ascii="Barlow" w:hAnsi="Barlow" w:cs="Helvetica"/>
                <w:sz w:val="20"/>
                <w:szCs w:val="20"/>
              </w:rPr>
            </w:pPr>
            <w:r w:rsidRPr="0055786E">
              <w:rPr>
                <w:rFonts w:ascii="Barlow" w:hAnsi="Barlow" w:cs="Helvetica"/>
                <w:sz w:val="20"/>
                <w:szCs w:val="20"/>
              </w:rPr>
              <w:t>Secretaría de las Mujeres (SEMUJERES)</w:t>
            </w:r>
          </w:p>
        </w:tc>
      </w:tr>
    </w:tbl>
    <w:p w14:paraId="47DDAEE8" w14:textId="77777777" w:rsidR="00726B81" w:rsidRPr="00A30543" w:rsidRDefault="00726B81" w:rsidP="00726B81">
      <w:pPr>
        <w:spacing w:before="120" w:after="120" w:line="276" w:lineRule="auto"/>
        <w:ind w:firstLine="709"/>
        <w:jc w:val="both"/>
        <w:rPr>
          <w:rFonts w:ascii="Barlow" w:hAnsi="Barlow" w:cs="Helvetica"/>
          <w:sz w:val="22"/>
          <w:szCs w:val="22"/>
        </w:rPr>
      </w:pPr>
      <w:r>
        <w:rPr>
          <w:rFonts w:ascii="Barlow" w:hAnsi="Barlow" w:cs="Helvetica"/>
          <w:sz w:val="22"/>
          <w:szCs w:val="22"/>
        </w:rPr>
        <w:t>Asimismo, durante ese periodo, se emitieron 8</w:t>
      </w:r>
      <w:r w:rsidRPr="00A30543">
        <w:rPr>
          <w:rFonts w:ascii="Barlow" w:hAnsi="Barlow" w:cs="Helvetica"/>
          <w:sz w:val="22"/>
          <w:szCs w:val="22"/>
        </w:rPr>
        <w:t xml:space="preserve"> </w:t>
      </w:r>
      <w:r>
        <w:rPr>
          <w:rFonts w:ascii="Barlow" w:hAnsi="Barlow" w:cs="Helvetica"/>
          <w:sz w:val="22"/>
          <w:szCs w:val="22"/>
        </w:rPr>
        <w:t>órdenes de auditoría, a los siguientes ejecutores del gasto</w:t>
      </w:r>
      <w:r w:rsidRPr="00A30543">
        <w:rPr>
          <w:rFonts w:ascii="Barlow" w:hAnsi="Barlow" w:cs="Helvetica"/>
          <w:sz w:val="22"/>
          <w:szCs w:val="22"/>
        </w:rPr>
        <w:t>:</w:t>
      </w: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20"/>
        <w:gridCol w:w="3687"/>
        <w:gridCol w:w="4721"/>
      </w:tblGrid>
      <w:tr w:rsidR="00726B81" w:rsidRPr="00A30543" w14:paraId="32003B1A" w14:textId="77777777" w:rsidTr="00726B81">
        <w:trPr>
          <w:trHeight w:val="130"/>
        </w:trPr>
        <w:tc>
          <w:tcPr>
            <w:tcW w:w="238" w:type="pct"/>
            <w:shd w:val="clear" w:color="auto" w:fill="D9D9D9" w:themeFill="background1" w:themeFillShade="D9"/>
            <w:vAlign w:val="center"/>
          </w:tcPr>
          <w:p w14:paraId="1E8BE6EE" w14:textId="77777777" w:rsidR="00726B81" w:rsidRPr="00A30543" w:rsidRDefault="00726B81" w:rsidP="00D160EE">
            <w:pPr>
              <w:spacing w:line="276" w:lineRule="auto"/>
              <w:jc w:val="center"/>
              <w:rPr>
                <w:rFonts w:ascii="Barlow" w:eastAsia="Calibri" w:hAnsi="Barlow" w:cs="Helvetica"/>
                <w:b/>
                <w:sz w:val="20"/>
                <w:szCs w:val="20"/>
              </w:rPr>
            </w:pPr>
            <w:r>
              <w:rPr>
                <w:rFonts w:ascii="Barlow" w:eastAsia="Calibri" w:hAnsi="Barlow" w:cs="Helvetica"/>
                <w:b/>
                <w:sz w:val="20"/>
                <w:szCs w:val="20"/>
              </w:rPr>
              <w:t>#</w:t>
            </w:r>
          </w:p>
        </w:tc>
        <w:tc>
          <w:tcPr>
            <w:tcW w:w="2088" w:type="pct"/>
            <w:shd w:val="clear" w:color="auto" w:fill="D9D9D9" w:themeFill="background1" w:themeFillShade="D9"/>
            <w:vAlign w:val="center"/>
          </w:tcPr>
          <w:p w14:paraId="7826FA78" w14:textId="77777777" w:rsidR="00726B81" w:rsidRPr="00A30543" w:rsidRDefault="00726B81" w:rsidP="00D160EE">
            <w:pPr>
              <w:spacing w:line="276" w:lineRule="auto"/>
              <w:jc w:val="center"/>
              <w:rPr>
                <w:rFonts w:ascii="Barlow" w:eastAsia="Calibri" w:hAnsi="Barlow" w:cs="Helvetica"/>
                <w:b/>
                <w:sz w:val="20"/>
                <w:szCs w:val="20"/>
              </w:rPr>
            </w:pPr>
            <w:r w:rsidRPr="00A30543">
              <w:rPr>
                <w:rFonts w:ascii="Barlow" w:eastAsia="Calibri" w:hAnsi="Barlow" w:cs="Helvetica"/>
                <w:b/>
                <w:sz w:val="20"/>
                <w:szCs w:val="20"/>
              </w:rPr>
              <w:t>Programa a auditar</w:t>
            </w:r>
          </w:p>
        </w:tc>
        <w:tc>
          <w:tcPr>
            <w:tcW w:w="2674" w:type="pct"/>
            <w:shd w:val="clear" w:color="auto" w:fill="D9D9D9" w:themeFill="background1" w:themeFillShade="D9"/>
            <w:vAlign w:val="center"/>
          </w:tcPr>
          <w:p w14:paraId="0A63CEC6" w14:textId="77777777" w:rsidR="00726B81" w:rsidRPr="00A30543" w:rsidRDefault="00726B81" w:rsidP="00D160EE">
            <w:pPr>
              <w:spacing w:line="276" w:lineRule="auto"/>
              <w:jc w:val="center"/>
              <w:rPr>
                <w:rFonts w:ascii="Barlow" w:eastAsia="Calibri" w:hAnsi="Barlow" w:cs="Helvetica"/>
                <w:b/>
                <w:sz w:val="20"/>
                <w:szCs w:val="20"/>
              </w:rPr>
            </w:pPr>
            <w:r w:rsidRPr="00D43909">
              <w:rPr>
                <w:rFonts w:ascii="Barlow" w:eastAsia="Times New Roman" w:hAnsi="Barlow" w:cs="Calibri"/>
                <w:b/>
                <w:bCs/>
                <w:sz w:val="20"/>
                <w:szCs w:val="20"/>
                <w:lang w:eastAsia="es-MX"/>
              </w:rPr>
              <w:t>Ente ejecutor</w:t>
            </w:r>
          </w:p>
        </w:tc>
      </w:tr>
      <w:tr w:rsidR="00726B81" w:rsidRPr="00A30543" w14:paraId="20BCB0A6" w14:textId="77777777" w:rsidTr="00726B81">
        <w:tblPrEx>
          <w:tblCellMar>
            <w:top w:w="108" w:type="dxa"/>
            <w:bottom w:w="108" w:type="dxa"/>
          </w:tblCellMar>
        </w:tblPrEx>
        <w:trPr>
          <w:trHeight w:val="292"/>
        </w:trPr>
        <w:tc>
          <w:tcPr>
            <w:tcW w:w="238" w:type="pct"/>
            <w:vAlign w:val="center"/>
          </w:tcPr>
          <w:p w14:paraId="4DE81EA0" w14:textId="77777777" w:rsidR="00726B81"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1</w:t>
            </w:r>
          </w:p>
        </w:tc>
        <w:tc>
          <w:tcPr>
            <w:tcW w:w="2088" w:type="pct"/>
            <w:vMerge w:val="restart"/>
            <w:vAlign w:val="center"/>
          </w:tcPr>
          <w:p w14:paraId="5CEBB338" w14:textId="77777777" w:rsidR="00726B81" w:rsidRPr="00A30543" w:rsidRDefault="00726B81" w:rsidP="00D160EE">
            <w:pPr>
              <w:jc w:val="center"/>
              <w:rPr>
                <w:rFonts w:ascii="Barlow" w:eastAsiaTheme="minorHAnsi" w:hAnsi="Barlow" w:cs="Helvetica"/>
                <w:sz w:val="20"/>
                <w:szCs w:val="20"/>
              </w:rPr>
            </w:pPr>
            <w:r w:rsidRPr="00A30543">
              <w:rPr>
                <w:rFonts w:ascii="Barlow" w:eastAsiaTheme="minorHAnsi" w:hAnsi="Barlow" w:cs="Helvetica"/>
                <w:sz w:val="20"/>
                <w:szCs w:val="20"/>
              </w:rPr>
              <w:t>Fortalecimiento a la Excelencia Educativa, ejercicio fiscal 2022.</w:t>
            </w:r>
          </w:p>
        </w:tc>
        <w:tc>
          <w:tcPr>
            <w:tcW w:w="2674" w:type="pct"/>
            <w:vAlign w:val="center"/>
          </w:tcPr>
          <w:p w14:paraId="5947560A"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Administración y Finanzas (SAF)</w:t>
            </w:r>
          </w:p>
        </w:tc>
      </w:tr>
      <w:tr w:rsidR="00726B81" w:rsidRPr="00A30543" w14:paraId="71F86A77" w14:textId="77777777" w:rsidTr="00726B81">
        <w:tblPrEx>
          <w:tblCellMar>
            <w:top w:w="108" w:type="dxa"/>
            <w:bottom w:w="108" w:type="dxa"/>
          </w:tblCellMar>
        </w:tblPrEx>
        <w:trPr>
          <w:trHeight w:val="323"/>
        </w:trPr>
        <w:tc>
          <w:tcPr>
            <w:tcW w:w="238" w:type="pct"/>
            <w:vAlign w:val="center"/>
          </w:tcPr>
          <w:p w14:paraId="01D1A32E" w14:textId="77777777" w:rsidR="00726B81" w:rsidRPr="00A30543" w:rsidRDefault="00726B81" w:rsidP="00D160EE">
            <w:pPr>
              <w:jc w:val="center"/>
              <w:rPr>
                <w:rFonts w:ascii="Barlow" w:eastAsia="Calibri" w:hAnsi="Barlow" w:cs="Helvetica"/>
                <w:sz w:val="20"/>
                <w:szCs w:val="20"/>
              </w:rPr>
            </w:pPr>
            <w:r>
              <w:rPr>
                <w:rFonts w:ascii="Barlow" w:eastAsia="Calibri" w:hAnsi="Barlow" w:cs="Helvetica"/>
                <w:sz w:val="20"/>
                <w:szCs w:val="20"/>
              </w:rPr>
              <w:t>2</w:t>
            </w:r>
          </w:p>
        </w:tc>
        <w:tc>
          <w:tcPr>
            <w:tcW w:w="2088" w:type="pct"/>
            <w:vMerge/>
            <w:vAlign w:val="center"/>
          </w:tcPr>
          <w:p w14:paraId="626DCB24" w14:textId="77777777" w:rsidR="00726B81" w:rsidRPr="00A30543" w:rsidRDefault="00726B81" w:rsidP="00D160EE">
            <w:pPr>
              <w:jc w:val="center"/>
              <w:rPr>
                <w:rFonts w:ascii="Barlow" w:eastAsia="Calibri" w:hAnsi="Barlow" w:cs="Helvetica"/>
                <w:sz w:val="20"/>
                <w:szCs w:val="20"/>
              </w:rPr>
            </w:pPr>
          </w:p>
        </w:tc>
        <w:tc>
          <w:tcPr>
            <w:tcW w:w="2674" w:type="pct"/>
            <w:vAlign w:val="center"/>
          </w:tcPr>
          <w:p w14:paraId="2916FD19"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Investigación, Innovación y Educación Superior</w:t>
            </w:r>
            <w:r>
              <w:rPr>
                <w:rFonts w:ascii="Barlow" w:hAnsi="Barlow" w:cs="Helvetica"/>
                <w:sz w:val="20"/>
                <w:szCs w:val="20"/>
              </w:rPr>
              <w:t xml:space="preserve"> (SIIES)</w:t>
            </w:r>
          </w:p>
        </w:tc>
      </w:tr>
      <w:tr w:rsidR="00726B81" w:rsidRPr="00A30543" w14:paraId="4F9B6BC4" w14:textId="77777777" w:rsidTr="00726B81">
        <w:tblPrEx>
          <w:tblCellMar>
            <w:top w:w="108" w:type="dxa"/>
            <w:bottom w:w="108" w:type="dxa"/>
          </w:tblCellMar>
        </w:tblPrEx>
        <w:trPr>
          <w:trHeight w:val="119"/>
        </w:trPr>
        <w:tc>
          <w:tcPr>
            <w:tcW w:w="238" w:type="pct"/>
            <w:vAlign w:val="center"/>
          </w:tcPr>
          <w:p w14:paraId="621954E2"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3</w:t>
            </w:r>
          </w:p>
        </w:tc>
        <w:tc>
          <w:tcPr>
            <w:tcW w:w="2088" w:type="pct"/>
            <w:vMerge w:val="restart"/>
            <w:vAlign w:val="center"/>
          </w:tcPr>
          <w:p w14:paraId="00DA5379" w14:textId="77777777" w:rsidR="00726B81" w:rsidRPr="00A30543" w:rsidRDefault="00726B81" w:rsidP="00D160EE">
            <w:pPr>
              <w:jc w:val="center"/>
              <w:rPr>
                <w:rFonts w:ascii="Barlow" w:hAnsi="Barlow" w:cs="Helvetica"/>
                <w:sz w:val="20"/>
                <w:szCs w:val="20"/>
              </w:rPr>
            </w:pPr>
            <w:r w:rsidRPr="00A30543">
              <w:rPr>
                <w:rFonts w:ascii="Barlow" w:eastAsiaTheme="minorHAnsi" w:hAnsi="Barlow" w:cs="Helvetica"/>
                <w:sz w:val="20"/>
                <w:szCs w:val="20"/>
              </w:rPr>
              <w:t>Fortalecimiento de los Servicios de Educación Especial, ejercicio fiscal 2022.</w:t>
            </w:r>
          </w:p>
        </w:tc>
        <w:tc>
          <w:tcPr>
            <w:tcW w:w="2674" w:type="pct"/>
            <w:tcBorders>
              <w:bottom w:val="single" w:sz="4" w:space="0" w:color="000000"/>
            </w:tcBorders>
            <w:vAlign w:val="center"/>
          </w:tcPr>
          <w:p w14:paraId="52C0F59D"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Administración y Finanzas (SAF</w:t>
            </w:r>
            <w:r>
              <w:rPr>
                <w:rFonts w:ascii="Barlow" w:hAnsi="Barlow" w:cs="Helvetica"/>
                <w:sz w:val="20"/>
                <w:szCs w:val="20"/>
              </w:rPr>
              <w:t>)</w:t>
            </w:r>
          </w:p>
        </w:tc>
      </w:tr>
      <w:tr w:rsidR="00726B81" w:rsidRPr="00A30543" w14:paraId="321B524E" w14:textId="77777777" w:rsidTr="00726B81">
        <w:tblPrEx>
          <w:tblCellMar>
            <w:top w:w="108" w:type="dxa"/>
            <w:bottom w:w="108" w:type="dxa"/>
          </w:tblCellMar>
        </w:tblPrEx>
        <w:trPr>
          <w:trHeight w:val="119"/>
        </w:trPr>
        <w:tc>
          <w:tcPr>
            <w:tcW w:w="238" w:type="pct"/>
            <w:tcBorders>
              <w:bottom w:val="single" w:sz="4" w:space="0" w:color="000000"/>
            </w:tcBorders>
            <w:vAlign w:val="center"/>
          </w:tcPr>
          <w:p w14:paraId="18821A71"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4</w:t>
            </w:r>
          </w:p>
        </w:tc>
        <w:tc>
          <w:tcPr>
            <w:tcW w:w="2088" w:type="pct"/>
            <w:vMerge/>
            <w:tcBorders>
              <w:bottom w:val="single" w:sz="4" w:space="0" w:color="000000"/>
            </w:tcBorders>
            <w:vAlign w:val="center"/>
          </w:tcPr>
          <w:p w14:paraId="523D2B87" w14:textId="77777777" w:rsidR="00726B81" w:rsidRPr="00A30543" w:rsidRDefault="00726B81" w:rsidP="00D160EE">
            <w:pPr>
              <w:jc w:val="center"/>
              <w:rPr>
                <w:rFonts w:ascii="Barlow" w:eastAsiaTheme="minorHAnsi" w:hAnsi="Barlow" w:cs="Helvetica"/>
                <w:sz w:val="20"/>
                <w:szCs w:val="20"/>
              </w:rPr>
            </w:pPr>
          </w:p>
        </w:tc>
        <w:tc>
          <w:tcPr>
            <w:tcW w:w="2674" w:type="pct"/>
            <w:tcBorders>
              <w:bottom w:val="single" w:sz="4" w:space="0" w:color="000000"/>
            </w:tcBorders>
            <w:vAlign w:val="center"/>
          </w:tcPr>
          <w:p w14:paraId="0FBBC904" w14:textId="77777777" w:rsidR="00726B81" w:rsidRPr="00A30543" w:rsidRDefault="00726B81" w:rsidP="00D160EE">
            <w:pPr>
              <w:jc w:val="center"/>
              <w:rPr>
                <w:rFonts w:ascii="Barlow" w:hAnsi="Barlow" w:cs="Helvetica"/>
                <w:sz w:val="20"/>
                <w:szCs w:val="20"/>
              </w:rPr>
            </w:pPr>
            <w:r>
              <w:rPr>
                <w:rFonts w:ascii="Barlow" w:hAnsi="Barlow" w:cs="Helvetica"/>
                <w:sz w:val="20"/>
                <w:szCs w:val="20"/>
              </w:rPr>
              <w:t>Secretaría de Educación (SEGEY)</w:t>
            </w:r>
          </w:p>
        </w:tc>
      </w:tr>
      <w:tr w:rsidR="00726B81" w:rsidRPr="00A30543" w14:paraId="2C7D28D9" w14:textId="77777777" w:rsidTr="00726B81">
        <w:tblPrEx>
          <w:tblCellMar>
            <w:top w:w="108" w:type="dxa"/>
            <w:bottom w:w="108" w:type="dxa"/>
          </w:tblCellMar>
        </w:tblPrEx>
        <w:trPr>
          <w:trHeight w:val="240"/>
        </w:trPr>
        <w:tc>
          <w:tcPr>
            <w:tcW w:w="238" w:type="pct"/>
            <w:tcBorders>
              <w:top w:val="single" w:sz="4" w:space="0" w:color="000000"/>
            </w:tcBorders>
            <w:vAlign w:val="center"/>
          </w:tcPr>
          <w:p w14:paraId="5D31487C"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5</w:t>
            </w:r>
          </w:p>
        </w:tc>
        <w:tc>
          <w:tcPr>
            <w:tcW w:w="2088" w:type="pct"/>
            <w:vMerge w:val="restart"/>
            <w:tcBorders>
              <w:top w:val="single" w:sz="4" w:space="0" w:color="000000"/>
            </w:tcBorders>
            <w:vAlign w:val="center"/>
          </w:tcPr>
          <w:p w14:paraId="46B6A832" w14:textId="77777777" w:rsidR="00726B81" w:rsidRPr="00A30543" w:rsidRDefault="00726B81" w:rsidP="00D160EE">
            <w:pPr>
              <w:jc w:val="center"/>
              <w:rPr>
                <w:rFonts w:ascii="Barlow" w:eastAsiaTheme="minorHAnsi" w:hAnsi="Barlow" w:cs="Helvetica"/>
                <w:sz w:val="20"/>
                <w:szCs w:val="20"/>
              </w:rPr>
            </w:pPr>
            <w:r w:rsidRPr="00A30543">
              <w:rPr>
                <w:rFonts w:ascii="Barlow" w:eastAsiaTheme="minorHAnsi" w:hAnsi="Barlow" w:cs="Helvetica"/>
                <w:sz w:val="20"/>
                <w:szCs w:val="20"/>
              </w:rPr>
              <w:t>Fortalecimiento a la Transversali</w:t>
            </w:r>
            <w:r>
              <w:rPr>
                <w:rFonts w:ascii="Barlow" w:eastAsiaTheme="minorHAnsi" w:hAnsi="Barlow" w:cs="Helvetica"/>
                <w:sz w:val="20"/>
                <w:szCs w:val="20"/>
              </w:rPr>
              <w:t>dad de la Perspectiva de Género</w:t>
            </w:r>
            <w:r w:rsidRPr="00A30543">
              <w:rPr>
                <w:rFonts w:ascii="Barlow" w:eastAsiaTheme="minorHAnsi" w:hAnsi="Barlow" w:cs="Helvetica"/>
                <w:sz w:val="20"/>
                <w:szCs w:val="20"/>
              </w:rPr>
              <w:t>, ejercicio fiscal 2022.</w:t>
            </w:r>
          </w:p>
        </w:tc>
        <w:tc>
          <w:tcPr>
            <w:tcW w:w="2674" w:type="pct"/>
            <w:vAlign w:val="center"/>
          </w:tcPr>
          <w:p w14:paraId="685F5643"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Administración y Finanzas (SAF)</w:t>
            </w:r>
          </w:p>
        </w:tc>
      </w:tr>
      <w:tr w:rsidR="00726B81" w:rsidRPr="00A30543" w14:paraId="45E89818" w14:textId="77777777" w:rsidTr="00726B81">
        <w:tblPrEx>
          <w:tblCellMar>
            <w:top w:w="108" w:type="dxa"/>
            <w:bottom w:w="108" w:type="dxa"/>
          </w:tblCellMar>
        </w:tblPrEx>
        <w:trPr>
          <w:trHeight w:val="106"/>
        </w:trPr>
        <w:tc>
          <w:tcPr>
            <w:tcW w:w="238" w:type="pct"/>
            <w:tcBorders>
              <w:top w:val="single" w:sz="4" w:space="0" w:color="000000"/>
            </w:tcBorders>
            <w:vAlign w:val="center"/>
          </w:tcPr>
          <w:p w14:paraId="5894E4DF"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6</w:t>
            </w:r>
          </w:p>
        </w:tc>
        <w:tc>
          <w:tcPr>
            <w:tcW w:w="2088" w:type="pct"/>
            <w:vMerge/>
            <w:tcBorders>
              <w:top w:val="single" w:sz="4" w:space="0" w:color="000000"/>
            </w:tcBorders>
            <w:vAlign w:val="center"/>
          </w:tcPr>
          <w:p w14:paraId="631D2942" w14:textId="77777777" w:rsidR="00726B81" w:rsidRPr="00A30543" w:rsidRDefault="00726B81" w:rsidP="00D160EE">
            <w:pPr>
              <w:jc w:val="center"/>
              <w:rPr>
                <w:rFonts w:ascii="Barlow" w:eastAsiaTheme="minorHAnsi" w:hAnsi="Barlow" w:cs="Helvetica"/>
                <w:sz w:val="20"/>
                <w:szCs w:val="20"/>
              </w:rPr>
            </w:pPr>
          </w:p>
        </w:tc>
        <w:tc>
          <w:tcPr>
            <w:tcW w:w="2674" w:type="pct"/>
            <w:vAlign w:val="center"/>
          </w:tcPr>
          <w:p w14:paraId="70C4B88B"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las Mujeres (SEMUJERES)</w:t>
            </w:r>
          </w:p>
        </w:tc>
      </w:tr>
      <w:tr w:rsidR="00726B81" w:rsidRPr="00A30543" w14:paraId="69DDF75C" w14:textId="77777777" w:rsidTr="00726B81">
        <w:tblPrEx>
          <w:tblCellMar>
            <w:top w:w="108" w:type="dxa"/>
            <w:bottom w:w="108" w:type="dxa"/>
          </w:tblCellMar>
        </w:tblPrEx>
        <w:trPr>
          <w:trHeight w:val="101"/>
        </w:trPr>
        <w:tc>
          <w:tcPr>
            <w:tcW w:w="238" w:type="pct"/>
            <w:vAlign w:val="center"/>
          </w:tcPr>
          <w:p w14:paraId="071FA445"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7</w:t>
            </w:r>
          </w:p>
        </w:tc>
        <w:tc>
          <w:tcPr>
            <w:tcW w:w="2088" w:type="pct"/>
            <w:vMerge w:val="restart"/>
            <w:vAlign w:val="center"/>
          </w:tcPr>
          <w:p w14:paraId="63ED8C7C" w14:textId="77777777" w:rsidR="00726B81" w:rsidRPr="00A30543" w:rsidRDefault="00726B81" w:rsidP="00D160EE">
            <w:pPr>
              <w:jc w:val="center"/>
              <w:rPr>
                <w:rFonts w:ascii="Barlow" w:eastAsiaTheme="minorHAnsi" w:hAnsi="Barlow" w:cs="Helvetica"/>
                <w:sz w:val="20"/>
                <w:szCs w:val="20"/>
              </w:rPr>
            </w:pPr>
            <w:r w:rsidRPr="00A30543">
              <w:rPr>
                <w:rFonts w:ascii="Barlow" w:eastAsiaTheme="minorHAnsi" w:hAnsi="Barlow" w:cs="Helvetica"/>
                <w:sz w:val="20"/>
                <w:szCs w:val="20"/>
              </w:rPr>
              <w:t>Programa de Apoyo a las Instancias de Mujeres en las Entidades Federativas, ejercicio fiscal 2022.</w:t>
            </w:r>
          </w:p>
        </w:tc>
        <w:tc>
          <w:tcPr>
            <w:tcW w:w="2674" w:type="pct"/>
            <w:vAlign w:val="center"/>
          </w:tcPr>
          <w:p w14:paraId="2B334B56"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Administración y Finanzas (SAF)</w:t>
            </w:r>
          </w:p>
        </w:tc>
      </w:tr>
      <w:tr w:rsidR="00726B81" w:rsidRPr="00A30543" w14:paraId="42868E99" w14:textId="77777777" w:rsidTr="00726B81">
        <w:tblPrEx>
          <w:tblCellMar>
            <w:top w:w="108" w:type="dxa"/>
            <w:bottom w:w="108" w:type="dxa"/>
          </w:tblCellMar>
        </w:tblPrEx>
        <w:trPr>
          <w:trHeight w:val="104"/>
        </w:trPr>
        <w:tc>
          <w:tcPr>
            <w:tcW w:w="238" w:type="pct"/>
            <w:vAlign w:val="center"/>
          </w:tcPr>
          <w:p w14:paraId="03676B74" w14:textId="77777777" w:rsidR="00726B81" w:rsidRPr="00A30543" w:rsidRDefault="00726B81" w:rsidP="00D160EE">
            <w:pPr>
              <w:jc w:val="center"/>
              <w:rPr>
                <w:rFonts w:ascii="Barlow" w:eastAsiaTheme="minorHAnsi" w:hAnsi="Barlow" w:cs="Helvetica"/>
                <w:sz w:val="20"/>
                <w:szCs w:val="20"/>
              </w:rPr>
            </w:pPr>
            <w:r>
              <w:rPr>
                <w:rFonts w:ascii="Barlow" w:eastAsiaTheme="minorHAnsi" w:hAnsi="Barlow" w:cs="Helvetica"/>
                <w:sz w:val="20"/>
                <w:szCs w:val="20"/>
              </w:rPr>
              <w:t>8</w:t>
            </w:r>
          </w:p>
        </w:tc>
        <w:tc>
          <w:tcPr>
            <w:tcW w:w="2088" w:type="pct"/>
            <w:vMerge/>
            <w:vAlign w:val="center"/>
          </w:tcPr>
          <w:p w14:paraId="3191EB40" w14:textId="77777777" w:rsidR="00726B81" w:rsidRPr="00A30543" w:rsidRDefault="00726B81" w:rsidP="00D160EE">
            <w:pPr>
              <w:jc w:val="center"/>
              <w:rPr>
                <w:rFonts w:ascii="Barlow" w:eastAsiaTheme="minorHAnsi" w:hAnsi="Barlow" w:cs="Helvetica"/>
                <w:sz w:val="20"/>
                <w:szCs w:val="20"/>
              </w:rPr>
            </w:pPr>
          </w:p>
        </w:tc>
        <w:tc>
          <w:tcPr>
            <w:tcW w:w="2674" w:type="pct"/>
            <w:vAlign w:val="center"/>
          </w:tcPr>
          <w:p w14:paraId="45FAD33C" w14:textId="77777777" w:rsidR="00726B81" w:rsidRPr="00A30543" w:rsidRDefault="00726B81" w:rsidP="00D160EE">
            <w:pPr>
              <w:jc w:val="center"/>
              <w:rPr>
                <w:rFonts w:ascii="Barlow" w:hAnsi="Barlow" w:cs="Helvetica"/>
                <w:sz w:val="20"/>
                <w:szCs w:val="20"/>
              </w:rPr>
            </w:pPr>
            <w:r w:rsidRPr="00A30543">
              <w:rPr>
                <w:rFonts w:ascii="Barlow" w:hAnsi="Barlow" w:cs="Helvetica"/>
                <w:sz w:val="20"/>
                <w:szCs w:val="20"/>
              </w:rPr>
              <w:t>Secretaría de las Mujeres (SEMUJERES)</w:t>
            </w:r>
          </w:p>
        </w:tc>
      </w:tr>
    </w:tbl>
    <w:p w14:paraId="4544E9E7" w14:textId="05AB8CBD" w:rsidR="00741106" w:rsidRPr="00BC62FB"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205" w:name="_Toc100836390"/>
      <w:bookmarkStart w:id="206" w:name="_Toc132892954"/>
      <w:r w:rsidRPr="00BC62FB">
        <w:rPr>
          <w:rFonts w:ascii="Barlow" w:eastAsia="Times New Roman" w:hAnsi="Barlow" w:cs="Times New Roman"/>
          <w:b/>
          <w:sz w:val="22"/>
          <w:szCs w:val="22"/>
        </w:rPr>
        <w:t xml:space="preserve">3.2.1.2 </w:t>
      </w:r>
      <w:r w:rsidR="0013089B">
        <w:rPr>
          <w:rFonts w:ascii="Barlow" w:eastAsia="Times New Roman" w:hAnsi="Barlow" w:cs="Times New Roman"/>
          <w:b/>
          <w:sz w:val="22"/>
          <w:szCs w:val="22"/>
        </w:rPr>
        <w:t>Seguimiento de Auditorías Directas del Programa Anual de Fiscalización 202</w:t>
      </w:r>
      <w:bookmarkEnd w:id="205"/>
      <w:r w:rsidR="00726B81">
        <w:rPr>
          <w:rFonts w:ascii="Barlow" w:eastAsia="Times New Roman" w:hAnsi="Barlow" w:cs="Times New Roman"/>
          <w:b/>
          <w:sz w:val="22"/>
          <w:szCs w:val="22"/>
        </w:rPr>
        <w:t>2.</w:t>
      </w:r>
      <w:bookmarkEnd w:id="206"/>
    </w:p>
    <w:p w14:paraId="28B259FA" w14:textId="77777777" w:rsidR="00726B81" w:rsidRPr="00A30543" w:rsidRDefault="00726B81" w:rsidP="00726B81">
      <w:pPr>
        <w:spacing w:after="0" w:line="276" w:lineRule="auto"/>
        <w:ind w:firstLine="708"/>
        <w:jc w:val="both"/>
        <w:rPr>
          <w:rFonts w:ascii="Barlow" w:hAnsi="Barlow" w:cs="Helvetica"/>
          <w:sz w:val="22"/>
          <w:szCs w:val="22"/>
        </w:rPr>
      </w:pPr>
      <w:bookmarkStart w:id="207" w:name="_Toc69454440"/>
      <w:r w:rsidRPr="00A30543">
        <w:rPr>
          <w:rFonts w:ascii="Barlow" w:hAnsi="Barlow" w:cs="Arial"/>
          <w:sz w:val="22"/>
          <w:szCs w:val="22"/>
        </w:rPr>
        <w:t xml:space="preserve">Durante el periodo que se informa, </w:t>
      </w:r>
      <w:r>
        <w:rPr>
          <w:rFonts w:ascii="Barlow" w:hAnsi="Barlow" w:cs="Helvetica"/>
          <w:sz w:val="22"/>
          <w:szCs w:val="22"/>
        </w:rPr>
        <w:t xml:space="preserve">se dio </w:t>
      </w:r>
      <w:r w:rsidRPr="00A30543">
        <w:rPr>
          <w:rFonts w:ascii="Barlow" w:hAnsi="Barlow" w:cs="Helvetica"/>
          <w:sz w:val="22"/>
          <w:szCs w:val="22"/>
        </w:rPr>
        <w:t>seguimiento a la atención de los resultados y hallazgos determinados en las auditorías realizadas de acuerdo al Programa Anual de Fiscalizació</w:t>
      </w:r>
      <w:r>
        <w:rPr>
          <w:rFonts w:ascii="Barlow" w:hAnsi="Barlow" w:cs="Helvetica"/>
          <w:sz w:val="22"/>
          <w:szCs w:val="22"/>
        </w:rPr>
        <w:t xml:space="preserve">n 2022, </w:t>
      </w:r>
      <w:r w:rsidRPr="00A30543">
        <w:rPr>
          <w:rFonts w:ascii="Barlow" w:hAnsi="Barlow" w:cs="Helvetica"/>
          <w:sz w:val="22"/>
          <w:szCs w:val="22"/>
        </w:rPr>
        <w:t>a los siguientes programas:</w:t>
      </w:r>
    </w:p>
    <w:p w14:paraId="5D32A50F" w14:textId="77777777" w:rsidR="00726B81" w:rsidRPr="00A30543" w:rsidRDefault="00726B81" w:rsidP="00726B81">
      <w:pPr>
        <w:spacing w:after="0" w:line="276" w:lineRule="auto"/>
        <w:jc w:val="both"/>
        <w:rPr>
          <w:rFonts w:ascii="Barlow" w:hAnsi="Barlow" w:cs="Helvetica"/>
          <w:sz w:val="22"/>
          <w:szCs w:val="22"/>
        </w:rPr>
      </w:pPr>
    </w:p>
    <w:tbl>
      <w:tblPr>
        <w:tblW w:w="5000" w:type="pct"/>
        <w:tblCellMar>
          <w:left w:w="70" w:type="dxa"/>
          <w:right w:w="70" w:type="dxa"/>
        </w:tblCellMar>
        <w:tblLook w:val="04A0" w:firstRow="1" w:lastRow="0" w:firstColumn="1" w:lastColumn="0" w:noHBand="0" w:noVBand="1"/>
      </w:tblPr>
      <w:tblGrid>
        <w:gridCol w:w="279"/>
        <w:gridCol w:w="3955"/>
        <w:gridCol w:w="2486"/>
        <w:gridCol w:w="2108"/>
      </w:tblGrid>
      <w:tr w:rsidR="00726B81" w:rsidRPr="00A30543" w14:paraId="03D9C11B" w14:textId="77777777" w:rsidTr="00726B81">
        <w:trPr>
          <w:cantSplit/>
          <w:trHeight w:val="465"/>
          <w:tblHeader/>
        </w:trPr>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31719" w14:textId="77777777" w:rsidR="00726B81" w:rsidRPr="00A30543" w:rsidRDefault="00726B81" w:rsidP="00D160EE">
            <w:pPr>
              <w:spacing w:after="0" w:line="240" w:lineRule="auto"/>
              <w:jc w:val="center"/>
              <w:rPr>
                <w:rFonts w:ascii="Barlow" w:eastAsia="Times New Roman" w:hAnsi="Barlow" w:cs="Calibri"/>
                <w:b/>
                <w:bCs/>
                <w:sz w:val="20"/>
                <w:szCs w:val="20"/>
                <w:lang w:eastAsia="es-MX"/>
              </w:rPr>
            </w:pPr>
            <w:r>
              <w:rPr>
                <w:rFonts w:ascii="Barlow" w:eastAsia="Times New Roman" w:hAnsi="Barlow" w:cs="Calibri"/>
                <w:b/>
                <w:bCs/>
                <w:sz w:val="20"/>
                <w:szCs w:val="20"/>
                <w:lang w:eastAsia="es-MX"/>
              </w:rPr>
              <w:t>#</w:t>
            </w:r>
          </w:p>
        </w:tc>
        <w:tc>
          <w:tcPr>
            <w:tcW w:w="22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A1470" w14:textId="77777777" w:rsidR="00726B81" w:rsidRPr="00A30543" w:rsidRDefault="00726B81" w:rsidP="00D160EE">
            <w:pPr>
              <w:spacing w:after="0" w:line="240" w:lineRule="auto"/>
              <w:jc w:val="center"/>
              <w:rPr>
                <w:rFonts w:ascii="Barlow" w:eastAsia="Times New Roman" w:hAnsi="Barlow" w:cs="Calibri"/>
                <w:b/>
                <w:bCs/>
                <w:sz w:val="20"/>
                <w:szCs w:val="20"/>
                <w:lang w:eastAsia="es-MX"/>
              </w:rPr>
            </w:pPr>
            <w:r w:rsidRPr="00A30543">
              <w:rPr>
                <w:rFonts w:ascii="Barlow" w:eastAsia="Times New Roman" w:hAnsi="Barlow" w:cs="Calibri"/>
                <w:b/>
                <w:bCs/>
                <w:sz w:val="20"/>
                <w:szCs w:val="20"/>
                <w:lang w:eastAsia="es-MX"/>
              </w:rPr>
              <w:t>Programa</w:t>
            </w:r>
          </w:p>
        </w:tc>
        <w:tc>
          <w:tcPr>
            <w:tcW w:w="140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7EFE5B" w14:textId="77777777" w:rsidR="00726B81" w:rsidRPr="00A30543" w:rsidRDefault="00726B81" w:rsidP="00D160EE">
            <w:pPr>
              <w:spacing w:after="0" w:line="240" w:lineRule="auto"/>
              <w:jc w:val="center"/>
              <w:rPr>
                <w:rFonts w:ascii="Barlow" w:eastAsia="Times New Roman" w:hAnsi="Barlow" w:cs="Calibri"/>
                <w:b/>
                <w:bCs/>
                <w:sz w:val="20"/>
                <w:szCs w:val="20"/>
                <w:lang w:eastAsia="es-MX"/>
              </w:rPr>
            </w:pPr>
            <w:r w:rsidRPr="00D43909">
              <w:rPr>
                <w:rFonts w:ascii="Barlow" w:eastAsia="Times New Roman" w:hAnsi="Barlow" w:cs="Calibri"/>
                <w:b/>
                <w:bCs/>
                <w:sz w:val="20"/>
                <w:szCs w:val="20"/>
                <w:lang w:eastAsia="es-MX"/>
              </w:rPr>
              <w:t>Ente ejecutor</w:t>
            </w:r>
          </w:p>
        </w:tc>
        <w:tc>
          <w:tcPr>
            <w:tcW w:w="119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3F0B197" w14:textId="77777777" w:rsidR="00726B81" w:rsidRPr="00A30543" w:rsidRDefault="00726B81" w:rsidP="00D160EE">
            <w:pPr>
              <w:spacing w:after="0" w:line="240" w:lineRule="auto"/>
              <w:jc w:val="center"/>
              <w:rPr>
                <w:rFonts w:ascii="Barlow" w:eastAsia="Times New Roman" w:hAnsi="Barlow" w:cs="Calibri"/>
                <w:b/>
                <w:bCs/>
                <w:sz w:val="20"/>
                <w:szCs w:val="20"/>
                <w:lang w:eastAsia="es-MX"/>
              </w:rPr>
            </w:pPr>
            <w:r w:rsidRPr="00A30543">
              <w:rPr>
                <w:rFonts w:ascii="Barlow" w:eastAsia="Times New Roman" w:hAnsi="Barlow" w:cs="Calibri"/>
                <w:b/>
                <w:bCs/>
                <w:sz w:val="20"/>
                <w:szCs w:val="20"/>
                <w:lang w:eastAsia="es-MX"/>
              </w:rPr>
              <w:t>Núm. De cédulas de resultados definitivos</w:t>
            </w:r>
          </w:p>
        </w:tc>
      </w:tr>
      <w:tr w:rsidR="00726B81" w:rsidRPr="00A30543" w14:paraId="66758D06" w14:textId="77777777" w:rsidTr="00726B81">
        <w:trPr>
          <w:trHeight w:val="465"/>
        </w:trPr>
        <w:tc>
          <w:tcPr>
            <w:tcW w:w="158" w:type="pct"/>
            <w:tcBorders>
              <w:top w:val="single" w:sz="4" w:space="0" w:color="auto"/>
              <w:left w:val="single" w:sz="4" w:space="0" w:color="auto"/>
              <w:bottom w:val="single" w:sz="4" w:space="0" w:color="auto"/>
              <w:right w:val="single" w:sz="4" w:space="0" w:color="auto"/>
            </w:tcBorders>
            <w:vAlign w:val="center"/>
          </w:tcPr>
          <w:p w14:paraId="53D1D4B7"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1</w:t>
            </w:r>
          </w:p>
        </w:tc>
        <w:tc>
          <w:tcPr>
            <w:tcW w:w="2240" w:type="pct"/>
            <w:tcBorders>
              <w:top w:val="single" w:sz="4" w:space="0" w:color="auto"/>
              <w:left w:val="single" w:sz="4" w:space="0" w:color="auto"/>
              <w:bottom w:val="single" w:sz="4" w:space="0" w:color="auto"/>
              <w:right w:val="single" w:sz="4" w:space="0" w:color="auto"/>
            </w:tcBorders>
            <w:vAlign w:val="center"/>
          </w:tcPr>
          <w:p w14:paraId="33DA5B41"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Programa de Cultura Física y Deporte, ejercicio 2021</w:t>
            </w:r>
          </w:p>
        </w:tc>
        <w:tc>
          <w:tcPr>
            <w:tcW w:w="1407" w:type="pct"/>
            <w:tcBorders>
              <w:top w:val="single" w:sz="4" w:space="0" w:color="auto"/>
              <w:left w:val="single" w:sz="4" w:space="0" w:color="auto"/>
              <w:bottom w:val="single" w:sz="4" w:space="0" w:color="auto"/>
              <w:right w:val="single" w:sz="4" w:space="0" w:color="auto"/>
            </w:tcBorders>
            <w:vAlign w:val="center"/>
          </w:tcPr>
          <w:p w14:paraId="5AEBA03B"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Instituto del Deporte del Estado de Yucatán (IDEY)</w:t>
            </w:r>
          </w:p>
        </w:tc>
        <w:tc>
          <w:tcPr>
            <w:tcW w:w="1195" w:type="pct"/>
            <w:tcBorders>
              <w:top w:val="single" w:sz="4" w:space="0" w:color="auto"/>
              <w:left w:val="single" w:sz="4" w:space="0" w:color="auto"/>
              <w:bottom w:val="single" w:sz="4" w:space="0" w:color="auto"/>
              <w:right w:val="single" w:sz="4" w:space="0" w:color="auto"/>
            </w:tcBorders>
            <w:vAlign w:val="center"/>
          </w:tcPr>
          <w:p w14:paraId="1C6EEC8D"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1</w:t>
            </w:r>
          </w:p>
        </w:tc>
      </w:tr>
      <w:tr w:rsidR="00726B81" w:rsidRPr="00A30543" w14:paraId="7F90702C" w14:textId="77777777" w:rsidTr="00726B81">
        <w:trPr>
          <w:trHeight w:val="698"/>
        </w:trPr>
        <w:tc>
          <w:tcPr>
            <w:tcW w:w="158" w:type="pct"/>
            <w:tcBorders>
              <w:top w:val="single" w:sz="4" w:space="0" w:color="auto"/>
              <w:left w:val="single" w:sz="4" w:space="0" w:color="auto"/>
              <w:bottom w:val="single" w:sz="4" w:space="0" w:color="auto"/>
              <w:right w:val="single" w:sz="4" w:space="0" w:color="auto"/>
            </w:tcBorders>
            <w:vAlign w:val="center"/>
          </w:tcPr>
          <w:p w14:paraId="46B01B09"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lastRenderedPageBreak/>
              <w:t>2</w:t>
            </w:r>
          </w:p>
        </w:tc>
        <w:tc>
          <w:tcPr>
            <w:tcW w:w="2240" w:type="pct"/>
            <w:tcBorders>
              <w:top w:val="single" w:sz="4" w:space="0" w:color="auto"/>
              <w:left w:val="single" w:sz="4" w:space="0" w:color="auto"/>
              <w:bottom w:val="single" w:sz="4" w:space="0" w:color="auto"/>
              <w:right w:val="single" w:sz="4" w:space="0" w:color="auto"/>
            </w:tcBorders>
            <w:vAlign w:val="center"/>
          </w:tcPr>
          <w:p w14:paraId="6D0A0BC6"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Programa de Fortalecimiento a la Transversalidad de la Perspectiva de Género, ejercicio 2021</w:t>
            </w:r>
          </w:p>
        </w:tc>
        <w:tc>
          <w:tcPr>
            <w:tcW w:w="1407" w:type="pct"/>
            <w:tcBorders>
              <w:top w:val="single" w:sz="4" w:space="0" w:color="auto"/>
              <w:left w:val="single" w:sz="4" w:space="0" w:color="auto"/>
              <w:bottom w:val="single" w:sz="4" w:space="0" w:color="auto"/>
              <w:right w:val="single" w:sz="4" w:space="0" w:color="auto"/>
            </w:tcBorders>
            <w:vAlign w:val="center"/>
          </w:tcPr>
          <w:p w14:paraId="35728D29"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Secretaría de las Mujeres (SEMUJERES)</w:t>
            </w:r>
          </w:p>
        </w:tc>
        <w:tc>
          <w:tcPr>
            <w:tcW w:w="1195" w:type="pct"/>
            <w:tcBorders>
              <w:top w:val="single" w:sz="4" w:space="0" w:color="auto"/>
              <w:left w:val="single" w:sz="4" w:space="0" w:color="auto"/>
              <w:bottom w:val="single" w:sz="4" w:space="0" w:color="auto"/>
              <w:right w:val="single" w:sz="4" w:space="0" w:color="auto"/>
            </w:tcBorders>
            <w:vAlign w:val="center"/>
          </w:tcPr>
          <w:p w14:paraId="069E3CD5" w14:textId="77777777" w:rsidR="00726B81" w:rsidRPr="00A30543" w:rsidRDefault="00726B81" w:rsidP="00D160EE">
            <w:pPr>
              <w:spacing w:after="0" w:line="240" w:lineRule="auto"/>
              <w:jc w:val="center"/>
              <w:rPr>
                <w:rFonts w:ascii="Barlow" w:eastAsia="Times New Roman" w:hAnsi="Barlow" w:cs="Calibri"/>
                <w:sz w:val="20"/>
                <w:szCs w:val="20"/>
                <w:lang w:eastAsia="es-MX"/>
              </w:rPr>
            </w:pPr>
            <w:r w:rsidRPr="00A30543">
              <w:rPr>
                <w:rFonts w:ascii="Barlow" w:eastAsia="Times New Roman" w:hAnsi="Barlow" w:cs="Calibri"/>
                <w:sz w:val="20"/>
                <w:szCs w:val="20"/>
                <w:lang w:eastAsia="es-MX"/>
              </w:rPr>
              <w:t>1</w:t>
            </w:r>
          </w:p>
        </w:tc>
      </w:tr>
      <w:tr w:rsidR="00726B81" w:rsidRPr="00A30543" w14:paraId="580A944F" w14:textId="77777777" w:rsidTr="00726B81">
        <w:trPr>
          <w:trHeight w:val="465"/>
        </w:trPr>
        <w:tc>
          <w:tcPr>
            <w:tcW w:w="158" w:type="pct"/>
            <w:tcBorders>
              <w:top w:val="single" w:sz="4" w:space="0" w:color="auto"/>
              <w:left w:val="single" w:sz="4" w:space="0" w:color="auto"/>
              <w:bottom w:val="single" w:sz="4" w:space="0" w:color="auto"/>
              <w:right w:val="single" w:sz="4" w:space="0" w:color="auto"/>
            </w:tcBorders>
            <w:vAlign w:val="center"/>
          </w:tcPr>
          <w:p w14:paraId="632C3C0C"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w:t>
            </w:r>
          </w:p>
        </w:tc>
        <w:tc>
          <w:tcPr>
            <w:tcW w:w="2240" w:type="pct"/>
            <w:vMerge w:val="restart"/>
            <w:tcBorders>
              <w:top w:val="single" w:sz="4" w:space="0" w:color="auto"/>
              <w:left w:val="single" w:sz="4" w:space="0" w:color="auto"/>
              <w:bottom w:val="single" w:sz="4" w:space="0" w:color="auto"/>
              <w:right w:val="single" w:sz="4" w:space="0" w:color="auto"/>
            </w:tcBorders>
            <w:vAlign w:val="center"/>
          </w:tcPr>
          <w:p w14:paraId="33088023"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Programa de Apoyos a la Cultura, ejercicio 2021</w:t>
            </w:r>
          </w:p>
        </w:tc>
        <w:tc>
          <w:tcPr>
            <w:tcW w:w="1407" w:type="pct"/>
            <w:tcBorders>
              <w:top w:val="single" w:sz="4" w:space="0" w:color="auto"/>
              <w:left w:val="single" w:sz="4" w:space="0" w:color="auto"/>
              <w:bottom w:val="single" w:sz="4" w:space="0" w:color="auto"/>
              <w:right w:val="single" w:sz="4" w:space="0" w:color="auto"/>
            </w:tcBorders>
            <w:vAlign w:val="center"/>
          </w:tcPr>
          <w:p w14:paraId="68288824"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Secretaría de la Cultura y las Artes (SEDECULTA)</w:t>
            </w:r>
          </w:p>
        </w:tc>
        <w:tc>
          <w:tcPr>
            <w:tcW w:w="1195" w:type="pct"/>
            <w:tcBorders>
              <w:top w:val="single" w:sz="4" w:space="0" w:color="auto"/>
              <w:left w:val="single" w:sz="4" w:space="0" w:color="auto"/>
              <w:bottom w:val="single" w:sz="4" w:space="0" w:color="auto"/>
              <w:right w:val="single" w:sz="4" w:space="0" w:color="auto"/>
            </w:tcBorders>
            <w:vAlign w:val="center"/>
          </w:tcPr>
          <w:p w14:paraId="75FBCD94"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1</w:t>
            </w:r>
          </w:p>
        </w:tc>
      </w:tr>
      <w:tr w:rsidR="00726B81" w:rsidRPr="00A30543" w14:paraId="48342381" w14:textId="77777777" w:rsidTr="00726B81">
        <w:trPr>
          <w:trHeight w:val="465"/>
        </w:trPr>
        <w:tc>
          <w:tcPr>
            <w:tcW w:w="158" w:type="pct"/>
            <w:tcBorders>
              <w:top w:val="single" w:sz="4" w:space="0" w:color="auto"/>
              <w:left w:val="single" w:sz="4" w:space="0" w:color="auto"/>
              <w:bottom w:val="single" w:sz="4" w:space="0" w:color="auto"/>
              <w:right w:val="single" w:sz="4" w:space="0" w:color="auto"/>
            </w:tcBorders>
            <w:vAlign w:val="center"/>
          </w:tcPr>
          <w:p w14:paraId="28E88A1F"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4</w:t>
            </w:r>
          </w:p>
        </w:tc>
        <w:tc>
          <w:tcPr>
            <w:tcW w:w="2240" w:type="pct"/>
            <w:vMerge/>
            <w:tcBorders>
              <w:top w:val="single" w:sz="4" w:space="0" w:color="auto"/>
              <w:left w:val="single" w:sz="4" w:space="0" w:color="auto"/>
              <w:bottom w:val="single" w:sz="4" w:space="0" w:color="auto"/>
              <w:right w:val="single" w:sz="4" w:space="0" w:color="auto"/>
            </w:tcBorders>
            <w:vAlign w:val="center"/>
          </w:tcPr>
          <w:p w14:paraId="7C077E8E" w14:textId="77777777" w:rsidR="00726B81" w:rsidRPr="00A30543" w:rsidRDefault="00726B81" w:rsidP="00D160EE">
            <w:pPr>
              <w:spacing w:after="0" w:line="240" w:lineRule="auto"/>
              <w:rPr>
                <w:rFonts w:ascii="Barlow" w:eastAsia="Times New Roman" w:hAnsi="Barlow" w:cs="Calibri"/>
                <w:color w:val="000000"/>
                <w:sz w:val="20"/>
                <w:szCs w:val="20"/>
                <w:lang w:eastAsia="es-MX"/>
              </w:rPr>
            </w:pPr>
          </w:p>
        </w:tc>
        <w:tc>
          <w:tcPr>
            <w:tcW w:w="1407" w:type="pct"/>
            <w:tcBorders>
              <w:top w:val="single" w:sz="4" w:space="0" w:color="auto"/>
              <w:left w:val="single" w:sz="4" w:space="0" w:color="auto"/>
              <w:bottom w:val="single" w:sz="4" w:space="0" w:color="auto"/>
              <w:right w:val="single" w:sz="4" w:space="0" w:color="auto"/>
            </w:tcBorders>
            <w:vAlign w:val="center"/>
          </w:tcPr>
          <w:p w14:paraId="468F0FBC"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Escuela Superior de Artes de Yucatán (ESAY)</w:t>
            </w:r>
          </w:p>
        </w:tc>
        <w:tc>
          <w:tcPr>
            <w:tcW w:w="1195" w:type="pct"/>
            <w:tcBorders>
              <w:top w:val="single" w:sz="4" w:space="0" w:color="auto"/>
              <w:left w:val="single" w:sz="4" w:space="0" w:color="auto"/>
              <w:bottom w:val="single" w:sz="4" w:space="0" w:color="auto"/>
              <w:right w:val="single" w:sz="4" w:space="0" w:color="auto"/>
            </w:tcBorders>
            <w:vAlign w:val="center"/>
          </w:tcPr>
          <w:p w14:paraId="795B8CC4"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1</w:t>
            </w:r>
          </w:p>
        </w:tc>
      </w:tr>
      <w:tr w:rsidR="00726B81" w:rsidRPr="00A30543" w14:paraId="357347E5" w14:textId="77777777" w:rsidTr="00726B81">
        <w:trPr>
          <w:trHeight w:val="234"/>
        </w:trPr>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2DFB6" w14:textId="77777777" w:rsidR="00726B81" w:rsidRPr="00A30543" w:rsidRDefault="00726B81" w:rsidP="00D160EE">
            <w:pPr>
              <w:spacing w:after="0" w:line="240" w:lineRule="auto"/>
              <w:jc w:val="center"/>
              <w:rPr>
                <w:rFonts w:ascii="Barlow" w:eastAsia="Times New Roman" w:hAnsi="Barlow" w:cs="Calibri"/>
                <w:b/>
                <w:color w:val="000000"/>
                <w:sz w:val="20"/>
                <w:szCs w:val="20"/>
                <w:lang w:eastAsia="es-MX"/>
              </w:rPr>
            </w:pPr>
          </w:p>
        </w:tc>
        <w:tc>
          <w:tcPr>
            <w:tcW w:w="36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D066A" w14:textId="77777777" w:rsidR="00726B81" w:rsidRPr="00A30543" w:rsidRDefault="00726B81" w:rsidP="00D160EE">
            <w:pPr>
              <w:spacing w:after="0" w:line="240" w:lineRule="auto"/>
              <w:jc w:val="center"/>
              <w:rPr>
                <w:rFonts w:ascii="Barlow" w:eastAsia="Times New Roman" w:hAnsi="Barlow" w:cs="Calibri"/>
                <w:b/>
                <w:color w:val="000000"/>
                <w:sz w:val="20"/>
                <w:szCs w:val="20"/>
                <w:lang w:eastAsia="es-MX"/>
              </w:rPr>
            </w:pPr>
            <w:r w:rsidRPr="00A30543">
              <w:rPr>
                <w:rFonts w:ascii="Barlow" w:eastAsia="Times New Roman" w:hAnsi="Barlow" w:cs="Calibri"/>
                <w:b/>
                <w:color w:val="000000"/>
                <w:sz w:val="20"/>
                <w:szCs w:val="20"/>
                <w:lang w:eastAsia="es-MX"/>
              </w:rPr>
              <w:t>Total</w:t>
            </w:r>
          </w:p>
        </w:tc>
        <w:tc>
          <w:tcPr>
            <w:tcW w:w="1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BB3F3" w14:textId="77777777" w:rsidR="00726B81" w:rsidRPr="00A30543" w:rsidRDefault="00726B81" w:rsidP="00D160EE">
            <w:pPr>
              <w:spacing w:after="0" w:line="240" w:lineRule="auto"/>
              <w:jc w:val="center"/>
              <w:rPr>
                <w:rFonts w:ascii="Barlow" w:eastAsia="Times New Roman" w:hAnsi="Barlow" w:cs="Calibri"/>
                <w:b/>
                <w:color w:val="000000"/>
                <w:sz w:val="20"/>
                <w:szCs w:val="20"/>
                <w:lang w:eastAsia="es-MX"/>
              </w:rPr>
            </w:pPr>
            <w:r w:rsidRPr="00A30543">
              <w:rPr>
                <w:rFonts w:ascii="Barlow" w:eastAsia="Times New Roman" w:hAnsi="Barlow" w:cs="Calibri"/>
                <w:b/>
                <w:color w:val="000000"/>
                <w:sz w:val="20"/>
                <w:szCs w:val="20"/>
                <w:lang w:eastAsia="es-MX"/>
              </w:rPr>
              <w:t>4</w:t>
            </w:r>
          </w:p>
        </w:tc>
      </w:tr>
    </w:tbl>
    <w:p w14:paraId="2299F522" w14:textId="77777777" w:rsidR="00726B81" w:rsidRPr="00A30543" w:rsidRDefault="00726B81" w:rsidP="00726B81">
      <w:pPr>
        <w:spacing w:before="120" w:after="120" w:line="276" w:lineRule="auto"/>
        <w:ind w:firstLine="709"/>
        <w:jc w:val="both"/>
        <w:rPr>
          <w:rFonts w:ascii="Barlow" w:hAnsi="Barlow" w:cs="Helvetica"/>
          <w:sz w:val="22"/>
          <w:szCs w:val="22"/>
        </w:rPr>
      </w:pPr>
      <w:r>
        <w:rPr>
          <w:rFonts w:ascii="Barlow" w:hAnsi="Barlow" w:cs="Helvetica"/>
          <w:sz w:val="22"/>
          <w:szCs w:val="22"/>
        </w:rPr>
        <w:t>Derivado de lo anterior, s</w:t>
      </w:r>
      <w:r w:rsidRPr="00A30543">
        <w:rPr>
          <w:rFonts w:ascii="Barlow" w:hAnsi="Barlow" w:cs="Helvetica"/>
          <w:sz w:val="22"/>
          <w:szCs w:val="22"/>
        </w:rPr>
        <w:t>e</w:t>
      </w:r>
      <w:r>
        <w:rPr>
          <w:rFonts w:ascii="Barlow" w:hAnsi="Barlow" w:cs="Helvetica"/>
          <w:sz w:val="22"/>
          <w:szCs w:val="22"/>
        </w:rPr>
        <w:t xml:space="preserve"> llevaron a cabo </w:t>
      </w:r>
      <w:r w:rsidRPr="00A30543">
        <w:rPr>
          <w:rFonts w:ascii="Barlow" w:hAnsi="Barlow" w:cs="Helvetica"/>
          <w:sz w:val="22"/>
          <w:szCs w:val="22"/>
        </w:rPr>
        <w:t>las siguientes acciones:</w:t>
      </w:r>
    </w:p>
    <w:p w14:paraId="075DE422" w14:textId="77777777" w:rsidR="00726B81" w:rsidRPr="00A30543" w:rsidRDefault="00726B81">
      <w:pPr>
        <w:pStyle w:val="Prrafodelista"/>
        <w:numPr>
          <w:ilvl w:val="0"/>
          <w:numId w:val="14"/>
        </w:numPr>
        <w:spacing w:line="276" w:lineRule="auto"/>
        <w:jc w:val="both"/>
        <w:rPr>
          <w:rFonts w:ascii="Barlow" w:hAnsi="Barlow" w:cs="Helvetica"/>
          <w:color w:val="auto"/>
          <w:sz w:val="22"/>
          <w:szCs w:val="22"/>
        </w:rPr>
      </w:pPr>
      <w:r w:rsidRPr="00A30543">
        <w:rPr>
          <w:rFonts w:ascii="Barlow" w:hAnsi="Barlow" w:cs="Helvetica"/>
          <w:color w:val="auto"/>
          <w:sz w:val="22"/>
          <w:szCs w:val="22"/>
        </w:rPr>
        <w:t>Recordatorio mediante correos electrónicos</w:t>
      </w:r>
      <w:r>
        <w:rPr>
          <w:rFonts w:ascii="Barlow" w:hAnsi="Barlow" w:cs="Helvetica"/>
          <w:color w:val="auto"/>
          <w:sz w:val="22"/>
          <w:szCs w:val="22"/>
        </w:rPr>
        <w:t>,</w:t>
      </w:r>
      <w:r w:rsidRPr="00A30543">
        <w:rPr>
          <w:rFonts w:ascii="Barlow" w:hAnsi="Barlow" w:cs="Helvetica"/>
          <w:color w:val="auto"/>
          <w:sz w:val="22"/>
          <w:szCs w:val="22"/>
        </w:rPr>
        <w:t xml:space="preserve"> de las fechas de vencimiento del plazo para la atención de sus resultados definitivos.</w:t>
      </w:r>
    </w:p>
    <w:p w14:paraId="3805AA78" w14:textId="77777777" w:rsidR="00726B81" w:rsidRPr="00A30543" w:rsidRDefault="00726B81">
      <w:pPr>
        <w:pStyle w:val="Prrafodelista"/>
        <w:numPr>
          <w:ilvl w:val="0"/>
          <w:numId w:val="14"/>
        </w:numPr>
        <w:spacing w:line="276" w:lineRule="auto"/>
        <w:jc w:val="both"/>
        <w:rPr>
          <w:rFonts w:ascii="Barlow" w:hAnsi="Barlow" w:cs="Helvetica"/>
          <w:color w:val="auto"/>
          <w:sz w:val="22"/>
          <w:szCs w:val="22"/>
        </w:rPr>
      </w:pPr>
      <w:r>
        <w:rPr>
          <w:rFonts w:ascii="Barlow" w:hAnsi="Barlow" w:cs="Helvetica"/>
          <w:color w:val="auto"/>
          <w:sz w:val="22"/>
          <w:szCs w:val="22"/>
        </w:rPr>
        <w:t xml:space="preserve">Reuniones </w:t>
      </w:r>
      <w:r w:rsidRPr="00A30543">
        <w:rPr>
          <w:rFonts w:ascii="Barlow" w:hAnsi="Barlow" w:cs="Helvetica"/>
          <w:color w:val="auto"/>
          <w:sz w:val="22"/>
          <w:szCs w:val="22"/>
        </w:rPr>
        <w:t xml:space="preserve">para aclaración de dudas con respecto a la información y documentación a presentar, </w:t>
      </w:r>
      <w:r>
        <w:rPr>
          <w:rFonts w:ascii="Barlow" w:hAnsi="Barlow" w:cs="Helvetica"/>
          <w:color w:val="auto"/>
          <w:sz w:val="22"/>
          <w:szCs w:val="22"/>
        </w:rPr>
        <w:t>para la atención de</w:t>
      </w:r>
      <w:r w:rsidRPr="00A30543">
        <w:rPr>
          <w:rFonts w:ascii="Barlow" w:hAnsi="Barlow" w:cs="Helvetica"/>
          <w:color w:val="auto"/>
          <w:sz w:val="22"/>
          <w:szCs w:val="22"/>
        </w:rPr>
        <w:t xml:space="preserve"> los resultados determinados.</w:t>
      </w:r>
    </w:p>
    <w:p w14:paraId="4C698753" w14:textId="77777777" w:rsidR="00726B81" w:rsidRDefault="00726B81">
      <w:pPr>
        <w:pStyle w:val="Prrafodelista"/>
        <w:numPr>
          <w:ilvl w:val="0"/>
          <w:numId w:val="14"/>
        </w:numPr>
        <w:spacing w:line="276" w:lineRule="auto"/>
        <w:jc w:val="both"/>
        <w:rPr>
          <w:rFonts w:ascii="Barlow" w:hAnsi="Barlow" w:cs="Helvetica"/>
          <w:color w:val="auto"/>
          <w:sz w:val="22"/>
          <w:szCs w:val="22"/>
        </w:rPr>
      </w:pPr>
      <w:r>
        <w:rPr>
          <w:rFonts w:ascii="Barlow" w:hAnsi="Barlow" w:cs="Helvetica"/>
          <w:color w:val="auto"/>
          <w:sz w:val="22"/>
          <w:szCs w:val="22"/>
        </w:rPr>
        <w:t>Recepción y análisis</w:t>
      </w:r>
      <w:r w:rsidRPr="00A30543">
        <w:rPr>
          <w:rFonts w:ascii="Barlow" w:hAnsi="Barlow" w:cs="Helvetica"/>
          <w:color w:val="auto"/>
          <w:sz w:val="22"/>
          <w:szCs w:val="22"/>
        </w:rPr>
        <w:t xml:space="preserve"> de la documentación e información presentada por las entidades fiscalizadas</w:t>
      </w:r>
      <w:r>
        <w:rPr>
          <w:rFonts w:ascii="Barlow" w:hAnsi="Barlow" w:cs="Helvetica"/>
          <w:color w:val="auto"/>
          <w:sz w:val="22"/>
          <w:szCs w:val="22"/>
        </w:rPr>
        <w:t>.</w:t>
      </w:r>
    </w:p>
    <w:p w14:paraId="754AF5EE" w14:textId="77777777" w:rsidR="00726B81" w:rsidRPr="00726B81" w:rsidRDefault="00726B81">
      <w:pPr>
        <w:pStyle w:val="Prrafodelista"/>
        <w:numPr>
          <w:ilvl w:val="0"/>
          <w:numId w:val="14"/>
        </w:numPr>
        <w:spacing w:line="276" w:lineRule="auto"/>
        <w:jc w:val="both"/>
        <w:rPr>
          <w:rFonts w:ascii="Barlow" w:hAnsi="Barlow" w:cs="Helvetica"/>
          <w:color w:val="auto"/>
          <w:sz w:val="22"/>
          <w:szCs w:val="22"/>
        </w:rPr>
      </w:pPr>
      <w:r w:rsidRPr="00CC0666">
        <w:rPr>
          <w:rFonts w:ascii="Barlow" w:hAnsi="Barlow" w:cs="Helvetica"/>
          <w:color w:val="auto"/>
          <w:sz w:val="22"/>
          <w:szCs w:val="22"/>
        </w:rPr>
        <w:t>Emisión de 4 cé</w:t>
      </w:r>
      <w:r w:rsidRPr="00CC0666">
        <w:rPr>
          <w:rFonts w:ascii="Barlow" w:hAnsi="Barlow" w:cs="Helvetica"/>
          <w:iCs/>
          <w:color w:val="auto"/>
          <w:sz w:val="22"/>
          <w:szCs w:val="22"/>
        </w:rPr>
        <w:t>dulas de seguimiento.</w:t>
      </w:r>
    </w:p>
    <w:p w14:paraId="369F268A" w14:textId="23405008" w:rsidR="003D2C40" w:rsidRPr="00726B81" w:rsidRDefault="00726B81">
      <w:pPr>
        <w:pStyle w:val="Prrafodelista"/>
        <w:numPr>
          <w:ilvl w:val="0"/>
          <w:numId w:val="14"/>
        </w:numPr>
        <w:spacing w:line="276" w:lineRule="auto"/>
        <w:jc w:val="both"/>
        <w:rPr>
          <w:rFonts w:ascii="Barlow" w:hAnsi="Barlow" w:cs="Helvetica"/>
          <w:color w:val="auto"/>
          <w:sz w:val="22"/>
          <w:szCs w:val="22"/>
        </w:rPr>
      </w:pPr>
      <w:r w:rsidRPr="00726B81">
        <w:rPr>
          <w:rFonts w:ascii="Barlow" w:hAnsi="Barlow" w:cs="Helvetica"/>
          <w:color w:val="auto"/>
          <w:sz w:val="22"/>
          <w:szCs w:val="22"/>
        </w:rPr>
        <w:t>Elaboración de 4 oficios en donde se dio a conocer a los titulares de las entidades fiscalizadas, el estatus atención de los resultados definitivos, adjuntando las cédulas de seguimiento correspondiente</w:t>
      </w:r>
      <w:r w:rsidR="003D2C40" w:rsidRPr="00726B81">
        <w:rPr>
          <w:rFonts w:ascii="Barlow" w:hAnsi="Barlow" w:cs="Helvetica"/>
          <w:color w:val="auto"/>
          <w:sz w:val="22"/>
          <w:szCs w:val="22"/>
        </w:rPr>
        <w:t>.</w:t>
      </w:r>
    </w:p>
    <w:p w14:paraId="7915C1D7" w14:textId="56EC3E28" w:rsidR="00741106" w:rsidRPr="00BC348F" w:rsidRDefault="00741106" w:rsidP="00D34DAA">
      <w:pPr>
        <w:keepNext/>
        <w:keepLines/>
        <w:spacing w:before="160" w:after="240" w:line="240" w:lineRule="auto"/>
        <w:jc w:val="both"/>
        <w:outlineLvl w:val="2"/>
        <w:rPr>
          <w:rFonts w:ascii="Barlow" w:eastAsia="Times New Roman" w:hAnsi="Barlow" w:cs="Times New Roman"/>
          <w:b/>
          <w:sz w:val="22"/>
          <w:szCs w:val="22"/>
        </w:rPr>
      </w:pPr>
      <w:bookmarkStart w:id="208" w:name="_Toc100836391"/>
      <w:bookmarkStart w:id="209" w:name="_Toc132892955"/>
      <w:r w:rsidRPr="00BC348F">
        <w:rPr>
          <w:rFonts w:ascii="Barlow" w:eastAsia="Times New Roman" w:hAnsi="Barlow" w:cs="Times New Roman"/>
          <w:b/>
          <w:sz w:val="22"/>
          <w:szCs w:val="22"/>
        </w:rPr>
        <w:t xml:space="preserve">3.2.1.3 </w:t>
      </w:r>
      <w:bookmarkEnd w:id="207"/>
      <w:bookmarkEnd w:id="208"/>
      <w:r w:rsidR="00726B81">
        <w:rPr>
          <w:rFonts w:ascii="Barlow" w:eastAsia="Times New Roman" w:hAnsi="Barlow" w:cs="Times New Roman"/>
          <w:b/>
          <w:sz w:val="22"/>
          <w:szCs w:val="22"/>
        </w:rPr>
        <w:t>Auditorías Coordinadas convenidas con la Secretaría de la Función Pública del Programa Anual de fiscalización 2023</w:t>
      </w:r>
      <w:r w:rsidR="003D2C40">
        <w:rPr>
          <w:rFonts w:ascii="Barlow" w:eastAsia="Times New Roman" w:hAnsi="Barlow" w:cs="Times New Roman"/>
          <w:b/>
          <w:sz w:val="22"/>
          <w:szCs w:val="22"/>
        </w:rPr>
        <w:t>.</w:t>
      </w:r>
      <w:bookmarkEnd w:id="209"/>
    </w:p>
    <w:p w14:paraId="79C38A11" w14:textId="77777777" w:rsidR="00726B81" w:rsidRDefault="00726B81" w:rsidP="00726B81">
      <w:pPr>
        <w:spacing w:after="120" w:line="240" w:lineRule="auto"/>
        <w:ind w:firstLine="567"/>
        <w:jc w:val="both"/>
        <w:rPr>
          <w:rFonts w:ascii="Barlow" w:hAnsi="Barlow" w:cs="Arial"/>
          <w:sz w:val="22"/>
          <w:szCs w:val="22"/>
        </w:rPr>
      </w:pPr>
      <w:bookmarkStart w:id="210" w:name="_Toc61859114"/>
      <w:r w:rsidRPr="00A30543">
        <w:rPr>
          <w:rFonts w:ascii="Barlow" w:hAnsi="Barlow" w:cs="Arial"/>
          <w:sz w:val="22"/>
          <w:szCs w:val="22"/>
        </w:rPr>
        <w:t>En este pe</w:t>
      </w:r>
      <w:r>
        <w:rPr>
          <w:rFonts w:ascii="Barlow" w:hAnsi="Barlow" w:cs="Arial"/>
          <w:sz w:val="22"/>
          <w:szCs w:val="22"/>
        </w:rPr>
        <w:t>riodo, se notificaron al Estado</w:t>
      </w:r>
      <w:r w:rsidRPr="00A30543">
        <w:rPr>
          <w:rFonts w:ascii="Barlow" w:hAnsi="Barlow" w:cs="Arial"/>
          <w:sz w:val="22"/>
          <w:szCs w:val="22"/>
        </w:rPr>
        <w:t xml:space="preserve"> 2 Órdenes de Auditoría emitidas por la S</w:t>
      </w:r>
      <w:r>
        <w:rPr>
          <w:rFonts w:ascii="Barlow" w:hAnsi="Barlow" w:cs="Arial"/>
          <w:sz w:val="22"/>
          <w:szCs w:val="22"/>
        </w:rPr>
        <w:t>ecretaría de la Función Pública,</w:t>
      </w:r>
      <w:r w:rsidRPr="00A30543">
        <w:rPr>
          <w:rFonts w:ascii="Barlow" w:hAnsi="Barlow" w:cs="Arial"/>
          <w:sz w:val="22"/>
          <w:szCs w:val="22"/>
        </w:rPr>
        <w:t xml:space="preserve"> </w:t>
      </w:r>
      <w:r>
        <w:rPr>
          <w:rFonts w:ascii="Barlow" w:hAnsi="Barlow" w:cs="Arial"/>
          <w:sz w:val="22"/>
          <w:szCs w:val="22"/>
        </w:rPr>
        <w:t>para revisar 2 programas federales, las cuales</w:t>
      </w:r>
      <w:r w:rsidRPr="00A30543">
        <w:rPr>
          <w:rFonts w:ascii="Barlow" w:hAnsi="Barlow" w:cs="Arial"/>
          <w:sz w:val="22"/>
          <w:szCs w:val="22"/>
        </w:rPr>
        <w:t xml:space="preserve"> fueron com</w:t>
      </w:r>
      <w:r>
        <w:rPr>
          <w:rFonts w:ascii="Barlow" w:hAnsi="Barlow" w:cs="Arial"/>
          <w:sz w:val="22"/>
          <w:szCs w:val="22"/>
        </w:rPr>
        <w:t>unicadas a los siguientes ejecutores del gasto: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
        <w:gridCol w:w="4930"/>
        <w:gridCol w:w="3618"/>
      </w:tblGrid>
      <w:tr w:rsidR="00726B81" w:rsidRPr="00AA2EFE" w14:paraId="5C70C899" w14:textId="77777777" w:rsidTr="00726B81">
        <w:trPr>
          <w:trHeight w:val="457"/>
          <w:tblHeader/>
          <w:jc w:val="center"/>
        </w:trPr>
        <w:tc>
          <w:tcPr>
            <w:tcW w:w="159" w:type="pct"/>
            <w:shd w:val="clear" w:color="auto" w:fill="D9D9D9" w:themeFill="background1" w:themeFillShade="D9"/>
            <w:vAlign w:val="center"/>
          </w:tcPr>
          <w:p w14:paraId="5D949B92" w14:textId="77777777" w:rsidR="00726B81" w:rsidRPr="00AA2EFE" w:rsidRDefault="00726B81" w:rsidP="00D160EE">
            <w:pPr>
              <w:spacing w:after="0" w:line="240" w:lineRule="auto"/>
              <w:jc w:val="center"/>
              <w:rPr>
                <w:rFonts w:ascii="Barlow" w:eastAsia="Times New Roman" w:hAnsi="Barlow" w:cs="Helvetica"/>
                <w:b/>
                <w:bCs/>
                <w:color w:val="000000"/>
                <w:sz w:val="20"/>
                <w:szCs w:val="20"/>
                <w:lang w:eastAsia="es-MX"/>
              </w:rPr>
            </w:pPr>
            <w:r>
              <w:rPr>
                <w:rFonts w:ascii="Barlow" w:eastAsia="Times New Roman" w:hAnsi="Barlow" w:cs="Helvetica"/>
                <w:b/>
                <w:bCs/>
                <w:color w:val="000000"/>
                <w:sz w:val="20"/>
                <w:szCs w:val="20"/>
                <w:lang w:eastAsia="es-MX"/>
              </w:rPr>
              <w:t>#</w:t>
            </w:r>
          </w:p>
        </w:tc>
        <w:tc>
          <w:tcPr>
            <w:tcW w:w="2792" w:type="pct"/>
            <w:shd w:val="clear" w:color="auto" w:fill="D9D9D9" w:themeFill="background1" w:themeFillShade="D9"/>
            <w:vAlign w:val="center"/>
            <w:hideMark/>
          </w:tcPr>
          <w:p w14:paraId="2921115F" w14:textId="77777777" w:rsidR="00726B81" w:rsidRPr="00AA2EFE" w:rsidRDefault="00726B81" w:rsidP="00D160EE">
            <w:pPr>
              <w:spacing w:after="0" w:line="240" w:lineRule="auto"/>
              <w:jc w:val="center"/>
              <w:rPr>
                <w:rFonts w:ascii="Barlow" w:eastAsia="Times New Roman" w:hAnsi="Barlow" w:cs="Times New Roman"/>
                <w:b/>
                <w:bCs/>
                <w:color w:val="000000"/>
                <w:sz w:val="20"/>
                <w:szCs w:val="20"/>
                <w:lang w:eastAsia="es-MX"/>
              </w:rPr>
            </w:pPr>
            <w:r w:rsidRPr="00AA2EFE">
              <w:rPr>
                <w:rFonts w:ascii="Barlow" w:eastAsia="Times New Roman" w:hAnsi="Barlow" w:cs="Helvetica"/>
                <w:b/>
                <w:bCs/>
                <w:color w:val="000000"/>
                <w:sz w:val="20"/>
                <w:szCs w:val="20"/>
                <w:lang w:eastAsia="es-MX"/>
              </w:rPr>
              <w:t>Programa a auditar</w:t>
            </w:r>
          </w:p>
        </w:tc>
        <w:tc>
          <w:tcPr>
            <w:tcW w:w="2049" w:type="pct"/>
            <w:shd w:val="clear" w:color="auto" w:fill="D9D9D9" w:themeFill="background1" w:themeFillShade="D9"/>
            <w:vAlign w:val="center"/>
            <w:hideMark/>
          </w:tcPr>
          <w:p w14:paraId="74A4417A" w14:textId="77777777" w:rsidR="00726B81" w:rsidRPr="00AA2EFE" w:rsidRDefault="00726B81" w:rsidP="00D160EE">
            <w:pPr>
              <w:spacing w:after="0" w:line="240" w:lineRule="auto"/>
              <w:jc w:val="center"/>
              <w:rPr>
                <w:rFonts w:ascii="Barlow" w:eastAsia="Times New Roman" w:hAnsi="Barlow" w:cs="Times New Roman"/>
                <w:b/>
                <w:bCs/>
                <w:color w:val="000000"/>
                <w:sz w:val="20"/>
                <w:szCs w:val="20"/>
                <w:lang w:eastAsia="es-MX"/>
              </w:rPr>
            </w:pPr>
            <w:r w:rsidRPr="00D43909">
              <w:rPr>
                <w:rFonts w:ascii="Barlow" w:eastAsia="Times New Roman" w:hAnsi="Barlow" w:cs="Helvetica"/>
                <w:b/>
                <w:bCs/>
                <w:color w:val="000000"/>
                <w:sz w:val="20"/>
                <w:szCs w:val="20"/>
                <w:lang w:eastAsia="es-MX"/>
              </w:rPr>
              <w:t>Ente ejecutor</w:t>
            </w:r>
          </w:p>
        </w:tc>
      </w:tr>
      <w:tr w:rsidR="00726B81" w:rsidRPr="00AA2EFE" w14:paraId="2710D99F" w14:textId="77777777" w:rsidTr="00726B81">
        <w:trPr>
          <w:trHeight w:val="1572"/>
          <w:jc w:val="center"/>
        </w:trPr>
        <w:tc>
          <w:tcPr>
            <w:tcW w:w="159" w:type="pct"/>
            <w:vAlign w:val="center"/>
          </w:tcPr>
          <w:p w14:paraId="6DCC8958" w14:textId="77777777" w:rsidR="00726B81" w:rsidRPr="00C1798B" w:rsidRDefault="00726B81" w:rsidP="00D160EE">
            <w:pPr>
              <w:spacing w:after="0" w:line="240" w:lineRule="auto"/>
              <w:jc w:val="center"/>
              <w:rPr>
                <w:rFonts w:ascii="Barlow" w:eastAsia="Times New Roman" w:hAnsi="Barlow" w:cs="Helvetica"/>
                <w:bCs/>
                <w:color w:val="222A35"/>
                <w:sz w:val="20"/>
                <w:szCs w:val="20"/>
                <w:lang w:eastAsia="es-MX"/>
              </w:rPr>
            </w:pPr>
            <w:r w:rsidRPr="00C1798B">
              <w:rPr>
                <w:rFonts w:ascii="Barlow" w:eastAsia="Times New Roman" w:hAnsi="Barlow" w:cs="Helvetica"/>
                <w:bCs/>
                <w:color w:val="222A35"/>
                <w:sz w:val="20"/>
                <w:szCs w:val="20"/>
                <w:lang w:eastAsia="es-MX"/>
              </w:rPr>
              <w:t>1</w:t>
            </w:r>
          </w:p>
        </w:tc>
        <w:tc>
          <w:tcPr>
            <w:tcW w:w="2792" w:type="pct"/>
            <w:shd w:val="clear" w:color="auto" w:fill="auto"/>
            <w:vAlign w:val="center"/>
            <w:hideMark/>
          </w:tcPr>
          <w:p w14:paraId="5ABDE728" w14:textId="77777777" w:rsidR="00726B81" w:rsidRPr="00AA2EFE" w:rsidRDefault="00726B81" w:rsidP="00D160EE">
            <w:pPr>
              <w:spacing w:after="0" w:line="240" w:lineRule="auto"/>
              <w:jc w:val="center"/>
              <w:rPr>
                <w:rFonts w:ascii="Barlow" w:eastAsia="Times New Roman" w:hAnsi="Barlow" w:cs="Times New Roman"/>
                <w:b/>
                <w:bCs/>
                <w:color w:val="222A35"/>
                <w:sz w:val="20"/>
                <w:szCs w:val="20"/>
                <w:lang w:eastAsia="es-MX"/>
              </w:rPr>
            </w:pPr>
            <w:r w:rsidRPr="00AA2EFE">
              <w:rPr>
                <w:rFonts w:ascii="Barlow" w:eastAsia="Times New Roman" w:hAnsi="Barlow" w:cs="Helvetica"/>
                <w:b/>
                <w:bCs/>
                <w:color w:val="222A35"/>
                <w:sz w:val="20"/>
                <w:szCs w:val="20"/>
                <w:lang w:eastAsia="es-MX"/>
              </w:rPr>
              <w:t>U013</w:t>
            </w:r>
            <w:r w:rsidRPr="00AA2EFE">
              <w:rPr>
                <w:rFonts w:ascii="Barlow" w:eastAsia="Times New Roman" w:hAnsi="Barlow" w:cs="Helvetica"/>
                <w:color w:val="222A35"/>
                <w:sz w:val="20"/>
                <w:szCs w:val="20"/>
                <w:lang w:eastAsia="es-MX"/>
              </w:rPr>
              <w:t xml:space="preserve"> Atención a la Salud y Medicamentos Gratuitos para la Población sin Seguridad Social Laboral, ejercicio fiscal 2022.</w:t>
            </w:r>
          </w:p>
        </w:tc>
        <w:tc>
          <w:tcPr>
            <w:tcW w:w="2049" w:type="pct"/>
            <w:shd w:val="clear" w:color="auto" w:fill="auto"/>
            <w:vAlign w:val="center"/>
            <w:hideMark/>
          </w:tcPr>
          <w:p w14:paraId="4259E2D7" w14:textId="77777777" w:rsidR="00726B81" w:rsidRDefault="00726B81" w:rsidP="00D160EE">
            <w:pPr>
              <w:spacing w:after="0" w:line="240" w:lineRule="auto"/>
              <w:rPr>
                <w:rFonts w:ascii="Barlow" w:eastAsia="Times New Roman" w:hAnsi="Barlow" w:cs="Helvetica"/>
                <w:color w:val="222A35"/>
                <w:sz w:val="20"/>
                <w:szCs w:val="20"/>
                <w:lang w:eastAsia="es-MX"/>
              </w:rPr>
            </w:pPr>
            <w:r w:rsidRPr="00AA2EFE">
              <w:rPr>
                <w:rFonts w:ascii="Barlow" w:eastAsia="Times New Roman" w:hAnsi="Barlow" w:cs="Helvetica"/>
                <w:color w:val="222A35"/>
                <w:sz w:val="20"/>
                <w:szCs w:val="20"/>
                <w:lang w:eastAsia="es-MX"/>
              </w:rPr>
              <w:t>Secretaría de Administración y Finanzas (SAF)</w:t>
            </w:r>
          </w:p>
          <w:p w14:paraId="0D602EDF" w14:textId="77777777" w:rsidR="00726B81" w:rsidRDefault="00726B81" w:rsidP="00D160EE">
            <w:pPr>
              <w:spacing w:after="0" w:line="240" w:lineRule="auto"/>
              <w:rPr>
                <w:rFonts w:ascii="Barlow" w:eastAsia="Times New Roman" w:hAnsi="Barlow" w:cs="Helvetica"/>
                <w:color w:val="222A35"/>
                <w:sz w:val="20"/>
                <w:szCs w:val="20"/>
                <w:lang w:eastAsia="es-MX"/>
              </w:rPr>
            </w:pPr>
          </w:p>
          <w:p w14:paraId="3DF2CF8B" w14:textId="77777777" w:rsidR="00726B81" w:rsidRPr="00AA2EFE" w:rsidRDefault="00726B81" w:rsidP="00D160EE">
            <w:pPr>
              <w:spacing w:after="0" w:line="240" w:lineRule="auto"/>
              <w:rPr>
                <w:rFonts w:ascii="Barlow" w:eastAsia="Times New Roman" w:hAnsi="Barlow" w:cs="Times New Roman"/>
                <w:color w:val="222A35"/>
                <w:sz w:val="20"/>
                <w:szCs w:val="20"/>
                <w:lang w:eastAsia="es-MX"/>
              </w:rPr>
            </w:pPr>
            <w:r w:rsidRPr="00AA2EFE">
              <w:rPr>
                <w:rFonts w:ascii="Barlow" w:eastAsia="Times New Roman" w:hAnsi="Barlow" w:cs="Helvetica"/>
                <w:color w:val="222A35"/>
                <w:sz w:val="20"/>
                <w:szCs w:val="20"/>
                <w:lang w:eastAsia="es-MX"/>
              </w:rPr>
              <w:t>Secretaría de Salud y Dirección General de los Servicios de Salud de Yucatán (SSY)</w:t>
            </w:r>
          </w:p>
        </w:tc>
      </w:tr>
      <w:tr w:rsidR="00726B81" w:rsidRPr="00AA2EFE" w14:paraId="018DA063" w14:textId="77777777" w:rsidTr="00726B81">
        <w:trPr>
          <w:trHeight w:val="2154"/>
          <w:jc w:val="center"/>
        </w:trPr>
        <w:tc>
          <w:tcPr>
            <w:tcW w:w="159" w:type="pct"/>
            <w:vAlign w:val="center"/>
          </w:tcPr>
          <w:p w14:paraId="4C795F3C" w14:textId="77777777" w:rsidR="00726B81" w:rsidRPr="00C1798B" w:rsidRDefault="00726B81" w:rsidP="00D160EE">
            <w:pPr>
              <w:spacing w:after="0" w:line="240" w:lineRule="auto"/>
              <w:jc w:val="center"/>
              <w:rPr>
                <w:rFonts w:ascii="Barlow" w:eastAsia="Times New Roman" w:hAnsi="Barlow" w:cs="Helvetica"/>
                <w:bCs/>
                <w:color w:val="222A35"/>
                <w:sz w:val="20"/>
                <w:szCs w:val="20"/>
                <w:lang w:eastAsia="es-MX"/>
              </w:rPr>
            </w:pPr>
            <w:r w:rsidRPr="00C1798B">
              <w:rPr>
                <w:rFonts w:ascii="Barlow" w:eastAsia="Times New Roman" w:hAnsi="Barlow" w:cs="Helvetica"/>
                <w:bCs/>
                <w:color w:val="222A35"/>
                <w:sz w:val="20"/>
                <w:szCs w:val="20"/>
                <w:lang w:eastAsia="es-MX"/>
              </w:rPr>
              <w:t>2</w:t>
            </w:r>
          </w:p>
        </w:tc>
        <w:tc>
          <w:tcPr>
            <w:tcW w:w="2792" w:type="pct"/>
            <w:shd w:val="clear" w:color="auto" w:fill="auto"/>
            <w:vAlign w:val="center"/>
            <w:hideMark/>
          </w:tcPr>
          <w:p w14:paraId="67475CA8" w14:textId="77777777" w:rsidR="00726B81" w:rsidRPr="00AA2EFE" w:rsidRDefault="00726B81" w:rsidP="00D160EE">
            <w:pPr>
              <w:spacing w:after="0" w:line="240" w:lineRule="auto"/>
              <w:jc w:val="center"/>
              <w:rPr>
                <w:rFonts w:ascii="Barlow" w:eastAsia="Times New Roman" w:hAnsi="Barlow" w:cs="Times New Roman"/>
                <w:b/>
                <w:bCs/>
                <w:color w:val="222A35"/>
                <w:sz w:val="20"/>
                <w:szCs w:val="20"/>
                <w:lang w:eastAsia="es-MX"/>
              </w:rPr>
            </w:pPr>
            <w:r w:rsidRPr="00AA2EFE">
              <w:rPr>
                <w:rFonts w:ascii="Barlow" w:eastAsia="Times New Roman" w:hAnsi="Barlow" w:cs="Helvetica"/>
                <w:b/>
                <w:bCs/>
                <w:color w:val="222A35"/>
                <w:sz w:val="20"/>
                <w:szCs w:val="20"/>
                <w:lang w:eastAsia="es-MX"/>
              </w:rPr>
              <w:t xml:space="preserve">U006  </w:t>
            </w:r>
            <w:r w:rsidRPr="00AA2EFE">
              <w:rPr>
                <w:rFonts w:ascii="Barlow" w:eastAsia="Times New Roman" w:hAnsi="Barlow" w:cs="Helvetica"/>
                <w:color w:val="222A35"/>
                <w:sz w:val="20"/>
                <w:szCs w:val="20"/>
                <w:lang w:eastAsia="es-MX"/>
              </w:rPr>
              <w:t>Subsidios para Organismos Descentralizados Estatales” de Educación Media Superior, ejercicio fiscal 2022.</w:t>
            </w:r>
          </w:p>
        </w:tc>
        <w:tc>
          <w:tcPr>
            <w:tcW w:w="2049" w:type="pct"/>
            <w:shd w:val="clear" w:color="auto" w:fill="auto"/>
            <w:vAlign w:val="center"/>
            <w:hideMark/>
          </w:tcPr>
          <w:p w14:paraId="37BA8D65" w14:textId="77777777" w:rsidR="00726B81" w:rsidRDefault="00726B81" w:rsidP="00D160EE">
            <w:pPr>
              <w:spacing w:after="0" w:line="240" w:lineRule="auto"/>
              <w:jc w:val="both"/>
              <w:rPr>
                <w:rFonts w:ascii="Barlow" w:eastAsia="Times New Roman" w:hAnsi="Barlow" w:cs="Helvetica"/>
                <w:color w:val="222A35"/>
                <w:sz w:val="20"/>
                <w:szCs w:val="20"/>
                <w:lang w:eastAsia="es-MX"/>
              </w:rPr>
            </w:pPr>
            <w:r w:rsidRPr="00AA2EFE">
              <w:rPr>
                <w:rFonts w:ascii="Barlow" w:eastAsia="Times New Roman" w:hAnsi="Barlow" w:cs="Helvetica"/>
                <w:color w:val="222A35"/>
                <w:sz w:val="20"/>
                <w:szCs w:val="20"/>
                <w:lang w:eastAsia="es-MX"/>
              </w:rPr>
              <w:t>Secretaría de Administración y Finanzas (SAF)</w:t>
            </w:r>
          </w:p>
          <w:p w14:paraId="0ACF38E8" w14:textId="77777777" w:rsidR="00726B81" w:rsidRDefault="00726B81" w:rsidP="00D160EE">
            <w:pPr>
              <w:spacing w:after="0" w:line="240" w:lineRule="auto"/>
              <w:jc w:val="both"/>
              <w:rPr>
                <w:rFonts w:ascii="Barlow" w:eastAsia="Times New Roman" w:hAnsi="Barlow" w:cs="Helvetica"/>
                <w:color w:val="222A35"/>
                <w:sz w:val="20"/>
                <w:szCs w:val="20"/>
                <w:lang w:eastAsia="es-MX"/>
              </w:rPr>
            </w:pPr>
          </w:p>
          <w:p w14:paraId="4AC6CE42" w14:textId="77777777" w:rsidR="00726B81" w:rsidRDefault="00726B81" w:rsidP="00D160EE">
            <w:pPr>
              <w:spacing w:after="0" w:line="240" w:lineRule="auto"/>
              <w:jc w:val="both"/>
              <w:rPr>
                <w:rFonts w:ascii="Barlow" w:eastAsia="Times New Roman" w:hAnsi="Barlow" w:cs="Helvetica"/>
                <w:color w:val="222A35"/>
                <w:sz w:val="20"/>
                <w:szCs w:val="20"/>
                <w:lang w:eastAsia="es-MX"/>
              </w:rPr>
            </w:pPr>
            <w:r w:rsidRPr="00AA2EFE">
              <w:rPr>
                <w:rFonts w:ascii="Barlow" w:eastAsia="Times New Roman" w:hAnsi="Barlow" w:cs="Helvetica"/>
                <w:color w:val="222A35"/>
                <w:sz w:val="20"/>
                <w:szCs w:val="20"/>
                <w:lang w:eastAsia="es-MX"/>
              </w:rPr>
              <w:t>Colegio de Bachilleres del Estado de Yucatán (COBAY)</w:t>
            </w:r>
            <w:r w:rsidRPr="00AA2EFE">
              <w:rPr>
                <w:rFonts w:ascii="Barlow" w:eastAsia="Times New Roman" w:hAnsi="Barlow" w:cs="Helvetica"/>
                <w:color w:val="222A35"/>
                <w:sz w:val="20"/>
                <w:szCs w:val="20"/>
                <w:lang w:eastAsia="es-MX"/>
              </w:rPr>
              <w:br/>
            </w:r>
          </w:p>
          <w:p w14:paraId="47E399BC" w14:textId="77777777" w:rsidR="00726B81" w:rsidRPr="00AA2EFE" w:rsidRDefault="00726B81" w:rsidP="00D160EE">
            <w:pPr>
              <w:spacing w:after="0" w:line="240" w:lineRule="auto"/>
              <w:jc w:val="both"/>
              <w:rPr>
                <w:rFonts w:ascii="Barlow" w:eastAsia="Times New Roman" w:hAnsi="Barlow" w:cs="Times New Roman"/>
                <w:color w:val="222A35"/>
                <w:sz w:val="20"/>
                <w:szCs w:val="20"/>
                <w:lang w:eastAsia="es-MX"/>
              </w:rPr>
            </w:pPr>
            <w:r w:rsidRPr="00AA2EFE">
              <w:rPr>
                <w:rFonts w:ascii="Barlow" w:eastAsia="Times New Roman" w:hAnsi="Barlow" w:cs="Helvetica"/>
                <w:color w:val="222A35"/>
                <w:sz w:val="20"/>
                <w:szCs w:val="20"/>
                <w:lang w:eastAsia="es-MX"/>
              </w:rPr>
              <w:t>Colegio de Estudios Científicos y tecnológicos del Estado de Yucatán (CECYTEY)</w:t>
            </w:r>
          </w:p>
        </w:tc>
      </w:tr>
    </w:tbl>
    <w:p w14:paraId="314E9656" w14:textId="77777777" w:rsidR="00726B81" w:rsidRPr="00A30543" w:rsidRDefault="00726B81" w:rsidP="00726B81">
      <w:pPr>
        <w:spacing w:before="120" w:after="120" w:line="276" w:lineRule="auto"/>
        <w:ind w:firstLine="709"/>
        <w:jc w:val="both"/>
        <w:rPr>
          <w:rFonts w:ascii="Barlow" w:hAnsi="Barlow" w:cs="Helvetica"/>
          <w:sz w:val="22"/>
          <w:szCs w:val="22"/>
        </w:rPr>
      </w:pPr>
      <w:r>
        <w:rPr>
          <w:rFonts w:ascii="Barlow" w:hAnsi="Barlow" w:cs="Helvetica"/>
          <w:sz w:val="22"/>
          <w:szCs w:val="22"/>
        </w:rPr>
        <w:t xml:space="preserve">Para efecto de lo anterior, </w:t>
      </w:r>
      <w:r w:rsidRPr="00A30543">
        <w:rPr>
          <w:rFonts w:ascii="Barlow" w:hAnsi="Barlow" w:cs="Helvetica"/>
          <w:sz w:val="22"/>
          <w:szCs w:val="22"/>
        </w:rPr>
        <w:t xml:space="preserve">se llevaron a cabo diversas </w:t>
      </w:r>
      <w:r>
        <w:rPr>
          <w:rFonts w:ascii="Barlow" w:hAnsi="Barlow" w:cs="Helvetica"/>
          <w:sz w:val="22"/>
          <w:szCs w:val="22"/>
        </w:rPr>
        <w:t xml:space="preserve">actividades con las entidades fiscalizadas, </w:t>
      </w:r>
      <w:r w:rsidRPr="00A30543">
        <w:rPr>
          <w:rFonts w:ascii="Barlow" w:hAnsi="Barlow" w:cs="Helvetica"/>
          <w:sz w:val="22"/>
          <w:szCs w:val="22"/>
        </w:rPr>
        <w:t>entre las que se encuentran</w:t>
      </w:r>
      <w:r>
        <w:rPr>
          <w:rFonts w:ascii="Barlow" w:hAnsi="Barlow" w:cs="Helvetica"/>
          <w:sz w:val="22"/>
          <w:szCs w:val="22"/>
        </w:rPr>
        <w:t xml:space="preserve"> las siguientes</w:t>
      </w:r>
      <w:r w:rsidRPr="00A30543">
        <w:rPr>
          <w:rFonts w:ascii="Barlow" w:hAnsi="Barlow" w:cs="Helvetica"/>
          <w:sz w:val="22"/>
          <w:szCs w:val="22"/>
        </w:rPr>
        <w:t>:</w:t>
      </w:r>
    </w:p>
    <w:p w14:paraId="2EEA26B4" w14:textId="77777777" w:rsidR="00726B81" w:rsidRPr="00A30543" w:rsidRDefault="00726B81">
      <w:pPr>
        <w:pStyle w:val="Prrafodelista"/>
        <w:numPr>
          <w:ilvl w:val="0"/>
          <w:numId w:val="3"/>
        </w:numPr>
        <w:spacing w:line="276" w:lineRule="auto"/>
        <w:jc w:val="both"/>
        <w:rPr>
          <w:rFonts w:ascii="Barlow" w:hAnsi="Barlow" w:cs="Helvetica"/>
          <w:color w:val="auto"/>
          <w:sz w:val="22"/>
          <w:szCs w:val="22"/>
        </w:rPr>
      </w:pPr>
      <w:r>
        <w:rPr>
          <w:rFonts w:ascii="Barlow" w:hAnsi="Barlow" w:cs="Helvetica"/>
          <w:color w:val="auto"/>
          <w:sz w:val="22"/>
          <w:szCs w:val="22"/>
        </w:rPr>
        <w:lastRenderedPageBreak/>
        <w:t xml:space="preserve">Coordinación del evento de </w:t>
      </w:r>
      <w:r w:rsidRPr="00A30543">
        <w:rPr>
          <w:rFonts w:ascii="Barlow" w:hAnsi="Barlow" w:cs="Helvetica"/>
          <w:color w:val="auto"/>
          <w:sz w:val="22"/>
          <w:szCs w:val="22"/>
        </w:rPr>
        <w:t xml:space="preserve">firma de las actas de </w:t>
      </w:r>
      <w:r>
        <w:rPr>
          <w:rFonts w:ascii="Barlow" w:hAnsi="Barlow" w:cs="Helvetica"/>
          <w:color w:val="auto"/>
          <w:sz w:val="22"/>
          <w:szCs w:val="22"/>
        </w:rPr>
        <w:t xml:space="preserve">inicio de las </w:t>
      </w:r>
      <w:r w:rsidRPr="00A30543">
        <w:rPr>
          <w:rFonts w:ascii="Barlow" w:hAnsi="Barlow" w:cs="Helvetica"/>
          <w:color w:val="auto"/>
          <w:sz w:val="22"/>
          <w:szCs w:val="22"/>
        </w:rPr>
        <w:t>auditoría</w:t>
      </w:r>
      <w:r>
        <w:rPr>
          <w:rFonts w:ascii="Barlow" w:hAnsi="Barlow" w:cs="Helvetica"/>
          <w:color w:val="auto"/>
          <w:sz w:val="22"/>
          <w:szCs w:val="22"/>
        </w:rPr>
        <w:t>s</w:t>
      </w:r>
      <w:r w:rsidRPr="00A30543">
        <w:rPr>
          <w:rFonts w:ascii="Barlow" w:hAnsi="Barlow" w:cs="Helvetica"/>
          <w:color w:val="auto"/>
          <w:sz w:val="22"/>
          <w:szCs w:val="22"/>
        </w:rPr>
        <w:t>.</w:t>
      </w:r>
    </w:p>
    <w:p w14:paraId="67DB94FA" w14:textId="77777777" w:rsidR="00726B81" w:rsidRPr="00A30543" w:rsidRDefault="00726B81">
      <w:pPr>
        <w:numPr>
          <w:ilvl w:val="0"/>
          <w:numId w:val="3"/>
        </w:numPr>
        <w:spacing w:after="0" w:line="276" w:lineRule="auto"/>
        <w:contextualSpacing/>
        <w:jc w:val="both"/>
        <w:rPr>
          <w:rFonts w:ascii="Barlow" w:eastAsia="Calibri" w:hAnsi="Barlow" w:cs="Helvetica"/>
          <w:sz w:val="22"/>
          <w:szCs w:val="22"/>
          <w:lang w:eastAsia="es-MX"/>
        </w:rPr>
      </w:pPr>
      <w:r w:rsidRPr="00A30543">
        <w:rPr>
          <w:rFonts w:ascii="Barlow" w:eastAsia="Calibri" w:hAnsi="Barlow" w:cs="Helvetica"/>
          <w:sz w:val="22"/>
          <w:szCs w:val="22"/>
          <w:lang w:eastAsia="es-MX"/>
        </w:rPr>
        <w:t>Recepción y análisis de la información y documentación</w:t>
      </w:r>
      <w:r>
        <w:rPr>
          <w:rFonts w:ascii="Barlow" w:eastAsia="Calibri" w:hAnsi="Barlow" w:cs="Helvetica"/>
          <w:sz w:val="22"/>
          <w:szCs w:val="22"/>
          <w:lang w:eastAsia="es-MX"/>
        </w:rPr>
        <w:t xml:space="preserve"> proporcionada con motivo del inicio de dichas auditorías</w:t>
      </w:r>
      <w:r w:rsidRPr="00A30543">
        <w:rPr>
          <w:rFonts w:ascii="Barlow" w:eastAsia="Calibri" w:hAnsi="Barlow" w:cs="Helvetica"/>
          <w:sz w:val="22"/>
          <w:szCs w:val="22"/>
          <w:lang w:eastAsia="es-MX"/>
        </w:rPr>
        <w:t>.</w:t>
      </w:r>
    </w:p>
    <w:p w14:paraId="6DEF2B3F" w14:textId="77777777" w:rsidR="00726B81" w:rsidRDefault="00726B81">
      <w:pPr>
        <w:numPr>
          <w:ilvl w:val="0"/>
          <w:numId w:val="3"/>
        </w:numPr>
        <w:spacing w:after="0" w:line="276" w:lineRule="auto"/>
        <w:contextualSpacing/>
        <w:jc w:val="both"/>
        <w:rPr>
          <w:rFonts w:ascii="Barlow" w:eastAsia="Calibri" w:hAnsi="Barlow" w:cs="Helvetica"/>
          <w:sz w:val="22"/>
          <w:szCs w:val="22"/>
          <w:lang w:eastAsia="es-MX"/>
        </w:rPr>
      </w:pPr>
      <w:r w:rsidRPr="00A30543">
        <w:rPr>
          <w:rFonts w:ascii="Barlow" w:eastAsia="Calibri" w:hAnsi="Barlow" w:cs="Helvetica"/>
          <w:sz w:val="22"/>
          <w:szCs w:val="22"/>
          <w:lang w:eastAsia="es-MX"/>
        </w:rPr>
        <w:t>Reuniones para ac</w:t>
      </w:r>
      <w:r>
        <w:rPr>
          <w:rFonts w:ascii="Barlow" w:eastAsia="Calibri" w:hAnsi="Barlow" w:cs="Helvetica"/>
          <w:sz w:val="22"/>
          <w:szCs w:val="22"/>
          <w:lang w:eastAsia="es-MX"/>
        </w:rPr>
        <w:t>laración de dudas.</w:t>
      </w:r>
    </w:p>
    <w:p w14:paraId="0B5B121E" w14:textId="77777777" w:rsidR="00726B81" w:rsidRPr="00A30543" w:rsidRDefault="00726B81">
      <w:pPr>
        <w:pStyle w:val="Prrafodelista"/>
        <w:numPr>
          <w:ilvl w:val="0"/>
          <w:numId w:val="3"/>
        </w:numPr>
        <w:spacing w:line="276" w:lineRule="auto"/>
        <w:jc w:val="both"/>
        <w:rPr>
          <w:rFonts w:ascii="Barlow" w:hAnsi="Barlow" w:cs="Helvetica"/>
          <w:color w:val="auto"/>
          <w:sz w:val="22"/>
          <w:szCs w:val="22"/>
        </w:rPr>
      </w:pPr>
      <w:r w:rsidRPr="00A30543">
        <w:rPr>
          <w:rFonts w:ascii="Barlow" w:hAnsi="Barlow" w:cs="Helvetica"/>
          <w:color w:val="auto"/>
          <w:sz w:val="22"/>
          <w:szCs w:val="22"/>
        </w:rPr>
        <w:t>Envío a la Secretaría de la Función Pública, de las Actas de Inicio</w:t>
      </w:r>
      <w:r>
        <w:rPr>
          <w:rFonts w:ascii="Barlow" w:hAnsi="Barlow" w:cs="Helvetica"/>
          <w:color w:val="auto"/>
          <w:sz w:val="22"/>
          <w:szCs w:val="22"/>
        </w:rPr>
        <w:t xml:space="preserve"> </w:t>
      </w:r>
      <w:r w:rsidRPr="00A30543">
        <w:rPr>
          <w:rFonts w:ascii="Barlow" w:hAnsi="Barlow" w:cs="Helvetica"/>
          <w:color w:val="auto"/>
          <w:sz w:val="22"/>
          <w:szCs w:val="22"/>
        </w:rPr>
        <w:t>firmadas</w:t>
      </w:r>
      <w:r>
        <w:rPr>
          <w:rFonts w:ascii="Barlow" w:hAnsi="Barlow" w:cs="Helvetica"/>
          <w:color w:val="auto"/>
          <w:sz w:val="22"/>
          <w:szCs w:val="22"/>
        </w:rPr>
        <w:t>,</w:t>
      </w:r>
      <w:r w:rsidRPr="00A30543">
        <w:rPr>
          <w:rFonts w:ascii="Barlow" w:hAnsi="Barlow" w:cs="Helvetica"/>
          <w:color w:val="auto"/>
          <w:sz w:val="22"/>
          <w:szCs w:val="22"/>
        </w:rPr>
        <w:t xml:space="preserve"> </w:t>
      </w:r>
      <w:r>
        <w:rPr>
          <w:rFonts w:ascii="Barlow" w:hAnsi="Barlow" w:cs="Helvetica"/>
          <w:color w:val="auto"/>
          <w:sz w:val="22"/>
          <w:szCs w:val="22"/>
        </w:rPr>
        <w:t>así como de la</w:t>
      </w:r>
      <w:r w:rsidRPr="00A30543">
        <w:rPr>
          <w:rFonts w:ascii="Barlow" w:hAnsi="Barlow" w:cs="Helvetica"/>
          <w:color w:val="auto"/>
          <w:sz w:val="22"/>
          <w:szCs w:val="22"/>
        </w:rPr>
        <w:t xml:space="preserve"> información </w:t>
      </w:r>
      <w:r>
        <w:rPr>
          <w:rFonts w:ascii="Barlow" w:hAnsi="Barlow" w:cs="Helvetica"/>
          <w:color w:val="auto"/>
          <w:sz w:val="22"/>
          <w:szCs w:val="22"/>
        </w:rPr>
        <w:t xml:space="preserve">y documentación proporcionada, con motivo del inicio de las </w:t>
      </w:r>
      <w:r w:rsidRPr="00A30543">
        <w:rPr>
          <w:rFonts w:ascii="Barlow" w:hAnsi="Barlow" w:cs="Helvetica"/>
          <w:color w:val="auto"/>
          <w:sz w:val="22"/>
          <w:szCs w:val="22"/>
        </w:rPr>
        <w:t>auditorias señaladas.</w:t>
      </w:r>
    </w:p>
    <w:p w14:paraId="3FD2B0B0" w14:textId="77777777" w:rsidR="00726B81" w:rsidRPr="00A30543" w:rsidRDefault="00726B81">
      <w:pPr>
        <w:pStyle w:val="Prrafodelista"/>
        <w:numPr>
          <w:ilvl w:val="0"/>
          <w:numId w:val="3"/>
        </w:numPr>
        <w:spacing w:line="276" w:lineRule="auto"/>
        <w:jc w:val="both"/>
        <w:rPr>
          <w:rFonts w:ascii="Barlow" w:hAnsi="Barlow" w:cs="Helvetica"/>
          <w:color w:val="auto"/>
          <w:sz w:val="22"/>
          <w:szCs w:val="22"/>
        </w:rPr>
      </w:pPr>
      <w:r>
        <w:rPr>
          <w:rFonts w:ascii="Barlow" w:hAnsi="Barlow" w:cs="Helvetica"/>
          <w:color w:val="auto"/>
          <w:sz w:val="22"/>
          <w:szCs w:val="22"/>
        </w:rPr>
        <w:t>Trámite de las</w:t>
      </w:r>
      <w:r w:rsidRPr="00A30543">
        <w:rPr>
          <w:rFonts w:ascii="Barlow" w:hAnsi="Barlow" w:cs="Helvetica"/>
          <w:color w:val="auto"/>
          <w:sz w:val="22"/>
          <w:szCs w:val="22"/>
        </w:rPr>
        <w:t xml:space="preserve"> solicitudes de prórroga</w:t>
      </w:r>
      <w:r>
        <w:rPr>
          <w:rFonts w:ascii="Barlow" w:hAnsi="Barlow" w:cs="Helvetica"/>
          <w:color w:val="auto"/>
          <w:sz w:val="22"/>
          <w:szCs w:val="22"/>
        </w:rPr>
        <w:t>,</w:t>
      </w:r>
      <w:r w:rsidRPr="00A30543">
        <w:rPr>
          <w:rFonts w:ascii="Barlow" w:hAnsi="Barlow" w:cs="Helvetica"/>
          <w:color w:val="auto"/>
          <w:sz w:val="22"/>
          <w:szCs w:val="22"/>
        </w:rPr>
        <w:t xml:space="preserve"> </w:t>
      </w:r>
      <w:r>
        <w:rPr>
          <w:rFonts w:ascii="Barlow" w:hAnsi="Barlow" w:cs="Helvetica"/>
          <w:color w:val="auto"/>
          <w:sz w:val="22"/>
          <w:szCs w:val="22"/>
        </w:rPr>
        <w:t>ante la Secretaría de la Función Pública.</w:t>
      </w:r>
    </w:p>
    <w:p w14:paraId="52BA3C35" w14:textId="10D114BA" w:rsidR="00741106" w:rsidRPr="00726B81" w:rsidRDefault="00726B81">
      <w:pPr>
        <w:pStyle w:val="Prrafodelista"/>
        <w:numPr>
          <w:ilvl w:val="0"/>
          <w:numId w:val="3"/>
        </w:numPr>
        <w:spacing w:line="276" w:lineRule="auto"/>
        <w:jc w:val="both"/>
        <w:rPr>
          <w:rFonts w:ascii="Barlow" w:hAnsi="Barlow" w:cs="Helvetica"/>
          <w:color w:val="auto"/>
          <w:sz w:val="22"/>
          <w:szCs w:val="22"/>
        </w:rPr>
      </w:pPr>
      <w:r w:rsidRPr="00726B81">
        <w:rPr>
          <w:rFonts w:ascii="Barlow" w:hAnsi="Barlow" w:cs="Helvetica"/>
          <w:color w:val="auto"/>
          <w:sz w:val="22"/>
          <w:szCs w:val="22"/>
        </w:rPr>
        <w:t>Envío a las entidades fiscalizadas, del acta de formalización e inicio de los trabajos de auditoría</w:t>
      </w:r>
      <w:r w:rsidR="00741106" w:rsidRPr="00726B81">
        <w:rPr>
          <w:rFonts w:ascii="Barlow" w:hAnsi="Barlow" w:cs="Helvetica"/>
          <w:color w:val="auto"/>
          <w:sz w:val="22"/>
          <w:szCs w:val="22"/>
        </w:rPr>
        <w:t>.</w:t>
      </w:r>
    </w:p>
    <w:p w14:paraId="675BA326" w14:textId="67FCC6E5" w:rsidR="003D2C40" w:rsidRPr="00BC348F" w:rsidRDefault="003D2C40" w:rsidP="003D2C40">
      <w:pPr>
        <w:keepNext/>
        <w:keepLines/>
        <w:spacing w:before="160" w:after="240" w:line="240" w:lineRule="auto"/>
        <w:ind w:left="1311" w:hanging="1311"/>
        <w:outlineLvl w:val="2"/>
        <w:rPr>
          <w:rFonts w:ascii="Barlow" w:eastAsia="Times New Roman" w:hAnsi="Barlow" w:cs="Times New Roman"/>
          <w:b/>
          <w:sz w:val="22"/>
          <w:szCs w:val="22"/>
        </w:rPr>
      </w:pPr>
      <w:bookmarkStart w:id="211" w:name="_Toc132892956"/>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Pr>
          <w:rFonts w:ascii="Barlow" w:eastAsia="Times New Roman" w:hAnsi="Barlow" w:cs="Times New Roman"/>
          <w:b/>
          <w:sz w:val="22"/>
          <w:szCs w:val="22"/>
        </w:rPr>
        <w:t xml:space="preserve">Seguimiento de </w:t>
      </w:r>
      <w:r w:rsidRPr="00BC348F">
        <w:rPr>
          <w:rFonts w:ascii="Barlow" w:eastAsia="Times New Roman" w:hAnsi="Barlow" w:cs="Times New Roman"/>
          <w:b/>
          <w:sz w:val="22"/>
          <w:szCs w:val="22"/>
        </w:rPr>
        <w:t>A</w:t>
      </w:r>
      <w:r>
        <w:rPr>
          <w:rFonts w:ascii="Barlow" w:eastAsia="Times New Roman" w:hAnsi="Barlow" w:cs="Times New Roman"/>
          <w:b/>
          <w:sz w:val="22"/>
          <w:szCs w:val="22"/>
        </w:rPr>
        <w:t>uditorías Coordinadas del Programa Anual de Fiscalización 202</w:t>
      </w:r>
      <w:r w:rsidR="00726B81">
        <w:rPr>
          <w:rFonts w:ascii="Barlow" w:eastAsia="Times New Roman" w:hAnsi="Barlow" w:cs="Times New Roman"/>
          <w:b/>
          <w:sz w:val="22"/>
          <w:szCs w:val="22"/>
        </w:rPr>
        <w:t>2</w:t>
      </w:r>
      <w:r>
        <w:rPr>
          <w:rFonts w:ascii="Barlow" w:eastAsia="Times New Roman" w:hAnsi="Barlow" w:cs="Times New Roman"/>
          <w:b/>
          <w:sz w:val="22"/>
          <w:szCs w:val="22"/>
        </w:rPr>
        <w:t>.</w:t>
      </w:r>
      <w:bookmarkEnd w:id="211"/>
    </w:p>
    <w:p w14:paraId="0114774B" w14:textId="77777777" w:rsidR="00726B81" w:rsidRDefault="00726B81" w:rsidP="00726B81">
      <w:pPr>
        <w:spacing w:before="160" w:line="276" w:lineRule="auto"/>
        <w:ind w:firstLine="709"/>
        <w:jc w:val="both"/>
        <w:rPr>
          <w:rFonts w:ascii="Barlow" w:hAnsi="Barlow" w:cs="Helvetica"/>
          <w:sz w:val="22"/>
          <w:szCs w:val="22"/>
        </w:rPr>
      </w:pPr>
      <w:bookmarkStart w:id="212" w:name="_Toc69454444"/>
      <w:bookmarkStart w:id="213" w:name="_Toc100836392"/>
      <w:bookmarkEnd w:id="210"/>
      <w:r w:rsidRPr="00A30543">
        <w:rPr>
          <w:rFonts w:ascii="Barlow" w:hAnsi="Barlow" w:cs="Arial"/>
          <w:sz w:val="22"/>
          <w:szCs w:val="22"/>
        </w:rPr>
        <w:t xml:space="preserve">En cumplimiento </w:t>
      </w:r>
      <w:r w:rsidRPr="00A30543">
        <w:rPr>
          <w:rFonts w:ascii="Barlow" w:hAnsi="Barlow" w:cs="Helvetica"/>
          <w:sz w:val="22"/>
          <w:szCs w:val="22"/>
        </w:rPr>
        <w:t xml:space="preserve">al Programa </w:t>
      </w:r>
      <w:r w:rsidRPr="00A30543">
        <w:rPr>
          <w:rFonts w:ascii="Barlow" w:hAnsi="Barlow" w:cs="Arial"/>
          <w:sz w:val="22"/>
          <w:szCs w:val="22"/>
        </w:rPr>
        <w:t xml:space="preserve">Anual de Fiscalización 2022, </w:t>
      </w:r>
      <w:r>
        <w:rPr>
          <w:rFonts w:ascii="Barlow" w:hAnsi="Barlow" w:cs="Helvetica"/>
          <w:sz w:val="22"/>
          <w:szCs w:val="22"/>
        </w:rPr>
        <w:t>se dio</w:t>
      </w:r>
      <w:r w:rsidRPr="00A30543">
        <w:rPr>
          <w:rFonts w:ascii="Barlow" w:hAnsi="Barlow" w:cs="Helvetica"/>
          <w:sz w:val="22"/>
          <w:szCs w:val="22"/>
        </w:rPr>
        <w:t xml:space="preserve"> seguimiento a la atención de los resultados y hallazgos determinados en la auditoría</w:t>
      </w:r>
      <w:r>
        <w:rPr>
          <w:rFonts w:ascii="Barlow" w:hAnsi="Barlow" w:cs="Helvetica"/>
          <w:sz w:val="22"/>
          <w:szCs w:val="22"/>
        </w:rPr>
        <w:t xml:space="preserve"> que se llevó</w:t>
      </w:r>
      <w:r w:rsidRPr="00A30543">
        <w:rPr>
          <w:rFonts w:ascii="Barlow" w:hAnsi="Barlow" w:cs="Helvetica"/>
          <w:sz w:val="22"/>
          <w:szCs w:val="22"/>
        </w:rPr>
        <w:t xml:space="preserve"> a</w:t>
      </w:r>
      <w:r>
        <w:rPr>
          <w:rFonts w:ascii="Barlow" w:hAnsi="Barlow" w:cs="Helvetica"/>
          <w:sz w:val="22"/>
          <w:szCs w:val="22"/>
        </w:rPr>
        <w:t xml:space="preserve"> cabo, relacionada con el </w:t>
      </w:r>
      <w:r w:rsidRPr="00A30543">
        <w:rPr>
          <w:rFonts w:ascii="Barlow" w:hAnsi="Barlow" w:cs="Helvetica"/>
          <w:sz w:val="22"/>
          <w:szCs w:val="22"/>
        </w:rPr>
        <w:t>siguiente</w:t>
      </w:r>
      <w:r>
        <w:rPr>
          <w:rFonts w:ascii="Barlow" w:hAnsi="Barlow" w:cs="Helvetica"/>
          <w:sz w:val="22"/>
          <w:szCs w:val="22"/>
        </w:rPr>
        <w:t xml:space="preserve"> programa</w:t>
      </w:r>
      <w:r w:rsidRPr="00A30543">
        <w:rPr>
          <w:rFonts w:ascii="Barlow" w:hAnsi="Barlow" w:cs="Helvetica"/>
          <w:sz w:val="22"/>
          <w:szCs w:val="22"/>
        </w:rPr>
        <w:t>:</w:t>
      </w:r>
    </w:p>
    <w:tbl>
      <w:tblPr>
        <w:tblW w:w="5000" w:type="pct"/>
        <w:tblCellMar>
          <w:left w:w="70" w:type="dxa"/>
          <w:right w:w="70" w:type="dxa"/>
        </w:tblCellMar>
        <w:tblLook w:val="04A0" w:firstRow="1" w:lastRow="0" w:firstColumn="1" w:lastColumn="0" w:noHBand="0" w:noVBand="1"/>
      </w:tblPr>
      <w:tblGrid>
        <w:gridCol w:w="5043"/>
        <w:gridCol w:w="3785"/>
      </w:tblGrid>
      <w:tr w:rsidR="00726B81" w:rsidRPr="00A30543" w14:paraId="2A3FDEB2" w14:textId="77777777" w:rsidTr="00726B81">
        <w:trPr>
          <w:cantSplit/>
          <w:trHeight w:val="278"/>
        </w:trPr>
        <w:tc>
          <w:tcPr>
            <w:tcW w:w="28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9313338" w14:textId="77777777" w:rsidR="00726B81" w:rsidRPr="00A30543" w:rsidRDefault="00726B81" w:rsidP="00D160EE">
            <w:pPr>
              <w:spacing w:after="0" w:line="240" w:lineRule="auto"/>
              <w:jc w:val="center"/>
              <w:rPr>
                <w:rFonts w:ascii="Barlow" w:eastAsia="Times New Roman" w:hAnsi="Barlow" w:cs="Calibri"/>
                <w:b/>
                <w:bCs/>
                <w:color w:val="000000"/>
                <w:sz w:val="20"/>
                <w:szCs w:val="20"/>
                <w:lang w:eastAsia="es-MX"/>
              </w:rPr>
            </w:pPr>
            <w:r w:rsidRPr="00A30543">
              <w:rPr>
                <w:rFonts w:ascii="Barlow" w:eastAsia="Times New Roman" w:hAnsi="Barlow" w:cs="Calibri"/>
                <w:b/>
                <w:bCs/>
                <w:color w:val="000000"/>
                <w:sz w:val="20"/>
                <w:szCs w:val="20"/>
                <w:lang w:eastAsia="es-MX"/>
              </w:rPr>
              <w:t>Programa</w:t>
            </w:r>
          </w:p>
        </w:tc>
        <w:tc>
          <w:tcPr>
            <w:tcW w:w="2144" w:type="pct"/>
            <w:tcBorders>
              <w:top w:val="single" w:sz="4" w:space="0" w:color="auto"/>
              <w:left w:val="nil"/>
              <w:bottom w:val="single" w:sz="4" w:space="0" w:color="auto"/>
              <w:right w:val="single" w:sz="4" w:space="0" w:color="auto"/>
            </w:tcBorders>
            <w:shd w:val="clear" w:color="000000" w:fill="D9D9D9"/>
            <w:vAlign w:val="center"/>
            <w:hideMark/>
          </w:tcPr>
          <w:p w14:paraId="3F869CF3" w14:textId="77777777" w:rsidR="00726B81" w:rsidRPr="00A30543" w:rsidRDefault="00726B81" w:rsidP="00D160EE">
            <w:pPr>
              <w:spacing w:after="0" w:line="240" w:lineRule="auto"/>
              <w:jc w:val="center"/>
              <w:rPr>
                <w:rFonts w:ascii="Barlow" w:eastAsia="Times New Roman" w:hAnsi="Barlow" w:cs="Calibri"/>
                <w:b/>
                <w:bCs/>
                <w:color w:val="000000"/>
                <w:sz w:val="20"/>
                <w:szCs w:val="20"/>
                <w:lang w:eastAsia="es-MX"/>
              </w:rPr>
            </w:pPr>
            <w:r w:rsidRPr="00406B65">
              <w:rPr>
                <w:rFonts w:ascii="Barlow" w:eastAsia="Times New Roman" w:hAnsi="Barlow" w:cs="Helvetica"/>
                <w:b/>
                <w:bCs/>
                <w:color w:val="000000"/>
                <w:sz w:val="20"/>
                <w:szCs w:val="20"/>
                <w:lang w:eastAsia="es-MX"/>
              </w:rPr>
              <w:t>Ente ejecutor</w:t>
            </w:r>
          </w:p>
        </w:tc>
      </w:tr>
      <w:tr w:rsidR="00726B81" w:rsidRPr="00A30543" w14:paraId="6612BA10" w14:textId="77777777" w:rsidTr="00726B81">
        <w:trPr>
          <w:trHeight w:val="417"/>
        </w:trPr>
        <w:tc>
          <w:tcPr>
            <w:tcW w:w="2856" w:type="pct"/>
            <w:vMerge w:val="restart"/>
            <w:tcBorders>
              <w:top w:val="nil"/>
              <w:left w:val="single" w:sz="4" w:space="0" w:color="auto"/>
              <w:bottom w:val="single" w:sz="4" w:space="0" w:color="auto"/>
              <w:right w:val="single" w:sz="4" w:space="0" w:color="auto"/>
            </w:tcBorders>
            <w:shd w:val="clear" w:color="auto" w:fill="auto"/>
            <w:vAlign w:val="center"/>
            <w:hideMark/>
          </w:tcPr>
          <w:p w14:paraId="6F4F2EAC" w14:textId="77777777" w:rsidR="00726B81" w:rsidRPr="00A30543" w:rsidRDefault="00726B81" w:rsidP="00D160EE">
            <w:pPr>
              <w:spacing w:after="0" w:line="240" w:lineRule="auto"/>
              <w:jc w:val="center"/>
              <w:rPr>
                <w:rFonts w:ascii="Barlow" w:eastAsia="Times New Roman" w:hAnsi="Barlow" w:cs="Calibri"/>
                <w:bCs/>
                <w:color w:val="000000"/>
                <w:sz w:val="20"/>
                <w:szCs w:val="20"/>
                <w:lang w:eastAsia="es-MX"/>
              </w:rPr>
            </w:pPr>
            <w:r w:rsidRPr="00A30543">
              <w:rPr>
                <w:rFonts w:ascii="Barlow" w:eastAsia="Times New Roman" w:hAnsi="Barlow" w:cs="Calibri"/>
                <w:bCs/>
                <w:color w:val="000000"/>
                <w:sz w:val="20"/>
                <w:szCs w:val="20"/>
                <w:lang w:eastAsia="es-MX"/>
              </w:rPr>
              <w:t>U013</w:t>
            </w:r>
            <w:r w:rsidRPr="00A30543">
              <w:rPr>
                <w:rFonts w:ascii="Barlow" w:eastAsia="Times New Roman" w:hAnsi="Barlow" w:cs="Calibri"/>
                <w:color w:val="000000"/>
                <w:sz w:val="20"/>
                <w:szCs w:val="20"/>
                <w:lang w:eastAsia="es-MX"/>
              </w:rPr>
              <w:t xml:space="preserve"> Atención a la Salud y Medicamentos Gratuitos para la Población sin Seguridad Social Laboral, ejercicio fiscal 2021.</w:t>
            </w:r>
          </w:p>
        </w:tc>
        <w:tc>
          <w:tcPr>
            <w:tcW w:w="2144" w:type="pct"/>
            <w:tcBorders>
              <w:top w:val="nil"/>
              <w:left w:val="nil"/>
              <w:bottom w:val="single" w:sz="4" w:space="0" w:color="auto"/>
              <w:right w:val="single" w:sz="4" w:space="0" w:color="auto"/>
            </w:tcBorders>
            <w:shd w:val="clear" w:color="auto" w:fill="auto"/>
            <w:vAlign w:val="center"/>
            <w:hideMark/>
          </w:tcPr>
          <w:p w14:paraId="4BBE7EC9"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Secretaría de Administración y Finanzas (SAF)</w:t>
            </w:r>
          </w:p>
        </w:tc>
      </w:tr>
      <w:tr w:rsidR="00726B81" w:rsidRPr="00A30543" w14:paraId="45E6C8FF" w14:textId="77777777" w:rsidTr="00726B81">
        <w:trPr>
          <w:trHeight w:val="557"/>
        </w:trPr>
        <w:tc>
          <w:tcPr>
            <w:tcW w:w="2856" w:type="pct"/>
            <w:vMerge/>
            <w:tcBorders>
              <w:top w:val="nil"/>
              <w:left w:val="single" w:sz="4" w:space="0" w:color="auto"/>
              <w:bottom w:val="single" w:sz="4" w:space="0" w:color="auto"/>
              <w:right w:val="single" w:sz="4" w:space="0" w:color="auto"/>
            </w:tcBorders>
            <w:vAlign w:val="center"/>
            <w:hideMark/>
          </w:tcPr>
          <w:p w14:paraId="7778D7DE" w14:textId="77777777" w:rsidR="00726B81" w:rsidRPr="00A30543" w:rsidRDefault="00726B81" w:rsidP="00D160EE">
            <w:pPr>
              <w:spacing w:after="0" w:line="240" w:lineRule="auto"/>
              <w:rPr>
                <w:rFonts w:ascii="Barlow" w:eastAsia="Times New Roman" w:hAnsi="Barlow" w:cs="Calibri"/>
                <w:bCs/>
                <w:color w:val="000000"/>
                <w:sz w:val="20"/>
                <w:szCs w:val="20"/>
                <w:lang w:eastAsia="es-MX"/>
              </w:rPr>
            </w:pPr>
          </w:p>
        </w:tc>
        <w:tc>
          <w:tcPr>
            <w:tcW w:w="2144" w:type="pct"/>
            <w:tcBorders>
              <w:top w:val="nil"/>
              <w:left w:val="nil"/>
              <w:bottom w:val="single" w:sz="4" w:space="0" w:color="auto"/>
              <w:right w:val="single" w:sz="4" w:space="0" w:color="auto"/>
            </w:tcBorders>
            <w:shd w:val="clear" w:color="auto" w:fill="auto"/>
            <w:vAlign w:val="center"/>
            <w:hideMark/>
          </w:tcPr>
          <w:p w14:paraId="71FE5A9A" w14:textId="77777777" w:rsidR="00726B81" w:rsidRPr="00A30543" w:rsidRDefault="00726B81" w:rsidP="00D160EE">
            <w:pPr>
              <w:spacing w:after="0" w:line="240" w:lineRule="auto"/>
              <w:jc w:val="center"/>
              <w:rPr>
                <w:rFonts w:ascii="Barlow" w:eastAsia="Times New Roman" w:hAnsi="Barlow" w:cs="Calibri"/>
                <w:color w:val="000000"/>
                <w:sz w:val="20"/>
                <w:szCs w:val="20"/>
                <w:lang w:eastAsia="es-MX"/>
              </w:rPr>
            </w:pPr>
            <w:r w:rsidRPr="00A30543">
              <w:rPr>
                <w:rFonts w:ascii="Barlow" w:eastAsia="Times New Roman" w:hAnsi="Barlow" w:cs="Calibri"/>
                <w:color w:val="000000"/>
                <w:sz w:val="20"/>
                <w:szCs w:val="20"/>
                <w:lang w:eastAsia="es-MX"/>
              </w:rPr>
              <w:t>Secretaría de Salud y Dirección General de los Servicios de Salud de Yucatán (SSY)</w:t>
            </w:r>
          </w:p>
        </w:tc>
      </w:tr>
    </w:tbl>
    <w:p w14:paraId="41B9ACA3" w14:textId="77777777" w:rsidR="00726B81" w:rsidRPr="00A30543" w:rsidRDefault="00726B81" w:rsidP="00726B81">
      <w:pPr>
        <w:spacing w:before="160" w:line="276" w:lineRule="auto"/>
        <w:ind w:firstLine="709"/>
        <w:jc w:val="both"/>
        <w:rPr>
          <w:rFonts w:ascii="Barlow" w:hAnsi="Barlow" w:cs="Arial"/>
          <w:sz w:val="22"/>
          <w:szCs w:val="22"/>
        </w:rPr>
      </w:pPr>
      <w:r>
        <w:rPr>
          <w:rFonts w:ascii="Barlow" w:hAnsi="Barlow" w:cs="Arial"/>
          <w:sz w:val="22"/>
          <w:szCs w:val="22"/>
        </w:rPr>
        <w:t>Derivado de lo anterior, se llevaron a cabo c</w:t>
      </w:r>
      <w:r w:rsidRPr="00A30543">
        <w:rPr>
          <w:rFonts w:ascii="Barlow" w:hAnsi="Barlow" w:cs="Arial"/>
          <w:sz w:val="22"/>
          <w:szCs w:val="22"/>
        </w:rPr>
        <w:t>on la</w:t>
      </w:r>
      <w:r>
        <w:rPr>
          <w:rFonts w:ascii="Barlow" w:hAnsi="Barlow" w:cs="Arial"/>
          <w:sz w:val="22"/>
          <w:szCs w:val="22"/>
        </w:rPr>
        <w:t>s</w:t>
      </w:r>
      <w:r w:rsidRPr="00A30543">
        <w:rPr>
          <w:rFonts w:ascii="Barlow" w:hAnsi="Barlow" w:cs="Arial"/>
          <w:sz w:val="22"/>
          <w:szCs w:val="22"/>
        </w:rPr>
        <w:t xml:space="preserve"> entidad</w:t>
      </w:r>
      <w:r>
        <w:rPr>
          <w:rFonts w:ascii="Barlow" w:hAnsi="Barlow" w:cs="Arial"/>
          <w:sz w:val="22"/>
          <w:szCs w:val="22"/>
        </w:rPr>
        <w:t>es</w:t>
      </w:r>
      <w:r w:rsidRPr="00A30543">
        <w:rPr>
          <w:rFonts w:ascii="Barlow" w:hAnsi="Barlow" w:cs="Arial"/>
          <w:sz w:val="22"/>
          <w:szCs w:val="22"/>
        </w:rPr>
        <w:t xml:space="preserve"> fiscalizada</w:t>
      </w:r>
      <w:r>
        <w:rPr>
          <w:rFonts w:ascii="Barlow" w:hAnsi="Barlow" w:cs="Arial"/>
          <w:sz w:val="22"/>
          <w:szCs w:val="22"/>
        </w:rPr>
        <w:t>s, las siguientes acciones:</w:t>
      </w:r>
    </w:p>
    <w:p w14:paraId="0B20C66E" w14:textId="77777777" w:rsidR="00726B81" w:rsidRPr="00A30543" w:rsidRDefault="00726B81">
      <w:pPr>
        <w:pStyle w:val="Prrafodelista"/>
        <w:numPr>
          <w:ilvl w:val="0"/>
          <w:numId w:val="6"/>
        </w:numPr>
        <w:spacing w:line="276" w:lineRule="auto"/>
        <w:jc w:val="both"/>
        <w:rPr>
          <w:rFonts w:ascii="Barlow" w:hAnsi="Barlow" w:cs="Helvetica"/>
          <w:color w:val="auto"/>
          <w:sz w:val="22"/>
          <w:szCs w:val="22"/>
        </w:rPr>
      </w:pPr>
      <w:r w:rsidRPr="00A30543">
        <w:rPr>
          <w:rFonts w:ascii="Barlow" w:hAnsi="Barlow" w:cs="Helvetica"/>
          <w:color w:val="auto"/>
          <w:sz w:val="22"/>
          <w:szCs w:val="22"/>
        </w:rPr>
        <w:t>Recordatorio mediante correos electrónicos de las fechas de vencimiento del plazo para la atención de sus resultados definitivos.</w:t>
      </w:r>
    </w:p>
    <w:p w14:paraId="03691BF1" w14:textId="77777777" w:rsidR="00726B81" w:rsidRPr="006E0821" w:rsidRDefault="00726B81">
      <w:pPr>
        <w:pStyle w:val="Prrafodelista"/>
        <w:numPr>
          <w:ilvl w:val="0"/>
          <w:numId w:val="6"/>
        </w:numPr>
        <w:spacing w:line="276" w:lineRule="auto"/>
        <w:jc w:val="both"/>
        <w:rPr>
          <w:rFonts w:ascii="Barlow" w:hAnsi="Barlow" w:cs="Helvetica"/>
          <w:color w:val="auto"/>
          <w:sz w:val="22"/>
          <w:szCs w:val="22"/>
        </w:rPr>
      </w:pPr>
      <w:r w:rsidRPr="00A30543">
        <w:rPr>
          <w:rFonts w:ascii="Barlow" w:hAnsi="Barlow" w:cs="Helvetica"/>
          <w:iCs/>
          <w:color w:val="auto"/>
          <w:sz w:val="22"/>
          <w:szCs w:val="22"/>
        </w:rPr>
        <w:t xml:space="preserve">Reuniones para aclaración de dudas con respecto a la información y documentación a presentar, </w:t>
      </w:r>
      <w:r>
        <w:rPr>
          <w:rFonts w:ascii="Barlow" w:hAnsi="Barlow" w:cs="Helvetica"/>
          <w:iCs/>
          <w:color w:val="auto"/>
          <w:sz w:val="22"/>
          <w:szCs w:val="22"/>
        </w:rPr>
        <w:t>para la atención de</w:t>
      </w:r>
      <w:r w:rsidRPr="00A30543">
        <w:rPr>
          <w:rFonts w:ascii="Barlow" w:hAnsi="Barlow" w:cs="Helvetica"/>
          <w:iCs/>
          <w:color w:val="auto"/>
          <w:sz w:val="22"/>
          <w:szCs w:val="22"/>
        </w:rPr>
        <w:t xml:space="preserve"> los resultados determinados.</w:t>
      </w:r>
    </w:p>
    <w:p w14:paraId="7261A5F1" w14:textId="77777777" w:rsidR="00726B81" w:rsidRDefault="00726B81">
      <w:pPr>
        <w:pStyle w:val="Prrafodelista"/>
        <w:numPr>
          <w:ilvl w:val="0"/>
          <w:numId w:val="6"/>
        </w:numPr>
        <w:spacing w:line="276" w:lineRule="auto"/>
        <w:jc w:val="both"/>
        <w:rPr>
          <w:rFonts w:ascii="Barlow" w:hAnsi="Barlow" w:cs="Helvetica"/>
          <w:color w:val="auto"/>
          <w:sz w:val="22"/>
          <w:szCs w:val="22"/>
        </w:rPr>
      </w:pPr>
      <w:r>
        <w:rPr>
          <w:rFonts w:ascii="Barlow" w:hAnsi="Barlow" w:cs="Helvetica"/>
          <w:color w:val="auto"/>
          <w:sz w:val="22"/>
          <w:szCs w:val="22"/>
        </w:rPr>
        <w:t>Recepción y análisis</w:t>
      </w:r>
      <w:r w:rsidRPr="00A30543">
        <w:rPr>
          <w:rFonts w:ascii="Barlow" w:hAnsi="Barlow" w:cs="Helvetica"/>
          <w:color w:val="auto"/>
          <w:sz w:val="22"/>
          <w:szCs w:val="22"/>
        </w:rPr>
        <w:t xml:space="preserve"> de la documentación e información presentada por las entidades fiscalizadas</w:t>
      </w:r>
      <w:r>
        <w:rPr>
          <w:rFonts w:ascii="Barlow" w:hAnsi="Barlow" w:cs="Helvetica"/>
          <w:color w:val="auto"/>
          <w:sz w:val="22"/>
          <w:szCs w:val="22"/>
        </w:rPr>
        <w:t>.</w:t>
      </w:r>
    </w:p>
    <w:p w14:paraId="73B3E2AD" w14:textId="45B71244" w:rsidR="00BC0C0E" w:rsidRPr="00D34DAA" w:rsidRDefault="00726B81">
      <w:pPr>
        <w:pStyle w:val="Prrafodelista"/>
        <w:numPr>
          <w:ilvl w:val="0"/>
          <w:numId w:val="6"/>
        </w:numPr>
        <w:spacing w:line="276" w:lineRule="auto"/>
        <w:jc w:val="both"/>
        <w:rPr>
          <w:rFonts w:ascii="Barlow" w:hAnsi="Barlow" w:cs="Helvetica"/>
          <w:color w:val="auto"/>
          <w:sz w:val="22"/>
          <w:szCs w:val="22"/>
        </w:rPr>
      </w:pPr>
      <w:r w:rsidRPr="00D34DAA">
        <w:rPr>
          <w:rFonts w:ascii="Barlow" w:hAnsi="Barlow" w:cs="Helvetica"/>
          <w:iCs/>
          <w:color w:val="auto"/>
          <w:sz w:val="22"/>
          <w:szCs w:val="22"/>
        </w:rPr>
        <w:t xml:space="preserve">Se emitieron y </w:t>
      </w:r>
      <w:r w:rsidRPr="00D34DAA">
        <w:rPr>
          <w:rFonts w:ascii="Barlow" w:hAnsi="Barlow" w:cs="Arial"/>
          <w:color w:val="auto"/>
          <w:sz w:val="22"/>
          <w:szCs w:val="22"/>
        </w:rPr>
        <w:t>enviaron a la Secretaría de la Función Pública, 8 cédulas de seguimiento</w:t>
      </w:r>
      <w:r w:rsidR="00741106" w:rsidRPr="00D34DAA">
        <w:rPr>
          <w:rFonts w:ascii="Barlow" w:hAnsi="Barlow" w:cs="Helvetica"/>
          <w:color w:val="auto"/>
          <w:sz w:val="22"/>
          <w:szCs w:val="22"/>
        </w:rPr>
        <w:t>.</w:t>
      </w:r>
      <w:bookmarkEnd w:id="212"/>
      <w:bookmarkEnd w:id="213"/>
    </w:p>
    <w:p w14:paraId="3DE94988" w14:textId="16347D00" w:rsidR="00741106" w:rsidRPr="00BC348F" w:rsidRDefault="00741106" w:rsidP="00741106">
      <w:pPr>
        <w:keepNext/>
        <w:keepLines/>
        <w:spacing w:before="160" w:after="240" w:line="240" w:lineRule="auto"/>
        <w:jc w:val="both"/>
        <w:outlineLvl w:val="2"/>
        <w:rPr>
          <w:rFonts w:ascii="Barlow" w:eastAsia="Times New Roman" w:hAnsi="Barlow" w:cs="Times New Roman"/>
          <w:b/>
          <w:sz w:val="22"/>
          <w:szCs w:val="22"/>
        </w:rPr>
      </w:pPr>
      <w:bookmarkStart w:id="214" w:name="_Toc69454448"/>
      <w:bookmarkStart w:id="215" w:name="_Toc100836393"/>
      <w:bookmarkStart w:id="216" w:name="_Toc132892957"/>
      <w:r w:rsidRPr="00BC348F">
        <w:rPr>
          <w:rFonts w:ascii="Barlow" w:eastAsia="Times New Roman" w:hAnsi="Barlow" w:cs="Times New Roman"/>
          <w:b/>
          <w:sz w:val="22"/>
          <w:szCs w:val="22"/>
        </w:rPr>
        <w:t>3.2.</w:t>
      </w:r>
      <w:r w:rsidR="00BC0C0E">
        <w:rPr>
          <w:rFonts w:ascii="Barlow" w:eastAsia="Times New Roman" w:hAnsi="Barlow" w:cs="Times New Roman"/>
          <w:b/>
          <w:sz w:val="22"/>
          <w:szCs w:val="22"/>
        </w:rPr>
        <w:t>1</w:t>
      </w:r>
      <w:r w:rsidRPr="00BC348F">
        <w:rPr>
          <w:rFonts w:ascii="Barlow" w:eastAsia="Times New Roman" w:hAnsi="Barlow" w:cs="Times New Roman"/>
          <w:b/>
          <w:sz w:val="22"/>
          <w:szCs w:val="22"/>
        </w:rPr>
        <w:t>.</w:t>
      </w:r>
      <w:r w:rsidR="00BC0C0E">
        <w:rPr>
          <w:rFonts w:ascii="Barlow" w:eastAsia="Times New Roman" w:hAnsi="Barlow" w:cs="Times New Roman"/>
          <w:b/>
          <w:sz w:val="22"/>
          <w:szCs w:val="22"/>
        </w:rPr>
        <w:t>5</w:t>
      </w:r>
      <w:r w:rsidRPr="00BC348F">
        <w:rPr>
          <w:rFonts w:ascii="Barlow" w:eastAsia="Times New Roman" w:hAnsi="Barlow" w:cs="Times New Roman"/>
          <w:b/>
          <w:sz w:val="22"/>
          <w:szCs w:val="22"/>
        </w:rPr>
        <w:t xml:space="preserve"> </w:t>
      </w:r>
      <w:bookmarkEnd w:id="214"/>
      <w:r w:rsidR="00BC0C0E">
        <w:rPr>
          <w:rFonts w:ascii="Barlow" w:eastAsia="Times New Roman" w:hAnsi="Barlow" w:cs="Times New Roman"/>
          <w:b/>
          <w:sz w:val="22"/>
          <w:szCs w:val="22"/>
        </w:rPr>
        <w:t>Atención a otros requerimientos de Instancias Federales</w:t>
      </w:r>
      <w:r w:rsidRPr="00BC348F">
        <w:rPr>
          <w:rFonts w:ascii="Barlow" w:eastAsia="Times New Roman" w:hAnsi="Barlow" w:cs="Times New Roman"/>
          <w:b/>
          <w:sz w:val="22"/>
          <w:szCs w:val="22"/>
        </w:rPr>
        <w:t>.</w:t>
      </w:r>
      <w:bookmarkEnd w:id="215"/>
      <w:bookmarkEnd w:id="216"/>
    </w:p>
    <w:p w14:paraId="194A3904" w14:textId="77777777" w:rsidR="00726B81" w:rsidRPr="00721540" w:rsidRDefault="00726B81" w:rsidP="00726B81">
      <w:pPr>
        <w:spacing w:before="160" w:line="276" w:lineRule="auto"/>
        <w:ind w:firstLine="567"/>
        <w:jc w:val="both"/>
        <w:rPr>
          <w:rFonts w:ascii="Barlow" w:hAnsi="Barlow" w:cs="Arial"/>
          <w:sz w:val="22"/>
          <w:szCs w:val="22"/>
        </w:rPr>
      </w:pPr>
      <w:r>
        <w:rPr>
          <w:rFonts w:ascii="Barlow" w:hAnsi="Barlow" w:cs="Arial"/>
          <w:sz w:val="22"/>
          <w:szCs w:val="22"/>
        </w:rPr>
        <w:t>Se llevó a cabo la atención de 10 requerimientos por parte de diversas instancias federales, mediante la elaboración</w:t>
      </w:r>
      <w:r w:rsidRPr="00721540">
        <w:rPr>
          <w:rFonts w:ascii="Barlow" w:hAnsi="Barlow" w:cs="Arial"/>
          <w:sz w:val="22"/>
          <w:szCs w:val="22"/>
        </w:rPr>
        <w:t xml:space="preserve"> de 20 oficios de solicitud de información a las instancias responsables </w:t>
      </w:r>
      <w:r>
        <w:rPr>
          <w:rFonts w:ascii="Barlow" w:hAnsi="Barlow" w:cs="Arial"/>
          <w:sz w:val="22"/>
          <w:szCs w:val="22"/>
        </w:rPr>
        <w:t>de la misma. Así mismo se elaboraron 12</w:t>
      </w:r>
      <w:r w:rsidRPr="00721540">
        <w:rPr>
          <w:rFonts w:ascii="Barlow" w:hAnsi="Barlow" w:cs="Arial"/>
          <w:sz w:val="22"/>
          <w:szCs w:val="22"/>
        </w:rPr>
        <w:t xml:space="preserve"> oficios </w:t>
      </w:r>
      <w:r>
        <w:rPr>
          <w:rFonts w:ascii="Barlow" w:hAnsi="Barlow" w:cs="Arial"/>
          <w:sz w:val="22"/>
          <w:szCs w:val="22"/>
        </w:rPr>
        <w:t xml:space="preserve">para el envío de la información proporcionada por </w:t>
      </w:r>
      <w:r w:rsidRPr="00721540">
        <w:rPr>
          <w:rFonts w:ascii="Barlow" w:hAnsi="Barlow" w:cs="Arial"/>
          <w:sz w:val="22"/>
          <w:szCs w:val="22"/>
        </w:rPr>
        <w:t xml:space="preserve">las instancias </w:t>
      </w:r>
      <w:r>
        <w:rPr>
          <w:rFonts w:ascii="Barlow" w:hAnsi="Barlow" w:cs="Arial"/>
          <w:sz w:val="22"/>
          <w:szCs w:val="22"/>
        </w:rPr>
        <w:t>responsables, co</w:t>
      </w:r>
      <w:r w:rsidRPr="00721540">
        <w:rPr>
          <w:rFonts w:ascii="Barlow" w:hAnsi="Barlow" w:cs="Arial"/>
          <w:sz w:val="22"/>
          <w:szCs w:val="22"/>
        </w:rPr>
        <w:t>mo se muestra a continuación:</w:t>
      </w:r>
    </w:p>
    <w:p w14:paraId="4F7A0C7E" w14:textId="77777777" w:rsidR="00726B81" w:rsidRDefault="00726B81" w:rsidP="00726B81">
      <w:pPr>
        <w:pStyle w:val="Prrafodelista"/>
        <w:spacing w:before="160" w:line="276" w:lineRule="auto"/>
        <w:ind w:left="1134"/>
        <w:jc w:val="both"/>
        <w:rPr>
          <w:rFonts w:ascii="Barlow" w:eastAsiaTheme="minorEastAsia" w:hAnsi="Barlow" w:cs="Arial"/>
          <w:color w:val="auto"/>
          <w:sz w:val="22"/>
          <w:szCs w:val="22"/>
          <w:lang w:eastAsia="en-US"/>
        </w:rPr>
      </w:pPr>
    </w:p>
    <w:tbl>
      <w:tblPr>
        <w:tblStyle w:val="Tablaconcuadrcula"/>
        <w:tblW w:w="5000" w:type="pct"/>
        <w:jc w:val="center"/>
        <w:tblLook w:val="04A0" w:firstRow="1" w:lastRow="0" w:firstColumn="1" w:lastColumn="0" w:noHBand="0" w:noVBand="1"/>
      </w:tblPr>
      <w:tblGrid>
        <w:gridCol w:w="3608"/>
        <w:gridCol w:w="2038"/>
        <w:gridCol w:w="3182"/>
      </w:tblGrid>
      <w:tr w:rsidR="00726B81" w14:paraId="450D4308" w14:textId="77777777" w:rsidTr="00726B81">
        <w:trPr>
          <w:trHeight w:val="1019"/>
          <w:tblHeader/>
          <w:jc w:val="center"/>
        </w:trPr>
        <w:tc>
          <w:tcPr>
            <w:tcW w:w="2044" w:type="pct"/>
            <w:shd w:val="clear" w:color="auto" w:fill="D9D9D9" w:themeFill="background1" w:themeFillShade="D9"/>
            <w:vAlign w:val="center"/>
          </w:tcPr>
          <w:p w14:paraId="183E26E7" w14:textId="77777777" w:rsidR="00726B81" w:rsidRPr="002C2685" w:rsidRDefault="00726B81" w:rsidP="00D160EE">
            <w:pPr>
              <w:spacing w:line="276" w:lineRule="auto"/>
              <w:jc w:val="center"/>
              <w:rPr>
                <w:rFonts w:ascii="Barlow" w:hAnsi="Barlow" w:cs="Arial"/>
                <w:b/>
                <w:sz w:val="20"/>
                <w:szCs w:val="20"/>
              </w:rPr>
            </w:pPr>
            <w:r w:rsidRPr="002C2685">
              <w:rPr>
                <w:rFonts w:ascii="Barlow" w:hAnsi="Barlow" w:cs="Arial"/>
                <w:b/>
                <w:sz w:val="20"/>
                <w:szCs w:val="20"/>
              </w:rPr>
              <w:lastRenderedPageBreak/>
              <w:t>Instancia solicitante</w:t>
            </w:r>
          </w:p>
        </w:tc>
        <w:tc>
          <w:tcPr>
            <w:tcW w:w="1154" w:type="pct"/>
            <w:shd w:val="clear" w:color="auto" w:fill="D9D9D9" w:themeFill="background1" w:themeFillShade="D9"/>
            <w:vAlign w:val="center"/>
          </w:tcPr>
          <w:p w14:paraId="23671954" w14:textId="77777777" w:rsidR="00726B81" w:rsidRPr="002C2685" w:rsidRDefault="00726B81" w:rsidP="00D160EE">
            <w:pPr>
              <w:spacing w:line="276" w:lineRule="auto"/>
              <w:jc w:val="center"/>
              <w:rPr>
                <w:rFonts w:ascii="Barlow" w:hAnsi="Barlow" w:cs="Arial"/>
                <w:b/>
                <w:sz w:val="20"/>
                <w:szCs w:val="20"/>
              </w:rPr>
            </w:pPr>
            <w:r w:rsidRPr="002C2685">
              <w:rPr>
                <w:rFonts w:ascii="Barlow" w:hAnsi="Barlow" w:cs="Arial"/>
                <w:b/>
                <w:sz w:val="20"/>
                <w:szCs w:val="20"/>
              </w:rPr>
              <w:t>Oficios de requerimiento por la instancia solicitante</w:t>
            </w:r>
          </w:p>
        </w:tc>
        <w:tc>
          <w:tcPr>
            <w:tcW w:w="1802" w:type="pct"/>
            <w:shd w:val="clear" w:color="auto" w:fill="D9D9D9" w:themeFill="background1" w:themeFillShade="D9"/>
            <w:vAlign w:val="center"/>
          </w:tcPr>
          <w:p w14:paraId="454361D7" w14:textId="77777777" w:rsidR="00726B81" w:rsidRPr="002C2685" w:rsidRDefault="00726B81" w:rsidP="00D160EE">
            <w:pPr>
              <w:spacing w:line="276" w:lineRule="auto"/>
              <w:jc w:val="center"/>
              <w:rPr>
                <w:rFonts w:ascii="Barlow" w:hAnsi="Barlow" w:cs="Arial"/>
                <w:b/>
                <w:sz w:val="20"/>
                <w:szCs w:val="20"/>
              </w:rPr>
            </w:pPr>
            <w:r w:rsidRPr="002C2685">
              <w:rPr>
                <w:rFonts w:ascii="Barlow" w:hAnsi="Barlow" w:cs="Arial"/>
                <w:b/>
                <w:sz w:val="20"/>
                <w:szCs w:val="20"/>
              </w:rPr>
              <w:t xml:space="preserve">Instancia </w:t>
            </w:r>
            <w:r>
              <w:rPr>
                <w:rFonts w:ascii="Barlow" w:hAnsi="Barlow" w:cs="Arial"/>
                <w:b/>
                <w:sz w:val="20"/>
                <w:szCs w:val="20"/>
              </w:rPr>
              <w:t>R</w:t>
            </w:r>
            <w:r w:rsidRPr="002C2685">
              <w:rPr>
                <w:rFonts w:ascii="Barlow" w:hAnsi="Barlow" w:cs="Arial"/>
                <w:b/>
                <w:sz w:val="20"/>
                <w:szCs w:val="20"/>
              </w:rPr>
              <w:t>esponsable</w:t>
            </w:r>
          </w:p>
        </w:tc>
      </w:tr>
      <w:tr w:rsidR="00726B81" w14:paraId="444F5C99" w14:textId="77777777" w:rsidTr="00726B81">
        <w:trPr>
          <w:trHeight w:val="526"/>
          <w:jc w:val="center"/>
        </w:trPr>
        <w:tc>
          <w:tcPr>
            <w:tcW w:w="2044" w:type="pct"/>
            <w:vMerge w:val="restart"/>
            <w:vAlign w:val="center"/>
          </w:tcPr>
          <w:p w14:paraId="28D16027"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Órgano Interno de Control, el Banco Nacional del Ejército, Fuerza Aérea y Armada, S.N.C., Área de Auditoría Interna</w:t>
            </w:r>
          </w:p>
        </w:tc>
        <w:tc>
          <w:tcPr>
            <w:tcW w:w="1154" w:type="pct"/>
            <w:vMerge w:val="restart"/>
            <w:vAlign w:val="center"/>
          </w:tcPr>
          <w:p w14:paraId="03626E45"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3</w:t>
            </w:r>
          </w:p>
        </w:tc>
        <w:tc>
          <w:tcPr>
            <w:tcW w:w="1802" w:type="pct"/>
            <w:vAlign w:val="center"/>
          </w:tcPr>
          <w:p w14:paraId="722D0616"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H. Ayuntamiento de Mérida</w:t>
            </w:r>
          </w:p>
        </w:tc>
      </w:tr>
      <w:tr w:rsidR="00726B81" w14:paraId="3474E0C4" w14:textId="77777777" w:rsidTr="00726B81">
        <w:trPr>
          <w:trHeight w:val="898"/>
          <w:jc w:val="center"/>
        </w:trPr>
        <w:tc>
          <w:tcPr>
            <w:tcW w:w="2044" w:type="pct"/>
            <w:vMerge/>
            <w:vAlign w:val="center"/>
          </w:tcPr>
          <w:p w14:paraId="33A034EC" w14:textId="77777777" w:rsidR="00726B81" w:rsidRPr="002C2685" w:rsidRDefault="00726B81" w:rsidP="00D160EE">
            <w:pPr>
              <w:spacing w:before="160" w:line="276" w:lineRule="auto"/>
              <w:jc w:val="center"/>
              <w:rPr>
                <w:rFonts w:ascii="Barlow" w:hAnsi="Barlow" w:cs="Arial"/>
                <w:sz w:val="20"/>
                <w:szCs w:val="20"/>
              </w:rPr>
            </w:pPr>
          </w:p>
        </w:tc>
        <w:tc>
          <w:tcPr>
            <w:tcW w:w="1154" w:type="pct"/>
            <w:vMerge/>
            <w:vAlign w:val="center"/>
          </w:tcPr>
          <w:p w14:paraId="241B0552" w14:textId="77777777" w:rsidR="00726B81" w:rsidRPr="002C2685" w:rsidRDefault="00726B81" w:rsidP="00D160EE">
            <w:pPr>
              <w:spacing w:before="160" w:line="276" w:lineRule="auto"/>
              <w:jc w:val="center"/>
              <w:rPr>
                <w:rFonts w:ascii="Barlow" w:hAnsi="Barlow" w:cs="Arial"/>
                <w:sz w:val="20"/>
                <w:szCs w:val="20"/>
              </w:rPr>
            </w:pPr>
          </w:p>
        </w:tc>
        <w:tc>
          <w:tcPr>
            <w:tcW w:w="1802" w:type="pct"/>
            <w:vAlign w:val="center"/>
          </w:tcPr>
          <w:p w14:paraId="3BA7EE7C"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Instituto de Seguridad Jurídica Patrimonial de Yucatán</w:t>
            </w:r>
          </w:p>
        </w:tc>
      </w:tr>
      <w:tr w:rsidR="00726B81" w14:paraId="652C52BA" w14:textId="77777777" w:rsidTr="00726B81">
        <w:trPr>
          <w:trHeight w:val="647"/>
          <w:jc w:val="center"/>
        </w:trPr>
        <w:tc>
          <w:tcPr>
            <w:tcW w:w="2044" w:type="pct"/>
            <w:vMerge/>
            <w:vAlign w:val="center"/>
          </w:tcPr>
          <w:p w14:paraId="02DF9141" w14:textId="77777777" w:rsidR="00726B81" w:rsidRPr="002C2685" w:rsidRDefault="00726B81" w:rsidP="00D160EE">
            <w:pPr>
              <w:spacing w:before="160" w:line="276" w:lineRule="auto"/>
              <w:jc w:val="center"/>
              <w:rPr>
                <w:rFonts w:ascii="Barlow" w:hAnsi="Barlow" w:cs="Arial"/>
                <w:sz w:val="20"/>
                <w:szCs w:val="20"/>
              </w:rPr>
            </w:pPr>
          </w:p>
        </w:tc>
        <w:tc>
          <w:tcPr>
            <w:tcW w:w="1154" w:type="pct"/>
            <w:vMerge/>
            <w:vAlign w:val="center"/>
          </w:tcPr>
          <w:p w14:paraId="55D41A1E" w14:textId="77777777" w:rsidR="00726B81" w:rsidRPr="002C2685" w:rsidRDefault="00726B81" w:rsidP="00D160EE">
            <w:pPr>
              <w:spacing w:before="160" w:line="276" w:lineRule="auto"/>
              <w:jc w:val="center"/>
              <w:rPr>
                <w:rFonts w:ascii="Barlow" w:hAnsi="Barlow" w:cs="Arial"/>
                <w:sz w:val="20"/>
                <w:szCs w:val="20"/>
              </w:rPr>
            </w:pPr>
          </w:p>
        </w:tc>
        <w:tc>
          <w:tcPr>
            <w:tcW w:w="1802" w:type="pct"/>
            <w:vAlign w:val="center"/>
          </w:tcPr>
          <w:p w14:paraId="44FAD0E2" w14:textId="77777777" w:rsidR="00726B81" w:rsidRPr="002C2685" w:rsidRDefault="00726B81" w:rsidP="00D160EE">
            <w:pPr>
              <w:spacing w:before="160" w:line="276" w:lineRule="auto"/>
              <w:jc w:val="center"/>
              <w:rPr>
                <w:rFonts w:ascii="Barlow" w:hAnsi="Barlow" w:cs="Arial"/>
                <w:sz w:val="20"/>
                <w:szCs w:val="20"/>
              </w:rPr>
            </w:pPr>
            <w:r>
              <w:rPr>
                <w:rFonts w:ascii="Barlow" w:hAnsi="Barlow" w:cs="Arial"/>
                <w:sz w:val="20"/>
                <w:szCs w:val="20"/>
              </w:rPr>
              <w:t>Secretaría de Seguridad Pública</w:t>
            </w:r>
          </w:p>
        </w:tc>
      </w:tr>
      <w:tr w:rsidR="00726B81" w14:paraId="53890675" w14:textId="77777777" w:rsidTr="00726B81">
        <w:trPr>
          <w:trHeight w:val="588"/>
          <w:jc w:val="center"/>
        </w:trPr>
        <w:tc>
          <w:tcPr>
            <w:tcW w:w="2044" w:type="pct"/>
            <w:vMerge w:val="restart"/>
            <w:vAlign w:val="center"/>
          </w:tcPr>
          <w:p w14:paraId="706EA799"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Dirección General de Investigación Forense de la Unidad de Denuncias e Investigaciones de la Subsecretaría de Responsabilidades y Combate a la Impunidad de la Secretaría de la Función Pública</w:t>
            </w:r>
          </w:p>
        </w:tc>
        <w:tc>
          <w:tcPr>
            <w:tcW w:w="1154" w:type="pct"/>
            <w:vMerge w:val="restart"/>
            <w:vAlign w:val="center"/>
          </w:tcPr>
          <w:p w14:paraId="6020865A"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2</w:t>
            </w:r>
          </w:p>
        </w:tc>
        <w:tc>
          <w:tcPr>
            <w:tcW w:w="1802" w:type="pct"/>
            <w:vAlign w:val="center"/>
          </w:tcPr>
          <w:p w14:paraId="5ACF0894"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H. Ayuntamiento de Mérida</w:t>
            </w:r>
          </w:p>
        </w:tc>
      </w:tr>
      <w:tr w:rsidR="00726B81" w14:paraId="1A07E0C9" w14:textId="77777777" w:rsidTr="00726B81">
        <w:trPr>
          <w:trHeight w:val="840"/>
          <w:jc w:val="center"/>
        </w:trPr>
        <w:tc>
          <w:tcPr>
            <w:tcW w:w="2044" w:type="pct"/>
            <w:vMerge/>
            <w:vAlign w:val="center"/>
          </w:tcPr>
          <w:p w14:paraId="4AC99789" w14:textId="77777777" w:rsidR="00726B81" w:rsidRPr="002C2685" w:rsidRDefault="00726B81" w:rsidP="00D160EE">
            <w:pPr>
              <w:spacing w:before="160" w:line="276" w:lineRule="auto"/>
              <w:jc w:val="center"/>
              <w:rPr>
                <w:rFonts w:ascii="Barlow" w:hAnsi="Barlow" w:cs="Arial"/>
                <w:sz w:val="20"/>
                <w:szCs w:val="20"/>
              </w:rPr>
            </w:pPr>
          </w:p>
        </w:tc>
        <w:tc>
          <w:tcPr>
            <w:tcW w:w="1154" w:type="pct"/>
            <w:vMerge/>
            <w:vAlign w:val="center"/>
          </w:tcPr>
          <w:p w14:paraId="32C7453A" w14:textId="77777777" w:rsidR="00726B81" w:rsidRPr="002C2685" w:rsidRDefault="00726B81" w:rsidP="00D160EE">
            <w:pPr>
              <w:spacing w:before="160" w:line="276" w:lineRule="auto"/>
              <w:jc w:val="center"/>
              <w:rPr>
                <w:rFonts w:ascii="Barlow" w:hAnsi="Barlow" w:cs="Arial"/>
                <w:sz w:val="20"/>
                <w:szCs w:val="20"/>
              </w:rPr>
            </w:pPr>
          </w:p>
        </w:tc>
        <w:tc>
          <w:tcPr>
            <w:tcW w:w="1802" w:type="pct"/>
            <w:vAlign w:val="center"/>
          </w:tcPr>
          <w:p w14:paraId="21B78F79"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Instituto de Seguridad Jurídica Patrimonial de Yucatán</w:t>
            </w:r>
          </w:p>
        </w:tc>
      </w:tr>
      <w:tr w:rsidR="00726B81" w14:paraId="19E5053F" w14:textId="77777777" w:rsidTr="00726B81">
        <w:trPr>
          <w:trHeight w:val="555"/>
          <w:jc w:val="center"/>
        </w:trPr>
        <w:tc>
          <w:tcPr>
            <w:tcW w:w="2044" w:type="pct"/>
            <w:vMerge/>
            <w:vAlign w:val="center"/>
          </w:tcPr>
          <w:p w14:paraId="3B4751F7" w14:textId="77777777" w:rsidR="00726B81" w:rsidRPr="002C2685" w:rsidRDefault="00726B81" w:rsidP="00D160EE">
            <w:pPr>
              <w:spacing w:before="160" w:line="276" w:lineRule="auto"/>
              <w:jc w:val="center"/>
              <w:rPr>
                <w:rFonts w:ascii="Barlow" w:hAnsi="Barlow" w:cs="Arial"/>
                <w:sz w:val="20"/>
                <w:szCs w:val="20"/>
              </w:rPr>
            </w:pPr>
          </w:p>
        </w:tc>
        <w:tc>
          <w:tcPr>
            <w:tcW w:w="1154" w:type="pct"/>
            <w:vMerge/>
            <w:vAlign w:val="center"/>
          </w:tcPr>
          <w:p w14:paraId="3A204D7E" w14:textId="77777777" w:rsidR="00726B81" w:rsidRPr="002C2685" w:rsidRDefault="00726B81" w:rsidP="00D160EE">
            <w:pPr>
              <w:spacing w:before="160" w:line="276" w:lineRule="auto"/>
              <w:jc w:val="center"/>
              <w:rPr>
                <w:rFonts w:ascii="Barlow" w:hAnsi="Barlow" w:cs="Arial"/>
                <w:sz w:val="20"/>
                <w:szCs w:val="20"/>
              </w:rPr>
            </w:pPr>
          </w:p>
        </w:tc>
        <w:tc>
          <w:tcPr>
            <w:tcW w:w="1802" w:type="pct"/>
            <w:vAlign w:val="center"/>
          </w:tcPr>
          <w:p w14:paraId="0449AFAC" w14:textId="77777777" w:rsidR="00726B81" w:rsidRPr="002C2685" w:rsidRDefault="00726B81" w:rsidP="00D160EE">
            <w:pPr>
              <w:spacing w:before="160" w:line="276" w:lineRule="auto"/>
              <w:jc w:val="center"/>
              <w:rPr>
                <w:rFonts w:ascii="Barlow" w:hAnsi="Barlow" w:cs="Arial"/>
                <w:sz w:val="20"/>
                <w:szCs w:val="20"/>
              </w:rPr>
            </w:pPr>
            <w:r>
              <w:rPr>
                <w:rFonts w:ascii="Barlow" w:hAnsi="Barlow" w:cs="Arial"/>
                <w:sz w:val="20"/>
                <w:szCs w:val="20"/>
              </w:rPr>
              <w:t>Secretaría de Seguridad Pública</w:t>
            </w:r>
          </w:p>
        </w:tc>
      </w:tr>
      <w:tr w:rsidR="00726B81" w14:paraId="6B944D87" w14:textId="77777777" w:rsidTr="00726B81">
        <w:trPr>
          <w:trHeight w:val="954"/>
          <w:jc w:val="center"/>
        </w:trPr>
        <w:tc>
          <w:tcPr>
            <w:tcW w:w="2044" w:type="pct"/>
            <w:vMerge w:val="restart"/>
            <w:vAlign w:val="center"/>
          </w:tcPr>
          <w:p w14:paraId="0206F85D"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Área de Quejas, Denuncias e Investigaciones, de la Unidad de Responsabilidades en PEMEX Exploración y Producción, Empresa Productiva del Estado, Subsidiaria de Petróleos Mexicanos, Secretaría de la Función Pública</w:t>
            </w:r>
          </w:p>
        </w:tc>
        <w:tc>
          <w:tcPr>
            <w:tcW w:w="1154" w:type="pct"/>
            <w:vMerge w:val="restart"/>
            <w:vAlign w:val="center"/>
          </w:tcPr>
          <w:p w14:paraId="6072BD48"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1</w:t>
            </w:r>
          </w:p>
        </w:tc>
        <w:tc>
          <w:tcPr>
            <w:tcW w:w="1802" w:type="pct"/>
            <w:vAlign w:val="center"/>
          </w:tcPr>
          <w:p w14:paraId="2CD46786"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H. Ayuntamiento de Mérida</w:t>
            </w:r>
          </w:p>
        </w:tc>
      </w:tr>
      <w:tr w:rsidR="00726B81" w14:paraId="479C2006" w14:textId="77777777" w:rsidTr="00726B81">
        <w:trPr>
          <w:trHeight w:val="836"/>
          <w:jc w:val="center"/>
        </w:trPr>
        <w:tc>
          <w:tcPr>
            <w:tcW w:w="2044" w:type="pct"/>
            <w:vMerge/>
            <w:vAlign w:val="center"/>
          </w:tcPr>
          <w:p w14:paraId="336F29AE" w14:textId="77777777" w:rsidR="00726B81" w:rsidRPr="002C2685" w:rsidRDefault="00726B81" w:rsidP="00D160EE">
            <w:pPr>
              <w:spacing w:before="160" w:line="276" w:lineRule="auto"/>
              <w:jc w:val="center"/>
              <w:rPr>
                <w:rFonts w:ascii="Barlow" w:hAnsi="Barlow" w:cs="Arial"/>
                <w:sz w:val="20"/>
                <w:szCs w:val="20"/>
              </w:rPr>
            </w:pPr>
          </w:p>
        </w:tc>
        <w:tc>
          <w:tcPr>
            <w:tcW w:w="1154" w:type="pct"/>
            <w:vMerge/>
            <w:vAlign w:val="center"/>
          </w:tcPr>
          <w:p w14:paraId="4A9ED8F1" w14:textId="77777777" w:rsidR="00726B81" w:rsidRPr="002C2685" w:rsidRDefault="00726B81" w:rsidP="00D160EE">
            <w:pPr>
              <w:spacing w:before="160" w:line="276" w:lineRule="auto"/>
              <w:jc w:val="center"/>
              <w:rPr>
                <w:rFonts w:ascii="Barlow" w:hAnsi="Barlow" w:cs="Arial"/>
                <w:sz w:val="20"/>
                <w:szCs w:val="20"/>
              </w:rPr>
            </w:pPr>
          </w:p>
        </w:tc>
        <w:tc>
          <w:tcPr>
            <w:tcW w:w="1802" w:type="pct"/>
            <w:vAlign w:val="center"/>
          </w:tcPr>
          <w:p w14:paraId="4AF5827F"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Instituto de Seguridad Jurídica Patrimonial de Yucatán</w:t>
            </w:r>
          </w:p>
        </w:tc>
      </w:tr>
      <w:tr w:rsidR="00726B81" w14:paraId="383629BA" w14:textId="77777777" w:rsidTr="00726B81">
        <w:trPr>
          <w:trHeight w:val="1112"/>
          <w:jc w:val="center"/>
        </w:trPr>
        <w:tc>
          <w:tcPr>
            <w:tcW w:w="2044" w:type="pct"/>
            <w:vAlign w:val="center"/>
          </w:tcPr>
          <w:p w14:paraId="4B855082"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Centro Nacional de Programas Preventivos y Control de Enfermedades (CENAPRECE)</w:t>
            </w:r>
          </w:p>
        </w:tc>
        <w:tc>
          <w:tcPr>
            <w:tcW w:w="1154" w:type="pct"/>
            <w:vAlign w:val="center"/>
          </w:tcPr>
          <w:p w14:paraId="546E6C42"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Helvetica"/>
                <w:sz w:val="20"/>
                <w:szCs w:val="20"/>
              </w:rPr>
              <w:t>1</w:t>
            </w:r>
          </w:p>
        </w:tc>
        <w:tc>
          <w:tcPr>
            <w:tcW w:w="1802" w:type="pct"/>
            <w:vAlign w:val="center"/>
          </w:tcPr>
          <w:p w14:paraId="2B3C026F"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Servicios de Salud de Yucatán</w:t>
            </w:r>
          </w:p>
        </w:tc>
      </w:tr>
      <w:tr w:rsidR="00726B81" w14:paraId="5255C5BC" w14:textId="77777777" w:rsidTr="00726B81">
        <w:trPr>
          <w:trHeight w:val="1346"/>
          <w:jc w:val="center"/>
        </w:trPr>
        <w:tc>
          <w:tcPr>
            <w:tcW w:w="2044" w:type="pct"/>
            <w:vAlign w:val="center"/>
          </w:tcPr>
          <w:p w14:paraId="10EB9067"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Titular de la Unidad de Auditoría Gubernamental de la Subsecretaría de Fiscalización y Combate a la Corrupción, de la Secretaría de la Función Pública,</w:t>
            </w:r>
          </w:p>
        </w:tc>
        <w:tc>
          <w:tcPr>
            <w:tcW w:w="1154" w:type="pct"/>
            <w:vAlign w:val="center"/>
          </w:tcPr>
          <w:p w14:paraId="380F6C00"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Helvetica"/>
                <w:sz w:val="20"/>
                <w:szCs w:val="20"/>
              </w:rPr>
              <w:t>3</w:t>
            </w:r>
          </w:p>
        </w:tc>
        <w:tc>
          <w:tcPr>
            <w:tcW w:w="1802" w:type="pct"/>
            <w:vAlign w:val="center"/>
          </w:tcPr>
          <w:p w14:paraId="42AF18C3" w14:textId="77777777" w:rsidR="00726B81" w:rsidRPr="002C2685" w:rsidRDefault="00726B81" w:rsidP="00D160EE">
            <w:pPr>
              <w:spacing w:before="160" w:line="276" w:lineRule="auto"/>
              <w:jc w:val="center"/>
              <w:rPr>
                <w:rFonts w:ascii="Barlow" w:hAnsi="Barlow" w:cs="Arial"/>
                <w:sz w:val="20"/>
                <w:szCs w:val="20"/>
              </w:rPr>
            </w:pPr>
            <w:r w:rsidRPr="002C2685">
              <w:rPr>
                <w:rFonts w:ascii="Barlow" w:hAnsi="Barlow" w:cs="Arial"/>
                <w:sz w:val="20"/>
                <w:szCs w:val="20"/>
              </w:rPr>
              <w:t>Servicios de Salud de Yucatán</w:t>
            </w:r>
          </w:p>
        </w:tc>
      </w:tr>
      <w:tr w:rsidR="00726B81" w14:paraId="24334267" w14:textId="77777777" w:rsidTr="00726B81">
        <w:trPr>
          <w:trHeight w:val="198"/>
          <w:jc w:val="center"/>
        </w:trPr>
        <w:tc>
          <w:tcPr>
            <w:tcW w:w="2044" w:type="pct"/>
            <w:shd w:val="clear" w:color="auto" w:fill="D9D9D9" w:themeFill="background1" w:themeFillShade="D9"/>
            <w:vAlign w:val="center"/>
          </w:tcPr>
          <w:p w14:paraId="3F8F8F6B" w14:textId="77777777" w:rsidR="00726B81" w:rsidRPr="00CC3226" w:rsidRDefault="00726B81" w:rsidP="00D160EE">
            <w:pPr>
              <w:spacing w:line="276" w:lineRule="auto"/>
              <w:jc w:val="center"/>
              <w:rPr>
                <w:rFonts w:ascii="Barlow" w:hAnsi="Barlow" w:cs="Arial"/>
                <w:b/>
                <w:sz w:val="20"/>
                <w:szCs w:val="20"/>
              </w:rPr>
            </w:pPr>
            <w:r w:rsidRPr="00CC3226">
              <w:rPr>
                <w:rFonts w:ascii="Barlow" w:hAnsi="Barlow" w:cs="Arial"/>
                <w:b/>
                <w:sz w:val="20"/>
                <w:szCs w:val="20"/>
              </w:rPr>
              <w:t>Total</w:t>
            </w:r>
          </w:p>
        </w:tc>
        <w:tc>
          <w:tcPr>
            <w:tcW w:w="1154" w:type="pct"/>
            <w:shd w:val="clear" w:color="auto" w:fill="D9D9D9" w:themeFill="background1" w:themeFillShade="D9"/>
            <w:vAlign w:val="center"/>
          </w:tcPr>
          <w:p w14:paraId="017DD8B6" w14:textId="77777777" w:rsidR="00726B81" w:rsidRPr="002C2685" w:rsidRDefault="00726B81" w:rsidP="00D160EE">
            <w:pPr>
              <w:spacing w:line="276" w:lineRule="auto"/>
              <w:jc w:val="center"/>
              <w:rPr>
                <w:rFonts w:ascii="Barlow" w:hAnsi="Barlow" w:cs="Helvetica"/>
                <w:b/>
                <w:sz w:val="20"/>
                <w:szCs w:val="20"/>
              </w:rPr>
            </w:pPr>
            <w:r w:rsidRPr="002C2685">
              <w:rPr>
                <w:rFonts w:ascii="Barlow" w:hAnsi="Barlow" w:cs="Helvetica"/>
                <w:b/>
                <w:sz w:val="20"/>
                <w:szCs w:val="20"/>
              </w:rPr>
              <w:t>10</w:t>
            </w:r>
          </w:p>
        </w:tc>
        <w:tc>
          <w:tcPr>
            <w:tcW w:w="1802" w:type="pct"/>
            <w:shd w:val="clear" w:color="auto" w:fill="D9D9D9" w:themeFill="background1" w:themeFillShade="D9"/>
            <w:vAlign w:val="center"/>
          </w:tcPr>
          <w:p w14:paraId="53EF739D" w14:textId="77777777" w:rsidR="00726B81" w:rsidRPr="002C2685" w:rsidRDefault="00726B81" w:rsidP="00D160EE">
            <w:pPr>
              <w:spacing w:line="276" w:lineRule="auto"/>
              <w:jc w:val="center"/>
              <w:rPr>
                <w:rFonts w:ascii="Barlow" w:hAnsi="Barlow" w:cs="Arial"/>
                <w:b/>
                <w:sz w:val="20"/>
                <w:szCs w:val="20"/>
              </w:rPr>
            </w:pPr>
          </w:p>
        </w:tc>
      </w:tr>
    </w:tbl>
    <w:p w14:paraId="7954E212" w14:textId="4871CBEB" w:rsidR="00BC0C0E" w:rsidRDefault="00BC0C0E" w:rsidP="00BC0C0E">
      <w:pPr>
        <w:spacing w:after="0" w:line="276" w:lineRule="auto"/>
        <w:ind w:firstLine="567"/>
        <w:contextualSpacing/>
        <w:jc w:val="both"/>
        <w:rPr>
          <w:rFonts w:ascii="Barlow" w:eastAsia="Calibri" w:hAnsi="Barlow" w:cs="Helvetica"/>
          <w:sz w:val="22"/>
          <w:szCs w:val="22"/>
          <w:lang w:eastAsia="es-MX"/>
        </w:rPr>
      </w:pPr>
    </w:p>
    <w:p w14:paraId="76120741" w14:textId="3CBCECC4" w:rsidR="00BC0C0E" w:rsidRPr="00BC348F" w:rsidRDefault="00BC0C0E" w:rsidP="00BC0C0E">
      <w:pPr>
        <w:keepNext/>
        <w:keepLines/>
        <w:spacing w:before="160" w:after="240" w:line="240" w:lineRule="auto"/>
        <w:jc w:val="both"/>
        <w:outlineLvl w:val="2"/>
        <w:rPr>
          <w:rFonts w:ascii="Barlow" w:eastAsia="Times New Roman" w:hAnsi="Barlow" w:cs="Times New Roman"/>
          <w:b/>
          <w:sz w:val="22"/>
          <w:szCs w:val="22"/>
        </w:rPr>
      </w:pPr>
      <w:bookmarkStart w:id="217" w:name="_Toc132892958"/>
      <w:r w:rsidRPr="00BC348F">
        <w:rPr>
          <w:rFonts w:ascii="Barlow" w:eastAsia="Times New Roman" w:hAnsi="Barlow" w:cs="Times New Roman"/>
          <w:b/>
          <w:sz w:val="22"/>
          <w:szCs w:val="22"/>
        </w:rPr>
        <w:t>3.2.</w:t>
      </w:r>
      <w:r>
        <w:rPr>
          <w:rFonts w:ascii="Barlow" w:eastAsia="Times New Roman" w:hAnsi="Barlow" w:cs="Times New Roman"/>
          <w:b/>
          <w:sz w:val="22"/>
          <w:szCs w:val="22"/>
        </w:rPr>
        <w:t>1</w:t>
      </w:r>
      <w:r w:rsidRPr="00BC348F">
        <w:rPr>
          <w:rFonts w:ascii="Barlow" w:eastAsia="Times New Roman" w:hAnsi="Barlow" w:cs="Times New Roman"/>
          <w:b/>
          <w:sz w:val="22"/>
          <w:szCs w:val="22"/>
        </w:rPr>
        <w:t>.</w:t>
      </w:r>
      <w:r>
        <w:rPr>
          <w:rFonts w:ascii="Barlow" w:eastAsia="Times New Roman" w:hAnsi="Barlow" w:cs="Times New Roman"/>
          <w:b/>
          <w:sz w:val="22"/>
          <w:szCs w:val="22"/>
        </w:rPr>
        <w:t>6</w:t>
      </w:r>
      <w:r w:rsidRPr="00BC348F">
        <w:rPr>
          <w:rFonts w:ascii="Barlow" w:eastAsia="Times New Roman" w:hAnsi="Barlow" w:cs="Times New Roman"/>
          <w:b/>
          <w:sz w:val="22"/>
          <w:szCs w:val="22"/>
        </w:rPr>
        <w:t xml:space="preserve"> </w:t>
      </w:r>
      <w:r>
        <w:rPr>
          <w:rFonts w:ascii="Barlow" w:eastAsia="Times New Roman" w:hAnsi="Barlow" w:cs="Times New Roman"/>
          <w:b/>
          <w:sz w:val="22"/>
          <w:szCs w:val="22"/>
        </w:rPr>
        <w:t>Participación en el Comité de regulación y Seguimiento de los Programas Federalizados de la Comisión Nacional del Agua.</w:t>
      </w:r>
      <w:bookmarkEnd w:id="217"/>
    </w:p>
    <w:p w14:paraId="74D770BD" w14:textId="77777777" w:rsidR="00D34DAA" w:rsidRPr="009C2BD6" w:rsidRDefault="00D34DAA" w:rsidP="00D34DAA">
      <w:pPr>
        <w:spacing w:before="160" w:line="276" w:lineRule="auto"/>
        <w:ind w:firstLine="709"/>
        <w:jc w:val="both"/>
        <w:rPr>
          <w:rFonts w:ascii="Barlow" w:hAnsi="Barlow" w:cs="Arial"/>
          <w:sz w:val="22"/>
          <w:szCs w:val="22"/>
        </w:rPr>
      </w:pPr>
      <w:r w:rsidRPr="009C2BD6">
        <w:rPr>
          <w:rFonts w:ascii="Barlow" w:hAnsi="Barlow" w:cs="Arial"/>
          <w:sz w:val="22"/>
          <w:szCs w:val="22"/>
        </w:rPr>
        <w:t xml:space="preserve">Durante el periodo que </w:t>
      </w:r>
      <w:r>
        <w:rPr>
          <w:rFonts w:ascii="Barlow" w:hAnsi="Barlow" w:cs="Arial"/>
          <w:sz w:val="22"/>
          <w:szCs w:val="22"/>
        </w:rPr>
        <w:t>se informa, participamos en la Tercera</w:t>
      </w:r>
      <w:r w:rsidRPr="009C2BD6">
        <w:rPr>
          <w:rFonts w:ascii="Barlow" w:hAnsi="Barlow" w:cs="Arial"/>
          <w:sz w:val="22"/>
          <w:szCs w:val="22"/>
        </w:rPr>
        <w:t xml:space="preserve"> Sesión de Trabajo 202</w:t>
      </w:r>
      <w:r>
        <w:rPr>
          <w:rFonts w:ascii="Barlow" w:hAnsi="Barlow" w:cs="Arial"/>
          <w:sz w:val="22"/>
          <w:szCs w:val="22"/>
        </w:rPr>
        <w:t>3</w:t>
      </w:r>
      <w:r w:rsidRPr="009C2BD6">
        <w:rPr>
          <w:rFonts w:ascii="Barlow" w:hAnsi="Barlow" w:cs="Arial"/>
          <w:sz w:val="22"/>
          <w:szCs w:val="22"/>
        </w:rPr>
        <w:t>, de la Comisión de Regulación y Seguimiento (CORESE) de los Programas Federalizados, a cargo del Organismo de Cuenca Península de Yucatán de la Comisión Nacional del Agua.</w:t>
      </w:r>
    </w:p>
    <w:p w14:paraId="080CF17C" w14:textId="77777777" w:rsidR="00D34DAA" w:rsidRPr="009C2BD6" w:rsidRDefault="00D34DAA" w:rsidP="00D34DAA">
      <w:pPr>
        <w:spacing w:before="160" w:line="276" w:lineRule="auto"/>
        <w:ind w:firstLine="709"/>
        <w:jc w:val="both"/>
        <w:rPr>
          <w:rFonts w:ascii="Barlow" w:hAnsi="Barlow" w:cs="Arial"/>
          <w:sz w:val="22"/>
          <w:szCs w:val="22"/>
        </w:rPr>
      </w:pPr>
      <w:r w:rsidRPr="009C2BD6">
        <w:rPr>
          <w:rFonts w:ascii="Barlow" w:hAnsi="Barlow" w:cs="Arial"/>
          <w:sz w:val="22"/>
          <w:szCs w:val="22"/>
        </w:rPr>
        <w:t>Entre los aspectos más relevantes tratados se encuentran los siguientes:</w:t>
      </w:r>
    </w:p>
    <w:p w14:paraId="7398C808" w14:textId="77777777" w:rsidR="00D34DAA" w:rsidRPr="00D34DAA" w:rsidRDefault="00D34DAA">
      <w:pPr>
        <w:pStyle w:val="Prrafodelista"/>
        <w:numPr>
          <w:ilvl w:val="1"/>
          <w:numId w:val="15"/>
        </w:numPr>
        <w:spacing w:before="160" w:line="276" w:lineRule="auto"/>
        <w:jc w:val="both"/>
        <w:rPr>
          <w:rFonts w:ascii="Barlow" w:hAnsi="Barlow" w:cs="Arial"/>
          <w:color w:val="auto"/>
          <w:sz w:val="22"/>
          <w:szCs w:val="22"/>
        </w:rPr>
      </w:pPr>
      <w:r w:rsidRPr="00D34DAA">
        <w:rPr>
          <w:rFonts w:ascii="Barlow" w:hAnsi="Barlow" w:cs="Arial"/>
          <w:color w:val="auto"/>
          <w:sz w:val="22"/>
          <w:szCs w:val="22"/>
        </w:rPr>
        <w:lastRenderedPageBreak/>
        <w:t xml:space="preserve">Presentación del cierre de los programas del ejercicio 2022 y </w:t>
      </w:r>
    </w:p>
    <w:p w14:paraId="0F94350C" w14:textId="6E6B3CCA" w:rsidR="00741106" w:rsidRPr="00D34DAA" w:rsidRDefault="00D34DAA">
      <w:pPr>
        <w:pStyle w:val="Prrafodelista"/>
        <w:numPr>
          <w:ilvl w:val="1"/>
          <w:numId w:val="15"/>
        </w:numPr>
        <w:spacing w:line="276" w:lineRule="auto"/>
        <w:jc w:val="both"/>
        <w:rPr>
          <w:rFonts w:ascii="Barlow" w:hAnsi="Barlow" w:cs="Helvetica"/>
          <w:color w:val="auto"/>
          <w:sz w:val="22"/>
          <w:szCs w:val="22"/>
        </w:rPr>
      </w:pPr>
      <w:r w:rsidRPr="00D34DAA">
        <w:rPr>
          <w:rFonts w:ascii="Barlow" w:hAnsi="Barlow" w:cs="Arial"/>
          <w:color w:val="auto"/>
          <w:sz w:val="22"/>
          <w:szCs w:val="22"/>
        </w:rPr>
        <w:t>La aprobación de los techos financieros de los programas, para el ejercicio 2023.</w:t>
      </w:r>
    </w:p>
    <w:p w14:paraId="245E217B" w14:textId="1C608F39" w:rsidR="005A23BA" w:rsidRPr="000C460B" w:rsidRDefault="005A23BA" w:rsidP="005A23BA">
      <w:pPr>
        <w:pStyle w:val="Ttulo2"/>
      </w:pPr>
      <w:bookmarkStart w:id="218" w:name="_Toc132892959"/>
      <w:bookmarkStart w:id="219" w:name="_Toc100836394"/>
      <w:r w:rsidRPr="000C460B">
        <w:t>3.2.</w:t>
      </w:r>
      <w:r>
        <w:t>2</w:t>
      </w:r>
      <w:r w:rsidRPr="000C460B">
        <w:t xml:space="preserve"> Departamento de </w:t>
      </w:r>
      <w:r>
        <w:t>Fiscalización</w:t>
      </w:r>
      <w:bookmarkEnd w:id="218"/>
    </w:p>
    <w:p w14:paraId="4A372946" w14:textId="5012689E" w:rsidR="005A23BA" w:rsidRPr="000C460B" w:rsidRDefault="005A23BA" w:rsidP="005A23BA">
      <w:pPr>
        <w:keepNext/>
        <w:keepLines/>
        <w:spacing w:before="160" w:after="240" w:line="240" w:lineRule="auto"/>
        <w:jc w:val="both"/>
        <w:outlineLvl w:val="2"/>
        <w:rPr>
          <w:rFonts w:ascii="Barlow" w:eastAsia="Times New Roman" w:hAnsi="Barlow" w:cs="Times New Roman"/>
          <w:b/>
          <w:sz w:val="22"/>
          <w:szCs w:val="22"/>
        </w:rPr>
      </w:pPr>
      <w:bookmarkStart w:id="220" w:name="_Toc132892960"/>
      <w:r w:rsidRPr="000C460B">
        <w:rPr>
          <w:rFonts w:ascii="Barlow" w:eastAsia="Times New Roman" w:hAnsi="Barlow" w:cs="Times New Roman"/>
          <w:b/>
          <w:sz w:val="22"/>
          <w:szCs w:val="22"/>
        </w:rPr>
        <w:t>3.2.</w:t>
      </w:r>
      <w:r>
        <w:rPr>
          <w:rFonts w:ascii="Barlow" w:eastAsia="Times New Roman" w:hAnsi="Barlow" w:cs="Times New Roman"/>
          <w:b/>
          <w:sz w:val="22"/>
          <w:szCs w:val="22"/>
        </w:rPr>
        <w:t>2</w:t>
      </w:r>
      <w:r w:rsidRPr="000C460B">
        <w:rPr>
          <w:rFonts w:ascii="Barlow" w:eastAsia="Times New Roman" w:hAnsi="Barlow" w:cs="Times New Roman"/>
          <w:b/>
          <w:sz w:val="22"/>
          <w:szCs w:val="22"/>
        </w:rPr>
        <w:t xml:space="preserve">.1 </w:t>
      </w:r>
      <w:r w:rsidR="00D34DAA" w:rsidRPr="00771AA1">
        <w:rPr>
          <w:rFonts w:ascii="Barlow" w:eastAsia="Calibri" w:hAnsi="Barlow" w:cs="Helvetica"/>
          <w:b/>
          <w:sz w:val="24"/>
          <w:szCs w:val="24"/>
        </w:rPr>
        <w:t>Lectura de Acta de Presentación de Resultados Finales y Observaciones Preliminares de las Auditorías de la Fiscalización de la Cuenta Pública 2021</w:t>
      </w:r>
      <w:r>
        <w:rPr>
          <w:rFonts w:ascii="Barlow" w:eastAsia="Times New Roman" w:hAnsi="Barlow" w:cs="Times New Roman"/>
          <w:b/>
          <w:sz w:val="22"/>
          <w:szCs w:val="22"/>
        </w:rPr>
        <w:t>.</w:t>
      </w:r>
      <w:bookmarkEnd w:id="220"/>
    </w:p>
    <w:p w14:paraId="07AC1B8A" w14:textId="77777777" w:rsidR="00D34DAA" w:rsidRPr="00771AA1" w:rsidRDefault="00D34DAA" w:rsidP="00D34DAA">
      <w:pPr>
        <w:spacing w:before="160" w:line="276" w:lineRule="auto"/>
        <w:ind w:firstLine="708"/>
        <w:jc w:val="both"/>
        <w:rPr>
          <w:rFonts w:ascii="Barlow" w:eastAsia="Calibri" w:hAnsi="Barlow" w:cs="Helvetica"/>
          <w:sz w:val="22"/>
          <w:szCs w:val="22"/>
          <w:lang w:eastAsia="es-MX"/>
        </w:rPr>
      </w:pPr>
      <w:r w:rsidRPr="00771AA1">
        <w:rPr>
          <w:rFonts w:ascii="Barlow" w:hAnsi="Barlow" w:cs="Helvetica"/>
          <w:sz w:val="22"/>
          <w:szCs w:val="22"/>
        </w:rPr>
        <w:t>Derivado de los trabajos de fiscalización de la ASF a la cuenta pública 2021, se realizó la presentación de los resultados correspondientes a 2 auditorías, de las cuales 1</w:t>
      </w:r>
      <w:r>
        <w:rPr>
          <w:rFonts w:ascii="Barlow" w:hAnsi="Barlow" w:cs="Helvetica"/>
          <w:sz w:val="22"/>
          <w:szCs w:val="22"/>
        </w:rPr>
        <w:t xml:space="preserve"> tuvo</w:t>
      </w:r>
      <w:r w:rsidRPr="00771AA1">
        <w:rPr>
          <w:rFonts w:ascii="Barlow" w:hAnsi="Barlow" w:cs="Helvetica"/>
          <w:sz w:val="22"/>
          <w:szCs w:val="22"/>
        </w:rPr>
        <w:t xml:space="preserve"> resultados sin observación y otra con resultados con observación, </w:t>
      </w:r>
      <w:r w:rsidRPr="00771AA1">
        <w:rPr>
          <w:rFonts w:ascii="Barlow" w:eastAsia="Calibri" w:hAnsi="Barlow" w:cs="Helvetica"/>
          <w:sz w:val="22"/>
          <w:szCs w:val="22"/>
          <w:lang w:eastAsia="es-MX"/>
        </w:rPr>
        <w:t xml:space="preserve">llevándose a cabo las siguientes actividades con los 9 </w:t>
      </w:r>
      <w:r>
        <w:rPr>
          <w:rFonts w:ascii="Barlow" w:eastAsia="Calibri" w:hAnsi="Barlow" w:cs="Helvetica"/>
          <w:sz w:val="22"/>
          <w:szCs w:val="22"/>
          <w:lang w:eastAsia="es-MX"/>
        </w:rPr>
        <w:t>entes ejecutores</w:t>
      </w:r>
      <w:r w:rsidRPr="00771AA1">
        <w:rPr>
          <w:rFonts w:ascii="Barlow" w:eastAsia="Calibri" w:hAnsi="Barlow" w:cs="Helvetica"/>
          <w:sz w:val="22"/>
          <w:szCs w:val="22"/>
          <w:lang w:eastAsia="es-MX"/>
        </w:rPr>
        <w:t xml:space="preserve"> del gasto involucrados en dichas auditorías:</w:t>
      </w:r>
    </w:p>
    <w:p w14:paraId="70A925D1" w14:textId="77777777" w:rsidR="00D34DAA" w:rsidRPr="006440A9" w:rsidRDefault="00D34DAA">
      <w:pPr>
        <w:numPr>
          <w:ilvl w:val="0"/>
          <w:numId w:val="16"/>
        </w:numPr>
        <w:spacing w:after="0" w:line="276" w:lineRule="auto"/>
        <w:ind w:left="714" w:hanging="357"/>
        <w:contextualSpacing/>
        <w:jc w:val="both"/>
        <w:rPr>
          <w:rFonts w:ascii="Barlow" w:eastAsia="Calibri" w:hAnsi="Barlow" w:cs="Helvetica"/>
          <w:sz w:val="22"/>
          <w:szCs w:val="22"/>
          <w:lang w:eastAsia="es-MX"/>
        </w:rPr>
      </w:pPr>
      <w:r w:rsidRPr="006440A9">
        <w:rPr>
          <w:rFonts w:ascii="Barlow" w:eastAsia="Calibri" w:hAnsi="Barlow" w:cs="Helvetica"/>
          <w:sz w:val="22"/>
          <w:szCs w:val="22"/>
          <w:lang w:eastAsia="es-MX"/>
        </w:rPr>
        <w:t xml:space="preserve">Envío de los resultados finales y observaciones preliminares a </w:t>
      </w:r>
      <w:r>
        <w:rPr>
          <w:rFonts w:ascii="Barlow" w:eastAsia="Calibri" w:hAnsi="Barlow" w:cs="Helvetica"/>
          <w:sz w:val="22"/>
          <w:szCs w:val="22"/>
          <w:lang w:eastAsia="es-MX"/>
        </w:rPr>
        <w:t xml:space="preserve">los </w:t>
      </w:r>
      <w:r w:rsidRPr="006440A9">
        <w:rPr>
          <w:rFonts w:ascii="Barlow" w:eastAsia="Calibri" w:hAnsi="Barlow" w:cs="Helvetica"/>
          <w:sz w:val="22"/>
          <w:szCs w:val="22"/>
          <w:lang w:eastAsia="es-MX"/>
        </w:rPr>
        <w:t xml:space="preserve">9 </w:t>
      </w:r>
      <w:r>
        <w:rPr>
          <w:rFonts w:ascii="Barlow" w:eastAsia="Calibri" w:hAnsi="Barlow" w:cs="Helvetica"/>
          <w:sz w:val="22"/>
          <w:szCs w:val="22"/>
          <w:lang w:eastAsia="es-MX"/>
        </w:rPr>
        <w:t xml:space="preserve">entes </w:t>
      </w:r>
      <w:r w:rsidRPr="006440A9">
        <w:rPr>
          <w:rFonts w:ascii="Barlow" w:eastAsia="Calibri" w:hAnsi="Barlow" w:cs="Helvetica"/>
          <w:sz w:val="22"/>
          <w:szCs w:val="22"/>
          <w:lang w:eastAsia="es-MX"/>
        </w:rPr>
        <w:t>ejecutores del gasto,</w:t>
      </w:r>
      <w:r>
        <w:rPr>
          <w:rFonts w:ascii="Barlow" w:eastAsia="Calibri" w:hAnsi="Barlow" w:cs="Helvetica"/>
          <w:sz w:val="22"/>
          <w:szCs w:val="22"/>
          <w:lang w:eastAsia="es-MX"/>
        </w:rPr>
        <w:t xml:space="preserve"> </w:t>
      </w:r>
      <w:r w:rsidRPr="006440A9">
        <w:rPr>
          <w:rFonts w:ascii="Barlow" w:eastAsia="Calibri" w:hAnsi="Barlow" w:cs="Helvetica"/>
          <w:sz w:val="22"/>
          <w:szCs w:val="22"/>
          <w:lang w:eastAsia="es-MX"/>
        </w:rPr>
        <w:t>mediante correo electrónico,</w:t>
      </w:r>
      <w:r>
        <w:rPr>
          <w:rFonts w:ascii="Barlow" w:eastAsia="Calibri" w:hAnsi="Barlow" w:cs="Helvetica"/>
          <w:sz w:val="22"/>
          <w:szCs w:val="22"/>
          <w:lang w:eastAsia="es-MX"/>
        </w:rPr>
        <w:t xml:space="preserve"> y posteriormente, a través de</w:t>
      </w:r>
      <w:r w:rsidRPr="006440A9">
        <w:rPr>
          <w:rFonts w:ascii="Barlow" w:eastAsia="Calibri" w:hAnsi="Barlow" w:cs="Helvetica"/>
          <w:sz w:val="22"/>
          <w:szCs w:val="22"/>
          <w:lang w:eastAsia="es-MX"/>
        </w:rPr>
        <w:t xml:space="preserve"> 10 oficios</w:t>
      </w:r>
      <w:r>
        <w:rPr>
          <w:rFonts w:ascii="Barlow" w:eastAsia="Calibri" w:hAnsi="Barlow" w:cs="Helvetica"/>
          <w:sz w:val="22"/>
          <w:szCs w:val="22"/>
          <w:lang w:eastAsia="es-MX"/>
        </w:rPr>
        <w:t>,</w:t>
      </w:r>
      <w:r w:rsidRPr="006440A9">
        <w:rPr>
          <w:rFonts w:ascii="Barlow" w:eastAsia="Calibri" w:hAnsi="Barlow" w:cs="Helvetica"/>
          <w:sz w:val="22"/>
          <w:szCs w:val="22"/>
          <w:lang w:eastAsia="es-MX"/>
        </w:rPr>
        <w:t xml:space="preserve"> para</w:t>
      </w:r>
      <w:r>
        <w:rPr>
          <w:rFonts w:ascii="Barlow" w:eastAsia="Calibri" w:hAnsi="Barlow" w:cs="Helvetica"/>
          <w:sz w:val="22"/>
          <w:szCs w:val="22"/>
          <w:lang w:eastAsia="es-MX"/>
        </w:rPr>
        <w:t xml:space="preserve"> la atención de resultados </w:t>
      </w:r>
      <w:r w:rsidRPr="006440A9">
        <w:rPr>
          <w:rFonts w:ascii="Barlow" w:eastAsia="Calibri" w:hAnsi="Barlow" w:cs="Helvetica"/>
          <w:sz w:val="22"/>
          <w:szCs w:val="22"/>
          <w:lang w:eastAsia="es-MX"/>
        </w:rPr>
        <w:t>marcados con observación.</w:t>
      </w:r>
    </w:p>
    <w:p w14:paraId="241CB4F8" w14:textId="77777777" w:rsidR="00D34DAA" w:rsidRPr="00771AA1" w:rsidRDefault="00D34DAA">
      <w:pPr>
        <w:numPr>
          <w:ilvl w:val="0"/>
          <w:numId w:val="16"/>
        </w:numPr>
        <w:spacing w:after="120" w:line="276" w:lineRule="auto"/>
        <w:ind w:left="714" w:hanging="357"/>
        <w:jc w:val="both"/>
        <w:rPr>
          <w:rFonts w:ascii="Barlow" w:eastAsia="Calibri" w:hAnsi="Barlow" w:cs="Helvetica"/>
          <w:sz w:val="22"/>
          <w:szCs w:val="22"/>
          <w:lang w:eastAsia="es-MX"/>
        </w:rPr>
      </w:pPr>
      <w:r>
        <w:rPr>
          <w:rFonts w:ascii="Barlow" w:eastAsia="Calibri" w:hAnsi="Barlow" w:cs="Helvetica"/>
          <w:sz w:val="22"/>
          <w:szCs w:val="22"/>
          <w:lang w:eastAsia="es-MX"/>
        </w:rPr>
        <w:t>Realización de 10 oficios para la entrega</w:t>
      </w:r>
      <w:r w:rsidRPr="00771AA1">
        <w:rPr>
          <w:rFonts w:ascii="Barlow" w:eastAsia="Calibri" w:hAnsi="Barlow" w:cs="Helvetica"/>
          <w:sz w:val="22"/>
          <w:szCs w:val="22"/>
          <w:lang w:eastAsia="es-MX"/>
        </w:rPr>
        <w:t xml:space="preserve"> de las</w:t>
      </w:r>
      <w:r>
        <w:rPr>
          <w:rFonts w:ascii="Barlow" w:eastAsia="Calibri" w:hAnsi="Barlow" w:cs="Helvetica"/>
          <w:sz w:val="22"/>
          <w:szCs w:val="22"/>
          <w:lang w:eastAsia="es-MX"/>
        </w:rPr>
        <w:t xml:space="preserve"> 10</w:t>
      </w:r>
      <w:r w:rsidRPr="00771AA1">
        <w:rPr>
          <w:rFonts w:ascii="Barlow" w:eastAsia="Calibri" w:hAnsi="Barlow" w:cs="Helvetica"/>
          <w:sz w:val="22"/>
          <w:szCs w:val="22"/>
          <w:lang w:eastAsia="es-MX"/>
        </w:rPr>
        <w:t xml:space="preserve"> Actas de la Presentación de Resultados Finales y Observaciones Preliminares a los 9 </w:t>
      </w:r>
      <w:r>
        <w:rPr>
          <w:rFonts w:ascii="Barlow" w:eastAsia="Calibri" w:hAnsi="Barlow" w:cs="Helvetica"/>
          <w:sz w:val="22"/>
          <w:szCs w:val="22"/>
          <w:lang w:eastAsia="es-MX"/>
        </w:rPr>
        <w:t>entes ejecutores del gasto, como se muestra a continuación:</w:t>
      </w:r>
    </w:p>
    <w:tbl>
      <w:tblPr>
        <w:tblStyle w:val="Tablaconcuadrcula"/>
        <w:tblW w:w="0" w:type="auto"/>
        <w:jc w:val="center"/>
        <w:tblLook w:val="04A0" w:firstRow="1" w:lastRow="0" w:firstColumn="1" w:lastColumn="0" w:noHBand="0" w:noVBand="1"/>
      </w:tblPr>
      <w:tblGrid>
        <w:gridCol w:w="354"/>
        <w:gridCol w:w="4017"/>
        <w:gridCol w:w="2041"/>
        <w:gridCol w:w="2416"/>
      </w:tblGrid>
      <w:tr w:rsidR="00D34DAA" w:rsidRPr="00771AA1" w14:paraId="6305F3C1" w14:textId="77777777" w:rsidTr="00D160EE">
        <w:trPr>
          <w:trHeight w:val="38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75340"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1B131"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Número y nombre de la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770DA"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Fecha de lectura del acta de resultados finales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1430B" w14:textId="77777777" w:rsidR="00D34DAA" w:rsidRPr="00771AA1" w:rsidRDefault="00D34DAA" w:rsidP="00D160EE">
            <w:pPr>
              <w:spacing w:line="276" w:lineRule="auto"/>
              <w:jc w:val="center"/>
              <w:rPr>
                <w:rFonts w:ascii="Barlow" w:hAnsi="Barlow" w:cs="Helvetica"/>
                <w:b/>
                <w:sz w:val="20"/>
                <w:szCs w:val="20"/>
              </w:rPr>
            </w:pPr>
            <w:r w:rsidRPr="00C8785B">
              <w:rPr>
                <w:rFonts w:ascii="Barlow" w:eastAsia="Times New Roman" w:hAnsi="Barlow" w:cs="Helvetica"/>
                <w:b/>
                <w:bCs/>
                <w:color w:val="000000"/>
                <w:sz w:val="20"/>
                <w:szCs w:val="20"/>
                <w:lang w:eastAsia="es-MX"/>
              </w:rPr>
              <w:t>Ente ejecutor</w:t>
            </w:r>
          </w:p>
        </w:tc>
      </w:tr>
      <w:tr w:rsidR="00D34DAA" w:rsidRPr="008563F5" w14:paraId="47744CE6" w14:textId="77777777" w:rsidTr="00D160EE">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652F7E"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Helvetica"/>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BE2B2"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Helvetica"/>
                <w:color w:val="000000"/>
                <w:sz w:val="20"/>
                <w:szCs w:val="20"/>
              </w:rPr>
              <w:t>1953- Participaciones Federales a Entidades Federativas (PFEF)</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48C1F"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Calibri"/>
                <w:color w:val="000000"/>
                <w:sz w:val="20"/>
                <w:szCs w:val="20"/>
              </w:rPr>
              <w:t>16/01/2023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5D069B7" w14:textId="77777777" w:rsidR="00D34DAA" w:rsidRPr="005537D2" w:rsidRDefault="00D34DAA" w:rsidP="00D160EE">
            <w:pPr>
              <w:spacing w:line="276" w:lineRule="auto"/>
              <w:jc w:val="center"/>
              <w:rPr>
                <w:rFonts w:ascii="Barlow" w:hAnsi="Barlow" w:cs="Helvetica"/>
                <w:sz w:val="20"/>
                <w:szCs w:val="20"/>
                <w:lang w:val="en-US"/>
              </w:rPr>
            </w:pPr>
            <w:r w:rsidRPr="005537D2">
              <w:rPr>
                <w:rFonts w:ascii="Barlow" w:hAnsi="Barlow" w:cs="Helvetica"/>
                <w:sz w:val="20"/>
                <w:szCs w:val="20"/>
                <w:lang w:val="en-US"/>
              </w:rPr>
              <w:t>SAF, SSP, SEDER, SEGEY, SSY, INCCOPY, IDEFEEY, INCAY, SEPLAN,</w:t>
            </w:r>
          </w:p>
        </w:tc>
      </w:tr>
      <w:tr w:rsidR="00D34DAA" w:rsidRPr="005537D2" w14:paraId="74816BE7" w14:textId="77777777" w:rsidTr="00D160EE">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B6EEF7"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Helvetica"/>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A6AA6"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Helvetica"/>
                <w:color w:val="000000"/>
                <w:sz w:val="20"/>
                <w:szCs w:val="20"/>
              </w:rPr>
              <w:t>1954- Participaciones Federales a Entidades Federativas (Cumplimiento del Artículo 3-B de la Ley de Coordinación Fiscal)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A31E1" w14:textId="77777777" w:rsidR="00D34DAA" w:rsidRPr="005537D2" w:rsidRDefault="00D34DAA" w:rsidP="00D160EE">
            <w:pPr>
              <w:spacing w:line="276" w:lineRule="auto"/>
              <w:jc w:val="center"/>
              <w:rPr>
                <w:rFonts w:ascii="Barlow" w:hAnsi="Barlow" w:cs="Calibri"/>
                <w:color w:val="000000"/>
                <w:sz w:val="20"/>
                <w:szCs w:val="20"/>
              </w:rPr>
            </w:pPr>
            <w:r w:rsidRPr="005537D2">
              <w:rPr>
                <w:rFonts w:ascii="Barlow" w:hAnsi="Barlow" w:cs="Calibri"/>
                <w:color w:val="000000"/>
                <w:sz w:val="20"/>
                <w:szCs w:val="20"/>
              </w:rPr>
              <w:t>09/01/2023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85AD6" w14:textId="77777777" w:rsidR="00D34DAA" w:rsidRPr="005537D2" w:rsidRDefault="00D34DAA" w:rsidP="00D160EE">
            <w:pPr>
              <w:spacing w:line="276" w:lineRule="auto"/>
              <w:jc w:val="center"/>
              <w:rPr>
                <w:rFonts w:ascii="Barlow" w:hAnsi="Barlow" w:cs="Helvetica"/>
                <w:sz w:val="20"/>
                <w:szCs w:val="20"/>
              </w:rPr>
            </w:pPr>
            <w:r w:rsidRPr="005537D2">
              <w:rPr>
                <w:rFonts w:ascii="Barlow" w:hAnsi="Barlow" w:cs="Calibri"/>
                <w:color w:val="000000"/>
                <w:sz w:val="20"/>
                <w:szCs w:val="20"/>
              </w:rPr>
              <w:t>SAF</w:t>
            </w:r>
          </w:p>
        </w:tc>
      </w:tr>
    </w:tbl>
    <w:p w14:paraId="2415648C" w14:textId="77777777" w:rsidR="00D34DAA" w:rsidRPr="00771AA1" w:rsidRDefault="00D34DAA" w:rsidP="00D34DAA">
      <w:pPr>
        <w:spacing w:before="160" w:line="276" w:lineRule="auto"/>
        <w:ind w:firstLine="708"/>
        <w:jc w:val="both"/>
        <w:rPr>
          <w:rFonts w:ascii="Barlow" w:eastAsia="Calibri" w:hAnsi="Barlow" w:cs="Helvetica"/>
          <w:sz w:val="22"/>
          <w:szCs w:val="22"/>
          <w:lang w:eastAsia="es-MX"/>
        </w:rPr>
      </w:pPr>
      <w:r w:rsidRPr="00771AA1">
        <w:rPr>
          <w:rFonts w:ascii="Barlow" w:eastAsia="Calibri" w:hAnsi="Barlow" w:cs="Helvetica"/>
          <w:sz w:val="22"/>
          <w:szCs w:val="22"/>
          <w:lang w:eastAsia="es-MX"/>
        </w:rPr>
        <w:t xml:space="preserve">Para atender los resultados con observación de </w:t>
      </w:r>
      <w:r>
        <w:rPr>
          <w:rFonts w:ascii="Barlow" w:eastAsia="Calibri" w:hAnsi="Barlow" w:cs="Helvetica"/>
          <w:sz w:val="22"/>
          <w:szCs w:val="22"/>
          <w:lang w:eastAsia="es-MX"/>
        </w:rPr>
        <w:t>la auditoría 1953-Participaciones Federales a Entidades Federativas,</w:t>
      </w:r>
      <w:r w:rsidRPr="00771AA1">
        <w:rPr>
          <w:rFonts w:ascii="Barlow" w:eastAsia="Calibri" w:hAnsi="Barlow" w:cs="Helvetica"/>
          <w:sz w:val="22"/>
          <w:szCs w:val="22"/>
          <w:lang w:eastAsia="es-MX"/>
        </w:rPr>
        <w:t xml:space="preserve"> se realizaron las siguientes acciones con los </w:t>
      </w:r>
      <w:r>
        <w:rPr>
          <w:rFonts w:ascii="Barlow" w:eastAsia="Calibri" w:hAnsi="Barlow" w:cs="Helvetica"/>
          <w:sz w:val="22"/>
          <w:szCs w:val="22"/>
          <w:lang w:eastAsia="es-MX"/>
        </w:rPr>
        <w:t>entes ejecutores</w:t>
      </w:r>
      <w:r w:rsidRPr="00771AA1">
        <w:rPr>
          <w:rFonts w:ascii="Barlow" w:eastAsia="Calibri" w:hAnsi="Barlow" w:cs="Helvetica"/>
          <w:sz w:val="22"/>
          <w:szCs w:val="22"/>
          <w:lang w:eastAsia="es-MX"/>
        </w:rPr>
        <w:t xml:space="preserve"> involucrados:</w:t>
      </w:r>
    </w:p>
    <w:p w14:paraId="6CA85F71" w14:textId="77777777" w:rsidR="00D34DAA" w:rsidRDefault="00D34DAA">
      <w:pPr>
        <w:numPr>
          <w:ilvl w:val="0"/>
          <w:numId w:val="8"/>
        </w:numPr>
        <w:spacing w:after="0" w:line="276" w:lineRule="auto"/>
        <w:contextualSpacing/>
        <w:jc w:val="both"/>
        <w:rPr>
          <w:rFonts w:ascii="Barlow" w:eastAsia="Calibri" w:hAnsi="Barlow" w:cs="Helvetica"/>
          <w:sz w:val="22"/>
          <w:szCs w:val="22"/>
          <w:lang w:eastAsia="es-MX"/>
        </w:rPr>
      </w:pPr>
      <w:r w:rsidRPr="00D34DAA">
        <w:rPr>
          <w:rFonts w:ascii="Barlow" w:eastAsia="Calibri" w:hAnsi="Barlow" w:cs="Helvetica"/>
          <w:sz w:val="22"/>
          <w:szCs w:val="22"/>
          <w:lang w:eastAsia="es-MX"/>
        </w:rPr>
        <w:t>Recepción y análisis de la documentación enviada por los entes ejecutores del gasto.</w:t>
      </w:r>
    </w:p>
    <w:p w14:paraId="494052AD" w14:textId="77777777" w:rsidR="00D34DAA" w:rsidRDefault="00D34DAA">
      <w:pPr>
        <w:numPr>
          <w:ilvl w:val="0"/>
          <w:numId w:val="8"/>
        </w:numPr>
        <w:spacing w:after="0" w:line="276" w:lineRule="auto"/>
        <w:contextualSpacing/>
        <w:jc w:val="both"/>
        <w:rPr>
          <w:rFonts w:ascii="Barlow" w:eastAsia="Calibri" w:hAnsi="Barlow" w:cs="Helvetica"/>
          <w:sz w:val="22"/>
          <w:szCs w:val="22"/>
          <w:lang w:eastAsia="es-MX"/>
        </w:rPr>
      </w:pPr>
      <w:r w:rsidRPr="00D34DAA">
        <w:rPr>
          <w:rFonts w:ascii="Barlow" w:eastAsia="Calibri" w:hAnsi="Barlow" w:cs="Helvetica"/>
          <w:sz w:val="22"/>
          <w:szCs w:val="22"/>
          <w:lang w:eastAsia="es-MX"/>
        </w:rPr>
        <w:t>Envío del resultado de la revisión efectuada, para su corrección o complemento.</w:t>
      </w:r>
    </w:p>
    <w:p w14:paraId="69D1B719" w14:textId="3173F9BB" w:rsidR="00D34DAA" w:rsidRPr="00D34DAA" w:rsidRDefault="00D34DAA">
      <w:pPr>
        <w:numPr>
          <w:ilvl w:val="0"/>
          <w:numId w:val="17"/>
        </w:numPr>
        <w:spacing w:after="0" w:line="276" w:lineRule="auto"/>
        <w:contextualSpacing/>
        <w:jc w:val="both"/>
        <w:rPr>
          <w:rFonts w:ascii="Barlow" w:eastAsia="Calibri" w:hAnsi="Barlow" w:cs="Helvetica"/>
          <w:sz w:val="22"/>
          <w:szCs w:val="22"/>
          <w:lang w:eastAsia="es-MX"/>
        </w:rPr>
      </w:pPr>
      <w:r w:rsidRPr="00D34DAA">
        <w:rPr>
          <w:rFonts w:ascii="Barlow" w:eastAsia="Calibri" w:hAnsi="Barlow" w:cs="Helvetica"/>
          <w:sz w:val="22"/>
          <w:szCs w:val="22"/>
          <w:lang w:eastAsia="es-MX"/>
        </w:rPr>
        <w:t>Reuniones virtuales y presenciales para atención de dudas.</w:t>
      </w:r>
    </w:p>
    <w:p w14:paraId="07C5689B" w14:textId="4CE78B24" w:rsidR="005A23BA" w:rsidRPr="00D34DAA" w:rsidRDefault="00D34DAA">
      <w:pPr>
        <w:numPr>
          <w:ilvl w:val="0"/>
          <w:numId w:val="17"/>
        </w:numPr>
        <w:spacing w:after="0" w:line="276" w:lineRule="auto"/>
        <w:contextualSpacing/>
        <w:jc w:val="both"/>
        <w:rPr>
          <w:rFonts w:ascii="Barlow" w:eastAsia="Calibri" w:hAnsi="Barlow" w:cs="Helvetica"/>
          <w:sz w:val="22"/>
          <w:szCs w:val="22"/>
          <w:lang w:eastAsia="es-MX"/>
        </w:rPr>
      </w:pPr>
      <w:r w:rsidRPr="00D34DAA">
        <w:rPr>
          <w:rFonts w:ascii="Barlow" w:eastAsia="Calibri" w:hAnsi="Barlow" w:cs="Helvetica"/>
          <w:sz w:val="22"/>
          <w:szCs w:val="22"/>
          <w:lang w:eastAsia="es-MX"/>
        </w:rPr>
        <w:t>Envío formal a la ASF de la información recibida, mediante 6 oficios, correspondientes a 1 auditoría</w:t>
      </w:r>
      <w:r w:rsidR="005A23BA" w:rsidRPr="00D34DAA">
        <w:rPr>
          <w:rFonts w:ascii="Barlow" w:eastAsia="Calibri" w:hAnsi="Barlow" w:cs="Helvetica"/>
          <w:sz w:val="22"/>
          <w:szCs w:val="22"/>
          <w:lang w:eastAsia="es-MX"/>
        </w:rPr>
        <w:t>.</w:t>
      </w:r>
    </w:p>
    <w:p w14:paraId="43C3B3B9" w14:textId="51C89C25" w:rsidR="00741106" w:rsidRPr="00BC348F" w:rsidRDefault="00741106" w:rsidP="00D34DAA">
      <w:pPr>
        <w:keepNext/>
        <w:keepLines/>
        <w:spacing w:before="160" w:after="240" w:line="240" w:lineRule="auto"/>
        <w:jc w:val="both"/>
        <w:outlineLvl w:val="2"/>
        <w:rPr>
          <w:rFonts w:ascii="Barlow" w:eastAsia="Times New Roman" w:hAnsi="Barlow" w:cs="Times New Roman"/>
          <w:b/>
          <w:sz w:val="22"/>
          <w:szCs w:val="22"/>
        </w:rPr>
      </w:pPr>
      <w:bookmarkStart w:id="221" w:name="_Toc132892961"/>
      <w:r w:rsidRPr="00BC348F">
        <w:rPr>
          <w:rFonts w:ascii="Barlow" w:eastAsia="Times New Roman" w:hAnsi="Barlow" w:cs="Times New Roman"/>
          <w:b/>
          <w:sz w:val="22"/>
          <w:szCs w:val="22"/>
        </w:rPr>
        <w:lastRenderedPageBreak/>
        <w:t xml:space="preserve">3.2.2.2 </w:t>
      </w:r>
      <w:bookmarkEnd w:id="219"/>
      <w:r w:rsidR="00D34DAA" w:rsidRPr="00771AA1">
        <w:rPr>
          <w:rFonts w:ascii="Barlow" w:eastAsia="Times New Roman" w:hAnsi="Barlow" w:cs="Times New Roman"/>
          <w:b/>
          <w:sz w:val="22"/>
          <w:szCs w:val="22"/>
        </w:rPr>
        <w:t>Atención y seguimiento de Solicitudes de Información Preliminar</w:t>
      </w:r>
      <w:r w:rsidR="00D34DAA">
        <w:rPr>
          <w:rFonts w:ascii="Barlow" w:eastAsia="Times New Roman" w:hAnsi="Barlow" w:cs="Times New Roman"/>
          <w:b/>
          <w:sz w:val="22"/>
          <w:szCs w:val="22"/>
        </w:rPr>
        <w:t xml:space="preserve"> de la Cuenta Pública 2022</w:t>
      </w:r>
      <w:r w:rsidR="005A23BA">
        <w:rPr>
          <w:rFonts w:ascii="Barlow" w:eastAsia="Times New Roman" w:hAnsi="Barlow" w:cs="Times New Roman"/>
          <w:b/>
          <w:sz w:val="22"/>
          <w:szCs w:val="22"/>
        </w:rPr>
        <w:t>.</w:t>
      </w:r>
      <w:bookmarkEnd w:id="221"/>
    </w:p>
    <w:p w14:paraId="59B6D6EA" w14:textId="77777777" w:rsidR="00D34DAA" w:rsidRPr="00771AA1" w:rsidRDefault="00D34DAA" w:rsidP="00D34DAA">
      <w:pPr>
        <w:spacing w:before="160" w:line="276" w:lineRule="auto"/>
        <w:ind w:firstLine="708"/>
        <w:jc w:val="both"/>
        <w:rPr>
          <w:rFonts w:ascii="Barlow" w:eastAsia="Calibri" w:hAnsi="Barlow" w:cs="Helvetica"/>
          <w:sz w:val="22"/>
          <w:szCs w:val="22"/>
          <w:lang w:eastAsia="es-MX"/>
        </w:rPr>
      </w:pPr>
      <w:r w:rsidRPr="00771AA1">
        <w:rPr>
          <w:rFonts w:ascii="Barlow" w:eastAsia="Calibri" w:hAnsi="Barlow" w:cs="Helvetica"/>
          <w:sz w:val="22"/>
          <w:szCs w:val="22"/>
          <w:lang w:eastAsia="es-MX"/>
        </w:rPr>
        <w:t xml:space="preserve">Con motivo del inicio de los trabajos de la etapa de planeación de la fiscalización de la Cuenta Pública 2022, durante este periodo, la Auditoría Superior de la Federación (ASF) solicitó información preliminar de los fondos o programas, </w:t>
      </w:r>
      <w:r>
        <w:rPr>
          <w:rFonts w:ascii="Barlow" w:eastAsia="Calibri" w:hAnsi="Barlow" w:cs="Helvetica"/>
          <w:sz w:val="22"/>
          <w:szCs w:val="22"/>
          <w:lang w:eastAsia="es-MX"/>
        </w:rPr>
        <w:t>que se describen a continuación:</w:t>
      </w:r>
    </w:p>
    <w:tbl>
      <w:tblPr>
        <w:tblW w:w="5000" w:type="pct"/>
        <w:jc w:val="center"/>
        <w:tblCellMar>
          <w:left w:w="70" w:type="dxa"/>
          <w:right w:w="70" w:type="dxa"/>
        </w:tblCellMar>
        <w:tblLook w:val="04A0" w:firstRow="1" w:lastRow="0" w:firstColumn="1" w:lastColumn="0" w:noHBand="0" w:noVBand="1"/>
      </w:tblPr>
      <w:tblGrid>
        <w:gridCol w:w="264"/>
        <w:gridCol w:w="6322"/>
        <w:gridCol w:w="2242"/>
      </w:tblGrid>
      <w:tr w:rsidR="00D34DAA" w:rsidRPr="00771AA1" w14:paraId="672C2422" w14:textId="77777777" w:rsidTr="00D34DAA">
        <w:trPr>
          <w:trHeight w:val="121"/>
          <w:tblHeader/>
          <w:jc w:val="center"/>
        </w:trPr>
        <w:tc>
          <w:tcPr>
            <w:tcW w:w="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5FB642" w14:textId="77777777" w:rsidR="00D34DAA" w:rsidRPr="00771AA1" w:rsidRDefault="00D34DAA" w:rsidP="00D160EE">
            <w:pPr>
              <w:spacing w:after="0" w:line="276" w:lineRule="auto"/>
              <w:jc w:val="center"/>
              <w:rPr>
                <w:rFonts w:ascii="Barlow" w:eastAsia="Times New Roman" w:hAnsi="Barlow" w:cs="Helvetica"/>
                <w:b/>
                <w:bCs/>
                <w:sz w:val="18"/>
                <w:szCs w:val="18"/>
                <w:lang w:eastAsia="es-MX"/>
              </w:rPr>
            </w:pPr>
            <w:r>
              <w:rPr>
                <w:rFonts w:ascii="Barlow" w:eastAsia="Times New Roman" w:hAnsi="Barlow" w:cs="Helvetica"/>
                <w:b/>
                <w:bCs/>
                <w:sz w:val="18"/>
                <w:szCs w:val="18"/>
                <w:lang w:eastAsia="es-MX"/>
              </w:rPr>
              <w:t>#</w:t>
            </w:r>
          </w:p>
        </w:tc>
        <w:tc>
          <w:tcPr>
            <w:tcW w:w="35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DFE75B" w14:textId="77777777" w:rsidR="00D34DAA" w:rsidRPr="00771AA1" w:rsidRDefault="00D34DAA" w:rsidP="00D160EE">
            <w:pPr>
              <w:spacing w:after="0" w:line="276" w:lineRule="auto"/>
              <w:jc w:val="center"/>
              <w:rPr>
                <w:rFonts w:ascii="Barlow" w:eastAsia="Times New Roman" w:hAnsi="Barlow" w:cs="Helvetica"/>
                <w:b/>
                <w:bCs/>
                <w:sz w:val="18"/>
                <w:szCs w:val="18"/>
                <w:lang w:eastAsia="es-MX"/>
              </w:rPr>
            </w:pPr>
            <w:r w:rsidRPr="00771AA1">
              <w:rPr>
                <w:rFonts w:ascii="Barlow" w:eastAsia="Times New Roman" w:hAnsi="Barlow" w:cs="Helvetica"/>
                <w:b/>
                <w:bCs/>
                <w:sz w:val="18"/>
                <w:szCs w:val="18"/>
                <w:lang w:eastAsia="es-MX"/>
              </w:rPr>
              <w:t>Nombre del fondo o programa</w:t>
            </w:r>
          </w:p>
        </w:tc>
        <w:tc>
          <w:tcPr>
            <w:tcW w:w="127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BB5EAF" w14:textId="77777777" w:rsidR="00D34DAA" w:rsidRPr="00771AA1" w:rsidRDefault="00D34DAA" w:rsidP="00D160EE">
            <w:pPr>
              <w:spacing w:after="0" w:line="276" w:lineRule="auto"/>
              <w:jc w:val="center"/>
              <w:rPr>
                <w:rFonts w:ascii="Barlow" w:eastAsia="Times New Roman" w:hAnsi="Barlow" w:cs="Helvetica"/>
                <w:b/>
                <w:bCs/>
                <w:sz w:val="18"/>
                <w:szCs w:val="18"/>
                <w:lang w:eastAsia="es-MX"/>
              </w:rPr>
            </w:pPr>
            <w:r w:rsidRPr="00C8785B">
              <w:rPr>
                <w:rFonts w:ascii="Barlow" w:eastAsia="Times New Roman" w:hAnsi="Barlow" w:cs="Helvetica"/>
                <w:b/>
                <w:bCs/>
                <w:color w:val="000000"/>
                <w:sz w:val="20"/>
                <w:szCs w:val="20"/>
                <w:lang w:eastAsia="es-MX"/>
              </w:rPr>
              <w:t>Ente ejecutor</w:t>
            </w:r>
          </w:p>
        </w:tc>
      </w:tr>
      <w:tr w:rsidR="00D34DAA" w:rsidRPr="00771AA1" w14:paraId="7A10BAB4" w14:textId="77777777" w:rsidTr="00D34DAA">
        <w:trPr>
          <w:trHeight w:val="426"/>
          <w:jc w:val="center"/>
        </w:trPr>
        <w:tc>
          <w:tcPr>
            <w:tcW w:w="150" w:type="pct"/>
            <w:tcBorders>
              <w:top w:val="single" w:sz="4" w:space="0" w:color="auto"/>
              <w:left w:val="single" w:sz="4" w:space="0" w:color="auto"/>
              <w:bottom w:val="single" w:sz="4" w:space="0" w:color="auto"/>
              <w:right w:val="single" w:sz="4" w:space="0" w:color="auto"/>
            </w:tcBorders>
            <w:vAlign w:val="center"/>
            <w:hideMark/>
          </w:tcPr>
          <w:p w14:paraId="23730DE9" w14:textId="77777777" w:rsidR="00D34DAA" w:rsidRPr="005537D2" w:rsidRDefault="00D34DAA" w:rsidP="00D160EE">
            <w:pPr>
              <w:spacing w:after="0" w:line="276" w:lineRule="auto"/>
              <w:jc w:val="center"/>
              <w:rPr>
                <w:rFonts w:ascii="Barlow" w:eastAsia="Times New Roman" w:hAnsi="Barlow" w:cs="Helvetica"/>
                <w:sz w:val="20"/>
                <w:szCs w:val="20"/>
                <w:lang w:eastAsia="es-MX"/>
              </w:rPr>
            </w:pPr>
            <w:r w:rsidRPr="005537D2">
              <w:rPr>
                <w:rFonts w:ascii="Barlow" w:eastAsia="Times New Roman" w:hAnsi="Barlow" w:cs="Helvetica"/>
                <w:sz w:val="20"/>
                <w:szCs w:val="20"/>
                <w:lang w:eastAsia="es-MX"/>
              </w:rPr>
              <w:t>1</w:t>
            </w:r>
          </w:p>
        </w:tc>
        <w:tc>
          <w:tcPr>
            <w:tcW w:w="3581" w:type="pct"/>
            <w:tcBorders>
              <w:top w:val="single" w:sz="4" w:space="0" w:color="auto"/>
              <w:left w:val="single" w:sz="4" w:space="0" w:color="auto"/>
              <w:bottom w:val="single" w:sz="4" w:space="0" w:color="auto"/>
              <w:right w:val="single" w:sz="4" w:space="0" w:color="auto"/>
            </w:tcBorders>
            <w:vAlign w:val="center"/>
            <w:hideMark/>
          </w:tcPr>
          <w:p w14:paraId="0FE96A28" w14:textId="77777777" w:rsidR="00D34DAA" w:rsidRPr="005537D2" w:rsidRDefault="00D34DAA" w:rsidP="00D160EE">
            <w:pPr>
              <w:spacing w:after="0" w:line="276" w:lineRule="auto"/>
              <w:jc w:val="center"/>
              <w:rPr>
                <w:rFonts w:ascii="Barlow" w:hAnsi="Barlow" w:cs="Calibri"/>
                <w:color w:val="000000"/>
                <w:sz w:val="20"/>
                <w:szCs w:val="20"/>
              </w:rPr>
            </w:pPr>
            <w:r w:rsidRPr="005537D2">
              <w:rPr>
                <w:rFonts w:ascii="Barlow" w:hAnsi="Barlow" w:cs="Calibri"/>
                <w:color w:val="000000"/>
                <w:sz w:val="20"/>
                <w:szCs w:val="20"/>
              </w:rPr>
              <w:t>Distribución de las Participaciones Federales</w:t>
            </w:r>
          </w:p>
          <w:p w14:paraId="089A3117" w14:textId="77777777" w:rsidR="00D34DAA" w:rsidRPr="005537D2" w:rsidRDefault="00D34DAA" w:rsidP="00D160EE">
            <w:pPr>
              <w:spacing w:after="0" w:line="276" w:lineRule="auto"/>
              <w:jc w:val="center"/>
              <w:rPr>
                <w:rFonts w:ascii="Barlow" w:hAnsi="Barlow" w:cs="Helvetica"/>
                <w:sz w:val="20"/>
                <w:szCs w:val="20"/>
              </w:rPr>
            </w:pPr>
            <w:r w:rsidRPr="005537D2">
              <w:rPr>
                <w:rFonts w:ascii="Barlow" w:hAnsi="Barlow" w:cs="Helvetica"/>
                <w:sz w:val="20"/>
                <w:szCs w:val="20"/>
              </w:rPr>
              <w:t>DPF</w:t>
            </w:r>
          </w:p>
        </w:tc>
        <w:tc>
          <w:tcPr>
            <w:tcW w:w="1270" w:type="pct"/>
            <w:tcBorders>
              <w:top w:val="single" w:sz="4" w:space="0" w:color="auto"/>
              <w:left w:val="nil"/>
              <w:bottom w:val="single" w:sz="4" w:space="0" w:color="auto"/>
              <w:right w:val="single" w:sz="4" w:space="0" w:color="auto"/>
            </w:tcBorders>
            <w:noWrap/>
            <w:vAlign w:val="center"/>
            <w:hideMark/>
          </w:tcPr>
          <w:p w14:paraId="1E59E772" w14:textId="77777777" w:rsidR="00D34DAA" w:rsidRPr="005537D2" w:rsidRDefault="00D34DAA" w:rsidP="00D160EE">
            <w:pPr>
              <w:spacing w:after="0" w:line="276" w:lineRule="auto"/>
              <w:jc w:val="center"/>
              <w:rPr>
                <w:rFonts w:ascii="Barlow" w:eastAsia="Times New Roman" w:hAnsi="Barlow" w:cs="Helvetica"/>
                <w:sz w:val="20"/>
                <w:szCs w:val="20"/>
                <w:lang w:eastAsia="es-MX"/>
              </w:rPr>
            </w:pPr>
            <w:r w:rsidRPr="005537D2">
              <w:rPr>
                <w:rFonts w:ascii="Barlow" w:eastAsia="Times New Roman" w:hAnsi="Barlow" w:cs="Helvetica"/>
                <w:sz w:val="20"/>
                <w:szCs w:val="20"/>
                <w:lang w:eastAsia="es-MX"/>
              </w:rPr>
              <w:t>SAF</w:t>
            </w:r>
          </w:p>
        </w:tc>
      </w:tr>
      <w:tr w:rsidR="00D34DAA" w:rsidRPr="00771AA1" w14:paraId="79D271A9" w14:textId="77777777" w:rsidTr="00D34DAA">
        <w:trPr>
          <w:trHeight w:val="426"/>
          <w:jc w:val="center"/>
        </w:trPr>
        <w:tc>
          <w:tcPr>
            <w:tcW w:w="150" w:type="pct"/>
            <w:tcBorders>
              <w:top w:val="single" w:sz="4" w:space="0" w:color="auto"/>
              <w:left w:val="single" w:sz="4" w:space="0" w:color="auto"/>
              <w:bottom w:val="single" w:sz="4" w:space="0" w:color="auto"/>
              <w:right w:val="single" w:sz="4" w:space="0" w:color="auto"/>
            </w:tcBorders>
            <w:vAlign w:val="center"/>
            <w:hideMark/>
          </w:tcPr>
          <w:p w14:paraId="6ED797BB" w14:textId="77777777" w:rsidR="00D34DAA" w:rsidRPr="005537D2" w:rsidRDefault="00D34DAA" w:rsidP="00D160EE">
            <w:pPr>
              <w:spacing w:after="0" w:line="276" w:lineRule="auto"/>
              <w:jc w:val="center"/>
              <w:rPr>
                <w:rFonts w:ascii="Barlow" w:eastAsia="Times New Roman" w:hAnsi="Barlow" w:cs="Helvetica"/>
                <w:sz w:val="20"/>
                <w:szCs w:val="20"/>
                <w:lang w:eastAsia="es-MX"/>
              </w:rPr>
            </w:pPr>
            <w:r w:rsidRPr="005537D2">
              <w:rPr>
                <w:rFonts w:ascii="Barlow" w:eastAsia="Times New Roman" w:hAnsi="Barlow" w:cs="Helvetica"/>
                <w:sz w:val="20"/>
                <w:szCs w:val="20"/>
                <w:lang w:eastAsia="es-MX"/>
              </w:rPr>
              <w:t>2</w:t>
            </w:r>
          </w:p>
        </w:tc>
        <w:tc>
          <w:tcPr>
            <w:tcW w:w="3581" w:type="pct"/>
            <w:tcBorders>
              <w:top w:val="single" w:sz="4" w:space="0" w:color="auto"/>
              <w:left w:val="single" w:sz="4" w:space="0" w:color="auto"/>
              <w:bottom w:val="single" w:sz="4" w:space="0" w:color="auto"/>
              <w:right w:val="single" w:sz="4" w:space="0" w:color="auto"/>
            </w:tcBorders>
            <w:vAlign w:val="bottom"/>
            <w:hideMark/>
          </w:tcPr>
          <w:p w14:paraId="5FE4C303" w14:textId="77777777" w:rsidR="00D34DAA" w:rsidRPr="005537D2" w:rsidRDefault="00D34DAA" w:rsidP="00D160EE">
            <w:pPr>
              <w:spacing w:after="0" w:line="276" w:lineRule="auto"/>
              <w:jc w:val="center"/>
              <w:rPr>
                <w:rFonts w:ascii="Barlow" w:hAnsi="Barlow" w:cs="Calibri"/>
                <w:color w:val="000000"/>
                <w:sz w:val="20"/>
                <w:szCs w:val="20"/>
              </w:rPr>
            </w:pPr>
            <w:r w:rsidRPr="005537D2">
              <w:rPr>
                <w:rFonts w:ascii="Barlow" w:hAnsi="Barlow" w:cs="Calibri"/>
                <w:color w:val="000000"/>
                <w:sz w:val="20"/>
                <w:szCs w:val="20"/>
              </w:rPr>
              <w:t>Distribución del Fondo de Aportaciones para el Fortalecimiento de los Municipios y de las Demarcaciones Territoriales del Distrito Federal</w:t>
            </w:r>
          </w:p>
          <w:p w14:paraId="661A4173" w14:textId="77777777" w:rsidR="00D34DAA" w:rsidRPr="005537D2" w:rsidRDefault="00D34DAA" w:rsidP="00D160EE">
            <w:pPr>
              <w:spacing w:after="0" w:line="276" w:lineRule="auto"/>
              <w:jc w:val="center"/>
              <w:rPr>
                <w:rFonts w:ascii="Barlow" w:hAnsi="Barlow" w:cs="Helvetica"/>
                <w:sz w:val="20"/>
                <w:szCs w:val="20"/>
              </w:rPr>
            </w:pPr>
            <w:r w:rsidRPr="005537D2">
              <w:rPr>
                <w:rFonts w:ascii="Barlow" w:hAnsi="Barlow" w:cs="Calibri"/>
                <w:color w:val="000000"/>
                <w:sz w:val="20"/>
                <w:szCs w:val="20"/>
              </w:rPr>
              <w:t>FORTAMUN-DF</w:t>
            </w:r>
          </w:p>
        </w:tc>
        <w:tc>
          <w:tcPr>
            <w:tcW w:w="1270" w:type="pct"/>
            <w:tcBorders>
              <w:top w:val="single" w:sz="4" w:space="0" w:color="auto"/>
              <w:left w:val="nil"/>
              <w:bottom w:val="single" w:sz="4" w:space="0" w:color="auto"/>
              <w:right w:val="single" w:sz="4" w:space="0" w:color="auto"/>
            </w:tcBorders>
            <w:noWrap/>
            <w:vAlign w:val="center"/>
            <w:hideMark/>
          </w:tcPr>
          <w:p w14:paraId="184DC02E" w14:textId="77777777" w:rsidR="00D34DAA" w:rsidRPr="005537D2" w:rsidRDefault="00D34DAA" w:rsidP="00D160EE">
            <w:pPr>
              <w:spacing w:after="0" w:line="276" w:lineRule="auto"/>
              <w:jc w:val="center"/>
              <w:rPr>
                <w:rFonts w:ascii="Barlow" w:eastAsia="Times New Roman" w:hAnsi="Barlow" w:cs="Helvetica"/>
                <w:sz w:val="20"/>
                <w:szCs w:val="20"/>
                <w:lang w:val="en-US" w:eastAsia="es-MX"/>
              </w:rPr>
            </w:pPr>
            <w:r w:rsidRPr="005537D2">
              <w:rPr>
                <w:rFonts w:ascii="Barlow" w:eastAsia="Times New Roman" w:hAnsi="Barlow" w:cs="Helvetica"/>
                <w:sz w:val="20"/>
                <w:szCs w:val="20"/>
                <w:lang w:val="en-US" w:eastAsia="es-MX"/>
              </w:rPr>
              <w:t>SAF</w:t>
            </w:r>
          </w:p>
        </w:tc>
      </w:tr>
      <w:tr w:rsidR="00D34DAA" w:rsidRPr="00771AA1" w14:paraId="6CEA15C7" w14:textId="77777777" w:rsidTr="00D34DAA">
        <w:trPr>
          <w:trHeight w:val="426"/>
          <w:jc w:val="center"/>
        </w:trPr>
        <w:tc>
          <w:tcPr>
            <w:tcW w:w="150" w:type="pct"/>
            <w:tcBorders>
              <w:top w:val="single" w:sz="4" w:space="0" w:color="auto"/>
              <w:left w:val="single" w:sz="4" w:space="0" w:color="auto"/>
              <w:bottom w:val="single" w:sz="4" w:space="0" w:color="auto"/>
              <w:right w:val="single" w:sz="4" w:space="0" w:color="auto"/>
            </w:tcBorders>
            <w:vAlign w:val="center"/>
          </w:tcPr>
          <w:p w14:paraId="195F4F24" w14:textId="77777777" w:rsidR="00D34DAA" w:rsidRPr="005537D2" w:rsidRDefault="00D34DAA" w:rsidP="00D160EE">
            <w:pPr>
              <w:spacing w:after="0" w:line="276" w:lineRule="auto"/>
              <w:jc w:val="center"/>
              <w:rPr>
                <w:rFonts w:ascii="Barlow" w:eastAsia="Times New Roman" w:hAnsi="Barlow" w:cs="Helvetica"/>
                <w:sz w:val="20"/>
                <w:szCs w:val="20"/>
                <w:lang w:eastAsia="es-MX"/>
              </w:rPr>
            </w:pPr>
            <w:r w:rsidRPr="005537D2">
              <w:rPr>
                <w:rFonts w:ascii="Barlow" w:eastAsia="Times New Roman" w:hAnsi="Barlow" w:cs="Helvetica"/>
                <w:sz w:val="20"/>
                <w:szCs w:val="20"/>
                <w:lang w:eastAsia="es-MX"/>
              </w:rPr>
              <w:t>3</w:t>
            </w:r>
          </w:p>
        </w:tc>
        <w:tc>
          <w:tcPr>
            <w:tcW w:w="3581" w:type="pct"/>
            <w:tcBorders>
              <w:top w:val="single" w:sz="4" w:space="0" w:color="auto"/>
              <w:left w:val="single" w:sz="4" w:space="0" w:color="auto"/>
              <w:bottom w:val="single" w:sz="4" w:space="0" w:color="auto"/>
              <w:right w:val="single" w:sz="4" w:space="0" w:color="auto"/>
            </w:tcBorders>
            <w:vAlign w:val="bottom"/>
          </w:tcPr>
          <w:p w14:paraId="786BDD89" w14:textId="77777777" w:rsidR="00D34DAA" w:rsidRPr="005537D2" w:rsidRDefault="00D34DAA" w:rsidP="00D160EE">
            <w:pPr>
              <w:spacing w:after="0" w:line="276" w:lineRule="auto"/>
              <w:jc w:val="center"/>
              <w:rPr>
                <w:rFonts w:ascii="Barlow" w:hAnsi="Barlow" w:cs="Calibri"/>
                <w:color w:val="000000"/>
                <w:sz w:val="20"/>
                <w:szCs w:val="20"/>
              </w:rPr>
            </w:pPr>
            <w:r w:rsidRPr="005537D2">
              <w:rPr>
                <w:rFonts w:ascii="Barlow" w:hAnsi="Barlow" w:cs="Calibri"/>
                <w:color w:val="000000"/>
                <w:sz w:val="20"/>
                <w:szCs w:val="20"/>
              </w:rPr>
              <w:t>Distribución del Fondo de Aportaciones para la Infraestructura Social Municipal y de las Demarcaciones Territoriales del Distrito Federal</w:t>
            </w:r>
          </w:p>
          <w:p w14:paraId="5D1EB938" w14:textId="77777777" w:rsidR="00D34DAA" w:rsidRPr="005537D2" w:rsidRDefault="00D34DAA" w:rsidP="00D160EE">
            <w:pPr>
              <w:spacing w:after="0" w:line="276" w:lineRule="auto"/>
              <w:jc w:val="center"/>
              <w:rPr>
                <w:rFonts w:ascii="Barlow" w:eastAsia="Times New Roman" w:hAnsi="Barlow" w:cs="Helvetica"/>
                <w:color w:val="000000"/>
                <w:sz w:val="20"/>
                <w:szCs w:val="20"/>
                <w:lang w:eastAsia="es-MX"/>
              </w:rPr>
            </w:pPr>
            <w:r w:rsidRPr="005537D2">
              <w:rPr>
                <w:rFonts w:ascii="Barlow" w:eastAsia="Times New Roman" w:hAnsi="Barlow" w:cs="Helvetica"/>
                <w:color w:val="000000"/>
                <w:sz w:val="20"/>
                <w:szCs w:val="20"/>
                <w:lang w:eastAsia="es-MX"/>
              </w:rPr>
              <w:t>FISMN-DF</w:t>
            </w:r>
          </w:p>
        </w:tc>
        <w:tc>
          <w:tcPr>
            <w:tcW w:w="1270" w:type="pct"/>
            <w:tcBorders>
              <w:top w:val="single" w:sz="4" w:space="0" w:color="auto"/>
              <w:left w:val="nil"/>
              <w:bottom w:val="single" w:sz="4" w:space="0" w:color="auto"/>
              <w:right w:val="single" w:sz="4" w:space="0" w:color="auto"/>
            </w:tcBorders>
            <w:noWrap/>
            <w:vAlign w:val="center"/>
          </w:tcPr>
          <w:p w14:paraId="7EB47B46" w14:textId="77777777" w:rsidR="00D34DAA" w:rsidRPr="005537D2" w:rsidRDefault="00D34DAA" w:rsidP="00D160EE">
            <w:pPr>
              <w:spacing w:after="0" w:line="276" w:lineRule="auto"/>
              <w:jc w:val="center"/>
              <w:rPr>
                <w:rFonts w:ascii="Barlow" w:eastAsia="Times New Roman" w:hAnsi="Barlow" w:cs="Helvetica"/>
                <w:sz w:val="20"/>
                <w:szCs w:val="20"/>
                <w:lang w:val="en-US" w:eastAsia="es-MX"/>
              </w:rPr>
            </w:pPr>
            <w:r w:rsidRPr="005537D2">
              <w:rPr>
                <w:rFonts w:ascii="Barlow" w:eastAsia="Times New Roman" w:hAnsi="Barlow" w:cs="Helvetica"/>
                <w:sz w:val="20"/>
                <w:szCs w:val="20"/>
                <w:lang w:val="en-US" w:eastAsia="es-MX"/>
              </w:rPr>
              <w:t>SAF</w:t>
            </w:r>
          </w:p>
        </w:tc>
      </w:tr>
      <w:tr w:rsidR="00D34DAA" w:rsidRPr="00771AA1" w14:paraId="6008F159" w14:textId="77777777" w:rsidTr="00D34DAA">
        <w:trPr>
          <w:trHeight w:val="426"/>
          <w:jc w:val="center"/>
        </w:trPr>
        <w:tc>
          <w:tcPr>
            <w:tcW w:w="150" w:type="pct"/>
            <w:tcBorders>
              <w:top w:val="single" w:sz="4" w:space="0" w:color="auto"/>
              <w:left w:val="single" w:sz="4" w:space="0" w:color="auto"/>
              <w:bottom w:val="single" w:sz="4" w:space="0" w:color="auto"/>
              <w:right w:val="single" w:sz="4" w:space="0" w:color="auto"/>
            </w:tcBorders>
            <w:vAlign w:val="center"/>
          </w:tcPr>
          <w:p w14:paraId="6B525C1E" w14:textId="77777777" w:rsidR="00D34DAA" w:rsidRPr="005537D2" w:rsidRDefault="00D34DAA" w:rsidP="00D160EE">
            <w:pPr>
              <w:spacing w:after="0" w:line="276" w:lineRule="auto"/>
              <w:jc w:val="center"/>
              <w:rPr>
                <w:rFonts w:ascii="Barlow" w:eastAsia="Times New Roman" w:hAnsi="Barlow" w:cs="Helvetica"/>
                <w:sz w:val="20"/>
                <w:szCs w:val="20"/>
                <w:lang w:eastAsia="es-MX"/>
              </w:rPr>
            </w:pPr>
            <w:r w:rsidRPr="005537D2">
              <w:rPr>
                <w:rFonts w:ascii="Barlow" w:eastAsia="Times New Roman" w:hAnsi="Barlow" w:cs="Helvetica"/>
                <w:sz w:val="20"/>
                <w:szCs w:val="20"/>
                <w:lang w:eastAsia="es-MX"/>
              </w:rPr>
              <w:t>4</w:t>
            </w:r>
          </w:p>
        </w:tc>
        <w:tc>
          <w:tcPr>
            <w:tcW w:w="3581" w:type="pct"/>
            <w:tcBorders>
              <w:top w:val="single" w:sz="4" w:space="0" w:color="auto"/>
              <w:left w:val="single" w:sz="4" w:space="0" w:color="auto"/>
              <w:bottom w:val="single" w:sz="4" w:space="0" w:color="auto"/>
              <w:right w:val="single" w:sz="4" w:space="0" w:color="auto"/>
            </w:tcBorders>
            <w:vAlign w:val="bottom"/>
          </w:tcPr>
          <w:p w14:paraId="51A4C93B" w14:textId="77777777" w:rsidR="00D34DAA" w:rsidRPr="005537D2" w:rsidRDefault="00D34DAA" w:rsidP="00D160EE">
            <w:pPr>
              <w:spacing w:after="0" w:line="276" w:lineRule="auto"/>
              <w:jc w:val="center"/>
              <w:rPr>
                <w:rFonts w:ascii="Barlow" w:hAnsi="Barlow" w:cs="Calibri"/>
                <w:color w:val="000000"/>
                <w:sz w:val="20"/>
                <w:szCs w:val="20"/>
              </w:rPr>
            </w:pPr>
            <w:r w:rsidRPr="005537D2">
              <w:rPr>
                <w:rFonts w:ascii="Barlow" w:hAnsi="Barlow" w:cs="Calibri"/>
                <w:color w:val="000000"/>
                <w:sz w:val="20"/>
                <w:szCs w:val="20"/>
              </w:rPr>
              <w:t>Monitoreo y Sistema de Evaluación al Desempeño del Gasto Federalizado</w:t>
            </w:r>
          </w:p>
          <w:p w14:paraId="39C8D0A6" w14:textId="77777777" w:rsidR="00D34DAA" w:rsidRPr="005537D2" w:rsidRDefault="00D34DAA" w:rsidP="00D160EE">
            <w:pPr>
              <w:spacing w:after="0" w:line="276" w:lineRule="auto"/>
              <w:jc w:val="center"/>
              <w:rPr>
                <w:rFonts w:ascii="Barlow" w:eastAsia="Times New Roman" w:hAnsi="Barlow" w:cs="Helvetica"/>
                <w:color w:val="000000"/>
                <w:sz w:val="20"/>
                <w:szCs w:val="20"/>
                <w:lang w:eastAsia="es-MX"/>
              </w:rPr>
            </w:pPr>
            <w:r w:rsidRPr="005537D2">
              <w:rPr>
                <w:rFonts w:ascii="Barlow" w:hAnsi="Barlow" w:cs="Calibri"/>
                <w:color w:val="000000"/>
                <w:sz w:val="20"/>
                <w:szCs w:val="20"/>
              </w:rPr>
              <w:t>SEDGF</w:t>
            </w:r>
          </w:p>
        </w:tc>
        <w:tc>
          <w:tcPr>
            <w:tcW w:w="1270" w:type="pct"/>
            <w:tcBorders>
              <w:top w:val="single" w:sz="4" w:space="0" w:color="auto"/>
              <w:left w:val="nil"/>
              <w:bottom w:val="single" w:sz="4" w:space="0" w:color="auto"/>
              <w:right w:val="single" w:sz="4" w:space="0" w:color="auto"/>
            </w:tcBorders>
            <w:noWrap/>
            <w:vAlign w:val="center"/>
          </w:tcPr>
          <w:p w14:paraId="67F93F94" w14:textId="77777777" w:rsidR="00D34DAA" w:rsidRPr="005537D2" w:rsidRDefault="00D34DAA" w:rsidP="00D160EE">
            <w:pPr>
              <w:spacing w:after="0" w:line="276" w:lineRule="auto"/>
              <w:jc w:val="center"/>
              <w:rPr>
                <w:rFonts w:ascii="Barlow" w:eastAsia="Times New Roman" w:hAnsi="Barlow" w:cs="Helvetica"/>
                <w:sz w:val="20"/>
                <w:szCs w:val="20"/>
                <w:lang w:val="en-US" w:eastAsia="es-MX"/>
              </w:rPr>
            </w:pPr>
            <w:r w:rsidRPr="005537D2">
              <w:rPr>
                <w:rFonts w:ascii="Barlow" w:eastAsia="Times New Roman" w:hAnsi="Barlow" w:cs="Helvetica"/>
                <w:sz w:val="20"/>
                <w:szCs w:val="20"/>
                <w:lang w:eastAsia="es-MX"/>
              </w:rPr>
              <w:t>SAF, SEPLAN, SEDESOL</w:t>
            </w:r>
          </w:p>
        </w:tc>
      </w:tr>
    </w:tbl>
    <w:p w14:paraId="521FC257" w14:textId="77777777" w:rsidR="00D34DAA" w:rsidRPr="006913EE" w:rsidRDefault="00D34DAA" w:rsidP="00D34DAA">
      <w:pPr>
        <w:spacing w:before="160" w:line="276" w:lineRule="auto"/>
        <w:ind w:firstLine="708"/>
        <w:jc w:val="both"/>
        <w:rPr>
          <w:rFonts w:ascii="Barlow" w:eastAsia="Calibri" w:hAnsi="Barlow" w:cs="Helvetica"/>
          <w:sz w:val="22"/>
          <w:szCs w:val="22"/>
          <w:lang w:eastAsia="es-MX"/>
        </w:rPr>
      </w:pPr>
      <w:r w:rsidRPr="006913EE">
        <w:rPr>
          <w:rFonts w:ascii="Barlow" w:eastAsia="Calibri" w:hAnsi="Barlow" w:cs="Helvetica"/>
          <w:sz w:val="22"/>
          <w:szCs w:val="22"/>
          <w:lang w:eastAsia="es-MX"/>
        </w:rPr>
        <w:t>Para dar atención a las solicitudes realizadas se llevaron a cabo diversas acciones</w:t>
      </w:r>
      <w:r>
        <w:rPr>
          <w:rFonts w:ascii="Barlow" w:eastAsia="Calibri" w:hAnsi="Barlow" w:cs="Helvetica"/>
          <w:sz w:val="22"/>
          <w:szCs w:val="22"/>
          <w:lang w:eastAsia="es-MX"/>
        </w:rPr>
        <w:t>, con los 3 entes ejecutores involucrados</w:t>
      </w:r>
      <w:r w:rsidRPr="006913EE">
        <w:rPr>
          <w:rFonts w:ascii="Barlow" w:eastAsia="Calibri" w:hAnsi="Barlow" w:cs="Helvetica"/>
          <w:sz w:val="22"/>
          <w:szCs w:val="22"/>
          <w:lang w:eastAsia="es-MX"/>
        </w:rPr>
        <w:t>, entre las que se encuentran:</w:t>
      </w:r>
    </w:p>
    <w:p w14:paraId="276F69BC" w14:textId="77777777" w:rsidR="00D34DAA" w:rsidRPr="006440A9" w:rsidRDefault="00D34DAA">
      <w:pPr>
        <w:numPr>
          <w:ilvl w:val="0"/>
          <w:numId w:val="7"/>
        </w:numPr>
        <w:spacing w:after="0" w:line="276" w:lineRule="auto"/>
        <w:contextualSpacing/>
        <w:jc w:val="both"/>
        <w:rPr>
          <w:rFonts w:ascii="Barlow" w:eastAsia="Calibri" w:hAnsi="Barlow" w:cs="Helvetica"/>
          <w:sz w:val="22"/>
          <w:szCs w:val="22"/>
          <w:lang w:eastAsia="es-MX"/>
        </w:rPr>
      </w:pPr>
      <w:r w:rsidRPr="006440A9">
        <w:rPr>
          <w:rFonts w:ascii="Barlow" w:eastAsia="Calibri" w:hAnsi="Barlow" w:cs="Helvetica"/>
          <w:sz w:val="22"/>
          <w:szCs w:val="22"/>
          <w:lang w:eastAsia="es-MX"/>
        </w:rPr>
        <w:t>Envío de</w:t>
      </w:r>
      <w:r w:rsidRPr="007D6CCB">
        <w:rPr>
          <w:rFonts w:ascii="Barlow" w:eastAsia="Calibri" w:hAnsi="Barlow" w:cs="Helvetica"/>
          <w:sz w:val="22"/>
          <w:szCs w:val="22"/>
          <w:lang w:eastAsia="es-MX"/>
        </w:rPr>
        <w:t xml:space="preserve"> 6 solicitudes de información preliminar </w:t>
      </w:r>
      <w:r w:rsidRPr="006440A9">
        <w:rPr>
          <w:rFonts w:ascii="Barlow" w:eastAsia="Calibri" w:hAnsi="Barlow" w:cs="Helvetica"/>
          <w:sz w:val="22"/>
          <w:szCs w:val="22"/>
          <w:lang w:eastAsia="es-MX"/>
        </w:rPr>
        <w:t xml:space="preserve">a </w:t>
      </w:r>
      <w:r>
        <w:rPr>
          <w:rFonts w:ascii="Barlow" w:eastAsia="Calibri" w:hAnsi="Barlow" w:cs="Helvetica"/>
          <w:sz w:val="22"/>
          <w:szCs w:val="22"/>
          <w:lang w:eastAsia="es-MX"/>
        </w:rPr>
        <w:t>los 3 entes</w:t>
      </w:r>
      <w:r w:rsidRPr="006440A9">
        <w:rPr>
          <w:rFonts w:ascii="Barlow" w:eastAsia="Calibri" w:hAnsi="Barlow" w:cs="Helvetica"/>
          <w:sz w:val="22"/>
          <w:szCs w:val="22"/>
          <w:lang w:eastAsia="es-MX"/>
        </w:rPr>
        <w:t xml:space="preserve"> ejecutores del gasto,</w:t>
      </w:r>
      <w:r>
        <w:rPr>
          <w:rFonts w:ascii="Barlow" w:eastAsia="Calibri" w:hAnsi="Barlow" w:cs="Helvetica"/>
          <w:sz w:val="22"/>
          <w:szCs w:val="22"/>
          <w:lang w:eastAsia="es-MX"/>
        </w:rPr>
        <w:t xml:space="preserve"> </w:t>
      </w:r>
      <w:r w:rsidRPr="006440A9">
        <w:rPr>
          <w:rFonts w:ascii="Barlow" w:eastAsia="Calibri" w:hAnsi="Barlow" w:cs="Helvetica"/>
          <w:sz w:val="22"/>
          <w:szCs w:val="22"/>
          <w:lang w:eastAsia="es-MX"/>
        </w:rPr>
        <w:t>mediante correo electrónico,</w:t>
      </w:r>
      <w:r>
        <w:rPr>
          <w:rFonts w:ascii="Barlow" w:eastAsia="Calibri" w:hAnsi="Barlow" w:cs="Helvetica"/>
          <w:sz w:val="22"/>
          <w:szCs w:val="22"/>
          <w:lang w:eastAsia="es-MX"/>
        </w:rPr>
        <w:t xml:space="preserve"> y posteriormente, a través de 6</w:t>
      </w:r>
      <w:r w:rsidRPr="006440A9">
        <w:rPr>
          <w:rFonts w:ascii="Barlow" w:eastAsia="Calibri" w:hAnsi="Barlow" w:cs="Helvetica"/>
          <w:sz w:val="22"/>
          <w:szCs w:val="22"/>
          <w:lang w:eastAsia="es-MX"/>
        </w:rPr>
        <w:t xml:space="preserve"> oficios</w:t>
      </w:r>
      <w:r>
        <w:rPr>
          <w:rFonts w:ascii="Barlow" w:eastAsia="Calibri" w:hAnsi="Barlow" w:cs="Helvetica"/>
          <w:sz w:val="22"/>
          <w:szCs w:val="22"/>
          <w:lang w:eastAsia="es-MX"/>
        </w:rPr>
        <w:t>,</w:t>
      </w:r>
      <w:r w:rsidRPr="006440A9">
        <w:rPr>
          <w:rFonts w:ascii="Barlow" w:eastAsia="Calibri" w:hAnsi="Barlow" w:cs="Helvetica"/>
          <w:sz w:val="22"/>
          <w:szCs w:val="22"/>
          <w:lang w:eastAsia="es-MX"/>
        </w:rPr>
        <w:t xml:space="preserve"> para</w:t>
      </w:r>
      <w:r>
        <w:rPr>
          <w:rFonts w:ascii="Barlow" w:eastAsia="Calibri" w:hAnsi="Barlow" w:cs="Helvetica"/>
          <w:sz w:val="22"/>
          <w:szCs w:val="22"/>
          <w:lang w:eastAsia="es-MX"/>
        </w:rPr>
        <w:t xml:space="preserve"> la atención de dichas solicitudes de información preliminar</w:t>
      </w:r>
      <w:r w:rsidRPr="006440A9">
        <w:rPr>
          <w:rFonts w:ascii="Barlow" w:eastAsia="Calibri" w:hAnsi="Barlow" w:cs="Helvetica"/>
          <w:sz w:val="22"/>
          <w:szCs w:val="22"/>
          <w:lang w:eastAsia="es-MX"/>
        </w:rPr>
        <w:t>.</w:t>
      </w:r>
    </w:p>
    <w:p w14:paraId="78381AE0" w14:textId="77777777" w:rsidR="00D34DAA" w:rsidRPr="006913EE" w:rsidRDefault="00D34DAA">
      <w:pPr>
        <w:numPr>
          <w:ilvl w:val="0"/>
          <w:numId w:val="7"/>
        </w:numPr>
        <w:spacing w:after="0" w:line="276" w:lineRule="auto"/>
        <w:contextualSpacing/>
        <w:jc w:val="both"/>
        <w:rPr>
          <w:rFonts w:ascii="Barlow" w:eastAsia="Calibri" w:hAnsi="Barlow" w:cs="Helvetica"/>
          <w:sz w:val="22"/>
          <w:szCs w:val="22"/>
          <w:lang w:eastAsia="es-MX"/>
        </w:rPr>
      </w:pPr>
      <w:r w:rsidRPr="006913EE">
        <w:rPr>
          <w:rFonts w:ascii="Barlow" w:eastAsia="Calibri" w:hAnsi="Barlow" w:cs="Helvetica"/>
          <w:sz w:val="22"/>
          <w:szCs w:val="22"/>
          <w:lang w:eastAsia="es-MX"/>
        </w:rPr>
        <w:t xml:space="preserve">Recepción y análisis de la documentación enviada por </w:t>
      </w:r>
      <w:r>
        <w:rPr>
          <w:rFonts w:ascii="Barlow" w:eastAsia="Calibri" w:hAnsi="Barlow" w:cs="Helvetica"/>
          <w:sz w:val="22"/>
          <w:szCs w:val="22"/>
          <w:lang w:eastAsia="es-MX"/>
        </w:rPr>
        <w:t xml:space="preserve">los entes </w:t>
      </w:r>
      <w:r w:rsidRPr="006913EE">
        <w:rPr>
          <w:rFonts w:ascii="Barlow" w:eastAsia="Calibri" w:hAnsi="Barlow" w:cs="Helvetica"/>
          <w:sz w:val="22"/>
          <w:szCs w:val="22"/>
          <w:lang w:eastAsia="es-MX"/>
        </w:rPr>
        <w:t>ejecutores del gasto.</w:t>
      </w:r>
    </w:p>
    <w:p w14:paraId="1B6BEB74" w14:textId="77777777" w:rsidR="00D34DAA" w:rsidRPr="006913EE" w:rsidRDefault="00D34DAA">
      <w:pPr>
        <w:numPr>
          <w:ilvl w:val="0"/>
          <w:numId w:val="7"/>
        </w:numPr>
        <w:spacing w:after="0" w:line="276" w:lineRule="auto"/>
        <w:contextualSpacing/>
        <w:jc w:val="both"/>
        <w:rPr>
          <w:rFonts w:ascii="Barlow" w:eastAsia="Calibri" w:hAnsi="Barlow" w:cs="Helvetica"/>
          <w:sz w:val="22"/>
          <w:szCs w:val="22"/>
          <w:lang w:eastAsia="es-MX"/>
        </w:rPr>
      </w:pPr>
      <w:r w:rsidRPr="006913EE">
        <w:rPr>
          <w:rFonts w:ascii="Barlow" w:eastAsia="Calibri" w:hAnsi="Barlow" w:cs="Helvetica"/>
          <w:sz w:val="22"/>
          <w:szCs w:val="22"/>
          <w:lang w:eastAsia="es-MX"/>
        </w:rPr>
        <w:t xml:space="preserve">Envío del resultado de la revisión efectuada a los </w:t>
      </w:r>
      <w:r>
        <w:rPr>
          <w:rFonts w:ascii="Barlow" w:eastAsia="Calibri" w:hAnsi="Barlow" w:cs="Helvetica"/>
          <w:sz w:val="22"/>
          <w:szCs w:val="22"/>
          <w:lang w:eastAsia="es-MX"/>
        </w:rPr>
        <w:t xml:space="preserve">entes </w:t>
      </w:r>
      <w:r w:rsidRPr="006913EE">
        <w:rPr>
          <w:rFonts w:ascii="Barlow" w:eastAsia="Calibri" w:hAnsi="Barlow" w:cs="Helvetica"/>
          <w:sz w:val="22"/>
          <w:szCs w:val="22"/>
          <w:lang w:eastAsia="es-MX"/>
        </w:rPr>
        <w:t>ejecutores del gasto, para su corrección o complemento.</w:t>
      </w:r>
    </w:p>
    <w:p w14:paraId="1E0BA968" w14:textId="16348028" w:rsidR="00741106" w:rsidRPr="001853A5" w:rsidRDefault="00D34DAA">
      <w:pPr>
        <w:numPr>
          <w:ilvl w:val="0"/>
          <w:numId w:val="7"/>
        </w:numPr>
        <w:spacing w:after="0" w:line="276" w:lineRule="auto"/>
        <w:contextualSpacing/>
        <w:jc w:val="both"/>
        <w:rPr>
          <w:rFonts w:ascii="Barlow" w:eastAsia="Calibri" w:hAnsi="Barlow" w:cs="Helvetica"/>
          <w:sz w:val="22"/>
          <w:szCs w:val="22"/>
          <w:lang w:eastAsia="es-MX"/>
        </w:rPr>
      </w:pPr>
      <w:r w:rsidRPr="006913EE">
        <w:rPr>
          <w:rFonts w:ascii="Barlow" w:eastAsia="Calibri" w:hAnsi="Barlow" w:cs="Helvetica"/>
          <w:sz w:val="22"/>
          <w:szCs w:val="22"/>
          <w:lang w:eastAsia="es-MX"/>
        </w:rPr>
        <w:t xml:space="preserve">Envío a la ASF de la información recibida de los </w:t>
      </w:r>
      <w:r>
        <w:rPr>
          <w:rFonts w:ascii="Barlow" w:eastAsia="Calibri" w:hAnsi="Barlow" w:cs="Helvetica"/>
          <w:sz w:val="22"/>
          <w:szCs w:val="22"/>
          <w:lang w:eastAsia="es-MX"/>
        </w:rPr>
        <w:t xml:space="preserve">entes </w:t>
      </w:r>
      <w:r w:rsidRPr="006913EE">
        <w:rPr>
          <w:rFonts w:ascii="Barlow" w:eastAsia="Calibri" w:hAnsi="Barlow" w:cs="Helvetica"/>
          <w:sz w:val="22"/>
          <w:szCs w:val="22"/>
          <w:lang w:eastAsia="es-MX"/>
        </w:rPr>
        <w:t>ejecutores del gasto para atender las solicitudes de información preliminar, mediante 4 oficios</w:t>
      </w:r>
      <w:r w:rsidR="00741106" w:rsidRPr="001853A5">
        <w:rPr>
          <w:rFonts w:ascii="Barlow" w:eastAsia="Calibri" w:hAnsi="Barlow" w:cs="Helvetica"/>
          <w:sz w:val="22"/>
          <w:szCs w:val="22"/>
          <w:lang w:eastAsia="es-MX"/>
        </w:rPr>
        <w:t>.</w:t>
      </w:r>
    </w:p>
    <w:p w14:paraId="406EC5DC" w14:textId="27FDA33E" w:rsidR="00741106" w:rsidRPr="000C460B" w:rsidRDefault="00741106" w:rsidP="001853A5">
      <w:pPr>
        <w:keepNext/>
        <w:keepLines/>
        <w:spacing w:before="160" w:after="240" w:line="240" w:lineRule="auto"/>
        <w:ind w:left="709" w:hanging="709"/>
        <w:outlineLvl w:val="2"/>
        <w:rPr>
          <w:rFonts w:ascii="Barlow" w:eastAsia="Times New Roman" w:hAnsi="Barlow" w:cs="Times New Roman"/>
          <w:b/>
          <w:sz w:val="22"/>
          <w:szCs w:val="22"/>
        </w:rPr>
      </w:pPr>
      <w:bookmarkStart w:id="222" w:name="_Toc100836395"/>
      <w:bookmarkStart w:id="223" w:name="_Toc132892962"/>
      <w:r w:rsidRPr="000C460B">
        <w:rPr>
          <w:rFonts w:ascii="Barlow" w:eastAsia="Times New Roman" w:hAnsi="Barlow" w:cs="Times New Roman"/>
          <w:b/>
          <w:sz w:val="22"/>
          <w:szCs w:val="22"/>
        </w:rPr>
        <w:t xml:space="preserve">3.2.2.3 </w:t>
      </w:r>
      <w:r w:rsidR="00D34DAA">
        <w:rPr>
          <w:rFonts w:ascii="Barlow" w:eastAsia="Times New Roman" w:hAnsi="Barlow" w:cs="Times New Roman"/>
          <w:b/>
          <w:sz w:val="22"/>
          <w:szCs w:val="22"/>
        </w:rPr>
        <w:t>Inicio</w:t>
      </w:r>
      <w:r w:rsidR="00D34DAA" w:rsidRPr="00066ED3">
        <w:rPr>
          <w:rFonts w:ascii="Barlow" w:eastAsia="Times New Roman" w:hAnsi="Barlow" w:cs="Times New Roman"/>
          <w:b/>
          <w:sz w:val="22"/>
          <w:szCs w:val="22"/>
        </w:rPr>
        <w:t xml:space="preserve"> de auditorías correspondientes a la Fiscalización de la Cuenta Pública 2022</w:t>
      </w:r>
      <w:r w:rsidRPr="000C460B">
        <w:rPr>
          <w:rFonts w:ascii="Barlow" w:eastAsia="Times New Roman" w:hAnsi="Barlow" w:cs="Times New Roman"/>
          <w:b/>
          <w:sz w:val="22"/>
          <w:szCs w:val="22"/>
        </w:rPr>
        <w:t>.</w:t>
      </w:r>
      <w:bookmarkEnd w:id="222"/>
      <w:bookmarkEnd w:id="223"/>
    </w:p>
    <w:p w14:paraId="21F68684" w14:textId="77777777" w:rsidR="00D34DAA" w:rsidRPr="00771AA1" w:rsidRDefault="00D34DAA" w:rsidP="00D34DAA">
      <w:pPr>
        <w:spacing w:before="160" w:line="276" w:lineRule="auto"/>
        <w:ind w:firstLine="709"/>
        <w:jc w:val="both"/>
        <w:rPr>
          <w:rFonts w:ascii="Barlow" w:hAnsi="Barlow" w:cs="Arial"/>
          <w:sz w:val="22"/>
          <w:szCs w:val="22"/>
        </w:rPr>
      </w:pPr>
      <w:r w:rsidRPr="00F032DB">
        <w:rPr>
          <w:rFonts w:ascii="Barlow" w:hAnsi="Barlow" w:cs="Helvetica"/>
          <w:sz w:val="22"/>
          <w:szCs w:val="22"/>
        </w:rPr>
        <w:t>Derivado de los trabajos de fiscalización superior de la ASF a la Cuenta Pública 2022, se coordinó</w:t>
      </w:r>
      <w:r>
        <w:rPr>
          <w:rFonts w:ascii="Barlow" w:hAnsi="Barlow" w:cs="Helvetica"/>
          <w:sz w:val="22"/>
          <w:szCs w:val="22"/>
        </w:rPr>
        <w:t xml:space="preserve">, en el mes de marzo, </w:t>
      </w:r>
      <w:r w:rsidRPr="00F032DB">
        <w:rPr>
          <w:rFonts w:ascii="Barlow" w:hAnsi="Barlow" w:cs="Helvetica"/>
          <w:sz w:val="22"/>
          <w:szCs w:val="22"/>
        </w:rPr>
        <w:t xml:space="preserve">el inicio de </w:t>
      </w:r>
      <w:r>
        <w:rPr>
          <w:rFonts w:ascii="Barlow" w:hAnsi="Barlow" w:cs="Helvetica"/>
          <w:sz w:val="22"/>
          <w:szCs w:val="22"/>
        </w:rPr>
        <w:t>13</w:t>
      </w:r>
      <w:r w:rsidRPr="00F032DB">
        <w:rPr>
          <w:rFonts w:ascii="Barlow" w:hAnsi="Barlow" w:cs="Helvetica"/>
          <w:sz w:val="22"/>
          <w:szCs w:val="22"/>
        </w:rPr>
        <w:t xml:space="preserve"> </w:t>
      </w:r>
      <w:r>
        <w:rPr>
          <w:rFonts w:ascii="Barlow" w:hAnsi="Barlow" w:cs="Helvetica"/>
          <w:sz w:val="22"/>
          <w:szCs w:val="22"/>
        </w:rPr>
        <w:t xml:space="preserve">de las </w:t>
      </w:r>
      <w:r w:rsidRPr="00F032DB">
        <w:rPr>
          <w:rFonts w:ascii="Barlow" w:hAnsi="Barlow" w:cs="Helvetica"/>
          <w:sz w:val="22"/>
          <w:szCs w:val="22"/>
        </w:rPr>
        <w:t xml:space="preserve">auditorías </w:t>
      </w:r>
      <w:r>
        <w:rPr>
          <w:rFonts w:ascii="Barlow" w:hAnsi="Barlow" w:cs="Helvetica"/>
          <w:sz w:val="22"/>
          <w:szCs w:val="22"/>
        </w:rPr>
        <w:t xml:space="preserve">publicadas en Programa Anual de Auditorías para la Fiscalización Superior, </w:t>
      </w:r>
      <w:r w:rsidRPr="00F032DB">
        <w:rPr>
          <w:rFonts w:ascii="Barlow" w:hAnsi="Barlow" w:cs="Helvetica"/>
          <w:sz w:val="22"/>
          <w:szCs w:val="22"/>
        </w:rPr>
        <w:t xml:space="preserve">en las que participaron </w:t>
      </w:r>
      <w:r>
        <w:rPr>
          <w:rFonts w:ascii="Barlow" w:hAnsi="Barlow" w:cs="Helvetica"/>
          <w:sz w:val="22"/>
          <w:szCs w:val="22"/>
        </w:rPr>
        <w:t>28</w:t>
      </w:r>
      <w:r w:rsidRPr="00F032DB">
        <w:rPr>
          <w:rFonts w:ascii="Barlow" w:hAnsi="Barlow" w:cs="Helvetica"/>
          <w:sz w:val="22"/>
          <w:szCs w:val="22"/>
        </w:rPr>
        <w:t xml:space="preserve"> </w:t>
      </w:r>
      <w:r>
        <w:rPr>
          <w:rFonts w:ascii="Barlow" w:hAnsi="Barlow" w:cs="Helvetica"/>
          <w:sz w:val="22"/>
          <w:szCs w:val="22"/>
        </w:rPr>
        <w:t xml:space="preserve">entes </w:t>
      </w:r>
      <w:r w:rsidRPr="00F032DB">
        <w:rPr>
          <w:rFonts w:ascii="Barlow" w:hAnsi="Barlow" w:cs="Helvetica"/>
          <w:sz w:val="22"/>
          <w:szCs w:val="22"/>
        </w:rPr>
        <w:t>ejecutores del gasto como se detalla a continuación</w:t>
      </w:r>
      <w:r>
        <w:rPr>
          <w:rFonts w:ascii="Barlow" w:hAnsi="Barlow" w:cs="Arial"/>
          <w:sz w:val="22"/>
          <w:szCs w:val="22"/>
        </w:rPr>
        <w:t>:</w:t>
      </w:r>
    </w:p>
    <w:tbl>
      <w:tblPr>
        <w:tblStyle w:val="Tablaconcuadrcula"/>
        <w:tblW w:w="5000" w:type="pct"/>
        <w:jc w:val="center"/>
        <w:tblLook w:val="04A0" w:firstRow="1" w:lastRow="0" w:firstColumn="1" w:lastColumn="0" w:noHBand="0" w:noVBand="1"/>
      </w:tblPr>
      <w:tblGrid>
        <w:gridCol w:w="398"/>
        <w:gridCol w:w="4152"/>
        <w:gridCol w:w="2256"/>
        <w:gridCol w:w="2022"/>
      </w:tblGrid>
      <w:tr w:rsidR="00D34DAA" w:rsidRPr="00771AA1" w14:paraId="1C8D949C" w14:textId="77777777" w:rsidTr="00D34DAA">
        <w:trPr>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32FF4"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w:t>
            </w:r>
          </w:p>
        </w:tc>
        <w:tc>
          <w:tcPr>
            <w:tcW w:w="2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34761"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Número y nombre de la auditoría</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646BB"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 xml:space="preserve">Fecha de lectura del acta de formalización de inicio de los trabajos de auditoría </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043C63" w14:textId="77777777" w:rsidR="00D34DAA" w:rsidRPr="00771AA1" w:rsidRDefault="00D34DAA" w:rsidP="00D160EE">
            <w:pPr>
              <w:spacing w:line="276" w:lineRule="auto"/>
              <w:jc w:val="center"/>
              <w:rPr>
                <w:rFonts w:ascii="Barlow" w:hAnsi="Barlow" w:cs="Helvetica"/>
                <w:b/>
                <w:sz w:val="20"/>
                <w:szCs w:val="20"/>
              </w:rPr>
            </w:pPr>
            <w:r w:rsidRPr="00771AA1">
              <w:rPr>
                <w:rFonts w:ascii="Barlow" w:hAnsi="Barlow" w:cs="Helvetica"/>
                <w:b/>
                <w:sz w:val="20"/>
                <w:szCs w:val="20"/>
              </w:rPr>
              <w:t>Ente ejecutor</w:t>
            </w:r>
          </w:p>
        </w:tc>
      </w:tr>
      <w:tr w:rsidR="00D34DAA" w:rsidRPr="008563F5" w14:paraId="1F7B18B5" w14:textId="77777777" w:rsidTr="00D34DAA">
        <w:trPr>
          <w:trHeight w:val="619"/>
          <w:jc w:val="center"/>
        </w:trPr>
        <w:tc>
          <w:tcPr>
            <w:tcW w:w="225" w:type="pct"/>
            <w:tcBorders>
              <w:top w:val="nil"/>
              <w:left w:val="single" w:sz="4" w:space="0" w:color="auto"/>
              <w:bottom w:val="single" w:sz="4" w:space="0" w:color="auto"/>
              <w:right w:val="single" w:sz="4" w:space="0" w:color="auto"/>
            </w:tcBorders>
            <w:shd w:val="clear" w:color="auto" w:fill="auto"/>
            <w:vAlign w:val="center"/>
          </w:tcPr>
          <w:p w14:paraId="7E8AD4D9" w14:textId="77777777" w:rsidR="00D34DAA" w:rsidRPr="009F35A2" w:rsidRDefault="00D34DAA" w:rsidP="00D160EE">
            <w:pPr>
              <w:jc w:val="center"/>
              <w:rPr>
                <w:rFonts w:ascii="Barlow" w:hAnsi="Barlow" w:cs="Helvetica"/>
                <w:sz w:val="20"/>
                <w:szCs w:val="20"/>
              </w:rPr>
            </w:pPr>
            <w:r w:rsidRPr="009F35A2">
              <w:rPr>
                <w:rFonts w:ascii="Barlow" w:hAnsi="Barlow" w:cs="Helvetica"/>
                <w:sz w:val="20"/>
                <w:szCs w:val="20"/>
              </w:rPr>
              <w:t>1</w:t>
            </w:r>
          </w:p>
        </w:tc>
        <w:tc>
          <w:tcPr>
            <w:tcW w:w="2352" w:type="pct"/>
            <w:tcBorders>
              <w:top w:val="nil"/>
              <w:left w:val="nil"/>
              <w:bottom w:val="single" w:sz="4" w:space="0" w:color="auto"/>
              <w:right w:val="single" w:sz="4" w:space="0" w:color="auto"/>
            </w:tcBorders>
            <w:shd w:val="clear" w:color="auto" w:fill="auto"/>
            <w:vAlign w:val="center"/>
          </w:tcPr>
          <w:p w14:paraId="2F14812B"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2019 Fondo de Aportaciones para la Seguridad Pública de los Estados y del Distrito Federal </w:t>
            </w:r>
          </w:p>
          <w:p w14:paraId="40AC1DAC"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FASP</w:t>
            </w:r>
          </w:p>
        </w:tc>
        <w:tc>
          <w:tcPr>
            <w:tcW w:w="1278" w:type="pct"/>
            <w:tcBorders>
              <w:top w:val="nil"/>
              <w:left w:val="nil"/>
              <w:bottom w:val="single" w:sz="4" w:space="0" w:color="auto"/>
              <w:right w:val="single" w:sz="4" w:space="0" w:color="auto"/>
            </w:tcBorders>
            <w:shd w:val="clear" w:color="auto" w:fill="auto"/>
            <w:vAlign w:val="center"/>
          </w:tcPr>
          <w:p w14:paraId="25FB1B2A"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22/03/2023</w:t>
            </w:r>
          </w:p>
        </w:tc>
        <w:tc>
          <w:tcPr>
            <w:tcW w:w="1145" w:type="pct"/>
            <w:tcBorders>
              <w:top w:val="nil"/>
              <w:left w:val="nil"/>
              <w:bottom w:val="single" w:sz="4" w:space="0" w:color="auto"/>
              <w:right w:val="single" w:sz="4" w:space="0" w:color="auto"/>
            </w:tcBorders>
            <w:shd w:val="clear" w:color="auto" w:fill="auto"/>
            <w:vAlign w:val="center"/>
          </w:tcPr>
          <w:p w14:paraId="2D4DDF45" w14:textId="77777777" w:rsidR="00D34DAA" w:rsidRPr="00466E14" w:rsidRDefault="00D34DAA" w:rsidP="00D160EE">
            <w:pPr>
              <w:jc w:val="center"/>
              <w:rPr>
                <w:rFonts w:ascii="Barlow" w:hAnsi="Barlow" w:cs="Helvetica"/>
                <w:sz w:val="20"/>
                <w:szCs w:val="20"/>
                <w:lang w:val="en-US"/>
              </w:rPr>
            </w:pPr>
            <w:r w:rsidRPr="00466E14">
              <w:rPr>
                <w:rFonts w:ascii="Barlow" w:hAnsi="Barlow" w:cs="Helvetica"/>
                <w:sz w:val="20"/>
                <w:szCs w:val="20"/>
                <w:lang w:val="en-US"/>
              </w:rPr>
              <w:t>SAF, SSP, FGE, C3, SGG, SESESP</w:t>
            </w:r>
          </w:p>
        </w:tc>
      </w:tr>
      <w:tr w:rsidR="00D34DAA" w:rsidRPr="00C55267" w14:paraId="2A2321D6" w14:textId="77777777" w:rsidTr="00D34DAA">
        <w:trPr>
          <w:trHeight w:val="300"/>
          <w:jc w:val="center"/>
        </w:trPr>
        <w:tc>
          <w:tcPr>
            <w:tcW w:w="225" w:type="pct"/>
            <w:tcBorders>
              <w:top w:val="nil"/>
              <w:left w:val="single" w:sz="4" w:space="0" w:color="auto"/>
              <w:bottom w:val="single" w:sz="4" w:space="0" w:color="auto"/>
              <w:right w:val="single" w:sz="4" w:space="0" w:color="auto"/>
            </w:tcBorders>
            <w:shd w:val="clear" w:color="auto" w:fill="auto"/>
            <w:vAlign w:val="center"/>
          </w:tcPr>
          <w:p w14:paraId="506FABE6"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lastRenderedPageBreak/>
              <w:t>2</w:t>
            </w:r>
          </w:p>
        </w:tc>
        <w:tc>
          <w:tcPr>
            <w:tcW w:w="2352" w:type="pct"/>
            <w:tcBorders>
              <w:top w:val="nil"/>
              <w:left w:val="nil"/>
              <w:bottom w:val="single" w:sz="4" w:space="0" w:color="auto"/>
              <w:right w:val="single" w:sz="4" w:space="0" w:color="auto"/>
            </w:tcBorders>
            <w:shd w:val="clear" w:color="auto" w:fill="auto"/>
            <w:vAlign w:val="center"/>
          </w:tcPr>
          <w:p w14:paraId="67226FB8"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2017 Fondo de Aportaciones para la Educación Tecnológica y de Adultos </w:t>
            </w:r>
          </w:p>
          <w:p w14:paraId="2F24C587"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FAETA</w:t>
            </w:r>
          </w:p>
        </w:tc>
        <w:tc>
          <w:tcPr>
            <w:tcW w:w="1278" w:type="pct"/>
            <w:tcBorders>
              <w:top w:val="nil"/>
              <w:left w:val="nil"/>
              <w:bottom w:val="single" w:sz="4" w:space="0" w:color="auto"/>
              <w:right w:val="single" w:sz="4" w:space="0" w:color="auto"/>
            </w:tcBorders>
            <w:shd w:val="clear" w:color="auto" w:fill="auto"/>
            <w:vAlign w:val="center"/>
          </w:tcPr>
          <w:p w14:paraId="30BAA429"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23/03/2023</w:t>
            </w:r>
          </w:p>
        </w:tc>
        <w:tc>
          <w:tcPr>
            <w:tcW w:w="1145" w:type="pct"/>
            <w:tcBorders>
              <w:top w:val="nil"/>
              <w:left w:val="nil"/>
              <w:bottom w:val="single" w:sz="4" w:space="0" w:color="auto"/>
              <w:right w:val="single" w:sz="4" w:space="0" w:color="auto"/>
            </w:tcBorders>
            <w:shd w:val="clear" w:color="auto" w:fill="auto"/>
            <w:vAlign w:val="center"/>
          </w:tcPr>
          <w:p w14:paraId="033883C0"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SAF, IEAEY, CONALEP, SEGEY</w:t>
            </w:r>
          </w:p>
        </w:tc>
      </w:tr>
      <w:tr w:rsidR="00D34DAA" w:rsidRPr="00C55267" w14:paraId="5B7F687D" w14:textId="77777777" w:rsidTr="00D34DAA">
        <w:trPr>
          <w:trHeight w:val="619"/>
          <w:jc w:val="center"/>
        </w:trPr>
        <w:tc>
          <w:tcPr>
            <w:tcW w:w="225" w:type="pct"/>
            <w:tcBorders>
              <w:top w:val="nil"/>
              <w:left w:val="single" w:sz="4" w:space="0" w:color="auto"/>
              <w:bottom w:val="single" w:sz="4" w:space="0" w:color="auto"/>
              <w:right w:val="single" w:sz="4" w:space="0" w:color="auto"/>
            </w:tcBorders>
            <w:shd w:val="clear" w:color="auto" w:fill="auto"/>
            <w:vAlign w:val="center"/>
          </w:tcPr>
          <w:p w14:paraId="20D5D45B"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3</w:t>
            </w:r>
          </w:p>
        </w:tc>
        <w:tc>
          <w:tcPr>
            <w:tcW w:w="2352" w:type="pct"/>
            <w:tcBorders>
              <w:top w:val="nil"/>
              <w:left w:val="nil"/>
              <w:bottom w:val="single" w:sz="4" w:space="0" w:color="auto"/>
              <w:right w:val="single" w:sz="4" w:space="0" w:color="auto"/>
            </w:tcBorders>
            <w:shd w:val="clear" w:color="auto" w:fill="auto"/>
            <w:vAlign w:val="center"/>
          </w:tcPr>
          <w:p w14:paraId="464067B9"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2030 Transferencia de Recursos de los Subsidios para Organismos Descentralizados Estatales de Educación Superior en las Universidades Públicas Estatales </w:t>
            </w:r>
          </w:p>
          <w:p w14:paraId="2FD7F4AE"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ODES UPES</w:t>
            </w:r>
          </w:p>
        </w:tc>
        <w:tc>
          <w:tcPr>
            <w:tcW w:w="1278" w:type="pct"/>
            <w:tcBorders>
              <w:top w:val="nil"/>
              <w:left w:val="nil"/>
              <w:bottom w:val="single" w:sz="4" w:space="0" w:color="auto"/>
              <w:right w:val="single" w:sz="4" w:space="0" w:color="auto"/>
            </w:tcBorders>
            <w:shd w:val="clear" w:color="auto" w:fill="auto"/>
            <w:vAlign w:val="center"/>
          </w:tcPr>
          <w:p w14:paraId="0AD29433"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23/03/2023</w:t>
            </w:r>
          </w:p>
        </w:tc>
        <w:tc>
          <w:tcPr>
            <w:tcW w:w="1145" w:type="pct"/>
            <w:tcBorders>
              <w:top w:val="nil"/>
              <w:left w:val="nil"/>
              <w:bottom w:val="single" w:sz="4" w:space="0" w:color="auto"/>
              <w:right w:val="single" w:sz="4" w:space="0" w:color="auto"/>
            </w:tcBorders>
            <w:shd w:val="clear" w:color="auto" w:fill="auto"/>
            <w:vAlign w:val="center"/>
          </w:tcPr>
          <w:p w14:paraId="4B8C2BF6"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SAF, UADY, UNO</w:t>
            </w:r>
          </w:p>
        </w:tc>
      </w:tr>
      <w:tr w:rsidR="00D34DAA" w:rsidRPr="00C55267" w14:paraId="669DA91B" w14:textId="77777777" w:rsidTr="00D34DAA">
        <w:trPr>
          <w:trHeight w:val="619"/>
          <w:jc w:val="center"/>
        </w:trPr>
        <w:tc>
          <w:tcPr>
            <w:tcW w:w="225" w:type="pct"/>
            <w:tcBorders>
              <w:top w:val="nil"/>
              <w:left w:val="single" w:sz="4" w:space="0" w:color="auto"/>
              <w:bottom w:val="single" w:sz="4" w:space="0" w:color="auto"/>
              <w:right w:val="single" w:sz="4" w:space="0" w:color="auto"/>
            </w:tcBorders>
            <w:shd w:val="clear" w:color="auto" w:fill="auto"/>
            <w:vAlign w:val="center"/>
          </w:tcPr>
          <w:p w14:paraId="41D8615F"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4</w:t>
            </w:r>
          </w:p>
        </w:tc>
        <w:tc>
          <w:tcPr>
            <w:tcW w:w="2352" w:type="pct"/>
            <w:tcBorders>
              <w:top w:val="nil"/>
              <w:left w:val="nil"/>
              <w:bottom w:val="single" w:sz="4" w:space="0" w:color="auto"/>
              <w:right w:val="single" w:sz="4" w:space="0" w:color="auto"/>
            </w:tcBorders>
            <w:shd w:val="clear" w:color="auto" w:fill="auto"/>
            <w:vAlign w:val="center"/>
          </w:tcPr>
          <w:p w14:paraId="251C4AD0"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2012 Distribución de las Participaciones Federales </w:t>
            </w:r>
          </w:p>
          <w:p w14:paraId="496EC41C"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DPF</w:t>
            </w:r>
          </w:p>
        </w:tc>
        <w:tc>
          <w:tcPr>
            <w:tcW w:w="1278" w:type="pct"/>
            <w:tcBorders>
              <w:top w:val="nil"/>
              <w:left w:val="nil"/>
              <w:bottom w:val="single" w:sz="4" w:space="0" w:color="auto"/>
              <w:right w:val="single" w:sz="4" w:space="0" w:color="auto"/>
            </w:tcBorders>
            <w:shd w:val="clear" w:color="auto" w:fill="auto"/>
            <w:vAlign w:val="center"/>
          </w:tcPr>
          <w:p w14:paraId="39664901"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27/03/2023</w:t>
            </w:r>
          </w:p>
        </w:tc>
        <w:tc>
          <w:tcPr>
            <w:tcW w:w="1145" w:type="pct"/>
            <w:tcBorders>
              <w:top w:val="nil"/>
              <w:left w:val="nil"/>
              <w:bottom w:val="single" w:sz="4" w:space="0" w:color="auto"/>
              <w:right w:val="single" w:sz="4" w:space="0" w:color="auto"/>
            </w:tcBorders>
            <w:shd w:val="clear" w:color="auto" w:fill="auto"/>
            <w:vAlign w:val="center"/>
          </w:tcPr>
          <w:p w14:paraId="240B753F"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SAF</w:t>
            </w:r>
          </w:p>
        </w:tc>
      </w:tr>
      <w:tr w:rsidR="00D34DAA" w:rsidRPr="00C55267" w14:paraId="56F2460D" w14:textId="77777777" w:rsidTr="00D34DAA">
        <w:trPr>
          <w:trHeight w:val="342"/>
          <w:jc w:val="center"/>
        </w:trPr>
        <w:tc>
          <w:tcPr>
            <w:tcW w:w="225" w:type="pct"/>
            <w:tcBorders>
              <w:top w:val="nil"/>
              <w:left w:val="single" w:sz="4" w:space="0" w:color="auto"/>
              <w:bottom w:val="single" w:sz="4" w:space="0" w:color="auto"/>
              <w:right w:val="single" w:sz="4" w:space="0" w:color="auto"/>
            </w:tcBorders>
            <w:shd w:val="clear" w:color="auto" w:fill="auto"/>
            <w:vAlign w:val="center"/>
          </w:tcPr>
          <w:p w14:paraId="496D6BFE"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5</w:t>
            </w:r>
          </w:p>
        </w:tc>
        <w:tc>
          <w:tcPr>
            <w:tcW w:w="2352" w:type="pct"/>
            <w:tcBorders>
              <w:top w:val="single" w:sz="4" w:space="0" w:color="auto"/>
              <w:left w:val="nil"/>
              <w:bottom w:val="single" w:sz="4" w:space="0" w:color="auto"/>
              <w:right w:val="single" w:sz="4" w:space="0" w:color="auto"/>
            </w:tcBorders>
            <w:vAlign w:val="center"/>
          </w:tcPr>
          <w:p w14:paraId="05D4BA6E"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2022 Monitoreo y Sistema de Evaluación al Desempeño del Gasto Federalizado </w:t>
            </w:r>
          </w:p>
          <w:p w14:paraId="4D00C88E"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MSEDGF</w:t>
            </w:r>
          </w:p>
        </w:tc>
        <w:tc>
          <w:tcPr>
            <w:tcW w:w="1278" w:type="pct"/>
            <w:tcBorders>
              <w:top w:val="single" w:sz="4" w:space="0" w:color="auto"/>
              <w:left w:val="single" w:sz="4" w:space="0" w:color="auto"/>
              <w:bottom w:val="single" w:sz="4" w:space="0" w:color="auto"/>
              <w:right w:val="single" w:sz="4" w:space="0" w:color="auto"/>
            </w:tcBorders>
            <w:vAlign w:val="center"/>
          </w:tcPr>
          <w:p w14:paraId="321ACB13"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27/03/2023</w:t>
            </w:r>
          </w:p>
        </w:tc>
        <w:tc>
          <w:tcPr>
            <w:tcW w:w="1145" w:type="pct"/>
            <w:tcBorders>
              <w:top w:val="single" w:sz="4" w:space="0" w:color="auto"/>
              <w:left w:val="nil"/>
              <w:bottom w:val="single" w:sz="4" w:space="0" w:color="auto"/>
              <w:right w:val="single" w:sz="4" w:space="0" w:color="auto"/>
            </w:tcBorders>
            <w:vAlign w:val="center"/>
          </w:tcPr>
          <w:p w14:paraId="48ED696D" w14:textId="77777777" w:rsidR="00D34DAA" w:rsidRPr="009F35A2" w:rsidRDefault="00D34DAA" w:rsidP="00D160EE">
            <w:pPr>
              <w:jc w:val="center"/>
              <w:rPr>
                <w:rFonts w:ascii="Barlow" w:hAnsi="Barlow" w:cs="Helvetica"/>
                <w:sz w:val="20"/>
                <w:szCs w:val="20"/>
              </w:rPr>
            </w:pPr>
            <w:r w:rsidRPr="0097255B">
              <w:rPr>
                <w:rFonts w:ascii="Barlow" w:hAnsi="Barlow" w:cs="Helvetica"/>
                <w:sz w:val="20"/>
                <w:szCs w:val="20"/>
              </w:rPr>
              <w:t>SAF, SEPLAN, SEDESOL</w:t>
            </w:r>
          </w:p>
        </w:tc>
      </w:tr>
      <w:tr w:rsidR="00D34DAA" w:rsidRPr="00C55267" w14:paraId="5CB82987" w14:textId="77777777" w:rsidTr="00D34DAA">
        <w:trPr>
          <w:jc w:val="center"/>
        </w:trPr>
        <w:tc>
          <w:tcPr>
            <w:tcW w:w="225" w:type="pct"/>
            <w:tcBorders>
              <w:top w:val="single" w:sz="4" w:space="0" w:color="auto"/>
              <w:left w:val="single" w:sz="4" w:space="0" w:color="auto"/>
              <w:bottom w:val="single" w:sz="4" w:space="0" w:color="auto"/>
              <w:right w:val="single" w:sz="4" w:space="0" w:color="auto"/>
            </w:tcBorders>
            <w:vAlign w:val="center"/>
            <w:hideMark/>
          </w:tcPr>
          <w:p w14:paraId="27763731"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6</w:t>
            </w:r>
          </w:p>
        </w:tc>
        <w:tc>
          <w:tcPr>
            <w:tcW w:w="2352" w:type="pct"/>
            <w:tcBorders>
              <w:top w:val="single" w:sz="4" w:space="0" w:color="auto"/>
              <w:left w:val="nil"/>
              <w:bottom w:val="single" w:sz="4" w:space="0" w:color="auto"/>
              <w:right w:val="single" w:sz="4" w:space="0" w:color="auto"/>
            </w:tcBorders>
            <w:vAlign w:val="center"/>
            <w:hideMark/>
          </w:tcPr>
          <w:p w14:paraId="7D301DCD"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2011 Disponibilidades de Recursos de Transferencias Federales Etiquetadas (Principio de Anualidad) </w:t>
            </w:r>
          </w:p>
          <w:p w14:paraId="39F43ADB"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ANUALIDAD</w:t>
            </w:r>
          </w:p>
        </w:tc>
        <w:tc>
          <w:tcPr>
            <w:tcW w:w="1278" w:type="pct"/>
            <w:tcBorders>
              <w:top w:val="single" w:sz="4" w:space="0" w:color="auto"/>
              <w:left w:val="single" w:sz="4" w:space="0" w:color="auto"/>
              <w:bottom w:val="single" w:sz="4" w:space="0" w:color="auto"/>
              <w:right w:val="single" w:sz="4" w:space="0" w:color="auto"/>
            </w:tcBorders>
            <w:vAlign w:val="center"/>
          </w:tcPr>
          <w:p w14:paraId="6982C749"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29/03/2023</w:t>
            </w:r>
          </w:p>
        </w:tc>
        <w:tc>
          <w:tcPr>
            <w:tcW w:w="1145" w:type="pct"/>
            <w:tcBorders>
              <w:top w:val="single" w:sz="4" w:space="0" w:color="auto"/>
              <w:left w:val="nil"/>
              <w:bottom w:val="single" w:sz="4" w:space="0" w:color="auto"/>
              <w:right w:val="single" w:sz="4" w:space="0" w:color="auto"/>
            </w:tcBorders>
            <w:vAlign w:val="center"/>
          </w:tcPr>
          <w:p w14:paraId="592432A8"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SAF</w:t>
            </w:r>
          </w:p>
        </w:tc>
      </w:tr>
      <w:tr w:rsidR="00D34DAA" w:rsidRPr="008563F5" w14:paraId="5B6E6EE2" w14:textId="77777777" w:rsidTr="00D34DAA">
        <w:trPr>
          <w:trHeight w:val="619"/>
          <w:jc w:val="center"/>
        </w:trPr>
        <w:tc>
          <w:tcPr>
            <w:tcW w:w="225" w:type="pct"/>
            <w:tcBorders>
              <w:top w:val="single" w:sz="4" w:space="0" w:color="auto"/>
              <w:left w:val="single" w:sz="4" w:space="0" w:color="auto"/>
              <w:bottom w:val="single" w:sz="4" w:space="0" w:color="auto"/>
              <w:right w:val="single" w:sz="4" w:space="0" w:color="auto"/>
            </w:tcBorders>
            <w:vAlign w:val="center"/>
          </w:tcPr>
          <w:p w14:paraId="201DF95C"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7</w:t>
            </w:r>
          </w:p>
        </w:tc>
        <w:tc>
          <w:tcPr>
            <w:tcW w:w="2352" w:type="pct"/>
            <w:tcBorders>
              <w:top w:val="single" w:sz="4" w:space="0" w:color="auto"/>
              <w:left w:val="nil"/>
              <w:bottom w:val="single" w:sz="4" w:space="0" w:color="auto"/>
              <w:right w:val="single" w:sz="4" w:space="0" w:color="auto"/>
            </w:tcBorders>
            <w:vAlign w:val="center"/>
          </w:tcPr>
          <w:p w14:paraId="38F405AE"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2021 Fondo de Infraestructura Social para Entidades  </w:t>
            </w:r>
          </w:p>
          <w:p w14:paraId="048AB417"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FISE</w:t>
            </w:r>
          </w:p>
        </w:tc>
        <w:tc>
          <w:tcPr>
            <w:tcW w:w="1278" w:type="pct"/>
            <w:tcBorders>
              <w:top w:val="single" w:sz="4" w:space="0" w:color="auto"/>
              <w:left w:val="single" w:sz="4" w:space="0" w:color="auto"/>
              <w:bottom w:val="single" w:sz="4" w:space="0" w:color="auto"/>
              <w:right w:val="single" w:sz="4" w:space="0" w:color="auto"/>
            </w:tcBorders>
            <w:vAlign w:val="center"/>
          </w:tcPr>
          <w:p w14:paraId="582B7B98"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29/03/2023</w:t>
            </w:r>
          </w:p>
        </w:tc>
        <w:tc>
          <w:tcPr>
            <w:tcW w:w="1145" w:type="pct"/>
            <w:tcBorders>
              <w:top w:val="single" w:sz="4" w:space="0" w:color="auto"/>
              <w:left w:val="nil"/>
              <w:bottom w:val="single" w:sz="4" w:space="0" w:color="auto"/>
              <w:right w:val="single" w:sz="4" w:space="0" w:color="auto"/>
            </w:tcBorders>
            <w:vAlign w:val="center"/>
          </w:tcPr>
          <w:p w14:paraId="17315AA0" w14:textId="77777777" w:rsidR="00D34DAA" w:rsidRPr="00466E14" w:rsidRDefault="00D34DAA" w:rsidP="00D160EE">
            <w:pPr>
              <w:jc w:val="center"/>
              <w:rPr>
                <w:rFonts w:ascii="Barlow" w:hAnsi="Barlow" w:cs="Helvetica"/>
                <w:sz w:val="20"/>
                <w:szCs w:val="20"/>
                <w:lang w:val="en-US"/>
              </w:rPr>
            </w:pPr>
            <w:r w:rsidRPr="00466E14">
              <w:rPr>
                <w:rFonts w:ascii="Barlow" w:hAnsi="Barlow" w:cs="Helvetica"/>
                <w:sz w:val="20"/>
                <w:szCs w:val="20"/>
                <w:lang w:val="en-US"/>
              </w:rPr>
              <w:t>SAF, IVEY, JAPAY, INCCOPY, IDEFEEY</w:t>
            </w:r>
          </w:p>
        </w:tc>
      </w:tr>
      <w:tr w:rsidR="00D34DAA" w:rsidRPr="00C55267" w14:paraId="3ED57DAA" w14:textId="77777777" w:rsidTr="00D34DAA">
        <w:trPr>
          <w:trHeight w:val="619"/>
          <w:jc w:val="center"/>
        </w:trPr>
        <w:tc>
          <w:tcPr>
            <w:tcW w:w="225" w:type="pct"/>
            <w:tcBorders>
              <w:top w:val="single" w:sz="4" w:space="0" w:color="auto"/>
              <w:left w:val="single" w:sz="4" w:space="0" w:color="auto"/>
              <w:bottom w:val="single" w:sz="4" w:space="0" w:color="auto"/>
              <w:right w:val="single" w:sz="4" w:space="0" w:color="auto"/>
            </w:tcBorders>
            <w:vAlign w:val="center"/>
          </w:tcPr>
          <w:p w14:paraId="36A0CE3C"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8</w:t>
            </w:r>
          </w:p>
        </w:tc>
        <w:tc>
          <w:tcPr>
            <w:tcW w:w="2352" w:type="pct"/>
            <w:tcBorders>
              <w:top w:val="single" w:sz="4" w:space="0" w:color="auto"/>
              <w:left w:val="nil"/>
              <w:bottom w:val="single" w:sz="4" w:space="0" w:color="auto"/>
              <w:right w:val="single" w:sz="4" w:space="0" w:color="auto"/>
            </w:tcBorders>
            <w:vAlign w:val="center"/>
          </w:tcPr>
          <w:p w14:paraId="5214B07B"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2024 Participaciones Federales a Entidades Federativas (Cumplimiento del Artículo 3 B de la Ley de Coordinación Fiscal) </w:t>
            </w:r>
          </w:p>
          <w:p w14:paraId="7EC352F8"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3 B</w:t>
            </w:r>
          </w:p>
        </w:tc>
        <w:tc>
          <w:tcPr>
            <w:tcW w:w="1278" w:type="pct"/>
            <w:tcBorders>
              <w:top w:val="single" w:sz="4" w:space="0" w:color="auto"/>
              <w:left w:val="single" w:sz="4" w:space="0" w:color="auto"/>
              <w:bottom w:val="single" w:sz="4" w:space="0" w:color="auto"/>
              <w:right w:val="single" w:sz="4" w:space="0" w:color="auto"/>
            </w:tcBorders>
            <w:vAlign w:val="center"/>
          </w:tcPr>
          <w:p w14:paraId="2652F0B4"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29/03/2023</w:t>
            </w:r>
          </w:p>
        </w:tc>
        <w:tc>
          <w:tcPr>
            <w:tcW w:w="1145" w:type="pct"/>
            <w:tcBorders>
              <w:top w:val="single" w:sz="4" w:space="0" w:color="auto"/>
              <w:left w:val="nil"/>
              <w:bottom w:val="single" w:sz="4" w:space="0" w:color="auto"/>
              <w:right w:val="single" w:sz="4" w:space="0" w:color="auto"/>
            </w:tcBorders>
            <w:vAlign w:val="center"/>
          </w:tcPr>
          <w:p w14:paraId="56E8DF90"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SAF</w:t>
            </w:r>
          </w:p>
        </w:tc>
      </w:tr>
      <w:tr w:rsidR="00D34DAA" w:rsidRPr="008563F5" w14:paraId="62671ED9" w14:textId="77777777" w:rsidTr="00D34DAA">
        <w:trPr>
          <w:trHeight w:val="619"/>
          <w:jc w:val="center"/>
        </w:trPr>
        <w:tc>
          <w:tcPr>
            <w:tcW w:w="225" w:type="pct"/>
            <w:tcBorders>
              <w:top w:val="single" w:sz="4" w:space="0" w:color="auto"/>
              <w:left w:val="single" w:sz="4" w:space="0" w:color="auto"/>
              <w:bottom w:val="single" w:sz="4" w:space="0" w:color="auto"/>
              <w:right w:val="single" w:sz="4" w:space="0" w:color="auto"/>
            </w:tcBorders>
            <w:vAlign w:val="center"/>
          </w:tcPr>
          <w:p w14:paraId="1F42C13F"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9</w:t>
            </w:r>
          </w:p>
        </w:tc>
        <w:tc>
          <w:tcPr>
            <w:tcW w:w="2352" w:type="pct"/>
            <w:tcBorders>
              <w:top w:val="single" w:sz="4" w:space="0" w:color="auto"/>
              <w:left w:val="nil"/>
              <w:bottom w:val="single" w:sz="4" w:space="0" w:color="auto"/>
              <w:right w:val="single" w:sz="4" w:space="0" w:color="auto"/>
            </w:tcBorders>
            <w:vAlign w:val="center"/>
          </w:tcPr>
          <w:p w14:paraId="5EFC433C"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2015 Fondo de Aportaciones Múltiples </w:t>
            </w:r>
          </w:p>
          <w:p w14:paraId="0EAC3B3A"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FAM</w:t>
            </w:r>
          </w:p>
        </w:tc>
        <w:tc>
          <w:tcPr>
            <w:tcW w:w="1278" w:type="pct"/>
            <w:tcBorders>
              <w:top w:val="single" w:sz="4" w:space="0" w:color="auto"/>
              <w:left w:val="single" w:sz="4" w:space="0" w:color="auto"/>
              <w:bottom w:val="single" w:sz="4" w:space="0" w:color="auto"/>
              <w:right w:val="single" w:sz="4" w:space="0" w:color="auto"/>
            </w:tcBorders>
            <w:vAlign w:val="center"/>
          </w:tcPr>
          <w:p w14:paraId="0068DF2A"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31/03/2023</w:t>
            </w:r>
          </w:p>
        </w:tc>
        <w:tc>
          <w:tcPr>
            <w:tcW w:w="1145" w:type="pct"/>
            <w:tcBorders>
              <w:top w:val="single" w:sz="4" w:space="0" w:color="auto"/>
              <w:left w:val="nil"/>
              <w:bottom w:val="single" w:sz="4" w:space="0" w:color="auto"/>
              <w:right w:val="single" w:sz="4" w:space="0" w:color="auto"/>
            </w:tcBorders>
            <w:vAlign w:val="center"/>
          </w:tcPr>
          <w:p w14:paraId="5245FF7C" w14:textId="77777777" w:rsidR="00D34DAA" w:rsidRPr="00466E14" w:rsidRDefault="00D34DAA" w:rsidP="00D160EE">
            <w:pPr>
              <w:jc w:val="center"/>
              <w:rPr>
                <w:rFonts w:ascii="Barlow" w:hAnsi="Barlow" w:cs="Helvetica"/>
                <w:sz w:val="20"/>
                <w:szCs w:val="20"/>
                <w:lang w:val="en-US"/>
              </w:rPr>
            </w:pPr>
            <w:r w:rsidRPr="00466E14">
              <w:rPr>
                <w:rFonts w:ascii="Barlow" w:hAnsi="Barlow" w:cs="Helvetica"/>
                <w:sz w:val="20"/>
                <w:szCs w:val="20"/>
                <w:lang w:val="en-US"/>
              </w:rPr>
              <w:t>SAF, UADY, SEGEY, IDEFEEY, DIF, SIIES</w:t>
            </w:r>
          </w:p>
        </w:tc>
      </w:tr>
      <w:tr w:rsidR="00D34DAA" w:rsidRPr="00C55267" w14:paraId="311F2096" w14:textId="77777777" w:rsidTr="00D34DAA">
        <w:trPr>
          <w:trHeight w:val="619"/>
          <w:jc w:val="center"/>
        </w:trPr>
        <w:tc>
          <w:tcPr>
            <w:tcW w:w="225" w:type="pct"/>
            <w:tcBorders>
              <w:top w:val="single" w:sz="4" w:space="0" w:color="auto"/>
              <w:left w:val="single" w:sz="4" w:space="0" w:color="auto"/>
              <w:bottom w:val="single" w:sz="4" w:space="0" w:color="auto"/>
              <w:right w:val="single" w:sz="4" w:space="0" w:color="auto"/>
            </w:tcBorders>
            <w:vAlign w:val="center"/>
          </w:tcPr>
          <w:p w14:paraId="29175B27"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10</w:t>
            </w:r>
          </w:p>
        </w:tc>
        <w:tc>
          <w:tcPr>
            <w:tcW w:w="2352" w:type="pct"/>
            <w:tcBorders>
              <w:top w:val="single" w:sz="4" w:space="0" w:color="auto"/>
              <w:left w:val="nil"/>
              <w:bottom w:val="single" w:sz="4" w:space="0" w:color="auto"/>
              <w:right w:val="single" w:sz="4" w:space="0" w:color="auto"/>
            </w:tcBorders>
            <w:shd w:val="clear" w:color="auto" w:fill="auto"/>
            <w:vAlign w:val="center"/>
          </w:tcPr>
          <w:p w14:paraId="0010A55D"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2018 Fondo de Aportaciones para la Nómina Educativa y Gasto Operativo </w:t>
            </w:r>
          </w:p>
          <w:p w14:paraId="19A48B1F"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FONE</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5879EFCA"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31/03/2023</w:t>
            </w:r>
          </w:p>
        </w:tc>
        <w:tc>
          <w:tcPr>
            <w:tcW w:w="1145" w:type="pct"/>
            <w:tcBorders>
              <w:top w:val="single" w:sz="4" w:space="0" w:color="auto"/>
              <w:left w:val="nil"/>
              <w:bottom w:val="single" w:sz="4" w:space="0" w:color="auto"/>
              <w:right w:val="single" w:sz="4" w:space="0" w:color="auto"/>
            </w:tcBorders>
            <w:shd w:val="clear" w:color="auto" w:fill="auto"/>
            <w:vAlign w:val="center"/>
          </w:tcPr>
          <w:p w14:paraId="58F10379"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SAF, SEGEY</w:t>
            </w:r>
          </w:p>
        </w:tc>
      </w:tr>
      <w:tr w:rsidR="00D34DAA" w:rsidRPr="00C55267" w14:paraId="020A9A76" w14:textId="77777777" w:rsidTr="00D34DAA">
        <w:trPr>
          <w:trHeight w:val="577"/>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1D5FD"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11</w:t>
            </w:r>
          </w:p>
        </w:tc>
        <w:tc>
          <w:tcPr>
            <w:tcW w:w="2352" w:type="pct"/>
            <w:tcBorders>
              <w:top w:val="single" w:sz="4" w:space="0" w:color="auto"/>
              <w:left w:val="nil"/>
              <w:bottom w:val="single" w:sz="4" w:space="0" w:color="auto"/>
              <w:right w:val="single" w:sz="4" w:space="0" w:color="auto"/>
            </w:tcBorders>
            <w:shd w:val="clear" w:color="auto" w:fill="auto"/>
            <w:vAlign w:val="center"/>
          </w:tcPr>
          <w:p w14:paraId="1CEB06EE"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2025 Programa de Apoyo a Centros y Organizaciones de Educación </w:t>
            </w:r>
          </w:p>
          <w:p w14:paraId="7F759EE4"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ACOE</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5E5D8723" w14:textId="77777777" w:rsidR="00D34DAA" w:rsidRPr="009F35A2" w:rsidRDefault="00D34DAA" w:rsidP="00D160EE">
            <w:pPr>
              <w:jc w:val="center"/>
              <w:rPr>
                <w:rFonts w:ascii="Barlow" w:hAnsi="Barlow" w:cs="Helvetica"/>
                <w:sz w:val="20"/>
                <w:szCs w:val="20"/>
              </w:rPr>
            </w:pPr>
            <w:r w:rsidRPr="00C55267">
              <w:rPr>
                <w:rFonts w:ascii="Barlow" w:hAnsi="Barlow" w:cs="Helvetica"/>
                <w:sz w:val="20"/>
                <w:szCs w:val="20"/>
              </w:rPr>
              <w:t>31/03/2023</w:t>
            </w:r>
          </w:p>
        </w:tc>
        <w:tc>
          <w:tcPr>
            <w:tcW w:w="1145" w:type="pct"/>
            <w:tcBorders>
              <w:top w:val="single" w:sz="4" w:space="0" w:color="auto"/>
              <w:left w:val="nil"/>
              <w:bottom w:val="single" w:sz="4" w:space="0" w:color="auto"/>
              <w:right w:val="single" w:sz="4" w:space="0" w:color="auto"/>
            </w:tcBorders>
            <w:shd w:val="clear" w:color="auto" w:fill="auto"/>
            <w:vAlign w:val="center"/>
          </w:tcPr>
          <w:p w14:paraId="451642B9"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SAF, SEGEY</w:t>
            </w:r>
          </w:p>
        </w:tc>
      </w:tr>
      <w:tr w:rsidR="00D34DAA" w:rsidRPr="00C55267" w14:paraId="50036897" w14:textId="77777777" w:rsidTr="00D34DAA">
        <w:trPr>
          <w:trHeight w:val="577"/>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6BD45FE1"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12</w:t>
            </w:r>
          </w:p>
        </w:tc>
        <w:tc>
          <w:tcPr>
            <w:tcW w:w="2352" w:type="pct"/>
            <w:tcBorders>
              <w:top w:val="single" w:sz="4" w:space="0" w:color="auto"/>
              <w:left w:val="nil"/>
              <w:bottom w:val="single" w:sz="4" w:space="0" w:color="auto"/>
              <w:right w:val="single" w:sz="4" w:space="0" w:color="auto"/>
            </w:tcBorders>
            <w:shd w:val="clear" w:color="auto" w:fill="auto"/>
            <w:vAlign w:val="center"/>
          </w:tcPr>
          <w:p w14:paraId="4D6F31BA"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2028 Subsidios Federales para Organismos Descentralizados </w:t>
            </w:r>
          </w:p>
          <w:p w14:paraId="3DD38835"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ODES TB</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771D38B6"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31/03/2023</w:t>
            </w:r>
          </w:p>
        </w:tc>
        <w:tc>
          <w:tcPr>
            <w:tcW w:w="1145" w:type="pct"/>
            <w:tcBorders>
              <w:top w:val="single" w:sz="4" w:space="0" w:color="auto"/>
              <w:left w:val="nil"/>
              <w:bottom w:val="single" w:sz="4" w:space="0" w:color="auto"/>
              <w:right w:val="single" w:sz="4" w:space="0" w:color="auto"/>
            </w:tcBorders>
            <w:shd w:val="clear" w:color="auto" w:fill="auto"/>
            <w:vAlign w:val="center"/>
          </w:tcPr>
          <w:p w14:paraId="371587B1"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SEGEY</w:t>
            </w:r>
          </w:p>
        </w:tc>
      </w:tr>
      <w:tr w:rsidR="00D34DAA" w:rsidRPr="00C55267" w14:paraId="44283982" w14:textId="77777777" w:rsidTr="00D34DAA">
        <w:trPr>
          <w:trHeight w:val="577"/>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2DD05A26"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13</w:t>
            </w:r>
          </w:p>
        </w:tc>
        <w:tc>
          <w:tcPr>
            <w:tcW w:w="2352" w:type="pct"/>
            <w:tcBorders>
              <w:top w:val="single" w:sz="4" w:space="0" w:color="auto"/>
              <w:left w:val="nil"/>
              <w:bottom w:val="single" w:sz="4" w:space="0" w:color="auto"/>
              <w:right w:val="single" w:sz="4" w:space="0" w:color="auto"/>
            </w:tcBorders>
            <w:shd w:val="clear" w:color="auto" w:fill="auto"/>
            <w:vAlign w:val="center"/>
          </w:tcPr>
          <w:p w14:paraId="2D1F2FDC"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 xml:space="preserve">2029 Transferencia de Recursos de los Subsidios Federales para Organismos Descentralizados Estatales de Educación Media Superior y Superior en su Vertiente Tecnológica, Politécnica y Pública con Apoyo Solidario </w:t>
            </w:r>
          </w:p>
          <w:p w14:paraId="207BCC69"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ODES MS Y S</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485DA88B"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31/03/2023</w:t>
            </w:r>
          </w:p>
        </w:tc>
        <w:tc>
          <w:tcPr>
            <w:tcW w:w="1145" w:type="pct"/>
            <w:tcBorders>
              <w:top w:val="single" w:sz="4" w:space="0" w:color="auto"/>
              <w:left w:val="nil"/>
              <w:bottom w:val="single" w:sz="4" w:space="0" w:color="auto"/>
              <w:right w:val="single" w:sz="4" w:space="0" w:color="auto"/>
            </w:tcBorders>
            <w:shd w:val="clear" w:color="auto" w:fill="auto"/>
            <w:vAlign w:val="center"/>
          </w:tcPr>
          <w:p w14:paraId="4C17B283" w14:textId="77777777" w:rsidR="00D34DAA" w:rsidRPr="00C55267" w:rsidRDefault="00D34DAA" w:rsidP="00D160EE">
            <w:pPr>
              <w:jc w:val="center"/>
              <w:rPr>
                <w:rFonts w:ascii="Barlow" w:hAnsi="Barlow" w:cs="Helvetica"/>
                <w:sz w:val="20"/>
                <w:szCs w:val="20"/>
              </w:rPr>
            </w:pPr>
            <w:r w:rsidRPr="00C55267">
              <w:rPr>
                <w:rFonts w:ascii="Barlow" w:hAnsi="Barlow" w:cs="Helvetica"/>
                <w:sz w:val="20"/>
                <w:szCs w:val="20"/>
              </w:rPr>
              <w:t>SEGEY (tb), COBAY, CECYTEY, ICATEY, UTM, UTRS, UTC, UTP, UTMAYAB, SAF, UPY</w:t>
            </w:r>
          </w:p>
        </w:tc>
      </w:tr>
    </w:tbl>
    <w:p w14:paraId="56331BF9" w14:textId="77777777" w:rsidR="00D34DAA" w:rsidRDefault="00D34DAA" w:rsidP="00D34DAA">
      <w:pPr>
        <w:spacing w:before="120" w:after="120" w:line="276" w:lineRule="auto"/>
        <w:ind w:firstLine="709"/>
        <w:jc w:val="both"/>
        <w:rPr>
          <w:rFonts w:ascii="Barlow" w:hAnsi="Barlow" w:cs="Helvetica"/>
          <w:sz w:val="22"/>
          <w:szCs w:val="22"/>
        </w:rPr>
      </w:pPr>
      <w:r w:rsidRPr="00B969F6">
        <w:rPr>
          <w:rFonts w:ascii="Barlow" w:hAnsi="Barlow" w:cs="Helvetica"/>
          <w:sz w:val="22"/>
          <w:szCs w:val="22"/>
        </w:rPr>
        <w:t>A efecto de dar atención a los requerimientos de información, se llevaron a cabo las siguientes acciones:</w:t>
      </w:r>
    </w:p>
    <w:p w14:paraId="01C500F1" w14:textId="77777777" w:rsidR="00D34DAA" w:rsidRDefault="00D34DAA">
      <w:pPr>
        <w:pStyle w:val="Prrafodelista"/>
        <w:numPr>
          <w:ilvl w:val="0"/>
          <w:numId w:val="4"/>
        </w:numPr>
        <w:spacing w:line="276" w:lineRule="auto"/>
        <w:jc w:val="both"/>
        <w:rPr>
          <w:rFonts w:ascii="Barlow" w:eastAsiaTheme="minorEastAsia" w:hAnsi="Barlow" w:cs="Helvetica"/>
          <w:color w:val="auto"/>
          <w:sz w:val="22"/>
          <w:szCs w:val="22"/>
          <w:lang w:eastAsia="en-US"/>
        </w:rPr>
      </w:pPr>
      <w:r w:rsidRPr="0006706D">
        <w:rPr>
          <w:rFonts w:ascii="Barlow" w:eastAsiaTheme="minorEastAsia" w:hAnsi="Barlow" w:cs="Helvetica"/>
          <w:color w:val="auto"/>
          <w:sz w:val="22"/>
          <w:szCs w:val="22"/>
          <w:lang w:eastAsia="en-US"/>
        </w:rPr>
        <w:lastRenderedPageBreak/>
        <w:t>Envío mediante correo electrónico de las</w:t>
      </w:r>
      <w:r>
        <w:rPr>
          <w:rFonts w:ascii="Barlow" w:eastAsiaTheme="minorEastAsia" w:hAnsi="Barlow" w:cs="Helvetica"/>
          <w:color w:val="auto"/>
          <w:sz w:val="22"/>
          <w:szCs w:val="22"/>
          <w:lang w:eastAsia="en-US"/>
        </w:rPr>
        <w:t xml:space="preserve"> 13</w:t>
      </w:r>
      <w:r w:rsidRPr="0006706D">
        <w:rPr>
          <w:rFonts w:ascii="Barlow" w:eastAsiaTheme="minorEastAsia" w:hAnsi="Barlow" w:cs="Helvetica"/>
          <w:color w:val="auto"/>
          <w:sz w:val="22"/>
          <w:szCs w:val="22"/>
          <w:lang w:eastAsia="en-US"/>
        </w:rPr>
        <w:t xml:space="preserve"> órdenes de auditoría a 28 </w:t>
      </w:r>
      <w:r>
        <w:rPr>
          <w:rFonts w:ascii="Barlow" w:eastAsiaTheme="minorEastAsia" w:hAnsi="Barlow" w:cs="Helvetica"/>
          <w:color w:val="auto"/>
          <w:sz w:val="22"/>
          <w:szCs w:val="22"/>
          <w:lang w:eastAsia="en-US"/>
        </w:rPr>
        <w:t xml:space="preserve">entes ejecutores del gasto y </w:t>
      </w:r>
      <w:r w:rsidRPr="0006706D">
        <w:rPr>
          <w:rFonts w:ascii="Barlow" w:eastAsiaTheme="minorEastAsia" w:hAnsi="Barlow" w:cs="Helvetica"/>
          <w:color w:val="auto"/>
          <w:sz w:val="22"/>
          <w:szCs w:val="22"/>
          <w:lang w:eastAsia="en-US"/>
        </w:rPr>
        <w:t>posteriormente mediante 46 oficios se comunicaron formalmente las órdenes de auditoría emitidas por la ASF</w:t>
      </w:r>
      <w:r>
        <w:rPr>
          <w:rFonts w:ascii="Barlow" w:eastAsiaTheme="minorEastAsia" w:hAnsi="Barlow" w:cs="Helvetica"/>
          <w:color w:val="auto"/>
          <w:sz w:val="22"/>
          <w:szCs w:val="22"/>
          <w:lang w:eastAsia="en-US"/>
        </w:rPr>
        <w:t xml:space="preserve"> a dichos entes </w:t>
      </w:r>
      <w:r w:rsidRPr="0006706D">
        <w:rPr>
          <w:rFonts w:ascii="Barlow" w:eastAsiaTheme="minorEastAsia" w:hAnsi="Barlow" w:cs="Helvetica"/>
          <w:color w:val="auto"/>
          <w:sz w:val="22"/>
          <w:szCs w:val="22"/>
          <w:lang w:eastAsia="en-US"/>
        </w:rPr>
        <w:t>ejecutore</w:t>
      </w:r>
      <w:r>
        <w:rPr>
          <w:rFonts w:ascii="Barlow" w:eastAsiaTheme="minorEastAsia" w:hAnsi="Barlow" w:cs="Helvetica"/>
          <w:color w:val="auto"/>
          <w:sz w:val="22"/>
          <w:szCs w:val="22"/>
          <w:lang w:eastAsia="en-US"/>
        </w:rPr>
        <w:t>s del gasto.</w:t>
      </w:r>
    </w:p>
    <w:p w14:paraId="7DC1DD16" w14:textId="77777777" w:rsidR="00D34DAA" w:rsidRDefault="00D34DAA">
      <w:pPr>
        <w:pStyle w:val="Prrafodelista"/>
        <w:numPr>
          <w:ilvl w:val="0"/>
          <w:numId w:val="4"/>
        </w:numPr>
        <w:rPr>
          <w:rFonts w:ascii="Barlow" w:eastAsiaTheme="minorEastAsia" w:hAnsi="Barlow" w:cs="Helvetica"/>
          <w:color w:val="auto"/>
          <w:sz w:val="22"/>
          <w:szCs w:val="22"/>
          <w:lang w:eastAsia="en-US"/>
        </w:rPr>
      </w:pPr>
      <w:r>
        <w:rPr>
          <w:rFonts w:ascii="Barlow" w:eastAsiaTheme="minorEastAsia" w:hAnsi="Barlow" w:cs="Helvetica"/>
          <w:color w:val="auto"/>
          <w:sz w:val="22"/>
          <w:szCs w:val="22"/>
          <w:lang w:eastAsia="en-US"/>
        </w:rPr>
        <w:t xml:space="preserve">Envío de 13 </w:t>
      </w:r>
      <w:r w:rsidRPr="004B3876">
        <w:rPr>
          <w:rFonts w:ascii="Barlow" w:eastAsiaTheme="minorEastAsia" w:hAnsi="Barlow" w:cs="Helvetica"/>
          <w:color w:val="auto"/>
          <w:sz w:val="22"/>
          <w:szCs w:val="22"/>
          <w:lang w:eastAsia="en-US"/>
        </w:rPr>
        <w:t>oficios a la ASF para informar al personal designado como enlace para la atención y seguimiento de las auditorías aperturadas.</w:t>
      </w:r>
    </w:p>
    <w:p w14:paraId="114B9666" w14:textId="77777777" w:rsidR="00D34DAA" w:rsidRDefault="00D34DAA">
      <w:pPr>
        <w:pStyle w:val="Prrafodelista"/>
        <w:numPr>
          <w:ilvl w:val="0"/>
          <w:numId w:val="4"/>
        </w:numPr>
        <w:rPr>
          <w:rFonts w:ascii="Barlow" w:eastAsiaTheme="minorEastAsia" w:hAnsi="Barlow" w:cs="Helvetica"/>
          <w:color w:val="auto"/>
          <w:sz w:val="22"/>
          <w:szCs w:val="22"/>
          <w:lang w:eastAsia="en-US"/>
        </w:rPr>
      </w:pPr>
      <w:r>
        <w:rPr>
          <w:rFonts w:ascii="Barlow" w:eastAsiaTheme="minorEastAsia" w:hAnsi="Barlow" w:cs="Helvetica"/>
          <w:color w:val="auto"/>
          <w:sz w:val="22"/>
          <w:szCs w:val="22"/>
          <w:lang w:eastAsia="en-US"/>
        </w:rPr>
        <w:t>Recepción y análisis de la información y documentación enviada por los ejecutores del gasto.</w:t>
      </w:r>
    </w:p>
    <w:p w14:paraId="1BD585C6" w14:textId="77777777" w:rsidR="00D34DAA" w:rsidRDefault="00D34DAA">
      <w:pPr>
        <w:pStyle w:val="Prrafodelista"/>
        <w:numPr>
          <w:ilvl w:val="0"/>
          <w:numId w:val="4"/>
        </w:numPr>
        <w:spacing w:line="276" w:lineRule="auto"/>
        <w:jc w:val="both"/>
        <w:rPr>
          <w:rFonts w:ascii="Barlow" w:eastAsiaTheme="minorEastAsia" w:hAnsi="Barlow" w:cs="Helvetica"/>
          <w:color w:val="auto"/>
          <w:sz w:val="22"/>
          <w:szCs w:val="22"/>
          <w:lang w:eastAsia="en-US"/>
        </w:rPr>
      </w:pPr>
      <w:r w:rsidRPr="00076EDB">
        <w:rPr>
          <w:rFonts w:ascii="Barlow" w:eastAsiaTheme="minorEastAsia" w:hAnsi="Barlow" w:cs="Helvetica"/>
          <w:color w:val="auto"/>
          <w:sz w:val="22"/>
          <w:szCs w:val="22"/>
          <w:lang w:eastAsia="en-US"/>
        </w:rPr>
        <w:t>Envío</w:t>
      </w:r>
      <w:r>
        <w:rPr>
          <w:rFonts w:ascii="Barlow" w:eastAsiaTheme="minorEastAsia" w:hAnsi="Barlow" w:cs="Helvetica"/>
          <w:color w:val="auto"/>
          <w:sz w:val="22"/>
          <w:szCs w:val="22"/>
          <w:lang w:eastAsia="en-US"/>
        </w:rPr>
        <w:t xml:space="preserve"> mediante correo electrónico d</w:t>
      </w:r>
      <w:r w:rsidRPr="00076EDB">
        <w:rPr>
          <w:rFonts w:ascii="Barlow" w:eastAsiaTheme="minorEastAsia" w:hAnsi="Barlow" w:cs="Helvetica"/>
          <w:color w:val="auto"/>
          <w:sz w:val="22"/>
          <w:szCs w:val="22"/>
          <w:lang w:eastAsia="en-US"/>
        </w:rPr>
        <w:t>el resultado d</w:t>
      </w:r>
      <w:r>
        <w:rPr>
          <w:rFonts w:ascii="Barlow" w:eastAsiaTheme="minorEastAsia" w:hAnsi="Barlow" w:cs="Helvetica"/>
          <w:color w:val="auto"/>
          <w:sz w:val="22"/>
          <w:szCs w:val="22"/>
          <w:lang w:eastAsia="en-US"/>
        </w:rPr>
        <w:t xml:space="preserve">e la revisión efectuada a la información proporcionada por los </w:t>
      </w:r>
      <w:r w:rsidRPr="00076EDB">
        <w:rPr>
          <w:rFonts w:ascii="Barlow" w:eastAsiaTheme="minorEastAsia" w:hAnsi="Barlow" w:cs="Helvetica"/>
          <w:color w:val="auto"/>
          <w:sz w:val="22"/>
          <w:szCs w:val="22"/>
          <w:lang w:eastAsia="en-US"/>
        </w:rPr>
        <w:t>ejecutores del gasto, para su corrección o complemento.</w:t>
      </w:r>
    </w:p>
    <w:p w14:paraId="6979B1AD" w14:textId="77777777" w:rsidR="00D34DAA" w:rsidRDefault="00D34DAA">
      <w:pPr>
        <w:pStyle w:val="Prrafodelista"/>
        <w:numPr>
          <w:ilvl w:val="0"/>
          <w:numId w:val="4"/>
        </w:numPr>
        <w:spacing w:line="276" w:lineRule="auto"/>
        <w:jc w:val="both"/>
        <w:rPr>
          <w:rFonts w:ascii="Barlow" w:eastAsiaTheme="minorEastAsia" w:hAnsi="Barlow" w:cs="Helvetica"/>
          <w:color w:val="auto"/>
          <w:sz w:val="22"/>
          <w:szCs w:val="22"/>
          <w:lang w:eastAsia="en-US"/>
        </w:rPr>
      </w:pPr>
      <w:r>
        <w:rPr>
          <w:rFonts w:ascii="Barlow" w:eastAsiaTheme="minorEastAsia" w:hAnsi="Barlow" w:cs="Helvetica"/>
          <w:color w:val="auto"/>
          <w:sz w:val="22"/>
          <w:szCs w:val="22"/>
          <w:lang w:eastAsia="en-US"/>
        </w:rPr>
        <w:t>Reuniones presenciales y virtuales para aclaración de dudas con los ejecutores del gasto.</w:t>
      </w:r>
    </w:p>
    <w:p w14:paraId="7CA23540" w14:textId="77777777" w:rsidR="00D34DAA" w:rsidRDefault="00D34DAA">
      <w:pPr>
        <w:pStyle w:val="Prrafodelista"/>
        <w:numPr>
          <w:ilvl w:val="0"/>
          <w:numId w:val="4"/>
        </w:numPr>
        <w:spacing w:line="276" w:lineRule="auto"/>
        <w:jc w:val="both"/>
        <w:rPr>
          <w:rFonts w:ascii="Barlow" w:eastAsiaTheme="minorEastAsia" w:hAnsi="Barlow" w:cs="Helvetica"/>
          <w:color w:val="auto"/>
          <w:sz w:val="22"/>
          <w:szCs w:val="22"/>
          <w:lang w:eastAsia="en-US"/>
        </w:rPr>
      </w:pPr>
      <w:r w:rsidRPr="00DB7F0B">
        <w:rPr>
          <w:rFonts w:ascii="Barlow" w:eastAsiaTheme="minorEastAsia" w:hAnsi="Barlow" w:cs="Helvetica"/>
          <w:color w:val="auto"/>
          <w:sz w:val="22"/>
          <w:szCs w:val="22"/>
          <w:lang w:eastAsia="en-US"/>
        </w:rPr>
        <w:t>Realización de 46 oficios para la entrega</w:t>
      </w:r>
      <w:r>
        <w:rPr>
          <w:rFonts w:ascii="Barlow" w:eastAsiaTheme="minorEastAsia" w:hAnsi="Barlow" w:cs="Helvetica"/>
          <w:color w:val="auto"/>
          <w:sz w:val="22"/>
          <w:szCs w:val="22"/>
          <w:lang w:eastAsia="en-US"/>
        </w:rPr>
        <w:t xml:space="preserve"> de</w:t>
      </w:r>
      <w:r w:rsidRPr="00DB7F0B">
        <w:rPr>
          <w:rFonts w:ascii="Barlow" w:eastAsiaTheme="minorEastAsia" w:hAnsi="Barlow" w:cs="Helvetica"/>
          <w:color w:val="auto"/>
          <w:sz w:val="22"/>
          <w:szCs w:val="22"/>
          <w:lang w:eastAsia="en-US"/>
        </w:rPr>
        <w:t xml:space="preserve"> las Actas de Formalización e Inicio de los Trabajos de Auditoría a 28 </w:t>
      </w:r>
      <w:r w:rsidRPr="00B969F6">
        <w:rPr>
          <w:rFonts w:ascii="Barlow" w:eastAsiaTheme="minorEastAsia" w:hAnsi="Barlow" w:cs="Helvetica"/>
          <w:color w:val="auto"/>
          <w:sz w:val="22"/>
          <w:szCs w:val="22"/>
          <w:lang w:eastAsia="en-US"/>
        </w:rPr>
        <w:t>ejecutores del gasto.</w:t>
      </w:r>
    </w:p>
    <w:p w14:paraId="3C942073" w14:textId="16C70342" w:rsidR="000B0A13" w:rsidRPr="00D34DAA" w:rsidRDefault="00D34DAA">
      <w:pPr>
        <w:numPr>
          <w:ilvl w:val="0"/>
          <w:numId w:val="4"/>
        </w:numPr>
        <w:spacing w:after="0" w:line="276" w:lineRule="auto"/>
        <w:contextualSpacing/>
        <w:jc w:val="both"/>
        <w:rPr>
          <w:rFonts w:ascii="Barlow" w:eastAsia="Calibri" w:hAnsi="Barlow" w:cs="Helvetica"/>
          <w:sz w:val="22"/>
          <w:szCs w:val="22"/>
          <w:lang w:eastAsia="es-MX"/>
        </w:rPr>
      </w:pPr>
      <w:r w:rsidRPr="00D34DAA">
        <w:rPr>
          <w:rFonts w:ascii="Barlow" w:hAnsi="Barlow" w:cs="Helvetica"/>
          <w:sz w:val="22"/>
          <w:szCs w:val="22"/>
        </w:rPr>
        <w:t>ejecutores del gasto, correspondiente a 11 auditorías, mediante 37 oficios</w:t>
      </w:r>
      <w:r w:rsidR="00741106" w:rsidRPr="00D34DAA">
        <w:rPr>
          <w:rFonts w:ascii="Barlow" w:eastAsia="Calibri" w:hAnsi="Barlow" w:cs="Helvetica"/>
          <w:sz w:val="22"/>
          <w:szCs w:val="22"/>
          <w:lang w:eastAsia="es-MX"/>
        </w:rPr>
        <w:t>.</w:t>
      </w:r>
    </w:p>
    <w:p w14:paraId="7B86E57F" w14:textId="3D68DABD" w:rsidR="00741106" w:rsidRPr="000C460B" w:rsidRDefault="00741106" w:rsidP="000B0A13">
      <w:pPr>
        <w:pStyle w:val="Ttulo2"/>
      </w:pPr>
      <w:bookmarkStart w:id="224" w:name="_Toc100836396"/>
      <w:bookmarkStart w:id="225" w:name="_Toc132892963"/>
      <w:r w:rsidRPr="000C460B">
        <w:t>3.2.3 Departamento de Seguimiento.</w:t>
      </w:r>
      <w:bookmarkEnd w:id="224"/>
      <w:bookmarkEnd w:id="225"/>
    </w:p>
    <w:p w14:paraId="011F3A64" w14:textId="77777777" w:rsidR="00741106" w:rsidRPr="000C460B" w:rsidRDefault="00741106" w:rsidP="002A4A4F">
      <w:pPr>
        <w:keepNext/>
        <w:keepLines/>
        <w:spacing w:before="160" w:after="240" w:line="240" w:lineRule="auto"/>
        <w:jc w:val="both"/>
        <w:outlineLvl w:val="2"/>
        <w:rPr>
          <w:rFonts w:ascii="Barlow" w:eastAsia="Times New Roman" w:hAnsi="Barlow" w:cs="Times New Roman"/>
          <w:b/>
          <w:sz w:val="22"/>
          <w:szCs w:val="22"/>
        </w:rPr>
      </w:pPr>
      <w:bookmarkStart w:id="226" w:name="_Toc100836397"/>
      <w:bookmarkStart w:id="227" w:name="_Toc132892964"/>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6"/>
      <w:bookmarkEnd w:id="227"/>
    </w:p>
    <w:p w14:paraId="25B2EE16" w14:textId="77777777" w:rsidR="00D34DAA" w:rsidRPr="00FB513C" w:rsidRDefault="00D34DAA" w:rsidP="00D34DAA">
      <w:pPr>
        <w:spacing w:before="160" w:line="276" w:lineRule="auto"/>
        <w:ind w:firstLine="709"/>
        <w:jc w:val="both"/>
        <w:rPr>
          <w:rFonts w:ascii="Barlow" w:hAnsi="Barlow" w:cs="Arial"/>
          <w:sz w:val="22"/>
          <w:szCs w:val="22"/>
        </w:rPr>
      </w:pPr>
      <w:r w:rsidRPr="00FB513C">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14:paraId="5C6494F0" w14:textId="77777777" w:rsidR="00D34DAA" w:rsidRPr="00746204" w:rsidRDefault="00D34DAA">
      <w:pPr>
        <w:pStyle w:val="Prrafodelista"/>
        <w:numPr>
          <w:ilvl w:val="0"/>
          <w:numId w:val="19"/>
        </w:numPr>
        <w:spacing w:after="120"/>
        <w:ind w:left="992" w:hanging="357"/>
        <w:jc w:val="both"/>
        <w:rPr>
          <w:rFonts w:ascii="Barlow" w:eastAsia="Times New Roman" w:hAnsi="Barlow" w:cs="Calibri"/>
          <w:color w:val="auto"/>
          <w:sz w:val="22"/>
          <w:szCs w:val="22"/>
        </w:rPr>
      </w:pPr>
      <w:r w:rsidRPr="00E44D91">
        <w:rPr>
          <w:rFonts w:ascii="Barlow" w:hAnsi="Barlow" w:cs="Helvetica"/>
          <w:color w:val="auto"/>
          <w:sz w:val="22"/>
          <w:szCs w:val="22"/>
        </w:rPr>
        <w:t>Envío a la Auditoría Superior de la Federación de información y documentación por un monto de $</w:t>
      </w:r>
      <w:r w:rsidRPr="00E44D91">
        <w:rPr>
          <w:rFonts w:ascii="Barlow" w:eastAsia="Times New Roman" w:hAnsi="Barlow" w:cs="Calibri"/>
          <w:color w:val="auto"/>
          <w:sz w:val="22"/>
          <w:szCs w:val="22"/>
        </w:rPr>
        <w:t xml:space="preserve">242,466,356.20 </w:t>
      </w:r>
      <w:r w:rsidRPr="00E44D91">
        <w:rPr>
          <w:rFonts w:ascii="Barlow" w:hAnsi="Barlow" w:cs="Helvetica"/>
          <w:color w:val="auto"/>
          <w:sz w:val="22"/>
          <w:szCs w:val="22"/>
        </w:rPr>
        <w:t>para dar atención</w:t>
      </w:r>
      <w:r>
        <w:rPr>
          <w:rFonts w:ascii="Barlow" w:hAnsi="Barlow" w:cs="Helvetica"/>
          <w:color w:val="auto"/>
          <w:sz w:val="22"/>
          <w:szCs w:val="22"/>
        </w:rPr>
        <w:t xml:space="preserve"> a</w:t>
      </w:r>
      <w:r w:rsidRPr="00E44D91">
        <w:rPr>
          <w:rFonts w:ascii="Barlow" w:hAnsi="Barlow" w:cs="Helvetica"/>
          <w:color w:val="auto"/>
          <w:sz w:val="22"/>
          <w:szCs w:val="22"/>
        </w:rPr>
        <w:t xml:space="preserve"> 8 Pliego</w:t>
      </w:r>
      <w:r>
        <w:rPr>
          <w:rFonts w:ascii="Barlow" w:hAnsi="Barlow" w:cs="Helvetica"/>
          <w:color w:val="auto"/>
          <w:sz w:val="22"/>
          <w:szCs w:val="22"/>
        </w:rPr>
        <w:t>s</w:t>
      </w:r>
      <w:r w:rsidRPr="00746204">
        <w:rPr>
          <w:rFonts w:ascii="Barlow" w:hAnsi="Barlow" w:cs="Helvetica"/>
          <w:color w:val="auto"/>
          <w:sz w:val="22"/>
          <w:szCs w:val="22"/>
        </w:rPr>
        <w:t xml:space="preserve"> de Observaciones y</w:t>
      </w:r>
      <w:r>
        <w:rPr>
          <w:rFonts w:ascii="Barlow" w:hAnsi="Barlow" w:cs="Helvetica"/>
          <w:color w:val="auto"/>
          <w:sz w:val="22"/>
          <w:szCs w:val="22"/>
        </w:rPr>
        <w:t xml:space="preserve"> a</w:t>
      </w:r>
      <w:r w:rsidRPr="00746204">
        <w:rPr>
          <w:rFonts w:ascii="Barlow" w:hAnsi="Barlow" w:cs="Helvetica"/>
          <w:color w:val="auto"/>
          <w:sz w:val="22"/>
          <w:szCs w:val="22"/>
        </w:rPr>
        <w:t xml:space="preserve"> 1 Solicitud de Aclaración, como se describe a continuación:</w:t>
      </w:r>
    </w:p>
    <w:tbl>
      <w:tblPr>
        <w:tblStyle w:val="Tablaconcuadrcula7"/>
        <w:tblW w:w="0" w:type="auto"/>
        <w:jc w:val="center"/>
        <w:tblLook w:val="04A0" w:firstRow="1" w:lastRow="0" w:firstColumn="1" w:lastColumn="0" w:noHBand="0" w:noVBand="1"/>
      </w:tblPr>
      <w:tblGrid>
        <w:gridCol w:w="354"/>
        <w:gridCol w:w="988"/>
        <w:gridCol w:w="1155"/>
        <w:gridCol w:w="3027"/>
        <w:gridCol w:w="1652"/>
        <w:gridCol w:w="1652"/>
      </w:tblGrid>
      <w:tr w:rsidR="00D34DAA" w:rsidRPr="00175396" w14:paraId="766BF5D7" w14:textId="77777777" w:rsidTr="00D160EE">
        <w:trPr>
          <w:trHeight w:val="617"/>
          <w:tblHeader/>
          <w:jc w:val="center"/>
        </w:trPr>
        <w:tc>
          <w:tcPr>
            <w:tcW w:w="0" w:type="auto"/>
            <w:shd w:val="clear" w:color="auto" w:fill="D9D9D9" w:themeFill="background1" w:themeFillShade="D9"/>
            <w:vAlign w:val="center"/>
          </w:tcPr>
          <w:p w14:paraId="19B297F4"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w:t>
            </w:r>
          </w:p>
        </w:tc>
        <w:tc>
          <w:tcPr>
            <w:tcW w:w="0" w:type="auto"/>
            <w:shd w:val="clear" w:color="auto" w:fill="D9D9D9" w:themeFill="background1" w:themeFillShade="D9"/>
            <w:vAlign w:val="center"/>
          </w:tcPr>
          <w:p w14:paraId="737C1A2B"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Cuenta pública</w:t>
            </w:r>
          </w:p>
        </w:tc>
        <w:tc>
          <w:tcPr>
            <w:tcW w:w="0" w:type="auto"/>
            <w:shd w:val="clear" w:color="auto" w:fill="D9D9D9" w:themeFill="background1" w:themeFillShade="D9"/>
            <w:vAlign w:val="center"/>
          </w:tcPr>
          <w:p w14:paraId="7B04DC1A"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Núm. de auditoría</w:t>
            </w:r>
          </w:p>
        </w:tc>
        <w:tc>
          <w:tcPr>
            <w:tcW w:w="3027" w:type="dxa"/>
            <w:shd w:val="clear" w:color="auto" w:fill="D9D9D9" w:themeFill="background1" w:themeFillShade="D9"/>
            <w:vAlign w:val="center"/>
          </w:tcPr>
          <w:p w14:paraId="047CD4A6"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Fondo o programa</w:t>
            </w:r>
          </w:p>
        </w:tc>
        <w:tc>
          <w:tcPr>
            <w:tcW w:w="1652" w:type="dxa"/>
            <w:shd w:val="clear" w:color="auto" w:fill="D9D9D9" w:themeFill="background1" w:themeFillShade="D9"/>
            <w:vAlign w:val="center"/>
          </w:tcPr>
          <w:p w14:paraId="43F699E1"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Clave de acción</w:t>
            </w:r>
          </w:p>
        </w:tc>
        <w:tc>
          <w:tcPr>
            <w:tcW w:w="0" w:type="auto"/>
            <w:shd w:val="clear" w:color="auto" w:fill="D9D9D9" w:themeFill="background1" w:themeFillShade="D9"/>
            <w:vAlign w:val="center"/>
          </w:tcPr>
          <w:p w14:paraId="667A21B4" w14:textId="77777777" w:rsidR="00D34DAA" w:rsidRPr="00175396" w:rsidRDefault="00D34DAA" w:rsidP="00D160EE">
            <w:pPr>
              <w:jc w:val="center"/>
              <w:rPr>
                <w:rFonts w:ascii="Barlow" w:hAnsi="Barlow" w:cs="Helvetica"/>
                <w:b/>
                <w:sz w:val="20"/>
                <w:szCs w:val="20"/>
              </w:rPr>
            </w:pPr>
            <w:r w:rsidRPr="00175396">
              <w:rPr>
                <w:rFonts w:ascii="Barlow" w:hAnsi="Barlow" w:cs="Helvetica"/>
                <w:b/>
                <w:sz w:val="20"/>
                <w:szCs w:val="20"/>
              </w:rPr>
              <w:t>Tipo de acción</w:t>
            </w:r>
          </w:p>
        </w:tc>
      </w:tr>
      <w:tr w:rsidR="00D34DAA" w:rsidRPr="00175396" w14:paraId="17478EA5" w14:textId="77777777" w:rsidTr="00D160EE">
        <w:trPr>
          <w:trHeight w:val="530"/>
          <w:jc w:val="center"/>
        </w:trPr>
        <w:tc>
          <w:tcPr>
            <w:tcW w:w="0" w:type="auto"/>
            <w:vAlign w:val="center"/>
          </w:tcPr>
          <w:p w14:paraId="26C33830" w14:textId="77777777" w:rsidR="00D34DAA" w:rsidRPr="00175396" w:rsidRDefault="00D34DAA" w:rsidP="00D160EE">
            <w:pPr>
              <w:jc w:val="center"/>
              <w:rPr>
                <w:rFonts w:ascii="Barlow" w:eastAsia="Calibri" w:hAnsi="Barlow" w:cs="Helvetica"/>
                <w:sz w:val="20"/>
                <w:szCs w:val="20"/>
              </w:rPr>
            </w:pPr>
            <w:r w:rsidRPr="00175396">
              <w:rPr>
                <w:rFonts w:ascii="Barlow" w:eastAsia="Times New Roman" w:hAnsi="Barlow" w:cs="Helvetica"/>
                <w:sz w:val="20"/>
                <w:szCs w:val="20"/>
                <w:lang w:eastAsia="es-MX"/>
              </w:rPr>
              <w:t>1</w:t>
            </w:r>
          </w:p>
        </w:tc>
        <w:tc>
          <w:tcPr>
            <w:tcW w:w="0" w:type="auto"/>
            <w:vAlign w:val="center"/>
          </w:tcPr>
          <w:p w14:paraId="2A4F3F50"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2017</w:t>
            </w:r>
          </w:p>
        </w:tc>
        <w:tc>
          <w:tcPr>
            <w:tcW w:w="0" w:type="auto"/>
            <w:vAlign w:val="center"/>
          </w:tcPr>
          <w:p w14:paraId="3D3CAA8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1536-DS-GF</w:t>
            </w:r>
          </w:p>
        </w:tc>
        <w:tc>
          <w:tcPr>
            <w:tcW w:w="3027" w:type="dxa"/>
            <w:vAlign w:val="center"/>
          </w:tcPr>
          <w:p w14:paraId="5B675F1A"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Fondo para el Fortalecimiento de la Infraestructura Estatal y Municipal</w:t>
            </w:r>
          </w:p>
        </w:tc>
        <w:tc>
          <w:tcPr>
            <w:tcW w:w="1652" w:type="dxa"/>
            <w:vAlign w:val="center"/>
          </w:tcPr>
          <w:p w14:paraId="27B842A9"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2017-A-31000-15-1536-06-001</w:t>
            </w:r>
          </w:p>
        </w:tc>
        <w:tc>
          <w:tcPr>
            <w:tcW w:w="0" w:type="auto"/>
            <w:vAlign w:val="center"/>
          </w:tcPr>
          <w:p w14:paraId="62E21B8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5B2CDC7A" w14:textId="77777777" w:rsidTr="00D160EE">
        <w:trPr>
          <w:trHeight w:val="575"/>
          <w:jc w:val="center"/>
        </w:trPr>
        <w:tc>
          <w:tcPr>
            <w:tcW w:w="0" w:type="auto"/>
            <w:vAlign w:val="center"/>
          </w:tcPr>
          <w:p w14:paraId="2F38200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w:t>
            </w:r>
          </w:p>
        </w:tc>
        <w:tc>
          <w:tcPr>
            <w:tcW w:w="0" w:type="auto"/>
            <w:vAlign w:val="center"/>
          </w:tcPr>
          <w:p w14:paraId="17320025"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2018</w:t>
            </w:r>
          </w:p>
        </w:tc>
        <w:tc>
          <w:tcPr>
            <w:tcW w:w="0" w:type="auto"/>
            <w:vAlign w:val="center"/>
          </w:tcPr>
          <w:p w14:paraId="743C3D1E"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1509-DS-GF</w:t>
            </w:r>
          </w:p>
        </w:tc>
        <w:tc>
          <w:tcPr>
            <w:tcW w:w="3027" w:type="dxa"/>
            <w:vAlign w:val="center"/>
          </w:tcPr>
          <w:p w14:paraId="46019226"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Fondo de Aportaciones para los Servicios de Salud</w:t>
            </w:r>
          </w:p>
        </w:tc>
        <w:tc>
          <w:tcPr>
            <w:tcW w:w="1652" w:type="dxa"/>
            <w:vAlign w:val="center"/>
          </w:tcPr>
          <w:p w14:paraId="45508529"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2018-A-31000-19-1509-06-001</w:t>
            </w:r>
          </w:p>
        </w:tc>
        <w:tc>
          <w:tcPr>
            <w:tcW w:w="0" w:type="auto"/>
            <w:vAlign w:val="center"/>
          </w:tcPr>
          <w:p w14:paraId="3D114911"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7BDD460E" w14:textId="77777777" w:rsidTr="00D160EE">
        <w:trPr>
          <w:trHeight w:val="575"/>
          <w:jc w:val="center"/>
        </w:trPr>
        <w:tc>
          <w:tcPr>
            <w:tcW w:w="0" w:type="auto"/>
            <w:vAlign w:val="center"/>
          </w:tcPr>
          <w:p w14:paraId="63132336"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3</w:t>
            </w:r>
          </w:p>
        </w:tc>
        <w:tc>
          <w:tcPr>
            <w:tcW w:w="0" w:type="auto"/>
            <w:vAlign w:val="center"/>
          </w:tcPr>
          <w:p w14:paraId="703AC839"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w:t>
            </w:r>
          </w:p>
        </w:tc>
        <w:tc>
          <w:tcPr>
            <w:tcW w:w="0" w:type="auto"/>
            <w:vAlign w:val="center"/>
          </w:tcPr>
          <w:p w14:paraId="1A202B58"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1319-DS-GF</w:t>
            </w:r>
          </w:p>
        </w:tc>
        <w:tc>
          <w:tcPr>
            <w:tcW w:w="3027" w:type="dxa"/>
            <w:vAlign w:val="center"/>
          </w:tcPr>
          <w:p w14:paraId="5F2B9387"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Fondo de Aportaciones para los Servicios de Salud</w:t>
            </w:r>
          </w:p>
        </w:tc>
        <w:tc>
          <w:tcPr>
            <w:tcW w:w="1652" w:type="dxa"/>
            <w:vAlign w:val="center"/>
          </w:tcPr>
          <w:p w14:paraId="25C7839A"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2019-A-31000-19-1319-06-001</w:t>
            </w:r>
          </w:p>
        </w:tc>
        <w:tc>
          <w:tcPr>
            <w:tcW w:w="0" w:type="auto"/>
            <w:vAlign w:val="center"/>
          </w:tcPr>
          <w:p w14:paraId="72107173"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0D677C85" w14:textId="77777777" w:rsidTr="00D160EE">
        <w:trPr>
          <w:trHeight w:val="575"/>
          <w:jc w:val="center"/>
        </w:trPr>
        <w:tc>
          <w:tcPr>
            <w:tcW w:w="0" w:type="auto"/>
            <w:vAlign w:val="center"/>
          </w:tcPr>
          <w:p w14:paraId="72D57BE5"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4</w:t>
            </w:r>
          </w:p>
        </w:tc>
        <w:tc>
          <w:tcPr>
            <w:tcW w:w="0" w:type="auto"/>
            <w:vAlign w:val="center"/>
          </w:tcPr>
          <w:p w14:paraId="02FF074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w:t>
            </w:r>
          </w:p>
        </w:tc>
        <w:tc>
          <w:tcPr>
            <w:tcW w:w="0" w:type="auto"/>
            <w:vAlign w:val="center"/>
          </w:tcPr>
          <w:p w14:paraId="0CC7688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1323-DS-GF</w:t>
            </w:r>
          </w:p>
        </w:tc>
        <w:tc>
          <w:tcPr>
            <w:tcW w:w="3027" w:type="dxa"/>
            <w:vAlign w:val="center"/>
          </w:tcPr>
          <w:p w14:paraId="59025AFD"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 xml:space="preserve">Programa de Atención a la Salud y Medicamentos Gratuitos para la Población sin Seguridad Social Laboral </w:t>
            </w:r>
          </w:p>
        </w:tc>
        <w:tc>
          <w:tcPr>
            <w:tcW w:w="1652" w:type="dxa"/>
            <w:vAlign w:val="center"/>
          </w:tcPr>
          <w:p w14:paraId="4A69791C"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2019-A-31000-19-1323-06-001</w:t>
            </w:r>
          </w:p>
        </w:tc>
        <w:tc>
          <w:tcPr>
            <w:tcW w:w="0" w:type="auto"/>
            <w:vAlign w:val="center"/>
          </w:tcPr>
          <w:p w14:paraId="4B581697"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30CB7516" w14:textId="77777777" w:rsidTr="00D160EE">
        <w:trPr>
          <w:trHeight w:val="745"/>
          <w:jc w:val="center"/>
        </w:trPr>
        <w:tc>
          <w:tcPr>
            <w:tcW w:w="0" w:type="auto"/>
            <w:vAlign w:val="center"/>
          </w:tcPr>
          <w:p w14:paraId="5620AFBD"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5</w:t>
            </w:r>
          </w:p>
        </w:tc>
        <w:tc>
          <w:tcPr>
            <w:tcW w:w="0" w:type="auto"/>
            <w:vMerge w:val="restart"/>
            <w:vAlign w:val="center"/>
          </w:tcPr>
          <w:p w14:paraId="3F02D30E"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w:t>
            </w:r>
          </w:p>
        </w:tc>
        <w:tc>
          <w:tcPr>
            <w:tcW w:w="0" w:type="auto"/>
            <w:vMerge w:val="restart"/>
            <w:vAlign w:val="center"/>
          </w:tcPr>
          <w:p w14:paraId="6A67A16A"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1331-DS-GF</w:t>
            </w:r>
          </w:p>
        </w:tc>
        <w:tc>
          <w:tcPr>
            <w:tcW w:w="3027" w:type="dxa"/>
            <w:vMerge w:val="restart"/>
            <w:vAlign w:val="center"/>
          </w:tcPr>
          <w:p w14:paraId="24A85DD7"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Recursos Federales Transferidos a través del Acuerdo de Coordinación celebrado entre la Secretaría de Salud y la Entidad Federativa</w:t>
            </w:r>
          </w:p>
        </w:tc>
        <w:tc>
          <w:tcPr>
            <w:tcW w:w="1652" w:type="dxa"/>
            <w:vAlign w:val="center"/>
          </w:tcPr>
          <w:p w14:paraId="6A24BE05"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2019-A-31000-19-1331-06-001</w:t>
            </w:r>
          </w:p>
        </w:tc>
        <w:tc>
          <w:tcPr>
            <w:tcW w:w="0" w:type="auto"/>
            <w:vAlign w:val="center"/>
          </w:tcPr>
          <w:p w14:paraId="1E9AB982"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529E5D26" w14:textId="77777777" w:rsidTr="00D160EE">
        <w:trPr>
          <w:trHeight w:val="575"/>
          <w:jc w:val="center"/>
        </w:trPr>
        <w:tc>
          <w:tcPr>
            <w:tcW w:w="0" w:type="auto"/>
            <w:vAlign w:val="center"/>
          </w:tcPr>
          <w:p w14:paraId="0857A410"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6</w:t>
            </w:r>
          </w:p>
        </w:tc>
        <w:tc>
          <w:tcPr>
            <w:tcW w:w="0" w:type="auto"/>
            <w:vMerge/>
            <w:vAlign w:val="center"/>
          </w:tcPr>
          <w:p w14:paraId="253DAFD6" w14:textId="77777777" w:rsidR="00D34DAA" w:rsidRPr="00175396" w:rsidRDefault="00D34DAA" w:rsidP="00D160EE">
            <w:pPr>
              <w:jc w:val="center"/>
              <w:rPr>
                <w:rFonts w:ascii="Barlow" w:eastAsia="Times New Roman" w:hAnsi="Barlow" w:cs="Helvetica"/>
                <w:sz w:val="20"/>
                <w:szCs w:val="20"/>
                <w:lang w:eastAsia="es-MX"/>
              </w:rPr>
            </w:pPr>
          </w:p>
        </w:tc>
        <w:tc>
          <w:tcPr>
            <w:tcW w:w="0" w:type="auto"/>
            <w:vMerge/>
            <w:vAlign w:val="center"/>
          </w:tcPr>
          <w:p w14:paraId="4A8F7D28" w14:textId="77777777" w:rsidR="00D34DAA" w:rsidRPr="00175396" w:rsidRDefault="00D34DAA" w:rsidP="00D160EE">
            <w:pPr>
              <w:jc w:val="center"/>
              <w:rPr>
                <w:rFonts w:ascii="Barlow" w:eastAsia="Times New Roman" w:hAnsi="Barlow" w:cs="Helvetica"/>
                <w:sz w:val="20"/>
                <w:szCs w:val="20"/>
                <w:lang w:eastAsia="es-MX"/>
              </w:rPr>
            </w:pPr>
          </w:p>
        </w:tc>
        <w:tc>
          <w:tcPr>
            <w:tcW w:w="3027" w:type="dxa"/>
            <w:vMerge/>
            <w:vAlign w:val="center"/>
          </w:tcPr>
          <w:p w14:paraId="7DC14E41" w14:textId="77777777" w:rsidR="00D34DAA" w:rsidRPr="00175396" w:rsidRDefault="00D34DAA" w:rsidP="00D160EE">
            <w:pPr>
              <w:jc w:val="both"/>
              <w:rPr>
                <w:rFonts w:ascii="Barlow" w:eastAsia="Times New Roman" w:hAnsi="Barlow" w:cs="Helvetica"/>
                <w:sz w:val="20"/>
                <w:szCs w:val="20"/>
                <w:lang w:eastAsia="es-MX"/>
              </w:rPr>
            </w:pPr>
          </w:p>
        </w:tc>
        <w:tc>
          <w:tcPr>
            <w:tcW w:w="1652" w:type="dxa"/>
            <w:vAlign w:val="center"/>
          </w:tcPr>
          <w:p w14:paraId="7BE414F0"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2019-A-31000-19-1331-03-002</w:t>
            </w:r>
          </w:p>
        </w:tc>
        <w:tc>
          <w:tcPr>
            <w:tcW w:w="0" w:type="auto"/>
            <w:vAlign w:val="center"/>
          </w:tcPr>
          <w:p w14:paraId="780428CE"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Solicitud de Aclaración</w:t>
            </w:r>
          </w:p>
        </w:tc>
      </w:tr>
      <w:tr w:rsidR="00D34DAA" w:rsidRPr="00175396" w14:paraId="68BA4DAE" w14:textId="77777777" w:rsidTr="00D160EE">
        <w:trPr>
          <w:trHeight w:val="575"/>
          <w:jc w:val="center"/>
        </w:trPr>
        <w:tc>
          <w:tcPr>
            <w:tcW w:w="0" w:type="auto"/>
            <w:vAlign w:val="center"/>
          </w:tcPr>
          <w:p w14:paraId="20684D74"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lastRenderedPageBreak/>
              <w:t>7</w:t>
            </w:r>
          </w:p>
        </w:tc>
        <w:tc>
          <w:tcPr>
            <w:tcW w:w="0" w:type="auto"/>
            <w:vAlign w:val="center"/>
          </w:tcPr>
          <w:p w14:paraId="5C701C07"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w:t>
            </w:r>
          </w:p>
        </w:tc>
        <w:tc>
          <w:tcPr>
            <w:tcW w:w="0" w:type="auto"/>
            <w:vAlign w:val="center"/>
          </w:tcPr>
          <w:p w14:paraId="53F01DEC"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1467-GB-GF</w:t>
            </w:r>
          </w:p>
        </w:tc>
        <w:tc>
          <w:tcPr>
            <w:tcW w:w="3027" w:type="dxa"/>
            <w:vAlign w:val="center"/>
          </w:tcPr>
          <w:p w14:paraId="3DB8B75C"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Fondo de Aportaciones para la Seguridad Pública de los Estados y del Distrito Federal</w:t>
            </w:r>
          </w:p>
        </w:tc>
        <w:tc>
          <w:tcPr>
            <w:tcW w:w="1652" w:type="dxa"/>
            <w:vAlign w:val="center"/>
          </w:tcPr>
          <w:p w14:paraId="725F08FB"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2020-A-31000-21-1467-06-001</w:t>
            </w:r>
          </w:p>
        </w:tc>
        <w:tc>
          <w:tcPr>
            <w:tcW w:w="0" w:type="auto"/>
            <w:vAlign w:val="center"/>
          </w:tcPr>
          <w:p w14:paraId="42E866BE"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38F16639" w14:textId="77777777" w:rsidTr="00D160EE">
        <w:trPr>
          <w:trHeight w:val="575"/>
          <w:jc w:val="center"/>
        </w:trPr>
        <w:tc>
          <w:tcPr>
            <w:tcW w:w="0" w:type="auto"/>
            <w:vAlign w:val="center"/>
          </w:tcPr>
          <w:p w14:paraId="4E42F110" w14:textId="77777777" w:rsidR="00D34DAA" w:rsidRPr="00175396" w:rsidRDefault="00D34DAA" w:rsidP="00D160EE">
            <w:pPr>
              <w:jc w:val="center"/>
              <w:rPr>
                <w:rFonts w:ascii="Barlow" w:eastAsia="Calibri" w:hAnsi="Barlow" w:cs="Helvetica"/>
                <w:sz w:val="20"/>
                <w:szCs w:val="20"/>
              </w:rPr>
            </w:pPr>
            <w:r w:rsidRPr="00175396">
              <w:rPr>
                <w:rFonts w:ascii="Barlow" w:eastAsia="Times New Roman" w:hAnsi="Barlow" w:cs="Helvetica"/>
                <w:sz w:val="20"/>
                <w:szCs w:val="20"/>
                <w:lang w:eastAsia="es-MX"/>
              </w:rPr>
              <w:t>8</w:t>
            </w:r>
          </w:p>
        </w:tc>
        <w:tc>
          <w:tcPr>
            <w:tcW w:w="0" w:type="auto"/>
            <w:vMerge w:val="restart"/>
            <w:tcBorders>
              <w:top w:val="single" w:sz="4" w:space="0" w:color="auto"/>
              <w:left w:val="single" w:sz="4" w:space="0" w:color="auto"/>
              <w:right w:val="single" w:sz="4" w:space="0" w:color="auto"/>
            </w:tcBorders>
            <w:shd w:val="clear" w:color="000000" w:fill="FFFFFF"/>
            <w:vAlign w:val="center"/>
          </w:tcPr>
          <w:p w14:paraId="7926DF61"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w:t>
            </w:r>
          </w:p>
        </w:tc>
        <w:tc>
          <w:tcPr>
            <w:tcW w:w="0" w:type="auto"/>
            <w:vMerge w:val="restart"/>
            <w:tcBorders>
              <w:top w:val="single" w:sz="4" w:space="0" w:color="auto"/>
              <w:left w:val="nil"/>
              <w:right w:val="single" w:sz="4" w:space="0" w:color="auto"/>
            </w:tcBorders>
            <w:shd w:val="clear" w:color="000000" w:fill="FFFFFF"/>
            <w:vAlign w:val="center"/>
          </w:tcPr>
          <w:p w14:paraId="63549402"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1468</w:t>
            </w:r>
          </w:p>
        </w:tc>
        <w:tc>
          <w:tcPr>
            <w:tcW w:w="3027" w:type="dxa"/>
            <w:vMerge w:val="restart"/>
            <w:vAlign w:val="center"/>
          </w:tcPr>
          <w:p w14:paraId="3EBEEFA9" w14:textId="77777777" w:rsidR="00D34DAA" w:rsidRPr="00175396" w:rsidRDefault="00D34DA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Fondo para el Fortalecimiento de la Infraestructura Estatal y Municipal</w:t>
            </w:r>
          </w:p>
        </w:tc>
        <w:tc>
          <w:tcPr>
            <w:tcW w:w="1652" w:type="dxa"/>
            <w:vAlign w:val="center"/>
          </w:tcPr>
          <w:p w14:paraId="3DFD058E"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2020-A-31000-19-1468-06-001</w:t>
            </w:r>
          </w:p>
        </w:tc>
        <w:tc>
          <w:tcPr>
            <w:tcW w:w="0" w:type="auto"/>
            <w:vAlign w:val="center"/>
          </w:tcPr>
          <w:p w14:paraId="2ECAE64A"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r w:rsidR="00D34DAA" w:rsidRPr="00175396" w14:paraId="2854C7BB" w14:textId="77777777" w:rsidTr="00D160EE">
        <w:trPr>
          <w:trHeight w:val="575"/>
          <w:jc w:val="center"/>
        </w:trPr>
        <w:tc>
          <w:tcPr>
            <w:tcW w:w="0" w:type="auto"/>
            <w:vAlign w:val="center"/>
          </w:tcPr>
          <w:p w14:paraId="1FEB5B2C"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9</w:t>
            </w:r>
          </w:p>
        </w:tc>
        <w:tc>
          <w:tcPr>
            <w:tcW w:w="0" w:type="auto"/>
            <w:vMerge/>
            <w:tcBorders>
              <w:left w:val="single" w:sz="4" w:space="0" w:color="auto"/>
              <w:bottom w:val="single" w:sz="4" w:space="0" w:color="auto"/>
              <w:right w:val="single" w:sz="4" w:space="0" w:color="auto"/>
            </w:tcBorders>
            <w:shd w:val="clear" w:color="000000" w:fill="FFFFFF"/>
            <w:vAlign w:val="center"/>
          </w:tcPr>
          <w:p w14:paraId="23155EE2" w14:textId="77777777" w:rsidR="00D34DAA" w:rsidRPr="00175396" w:rsidRDefault="00D34DAA" w:rsidP="00D160EE">
            <w:pPr>
              <w:jc w:val="center"/>
              <w:rPr>
                <w:rFonts w:ascii="Barlow" w:eastAsia="Times New Roman" w:hAnsi="Barlow" w:cs="Helvetica"/>
                <w:sz w:val="20"/>
                <w:szCs w:val="20"/>
                <w:lang w:eastAsia="es-MX"/>
              </w:rPr>
            </w:pPr>
          </w:p>
        </w:tc>
        <w:tc>
          <w:tcPr>
            <w:tcW w:w="0" w:type="auto"/>
            <w:vMerge/>
            <w:tcBorders>
              <w:left w:val="nil"/>
              <w:bottom w:val="single" w:sz="4" w:space="0" w:color="auto"/>
              <w:right w:val="single" w:sz="4" w:space="0" w:color="auto"/>
            </w:tcBorders>
            <w:shd w:val="clear" w:color="000000" w:fill="FFFFFF"/>
            <w:vAlign w:val="center"/>
          </w:tcPr>
          <w:p w14:paraId="05E5CAEA" w14:textId="77777777" w:rsidR="00D34DAA" w:rsidRPr="00175396" w:rsidRDefault="00D34DAA" w:rsidP="00D160EE">
            <w:pPr>
              <w:jc w:val="center"/>
              <w:rPr>
                <w:rFonts w:ascii="Barlow" w:eastAsia="Times New Roman" w:hAnsi="Barlow" w:cs="Helvetica"/>
                <w:sz w:val="20"/>
                <w:szCs w:val="20"/>
                <w:lang w:eastAsia="es-MX"/>
              </w:rPr>
            </w:pPr>
          </w:p>
        </w:tc>
        <w:tc>
          <w:tcPr>
            <w:tcW w:w="3027" w:type="dxa"/>
            <w:vMerge/>
            <w:vAlign w:val="center"/>
          </w:tcPr>
          <w:p w14:paraId="5BA61912" w14:textId="77777777" w:rsidR="00D34DAA" w:rsidRPr="00175396" w:rsidRDefault="00D34DAA" w:rsidP="00D160EE">
            <w:pPr>
              <w:jc w:val="both"/>
              <w:rPr>
                <w:rFonts w:ascii="Barlow" w:eastAsia="Times New Roman" w:hAnsi="Barlow" w:cs="Helvetica"/>
                <w:sz w:val="20"/>
                <w:szCs w:val="20"/>
                <w:lang w:eastAsia="es-MX"/>
              </w:rPr>
            </w:pPr>
          </w:p>
        </w:tc>
        <w:tc>
          <w:tcPr>
            <w:tcW w:w="1652" w:type="dxa"/>
            <w:vAlign w:val="center"/>
          </w:tcPr>
          <w:p w14:paraId="0E1CABDF"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2020-A-31000-19-1468-06-002</w:t>
            </w:r>
          </w:p>
        </w:tc>
        <w:tc>
          <w:tcPr>
            <w:tcW w:w="0" w:type="auto"/>
            <w:vAlign w:val="center"/>
          </w:tcPr>
          <w:p w14:paraId="7CFA45CD" w14:textId="77777777" w:rsidR="00D34DAA" w:rsidRPr="00175396" w:rsidRDefault="00D34DA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Pliego de Observaciones</w:t>
            </w:r>
          </w:p>
        </w:tc>
      </w:tr>
    </w:tbl>
    <w:p w14:paraId="577F06F5" w14:textId="77777777" w:rsidR="00D34DAA" w:rsidRPr="001308CB" w:rsidRDefault="00D34DAA" w:rsidP="00D34DAA">
      <w:pPr>
        <w:spacing w:before="160" w:line="276" w:lineRule="auto"/>
        <w:ind w:firstLine="709"/>
        <w:jc w:val="both"/>
        <w:rPr>
          <w:rFonts w:ascii="Barlow" w:hAnsi="Barlow" w:cs="Arial"/>
          <w:sz w:val="22"/>
          <w:szCs w:val="22"/>
        </w:rPr>
      </w:pPr>
      <w:r w:rsidRPr="001308CB">
        <w:rPr>
          <w:rFonts w:ascii="Barlow" w:hAnsi="Barlow" w:cs="Arial"/>
          <w:sz w:val="22"/>
          <w:szCs w:val="22"/>
        </w:rPr>
        <w:t>Se llevaron a cabo diversas acciones entre las que se encuentran:</w:t>
      </w:r>
    </w:p>
    <w:p w14:paraId="3F3ABD6B" w14:textId="77777777" w:rsidR="00D34DAA" w:rsidRPr="001308CB" w:rsidRDefault="00D34DAA">
      <w:pPr>
        <w:pStyle w:val="Prrafodelista"/>
        <w:numPr>
          <w:ilvl w:val="0"/>
          <w:numId w:val="18"/>
        </w:numPr>
        <w:spacing w:line="276" w:lineRule="auto"/>
        <w:ind w:left="714" w:hanging="357"/>
        <w:jc w:val="both"/>
        <w:rPr>
          <w:rFonts w:ascii="Barlow" w:hAnsi="Barlow" w:cs="Helvetica"/>
          <w:color w:val="auto"/>
          <w:sz w:val="22"/>
          <w:szCs w:val="22"/>
        </w:rPr>
      </w:pPr>
      <w:r w:rsidRPr="001308CB">
        <w:rPr>
          <w:rFonts w:ascii="Barlow" w:hAnsi="Barlow" w:cs="Helvetica"/>
          <w:color w:val="auto"/>
          <w:sz w:val="22"/>
          <w:szCs w:val="22"/>
        </w:rPr>
        <w:t>Solicitud de información y documentación a los ejecutores del gasto</w:t>
      </w:r>
      <w:r>
        <w:rPr>
          <w:rFonts w:ascii="Barlow" w:hAnsi="Barlow" w:cs="Helvetica"/>
          <w:color w:val="auto"/>
          <w:sz w:val="22"/>
          <w:szCs w:val="22"/>
        </w:rPr>
        <w:t xml:space="preserve"> mediante oficio y correo electrónico</w:t>
      </w:r>
      <w:r w:rsidRPr="001308CB">
        <w:rPr>
          <w:rFonts w:ascii="Barlow" w:hAnsi="Barlow" w:cs="Helvetica"/>
          <w:color w:val="auto"/>
          <w:sz w:val="22"/>
          <w:szCs w:val="22"/>
        </w:rPr>
        <w:t>.</w:t>
      </w:r>
    </w:p>
    <w:p w14:paraId="4B819899" w14:textId="77777777" w:rsidR="00D34DAA" w:rsidRPr="001308CB" w:rsidRDefault="00D34DAA">
      <w:pPr>
        <w:pStyle w:val="Prrafodelista"/>
        <w:numPr>
          <w:ilvl w:val="0"/>
          <w:numId w:val="18"/>
        </w:numPr>
        <w:spacing w:line="276" w:lineRule="auto"/>
        <w:ind w:left="714" w:hanging="357"/>
        <w:jc w:val="both"/>
        <w:rPr>
          <w:rFonts w:ascii="Barlow" w:hAnsi="Barlow" w:cs="Helvetica"/>
          <w:color w:val="auto"/>
          <w:sz w:val="22"/>
          <w:szCs w:val="22"/>
        </w:rPr>
      </w:pPr>
      <w:r w:rsidRPr="001308CB">
        <w:rPr>
          <w:rFonts w:ascii="Barlow" w:hAnsi="Barlow" w:cs="Helvetica"/>
          <w:color w:val="auto"/>
          <w:sz w:val="22"/>
          <w:szCs w:val="22"/>
        </w:rPr>
        <w:t>Recepción y análisis de la información y documentación enviada por los ejecutores del gasto.</w:t>
      </w:r>
    </w:p>
    <w:p w14:paraId="45C8008C" w14:textId="77777777" w:rsidR="00D34DAA" w:rsidRPr="001308CB" w:rsidRDefault="00D34DAA">
      <w:pPr>
        <w:pStyle w:val="Prrafodelista"/>
        <w:numPr>
          <w:ilvl w:val="0"/>
          <w:numId w:val="18"/>
        </w:numPr>
        <w:spacing w:line="276" w:lineRule="auto"/>
        <w:ind w:left="714" w:hanging="357"/>
        <w:jc w:val="both"/>
        <w:rPr>
          <w:rFonts w:ascii="Barlow" w:hAnsi="Barlow" w:cs="Helvetica"/>
          <w:color w:val="auto"/>
          <w:sz w:val="22"/>
          <w:szCs w:val="22"/>
        </w:rPr>
      </w:pPr>
      <w:r w:rsidRPr="001308CB">
        <w:rPr>
          <w:rFonts w:ascii="Barlow" w:hAnsi="Barlow" w:cs="Helvetica"/>
          <w:color w:val="auto"/>
          <w:sz w:val="22"/>
          <w:szCs w:val="22"/>
        </w:rPr>
        <w:t>Envío del resultado de la revisión efectuada a los ejecutores del gasto, para su corrección o complemento.</w:t>
      </w:r>
    </w:p>
    <w:p w14:paraId="24C9C1F8" w14:textId="77777777" w:rsidR="00D34DAA" w:rsidRPr="001308CB" w:rsidRDefault="00D34DAA">
      <w:pPr>
        <w:pStyle w:val="Prrafodelista"/>
        <w:numPr>
          <w:ilvl w:val="0"/>
          <w:numId w:val="18"/>
        </w:numPr>
        <w:spacing w:line="276" w:lineRule="auto"/>
        <w:jc w:val="both"/>
        <w:rPr>
          <w:rFonts w:ascii="Barlow" w:hAnsi="Barlow" w:cs="Helvetica"/>
          <w:color w:val="auto"/>
          <w:sz w:val="22"/>
          <w:szCs w:val="22"/>
        </w:rPr>
      </w:pPr>
      <w:r w:rsidRPr="001308CB">
        <w:rPr>
          <w:rFonts w:ascii="Barlow" w:hAnsi="Barlow" w:cs="Helvetica"/>
          <w:color w:val="auto"/>
          <w:sz w:val="22"/>
          <w:szCs w:val="22"/>
        </w:rPr>
        <w:t xml:space="preserve">Reuniones presenciales con los ejecutores del gasto observados de las auditorías señaladas con anterioridad. </w:t>
      </w:r>
    </w:p>
    <w:p w14:paraId="64F2CD3C" w14:textId="769FC444" w:rsidR="00741106" w:rsidRPr="004F5DFE" w:rsidRDefault="00D34DAA" w:rsidP="00D34DAA">
      <w:pPr>
        <w:spacing w:after="0" w:line="240" w:lineRule="auto"/>
        <w:ind w:firstLine="360"/>
        <w:jc w:val="both"/>
        <w:rPr>
          <w:rFonts w:ascii="Barlow" w:hAnsi="Barlow" w:cs="Helvetica"/>
          <w:sz w:val="20"/>
          <w:szCs w:val="20"/>
        </w:rPr>
      </w:pPr>
      <w:r w:rsidRPr="001308CB">
        <w:rPr>
          <w:rFonts w:ascii="Barlow" w:eastAsia="Calibri" w:hAnsi="Barlow" w:cs="Helvetica"/>
          <w:sz w:val="22"/>
          <w:szCs w:val="22"/>
          <w:lang w:eastAsia="es-MX"/>
        </w:rPr>
        <w:t xml:space="preserve">Lo anterior, con la finalidad de que los ejecutores del gasto cuenten con los elementos </w:t>
      </w:r>
      <w:r w:rsidRPr="00F91C5D">
        <w:rPr>
          <w:rFonts w:ascii="Barlow" w:eastAsia="Calibri" w:hAnsi="Barlow" w:cs="Helvetica"/>
          <w:sz w:val="22"/>
          <w:szCs w:val="22"/>
          <w:lang w:eastAsia="es-MX"/>
        </w:rPr>
        <w:t>suficientes para integración de la información que justifique o aclare los montos observados</w:t>
      </w:r>
      <w:r>
        <w:rPr>
          <w:rFonts w:ascii="Barlow" w:eastAsia="Calibri" w:hAnsi="Barlow" w:cs="Helvetica"/>
          <w:sz w:val="22"/>
          <w:szCs w:val="22"/>
          <w:lang w:eastAsia="es-MX"/>
        </w:rPr>
        <w:t>.</w:t>
      </w:r>
    </w:p>
    <w:p w14:paraId="51B8695D" w14:textId="30905BE3" w:rsidR="00741106" w:rsidRPr="00DC654A" w:rsidRDefault="00741106" w:rsidP="002A4A4F">
      <w:pPr>
        <w:keepNext/>
        <w:keepLines/>
        <w:spacing w:before="160" w:after="240" w:line="240" w:lineRule="auto"/>
        <w:jc w:val="both"/>
        <w:outlineLvl w:val="2"/>
        <w:rPr>
          <w:rFonts w:ascii="Barlow" w:eastAsia="Times New Roman" w:hAnsi="Barlow" w:cs="Times New Roman"/>
          <w:b/>
          <w:sz w:val="22"/>
          <w:szCs w:val="22"/>
        </w:rPr>
      </w:pPr>
      <w:bookmarkStart w:id="228" w:name="_Toc100836398"/>
      <w:bookmarkStart w:id="229" w:name="_Toc132892965"/>
      <w:r w:rsidRPr="00DC654A">
        <w:rPr>
          <w:rFonts w:ascii="Barlow" w:eastAsia="Times New Roman" w:hAnsi="Barlow" w:cs="Times New Roman"/>
          <w:b/>
          <w:sz w:val="22"/>
          <w:szCs w:val="22"/>
        </w:rPr>
        <w:t xml:space="preserve">3.2.3.2 </w:t>
      </w:r>
      <w:bookmarkEnd w:id="228"/>
      <w:r w:rsidR="007A08EA" w:rsidRPr="00ED287B">
        <w:rPr>
          <w:rFonts w:ascii="Barlow" w:eastAsia="Times New Roman" w:hAnsi="Barlow" w:cs="Times New Roman"/>
          <w:b/>
          <w:sz w:val="22"/>
          <w:szCs w:val="22"/>
        </w:rPr>
        <w:t>Acciones de Auditoría Promovidas por la Auditoría Superior de la Federación de Ejercicios Anteriores con pronunciamientos</w:t>
      </w:r>
      <w:r w:rsidR="007A08EA">
        <w:rPr>
          <w:rFonts w:ascii="Barlow" w:eastAsia="Times New Roman" w:hAnsi="Barlow" w:cs="Times New Roman"/>
          <w:b/>
          <w:sz w:val="22"/>
          <w:szCs w:val="22"/>
        </w:rPr>
        <w:t>.</w:t>
      </w:r>
      <w:bookmarkEnd w:id="229"/>
    </w:p>
    <w:p w14:paraId="206FCA70" w14:textId="77777777" w:rsidR="007A08EA" w:rsidRPr="00D917C9" w:rsidRDefault="007A08EA" w:rsidP="007A08EA">
      <w:pPr>
        <w:ind w:firstLine="567"/>
        <w:jc w:val="both"/>
        <w:rPr>
          <w:rFonts w:ascii="Barlow" w:hAnsi="Barlow" w:cs="Arial"/>
          <w:color w:val="000000" w:themeColor="text1"/>
          <w:sz w:val="22"/>
          <w:szCs w:val="22"/>
        </w:rPr>
      </w:pPr>
      <w:r w:rsidRPr="00D917C9">
        <w:rPr>
          <w:rFonts w:ascii="Barlow" w:hAnsi="Barlow" w:cs="Arial"/>
          <w:color w:val="000000" w:themeColor="text1"/>
          <w:sz w:val="22"/>
          <w:szCs w:val="22"/>
        </w:rPr>
        <w:t>La Auditoría Superior de la Federación, emitió el pronunciamiento de solventación</w:t>
      </w:r>
      <w:r>
        <w:rPr>
          <w:rFonts w:ascii="Barlow" w:hAnsi="Barlow" w:cs="Arial"/>
          <w:color w:val="000000" w:themeColor="text1"/>
          <w:sz w:val="22"/>
          <w:szCs w:val="22"/>
        </w:rPr>
        <w:t xml:space="preserve"> de 1 Pliego de Observación y 2</w:t>
      </w:r>
      <w:r w:rsidRPr="00D917C9">
        <w:rPr>
          <w:rFonts w:ascii="Barlow" w:hAnsi="Barlow" w:cs="Arial"/>
          <w:color w:val="000000" w:themeColor="text1"/>
          <w:sz w:val="22"/>
          <w:szCs w:val="22"/>
        </w:rPr>
        <w:t xml:space="preserve"> Solicitud</w:t>
      </w:r>
      <w:r>
        <w:rPr>
          <w:rFonts w:ascii="Barlow" w:hAnsi="Barlow" w:cs="Arial"/>
          <w:color w:val="000000" w:themeColor="text1"/>
          <w:sz w:val="22"/>
          <w:szCs w:val="22"/>
        </w:rPr>
        <w:t>es</w:t>
      </w:r>
      <w:r w:rsidRPr="00D917C9">
        <w:rPr>
          <w:rFonts w:ascii="Barlow" w:hAnsi="Barlow" w:cs="Arial"/>
          <w:color w:val="000000" w:themeColor="text1"/>
          <w:sz w:val="22"/>
          <w:szCs w:val="22"/>
        </w:rPr>
        <w:t xml:space="preserve"> de Aclaración por un monto de </w:t>
      </w:r>
      <w:r w:rsidRPr="00C92E25">
        <w:rPr>
          <w:rFonts w:ascii="Barlow" w:hAnsi="Barlow" w:cs="Arial"/>
          <w:color w:val="000000" w:themeColor="text1"/>
          <w:sz w:val="22"/>
          <w:szCs w:val="22"/>
        </w:rPr>
        <w:t>$7,541,239.85</w:t>
      </w:r>
      <w:r>
        <w:rPr>
          <w:rFonts w:ascii="Barlow" w:hAnsi="Barlow" w:cs="Arial"/>
          <w:color w:val="000000" w:themeColor="text1"/>
          <w:sz w:val="22"/>
          <w:szCs w:val="22"/>
        </w:rPr>
        <w:t xml:space="preserve"> </w:t>
      </w:r>
      <w:r w:rsidRPr="00D917C9">
        <w:rPr>
          <w:rFonts w:ascii="Barlow" w:hAnsi="Barlow" w:cs="Arial"/>
          <w:color w:val="000000" w:themeColor="text1"/>
          <w:sz w:val="22"/>
          <w:szCs w:val="22"/>
        </w:rPr>
        <w:t>como se describe a continuación, mismos que fueron informados a las entidades fiscalizadas.</w:t>
      </w:r>
    </w:p>
    <w:tbl>
      <w:tblPr>
        <w:tblStyle w:val="Tablaconcuadrcula7"/>
        <w:tblW w:w="0" w:type="auto"/>
        <w:jc w:val="center"/>
        <w:tblLook w:val="04A0" w:firstRow="1" w:lastRow="0" w:firstColumn="1" w:lastColumn="0" w:noHBand="0" w:noVBand="1"/>
      </w:tblPr>
      <w:tblGrid>
        <w:gridCol w:w="355"/>
        <w:gridCol w:w="1010"/>
        <w:gridCol w:w="1165"/>
        <w:gridCol w:w="3496"/>
        <w:gridCol w:w="1496"/>
        <w:gridCol w:w="1306"/>
      </w:tblGrid>
      <w:tr w:rsidR="007A08EA" w:rsidRPr="00175396" w14:paraId="269E1429" w14:textId="77777777" w:rsidTr="00D160EE">
        <w:trPr>
          <w:trHeight w:val="471"/>
          <w:tblHeader/>
          <w:jc w:val="center"/>
        </w:trPr>
        <w:tc>
          <w:tcPr>
            <w:tcW w:w="0" w:type="auto"/>
            <w:shd w:val="clear" w:color="auto" w:fill="D9D9D9" w:themeFill="background1" w:themeFillShade="D9"/>
            <w:vAlign w:val="center"/>
          </w:tcPr>
          <w:p w14:paraId="7BB5EEDE" w14:textId="77777777" w:rsidR="007A08EA" w:rsidRPr="00175396" w:rsidRDefault="007A08EA" w:rsidP="00D160EE">
            <w:pPr>
              <w:jc w:val="center"/>
              <w:rPr>
                <w:rFonts w:ascii="Barlow" w:hAnsi="Barlow" w:cs="Helvetica"/>
                <w:b/>
                <w:sz w:val="20"/>
                <w:szCs w:val="20"/>
              </w:rPr>
            </w:pPr>
            <w:r>
              <w:rPr>
                <w:rFonts w:ascii="Barlow" w:hAnsi="Barlow" w:cs="Helvetica"/>
                <w:b/>
                <w:sz w:val="20"/>
                <w:szCs w:val="20"/>
              </w:rPr>
              <w:t>#</w:t>
            </w:r>
          </w:p>
        </w:tc>
        <w:tc>
          <w:tcPr>
            <w:tcW w:w="0" w:type="auto"/>
            <w:shd w:val="clear" w:color="auto" w:fill="D9D9D9" w:themeFill="background1" w:themeFillShade="D9"/>
            <w:vAlign w:val="center"/>
          </w:tcPr>
          <w:p w14:paraId="0D99C618" w14:textId="77777777" w:rsidR="007A08EA" w:rsidRPr="00175396" w:rsidRDefault="007A08EA" w:rsidP="00D160EE">
            <w:pPr>
              <w:jc w:val="center"/>
              <w:rPr>
                <w:rFonts w:ascii="Barlow" w:hAnsi="Barlow" w:cs="Helvetica"/>
                <w:b/>
                <w:sz w:val="20"/>
                <w:szCs w:val="20"/>
              </w:rPr>
            </w:pPr>
            <w:r w:rsidRPr="00175396">
              <w:rPr>
                <w:rFonts w:ascii="Barlow" w:hAnsi="Barlow" w:cs="Helvetica"/>
                <w:b/>
                <w:sz w:val="20"/>
                <w:szCs w:val="20"/>
              </w:rPr>
              <w:t>Cuenta Pública</w:t>
            </w:r>
          </w:p>
        </w:tc>
        <w:tc>
          <w:tcPr>
            <w:tcW w:w="0" w:type="auto"/>
            <w:shd w:val="clear" w:color="auto" w:fill="D9D9D9" w:themeFill="background1" w:themeFillShade="D9"/>
            <w:vAlign w:val="center"/>
          </w:tcPr>
          <w:p w14:paraId="5F513B8B" w14:textId="77777777" w:rsidR="007A08EA" w:rsidRPr="00175396" w:rsidRDefault="007A08EA" w:rsidP="00D160EE">
            <w:pPr>
              <w:jc w:val="center"/>
              <w:rPr>
                <w:rFonts w:ascii="Barlow" w:hAnsi="Barlow" w:cs="Helvetica"/>
                <w:b/>
                <w:sz w:val="20"/>
                <w:szCs w:val="20"/>
              </w:rPr>
            </w:pPr>
            <w:r w:rsidRPr="00175396">
              <w:rPr>
                <w:rFonts w:ascii="Barlow" w:hAnsi="Barlow" w:cs="Helvetica"/>
                <w:b/>
                <w:sz w:val="20"/>
                <w:szCs w:val="20"/>
              </w:rPr>
              <w:t>No. de Auditoría</w:t>
            </w:r>
          </w:p>
        </w:tc>
        <w:tc>
          <w:tcPr>
            <w:tcW w:w="0" w:type="auto"/>
            <w:shd w:val="clear" w:color="auto" w:fill="D9D9D9" w:themeFill="background1" w:themeFillShade="D9"/>
            <w:vAlign w:val="center"/>
          </w:tcPr>
          <w:p w14:paraId="4A661F82" w14:textId="77777777" w:rsidR="007A08EA" w:rsidRPr="00175396" w:rsidRDefault="007A08EA" w:rsidP="00D160EE">
            <w:pPr>
              <w:jc w:val="center"/>
              <w:rPr>
                <w:rFonts w:ascii="Barlow" w:hAnsi="Barlow" w:cs="Helvetica"/>
                <w:b/>
                <w:sz w:val="20"/>
                <w:szCs w:val="20"/>
              </w:rPr>
            </w:pPr>
            <w:r w:rsidRPr="00175396">
              <w:rPr>
                <w:rFonts w:ascii="Barlow" w:hAnsi="Barlow" w:cs="Helvetica"/>
                <w:b/>
                <w:sz w:val="20"/>
                <w:szCs w:val="20"/>
              </w:rPr>
              <w:t>Fondo o Programa</w:t>
            </w:r>
          </w:p>
        </w:tc>
        <w:tc>
          <w:tcPr>
            <w:tcW w:w="1496" w:type="dxa"/>
            <w:shd w:val="clear" w:color="auto" w:fill="D9D9D9" w:themeFill="background1" w:themeFillShade="D9"/>
            <w:vAlign w:val="center"/>
          </w:tcPr>
          <w:p w14:paraId="4AD39A2A" w14:textId="77777777" w:rsidR="007A08EA" w:rsidRPr="00175396" w:rsidRDefault="007A08EA" w:rsidP="00D160EE">
            <w:pPr>
              <w:jc w:val="center"/>
              <w:rPr>
                <w:rFonts w:ascii="Barlow" w:hAnsi="Barlow" w:cs="Helvetica"/>
                <w:b/>
                <w:sz w:val="20"/>
                <w:szCs w:val="20"/>
              </w:rPr>
            </w:pPr>
            <w:r w:rsidRPr="00175396">
              <w:rPr>
                <w:rFonts w:ascii="Barlow" w:hAnsi="Barlow" w:cs="Helvetica"/>
                <w:b/>
                <w:sz w:val="20"/>
                <w:szCs w:val="20"/>
              </w:rPr>
              <w:t>Tipo de acción</w:t>
            </w:r>
          </w:p>
        </w:tc>
        <w:tc>
          <w:tcPr>
            <w:tcW w:w="1306" w:type="dxa"/>
            <w:shd w:val="clear" w:color="auto" w:fill="D9D9D9" w:themeFill="background1" w:themeFillShade="D9"/>
            <w:vAlign w:val="center"/>
          </w:tcPr>
          <w:p w14:paraId="32CE123A" w14:textId="77777777" w:rsidR="007A08EA" w:rsidRPr="00175396" w:rsidRDefault="007A08EA" w:rsidP="00D160EE">
            <w:pPr>
              <w:jc w:val="center"/>
              <w:rPr>
                <w:rFonts w:ascii="Barlow" w:hAnsi="Barlow" w:cs="Helvetica"/>
                <w:b/>
                <w:sz w:val="20"/>
                <w:szCs w:val="20"/>
              </w:rPr>
            </w:pPr>
            <w:r w:rsidRPr="00175396">
              <w:rPr>
                <w:rFonts w:ascii="Barlow" w:hAnsi="Barlow" w:cs="Helvetica"/>
                <w:b/>
                <w:sz w:val="20"/>
                <w:szCs w:val="20"/>
              </w:rPr>
              <w:t>Clave de acción</w:t>
            </w:r>
          </w:p>
        </w:tc>
      </w:tr>
      <w:tr w:rsidR="007A08EA" w:rsidRPr="00175396" w14:paraId="243F0A4A" w14:textId="77777777" w:rsidTr="00D160EE">
        <w:trPr>
          <w:trHeight w:val="594"/>
          <w:jc w:val="center"/>
        </w:trPr>
        <w:tc>
          <w:tcPr>
            <w:tcW w:w="0" w:type="auto"/>
            <w:vAlign w:val="center"/>
          </w:tcPr>
          <w:p w14:paraId="1978419D"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w:t>
            </w:r>
          </w:p>
        </w:tc>
        <w:tc>
          <w:tcPr>
            <w:tcW w:w="0" w:type="auto"/>
            <w:vAlign w:val="center"/>
          </w:tcPr>
          <w:p w14:paraId="3579D9E9"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2017</w:t>
            </w:r>
          </w:p>
        </w:tc>
        <w:tc>
          <w:tcPr>
            <w:tcW w:w="0" w:type="auto"/>
            <w:vAlign w:val="center"/>
          </w:tcPr>
          <w:p w14:paraId="1EA98A20"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1518-DS-GF</w:t>
            </w:r>
          </w:p>
        </w:tc>
        <w:tc>
          <w:tcPr>
            <w:tcW w:w="0" w:type="auto"/>
            <w:vAlign w:val="center"/>
          </w:tcPr>
          <w:p w14:paraId="6924B63A" w14:textId="77777777" w:rsidR="007A08EA" w:rsidRPr="00175396" w:rsidRDefault="007A08E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Construcción del Hospital Materno Infantil de 160 Camas en Mérida y Centro Nacional de la Música Mexicana, en el Estado de Yucatán</w:t>
            </w:r>
          </w:p>
        </w:tc>
        <w:tc>
          <w:tcPr>
            <w:tcW w:w="1496" w:type="dxa"/>
            <w:vAlign w:val="center"/>
          </w:tcPr>
          <w:p w14:paraId="406FCFA6"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Solicitud de Aclaración</w:t>
            </w:r>
          </w:p>
        </w:tc>
        <w:tc>
          <w:tcPr>
            <w:tcW w:w="1306" w:type="dxa"/>
            <w:vAlign w:val="center"/>
          </w:tcPr>
          <w:p w14:paraId="1C7DE175"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2017-A-31000-04-1518-03-004</w:t>
            </w:r>
          </w:p>
        </w:tc>
      </w:tr>
      <w:tr w:rsidR="007A08EA" w:rsidRPr="00175396" w14:paraId="30E16883" w14:textId="77777777" w:rsidTr="00D160EE">
        <w:trPr>
          <w:trHeight w:val="594"/>
          <w:jc w:val="center"/>
        </w:trPr>
        <w:tc>
          <w:tcPr>
            <w:tcW w:w="0" w:type="auto"/>
            <w:vAlign w:val="center"/>
          </w:tcPr>
          <w:p w14:paraId="217A88FC"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w:t>
            </w:r>
          </w:p>
        </w:tc>
        <w:tc>
          <w:tcPr>
            <w:tcW w:w="0" w:type="auto"/>
            <w:tcBorders>
              <w:bottom w:val="single" w:sz="4" w:space="0" w:color="auto"/>
            </w:tcBorders>
            <w:vAlign w:val="center"/>
          </w:tcPr>
          <w:p w14:paraId="74E5E5B0"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A98F58" w14:textId="77777777" w:rsidR="007A08EA" w:rsidRPr="00175396" w:rsidRDefault="007A08EA" w:rsidP="00D160EE">
            <w:pPr>
              <w:jc w:val="center"/>
              <w:rPr>
                <w:rFonts w:ascii="Barlow" w:eastAsia="Times New Roman" w:hAnsi="Barlow" w:cs="Calibri"/>
                <w:color w:val="333333"/>
                <w:sz w:val="20"/>
                <w:szCs w:val="20"/>
                <w:lang w:val="en-US"/>
              </w:rPr>
            </w:pPr>
            <w:r w:rsidRPr="00175396">
              <w:rPr>
                <w:rFonts w:ascii="Barlow" w:hAnsi="Barlow" w:cs="Calibri"/>
                <w:color w:val="333333"/>
                <w:sz w:val="20"/>
                <w:szCs w:val="20"/>
              </w:rPr>
              <w:t>1467-DS-GF</w:t>
            </w:r>
          </w:p>
        </w:tc>
        <w:tc>
          <w:tcPr>
            <w:tcW w:w="0" w:type="auto"/>
            <w:tcBorders>
              <w:top w:val="single" w:sz="4" w:space="0" w:color="auto"/>
              <w:left w:val="nil"/>
              <w:bottom w:val="single" w:sz="4" w:space="0" w:color="auto"/>
              <w:right w:val="single" w:sz="4" w:space="0" w:color="auto"/>
            </w:tcBorders>
            <w:shd w:val="clear" w:color="auto" w:fill="auto"/>
            <w:vAlign w:val="center"/>
          </w:tcPr>
          <w:p w14:paraId="2DECE6EE" w14:textId="77777777" w:rsidR="007A08EA" w:rsidRPr="00175396" w:rsidRDefault="007A08EA" w:rsidP="00D160EE">
            <w:pPr>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Recursos del Fondo de Aportaciones para la Seguridad Pública de los Estados y del Distrito  Federal</w:t>
            </w:r>
          </w:p>
        </w:tc>
        <w:tc>
          <w:tcPr>
            <w:tcW w:w="1496" w:type="dxa"/>
            <w:tcBorders>
              <w:bottom w:val="single" w:sz="4" w:space="0" w:color="auto"/>
            </w:tcBorders>
            <w:vAlign w:val="center"/>
          </w:tcPr>
          <w:p w14:paraId="746408A2" w14:textId="77777777" w:rsidR="007A08EA" w:rsidRPr="00175396" w:rsidRDefault="007A08EA" w:rsidP="00D160EE">
            <w:pPr>
              <w:jc w:val="center"/>
              <w:rPr>
                <w:rFonts w:ascii="Barlow" w:hAnsi="Barlow" w:cs="Calibri"/>
                <w:color w:val="333333"/>
                <w:sz w:val="20"/>
                <w:szCs w:val="20"/>
              </w:rPr>
            </w:pPr>
            <w:r w:rsidRPr="00175396">
              <w:rPr>
                <w:rFonts w:ascii="Barlow" w:eastAsia="Times New Roman" w:hAnsi="Barlow" w:cs="Helvetica"/>
                <w:sz w:val="20"/>
                <w:szCs w:val="20"/>
                <w:lang w:eastAsia="es-MX"/>
              </w:rPr>
              <w:t>Solicitud de Aclaración</w:t>
            </w:r>
          </w:p>
        </w:tc>
        <w:tc>
          <w:tcPr>
            <w:tcW w:w="1306" w:type="dxa"/>
            <w:vAlign w:val="center"/>
          </w:tcPr>
          <w:p w14:paraId="3CAC1654"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2020-A-31000-21-1467-03-001</w:t>
            </w:r>
          </w:p>
        </w:tc>
      </w:tr>
      <w:tr w:rsidR="007A08EA" w:rsidRPr="00175396" w14:paraId="4F359FDE" w14:textId="77777777" w:rsidTr="00D160EE">
        <w:trPr>
          <w:trHeight w:val="410"/>
          <w:jc w:val="center"/>
        </w:trPr>
        <w:tc>
          <w:tcPr>
            <w:tcW w:w="0" w:type="auto"/>
            <w:vAlign w:val="center"/>
          </w:tcPr>
          <w:p w14:paraId="527334D1"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3</w:t>
            </w:r>
          </w:p>
        </w:tc>
        <w:tc>
          <w:tcPr>
            <w:tcW w:w="0" w:type="auto"/>
            <w:tcBorders>
              <w:bottom w:val="single" w:sz="4" w:space="0" w:color="auto"/>
            </w:tcBorders>
            <w:vAlign w:val="center"/>
          </w:tcPr>
          <w:p w14:paraId="28BE1DDA"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08C0B90" w14:textId="77777777" w:rsidR="007A08EA" w:rsidRPr="00175396" w:rsidRDefault="007A08EA" w:rsidP="00D160EE">
            <w:pPr>
              <w:jc w:val="center"/>
              <w:rPr>
                <w:rFonts w:ascii="Barlow" w:eastAsia="Times New Roman" w:hAnsi="Barlow" w:cs="Calibri"/>
                <w:color w:val="333333"/>
                <w:sz w:val="20"/>
                <w:szCs w:val="20"/>
                <w:lang w:val="en-US"/>
              </w:rPr>
            </w:pPr>
            <w:r w:rsidRPr="00175396">
              <w:rPr>
                <w:rFonts w:ascii="Barlow" w:hAnsi="Barlow" w:cs="Calibri"/>
                <w:color w:val="333333"/>
                <w:sz w:val="20"/>
                <w:szCs w:val="20"/>
              </w:rPr>
              <w:t>1949</w:t>
            </w:r>
          </w:p>
        </w:tc>
        <w:tc>
          <w:tcPr>
            <w:tcW w:w="0" w:type="auto"/>
            <w:tcBorders>
              <w:top w:val="single" w:sz="4" w:space="0" w:color="auto"/>
              <w:left w:val="nil"/>
              <w:bottom w:val="single" w:sz="4" w:space="0" w:color="auto"/>
              <w:right w:val="single" w:sz="4" w:space="0" w:color="auto"/>
            </w:tcBorders>
            <w:shd w:val="clear" w:color="auto" w:fill="auto"/>
          </w:tcPr>
          <w:p w14:paraId="37A46536" w14:textId="77777777" w:rsidR="007A08EA" w:rsidRPr="00175396" w:rsidRDefault="007A08EA" w:rsidP="00D160EE">
            <w:pPr>
              <w:jc w:val="both"/>
              <w:rPr>
                <w:rFonts w:ascii="Barlow" w:hAnsi="Barlow" w:cs="Calibri"/>
                <w:color w:val="000000"/>
                <w:sz w:val="20"/>
                <w:szCs w:val="20"/>
              </w:rPr>
            </w:pPr>
            <w:r w:rsidRPr="00175396">
              <w:rPr>
                <w:rFonts w:ascii="Barlow" w:hAnsi="Barlow" w:cs="Calibri"/>
                <w:color w:val="000000"/>
                <w:sz w:val="20"/>
                <w:szCs w:val="20"/>
              </w:rPr>
              <w:t>Recursos del Fondo de Aportaciones para la Seguridad Pública de los Estados y del Distrito  Federal</w:t>
            </w:r>
          </w:p>
        </w:tc>
        <w:tc>
          <w:tcPr>
            <w:tcW w:w="1496" w:type="dxa"/>
            <w:tcBorders>
              <w:bottom w:val="single" w:sz="4" w:space="0" w:color="auto"/>
            </w:tcBorders>
            <w:vAlign w:val="center"/>
          </w:tcPr>
          <w:p w14:paraId="38CB908D" w14:textId="77777777" w:rsidR="007A08EA" w:rsidRPr="00175396" w:rsidRDefault="007A08EA" w:rsidP="00D160EE">
            <w:pPr>
              <w:jc w:val="center"/>
              <w:rPr>
                <w:rFonts w:ascii="Barlow" w:hAnsi="Barlow" w:cs="Calibri"/>
                <w:color w:val="333333"/>
                <w:sz w:val="20"/>
                <w:szCs w:val="20"/>
              </w:rPr>
            </w:pPr>
            <w:r w:rsidRPr="00175396">
              <w:rPr>
                <w:rFonts w:ascii="Barlow" w:eastAsia="Times New Roman" w:hAnsi="Barlow" w:cs="Helvetica"/>
                <w:sz w:val="20"/>
                <w:szCs w:val="20"/>
                <w:lang w:eastAsia="es-MX"/>
              </w:rPr>
              <w:t>Pliego de Observaciones</w:t>
            </w:r>
          </w:p>
        </w:tc>
        <w:tc>
          <w:tcPr>
            <w:tcW w:w="1306" w:type="dxa"/>
            <w:vAlign w:val="center"/>
          </w:tcPr>
          <w:p w14:paraId="74753315" w14:textId="77777777" w:rsidR="007A08EA" w:rsidRPr="00175396" w:rsidRDefault="007A08EA" w:rsidP="00D160EE">
            <w:pPr>
              <w:jc w:val="center"/>
              <w:rPr>
                <w:rFonts w:ascii="Barlow" w:eastAsia="Times New Roman" w:hAnsi="Barlow" w:cs="Helvetica"/>
                <w:sz w:val="20"/>
                <w:szCs w:val="20"/>
                <w:lang w:eastAsia="es-MX"/>
              </w:rPr>
            </w:pPr>
            <w:r w:rsidRPr="00175396">
              <w:rPr>
                <w:rFonts w:ascii="Barlow" w:hAnsi="Barlow" w:cs="Calibri"/>
                <w:color w:val="333333"/>
                <w:sz w:val="20"/>
                <w:szCs w:val="20"/>
              </w:rPr>
              <w:t xml:space="preserve">2019-A-31000-19-1329-06-001 </w:t>
            </w:r>
          </w:p>
        </w:tc>
      </w:tr>
    </w:tbl>
    <w:p w14:paraId="517B30FD" w14:textId="1B72A072" w:rsidR="00741106" w:rsidRPr="004F5DFE" w:rsidRDefault="00741106" w:rsidP="00C7048A">
      <w:pPr>
        <w:pStyle w:val="Prrafodelista"/>
        <w:ind w:left="1080"/>
        <w:jc w:val="both"/>
        <w:rPr>
          <w:rFonts w:ascii="Barlow" w:hAnsi="Barlow" w:cs="Helvetica"/>
          <w:color w:val="auto"/>
          <w:sz w:val="22"/>
          <w:szCs w:val="22"/>
        </w:rPr>
      </w:pPr>
    </w:p>
    <w:p w14:paraId="43A0A84F" w14:textId="38EDAAF2" w:rsidR="00741106" w:rsidRPr="0069518D"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30" w:name="_Toc100836399"/>
      <w:bookmarkStart w:id="231" w:name="_Toc132892966"/>
      <w:r w:rsidRPr="0069518D">
        <w:rPr>
          <w:rFonts w:ascii="Barlow" w:eastAsia="Times New Roman" w:hAnsi="Barlow" w:cs="Times New Roman"/>
          <w:b/>
          <w:sz w:val="22"/>
          <w:szCs w:val="22"/>
        </w:rPr>
        <w:lastRenderedPageBreak/>
        <w:t xml:space="preserve">3.2.3.3 </w:t>
      </w:r>
      <w:r w:rsidR="007A08EA" w:rsidRPr="007A08EA">
        <w:rPr>
          <w:rFonts w:ascii="Barlow" w:eastAsia="Times New Roman" w:hAnsi="Barlow" w:cs="Times New Roman"/>
          <w:b/>
          <w:sz w:val="22"/>
          <w:szCs w:val="22"/>
        </w:rPr>
        <w:t>Seguimiento de Acciones de Auditoría Promovidas por la Auditoría Superior de la Federación del Ejercicio 2021 y 2022</w:t>
      </w:r>
      <w:r w:rsidRPr="0069518D">
        <w:rPr>
          <w:rFonts w:ascii="Barlow" w:eastAsia="Times New Roman" w:hAnsi="Barlow" w:cs="Times New Roman"/>
          <w:b/>
          <w:sz w:val="22"/>
          <w:szCs w:val="22"/>
        </w:rPr>
        <w:t>.</w:t>
      </w:r>
      <w:bookmarkEnd w:id="230"/>
      <w:bookmarkEnd w:id="231"/>
    </w:p>
    <w:p w14:paraId="3D8402B9" w14:textId="77777777" w:rsidR="007A08EA" w:rsidRPr="00471467" w:rsidRDefault="007A08EA" w:rsidP="00471467">
      <w:pPr>
        <w:spacing w:before="160" w:line="360" w:lineRule="auto"/>
        <w:ind w:firstLine="357"/>
        <w:jc w:val="both"/>
        <w:rPr>
          <w:rFonts w:ascii="Barlow" w:hAnsi="Barlow" w:cs="Helvetica"/>
          <w:sz w:val="22"/>
          <w:szCs w:val="22"/>
        </w:rPr>
      </w:pPr>
      <w:r w:rsidRPr="00471467">
        <w:rPr>
          <w:rFonts w:ascii="Barlow" w:hAnsi="Barlow" w:cs="Helvetica"/>
          <w:sz w:val="22"/>
          <w:szCs w:val="22"/>
        </w:rPr>
        <w:t xml:space="preserve">En seguimiento al Tercer Informe de la Cuenta Pública 2021, se comunicó mediante oficio a los Ejecutores del Gasto, los Informes Individuales de Auditoría que se indican a continuación: </w:t>
      </w:r>
    </w:p>
    <w:p w14:paraId="0C695597" w14:textId="77777777" w:rsidR="007A08EA" w:rsidRPr="00225798" w:rsidRDefault="007A08EA">
      <w:pPr>
        <w:pStyle w:val="Prrafodelista"/>
        <w:numPr>
          <w:ilvl w:val="0"/>
          <w:numId w:val="20"/>
        </w:numPr>
        <w:spacing w:after="120"/>
        <w:ind w:left="714" w:hanging="357"/>
        <w:rPr>
          <w:rFonts w:ascii="Barlow" w:hAnsi="Barlow" w:cs="Helvetica"/>
          <w:color w:val="auto"/>
          <w:sz w:val="22"/>
          <w:szCs w:val="22"/>
        </w:rPr>
      </w:pPr>
      <w:r w:rsidRPr="0004161D">
        <w:rPr>
          <w:rFonts w:ascii="Barlow" w:hAnsi="Barlow" w:cs="Helvetica"/>
          <w:color w:val="auto"/>
          <w:sz w:val="22"/>
          <w:szCs w:val="22"/>
        </w:rPr>
        <w:t>Con Observaciones y Acciones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
        <w:gridCol w:w="1043"/>
        <w:gridCol w:w="1089"/>
        <w:gridCol w:w="3132"/>
        <w:gridCol w:w="1480"/>
        <w:gridCol w:w="1805"/>
      </w:tblGrid>
      <w:tr w:rsidR="007A08EA" w:rsidRPr="00175396" w14:paraId="3C5534A0" w14:textId="77777777" w:rsidTr="00D160EE">
        <w:trPr>
          <w:trHeight w:val="509"/>
          <w:tblHeader/>
          <w:jc w:val="center"/>
        </w:trPr>
        <w:tc>
          <w:tcPr>
            <w:tcW w:w="0" w:type="auto"/>
            <w:shd w:val="clear" w:color="auto" w:fill="D9D9D9" w:themeFill="background1" w:themeFillShade="D9"/>
            <w:noWrap/>
            <w:vAlign w:val="center"/>
            <w:hideMark/>
          </w:tcPr>
          <w:p w14:paraId="4005484A"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Pr>
                <w:rFonts w:ascii="Barlow" w:eastAsia="Times New Roman" w:hAnsi="Barlow" w:cs="Helvetica"/>
                <w:b/>
                <w:bCs/>
                <w:sz w:val="20"/>
                <w:szCs w:val="20"/>
                <w:lang w:eastAsia="es-MX"/>
              </w:rPr>
              <w:t>#</w:t>
            </w:r>
          </w:p>
        </w:tc>
        <w:tc>
          <w:tcPr>
            <w:tcW w:w="0" w:type="auto"/>
            <w:shd w:val="clear" w:color="auto" w:fill="D9D9D9" w:themeFill="background1" w:themeFillShade="D9"/>
            <w:vAlign w:val="center"/>
            <w:hideMark/>
          </w:tcPr>
          <w:p w14:paraId="25B30ED5"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Cuenta Pública</w:t>
            </w:r>
          </w:p>
        </w:tc>
        <w:tc>
          <w:tcPr>
            <w:tcW w:w="0" w:type="auto"/>
            <w:shd w:val="clear" w:color="auto" w:fill="D9D9D9" w:themeFill="background1" w:themeFillShade="D9"/>
            <w:vAlign w:val="center"/>
            <w:hideMark/>
          </w:tcPr>
          <w:p w14:paraId="614CD3F3"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No. Auditoría</w:t>
            </w:r>
          </w:p>
        </w:tc>
        <w:tc>
          <w:tcPr>
            <w:tcW w:w="0" w:type="auto"/>
            <w:shd w:val="clear" w:color="auto" w:fill="D9D9D9" w:themeFill="background1" w:themeFillShade="D9"/>
            <w:vAlign w:val="center"/>
            <w:hideMark/>
          </w:tcPr>
          <w:p w14:paraId="5B6BF18F"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Fondo</w:t>
            </w:r>
          </w:p>
        </w:tc>
        <w:tc>
          <w:tcPr>
            <w:tcW w:w="0" w:type="auto"/>
            <w:shd w:val="clear" w:color="auto" w:fill="D9D9D9" w:themeFill="background1" w:themeFillShade="D9"/>
            <w:vAlign w:val="center"/>
            <w:hideMark/>
          </w:tcPr>
          <w:p w14:paraId="571EE472"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Clave de Acción</w:t>
            </w:r>
          </w:p>
        </w:tc>
        <w:tc>
          <w:tcPr>
            <w:tcW w:w="0" w:type="auto"/>
            <w:shd w:val="clear" w:color="auto" w:fill="D9D9D9" w:themeFill="background1" w:themeFillShade="D9"/>
            <w:vAlign w:val="center"/>
          </w:tcPr>
          <w:p w14:paraId="572EE006"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Tipo de Acción</w:t>
            </w:r>
          </w:p>
        </w:tc>
      </w:tr>
      <w:tr w:rsidR="007A08EA" w:rsidRPr="00175396" w14:paraId="06706AE0" w14:textId="77777777" w:rsidTr="00D160EE">
        <w:trPr>
          <w:trHeight w:val="812"/>
          <w:jc w:val="center"/>
        </w:trPr>
        <w:tc>
          <w:tcPr>
            <w:tcW w:w="0" w:type="auto"/>
            <w:shd w:val="clear" w:color="000000" w:fill="FFFFFF"/>
            <w:noWrap/>
            <w:vAlign w:val="center"/>
          </w:tcPr>
          <w:p w14:paraId="2BD0ADED"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1</w:t>
            </w:r>
          </w:p>
        </w:tc>
        <w:tc>
          <w:tcPr>
            <w:tcW w:w="0" w:type="auto"/>
            <w:shd w:val="clear" w:color="000000" w:fill="FFFFFF"/>
            <w:vAlign w:val="center"/>
          </w:tcPr>
          <w:p w14:paraId="7FAD21BA"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0" w:type="auto"/>
            <w:shd w:val="clear" w:color="000000" w:fill="FFFFFF"/>
            <w:vAlign w:val="center"/>
          </w:tcPr>
          <w:p w14:paraId="2FF3EB76"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1948</w:t>
            </w:r>
          </w:p>
        </w:tc>
        <w:tc>
          <w:tcPr>
            <w:tcW w:w="0" w:type="auto"/>
            <w:shd w:val="clear" w:color="000000" w:fill="FFFFFF"/>
            <w:vAlign w:val="center"/>
          </w:tcPr>
          <w:p w14:paraId="3B9CD054"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sz w:val="20"/>
                <w:szCs w:val="20"/>
                <w:lang w:eastAsia="es-MX"/>
              </w:rPr>
              <w:t>Fondo de Aportaciones para la Nómina Educativa y Gasto Operativo</w:t>
            </w:r>
          </w:p>
        </w:tc>
        <w:tc>
          <w:tcPr>
            <w:tcW w:w="0" w:type="auto"/>
            <w:shd w:val="clear" w:color="000000" w:fill="FFFFFF"/>
            <w:vAlign w:val="center"/>
          </w:tcPr>
          <w:p w14:paraId="09F104C7"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2021-A-31000-21-1948-01-001</w:t>
            </w:r>
          </w:p>
        </w:tc>
        <w:tc>
          <w:tcPr>
            <w:tcW w:w="0" w:type="auto"/>
            <w:shd w:val="clear" w:color="000000" w:fill="FFFFFF"/>
            <w:vAlign w:val="center"/>
          </w:tcPr>
          <w:p w14:paraId="7E510D19"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Recomendación</w:t>
            </w:r>
          </w:p>
        </w:tc>
      </w:tr>
      <w:tr w:rsidR="007A08EA" w:rsidRPr="00175396" w14:paraId="731EF95C" w14:textId="77777777" w:rsidTr="00D160EE">
        <w:trPr>
          <w:trHeight w:val="696"/>
          <w:jc w:val="center"/>
        </w:trPr>
        <w:tc>
          <w:tcPr>
            <w:tcW w:w="0" w:type="auto"/>
            <w:shd w:val="clear" w:color="000000" w:fill="FFFFFF"/>
            <w:noWrap/>
            <w:vAlign w:val="center"/>
          </w:tcPr>
          <w:p w14:paraId="21C0D158"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2</w:t>
            </w:r>
          </w:p>
        </w:tc>
        <w:tc>
          <w:tcPr>
            <w:tcW w:w="0" w:type="auto"/>
            <w:shd w:val="clear" w:color="000000" w:fill="FFFFFF"/>
            <w:vAlign w:val="center"/>
          </w:tcPr>
          <w:p w14:paraId="7D2BD8C2" w14:textId="77777777" w:rsidR="007A08EA" w:rsidRPr="00175396" w:rsidRDefault="007A08EA" w:rsidP="00D160EE">
            <w:pPr>
              <w:spacing w:after="0" w:line="240" w:lineRule="auto"/>
              <w:jc w:val="center"/>
              <w:rPr>
                <w:rFonts w:ascii="Barlow" w:hAnsi="Barlow" w:cs="Helvetica"/>
                <w:sz w:val="20"/>
                <w:szCs w:val="20"/>
              </w:rPr>
            </w:pPr>
            <w:r w:rsidRPr="00175396">
              <w:rPr>
                <w:rFonts w:ascii="Barlow" w:hAnsi="Barlow" w:cs="Helvetica"/>
                <w:sz w:val="20"/>
                <w:szCs w:val="20"/>
              </w:rPr>
              <w:t>2021</w:t>
            </w:r>
          </w:p>
        </w:tc>
        <w:tc>
          <w:tcPr>
            <w:tcW w:w="0" w:type="auto"/>
            <w:shd w:val="clear" w:color="000000" w:fill="FFFFFF"/>
            <w:vAlign w:val="center"/>
          </w:tcPr>
          <w:p w14:paraId="162788BC"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1953</w:t>
            </w:r>
          </w:p>
        </w:tc>
        <w:tc>
          <w:tcPr>
            <w:tcW w:w="0" w:type="auto"/>
            <w:shd w:val="clear" w:color="000000" w:fill="FFFFFF"/>
            <w:vAlign w:val="center"/>
          </w:tcPr>
          <w:p w14:paraId="05B54A53"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sidRPr="00175396">
              <w:rPr>
                <w:rFonts w:ascii="Barlow" w:eastAsia="Times New Roman" w:hAnsi="Barlow" w:cs="Helvetica"/>
                <w:color w:val="333333"/>
                <w:sz w:val="20"/>
                <w:szCs w:val="20"/>
                <w:lang w:eastAsia="es-MX"/>
              </w:rPr>
              <w:t>Participaciones Federales a Entidades Federativas</w:t>
            </w:r>
          </w:p>
        </w:tc>
        <w:tc>
          <w:tcPr>
            <w:tcW w:w="0" w:type="auto"/>
            <w:shd w:val="clear" w:color="000000" w:fill="FFFFFF"/>
            <w:vAlign w:val="center"/>
          </w:tcPr>
          <w:p w14:paraId="16F10435"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2021-A-31000-19-1953-06-001</w:t>
            </w:r>
          </w:p>
        </w:tc>
        <w:tc>
          <w:tcPr>
            <w:tcW w:w="0" w:type="auto"/>
            <w:shd w:val="clear" w:color="000000" w:fill="FFFFFF"/>
            <w:vAlign w:val="center"/>
          </w:tcPr>
          <w:p w14:paraId="373B259E"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Pliego de Observaciones</w:t>
            </w:r>
          </w:p>
        </w:tc>
      </w:tr>
      <w:tr w:rsidR="007A08EA" w:rsidRPr="00175396" w14:paraId="5A2D2C0D" w14:textId="77777777" w:rsidTr="00D160EE">
        <w:trPr>
          <w:trHeight w:val="363"/>
          <w:jc w:val="center"/>
        </w:trPr>
        <w:tc>
          <w:tcPr>
            <w:tcW w:w="0" w:type="auto"/>
            <w:shd w:val="clear" w:color="auto" w:fill="auto"/>
            <w:noWrap/>
            <w:vAlign w:val="center"/>
          </w:tcPr>
          <w:p w14:paraId="06512BE5"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3</w:t>
            </w:r>
          </w:p>
        </w:tc>
        <w:tc>
          <w:tcPr>
            <w:tcW w:w="0" w:type="auto"/>
            <w:shd w:val="clear" w:color="auto" w:fill="auto"/>
            <w:vAlign w:val="center"/>
          </w:tcPr>
          <w:p w14:paraId="730DB233"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0" w:type="auto"/>
            <w:shd w:val="clear" w:color="auto" w:fill="auto"/>
            <w:vAlign w:val="center"/>
          </w:tcPr>
          <w:p w14:paraId="6F7A4FB3"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1955</w:t>
            </w:r>
          </w:p>
        </w:tc>
        <w:tc>
          <w:tcPr>
            <w:tcW w:w="0" w:type="auto"/>
            <w:shd w:val="clear" w:color="auto" w:fill="auto"/>
            <w:vAlign w:val="center"/>
          </w:tcPr>
          <w:p w14:paraId="42508BED"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Programa de Apoyos a Centros y Organizaciones de Educación</w:t>
            </w:r>
          </w:p>
        </w:tc>
        <w:tc>
          <w:tcPr>
            <w:tcW w:w="0" w:type="auto"/>
            <w:shd w:val="clear" w:color="auto" w:fill="auto"/>
            <w:vAlign w:val="center"/>
          </w:tcPr>
          <w:p w14:paraId="2714CD5A"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2021-A-31000-19-1955-01-001</w:t>
            </w:r>
          </w:p>
        </w:tc>
        <w:tc>
          <w:tcPr>
            <w:tcW w:w="0" w:type="auto"/>
            <w:shd w:val="clear" w:color="auto" w:fill="auto"/>
            <w:vAlign w:val="center"/>
          </w:tcPr>
          <w:p w14:paraId="6416CFC2" w14:textId="77777777" w:rsidR="007A08EA" w:rsidRPr="00175396" w:rsidRDefault="007A08EA" w:rsidP="00D160EE">
            <w:pPr>
              <w:spacing w:after="0" w:line="240" w:lineRule="auto"/>
              <w:jc w:val="center"/>
              <w:rPr>
                <w:rFonts w:ascii="Barlow" w:eastAsia="Times New Roman" w:hAnsi="Barlow" w:cs="Helvetica"/>
                <w:b/>
                <w:sz w:val="20"/>
                <w:szCs w:val="20"/>
                <w:lang w:eastAsia="es-MX"/>
              </w:rPr>
            </w:pPr>
            <w:r w:rsidRPr="00175396">
              <w:rPr>
                <w:rFonts w:ascii="Barlow" w:eastAsia="Times New Roman" w:hAnsi="Barlow" w:cs="Helvetica"/>
                <w:color w:val="333333"/>
                <w:sz w:val="20"/>
                <w:szCs w:val="20"/>
                <w:lang w:eastAsia="es-MX"/>
              </w:rPr>
              <w:t>Recomendación</w:t>
            </w:r>
          </w:p>
        </w:tc>
      </w:tr>
    </w:tbl>
    <w:p w14:paraId="11FFE21E" w14:textId="77777777" w:rsidR="007A08EA" w:rsidRPr="00CC3226" w:rsidRDefault="007A08EA" w:rsidP="007A08EA">
      <w:pPr>
        <w:spacing w:before="120" w:after="120"/>
        <w:ind w:firstLine="567"/>
        <w:jc w:val="both"/>
        <w:rPr>
          <w:rFonts w:ascii="Barlow" w:hAnsi="Barlow" w:cs="Arial"/>
          <w:color w:val="000000" w:themeColor="text1"/>
          <w:sz w:val="22"/>
          <w:szCs w:val="22"/>
        </w:rPr>
      </w:pPr>
      <w:r w:rsidRPr="00CC3226">
        <w:rPr>
          <w:rFonts w:ascii="Barlow" w:hAnsi="Barlow" w:cs="Arial"/>
          <w:color w:val="000000" w:themeColor="text1"/>
          <w:sz w:val="22"/>
          <w:szCs w:val="22"/>
        </w:rPr>
        <w:t>Derivado de lo anterior, se envió a la Auditoría Superior de la Federación información y documentación comprobatoria para la atención de la Recomendación correspondiente a la Auditoría número 1955 con título Programa de Apoyos a Centros y Organizaciones de Educación y clave de acción 2021-A-31000-19-1955-01-001, Cuenta Pública 2021.</w:t>
      </w:r>
    </w:p>
    <w:p w14:paraId="209241E3" w14:textId="77777777" w:rsidR="007A08EA" w:rsidRDefault="007A08EA">
      <w:pPr>
        <w:pStyle w:val="Prrafodelista"/>
        <w:numPr>
          <w:ilvl w:val="0"/>
          <w:numId w:val="20"/>
        </w:numPr>
        <w:spacing w:before="120" w:after="120"/>
        <w:rPr>
          <w:rFonts w:ascii="Barlow" w:hAnsi="Barlow" w:cs="Helvetica"/>
          <w:color w:val="auto"/>
          <w:sz w:val="22"/>
          <w:szCs w:val="22"/>
        </w:rPr>
      </w:pPr>
      <w:r w:rsidRPr="0004161D">
        <w:rPr>
          <w:rFonts w:ascii="Barlow" w:hAnsi="Barlow" w:cs="Helvetica"/>
          <w:color w:val="auto"/>
          <w:sz w:val="22"/>
          <w:szCs w:val="22"/>
        </w:rPr>
        <w:t>Sin Observaciones:</w:t>
      </w:r>
    </w:p>
    <w:tbl>
      <w:tblPr>
        <w:tblW w:w="0" w:type="auto"/>
        <w:jc w:val="center"/>
        <w:tblLayout w:type="fixed"/>
        <w:tblCellMar>
          <w:left w:w="0" w:type="dxa"/>
          <w:right w:w="0" w:type="dxa"/>
        </w:tblCellMar>
        <w:tblLook w:val="04A0" w:firstRow="1" w:lastRow="0" w:firstColumn="1" w:lastColumn="0" w:noHBand="0" w:noVBand="1"/>
      </w:tblPr>
      <w:tblGrid>
        <w:gridCol w:w="279"/>
        <w:gridCol w:w="992"/>
        <w:gridCol w:w="1134"/>
        <w:gridCol w:w="6423"/>
      </w:tblGrid>
      <w:tr w:rsidR="007A08EA" w:rsidRPr="00175396" w14:paraId="263692FB" w14:textId="77777777" w:rsidTr="00D160EE">
        <w:trPr>
          <w:trHeight w:val="506"/>
          <w:tblHeader/>
          <w:jc w:val="center"/>
        </w:trPr>
        <w:tc>
          <w:tcPr>
            <w:tcW w:w="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662A8"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Pr>
                <w:rFonts w:ascii="Barlow" w:eastAsia="Times New Roman" w:hAnsi="Barlow" w:cs="Helvetica"/>
                <w:b/>
                <w:bCs/>
                <w:sz w:val="20"/>
                <w:szCs w:val="20"/>
                <w:lang w:eastAsia="es-MX"/>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337B8E" w14:textId="77777777" w:rsidR="007A08EA" w:rsidRPr="00175396" w:rsidRDefault="007A08EA" w:rsidP="00D160EE">
            <w:pPr>
              <w:spacing w:after="0" w:line="240" w:lineRule="auto"/>
              <w:jc w:val="center"/>
              <w:rPr>
                <w:rFonts w:ascii="Barlow" w:eastAsia="Times New Roman" w:hAnsi="Barlow" w:cs="Helvetica"/>
                <w:b/>
                <w:bCs/>
                <w:sz w:val="20"/>
                <w:szCs w:val="20"/>
                <w:lang w:eastAsia="es-MX"/>
              </w:rPr>
            </w:pPr>
            <w:r w:rsidRPr="00175396">
              <w:rPr>
                <w:rFonts w:ascii="Barlow" w:eastAsia="Times New Roman" w:hAnsi="Barlow" w:cs="Helvetica"/>
                <w:b/>
                <w:bCs/>
                <w:sz w:val="20"/>
                <w:szCs w:val="20"/>
                <w:lang w:eastAsia="es-MX"/>
              </w:rPr>
              <w:t>Cuenta Pública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6A17DD16" w14:textId="77777777" w:rsidR="007A08EA" w:rsidRPr="00175396" w:rsidRDefault="007A08EA" w:rsidP="00D160EE">
            <w:pPr>
              <w:spacing w:after="0" w:line="240" w:lineRule="auto"/>
              <w:jc w:val="center"/>
              <w:rPr>
                <w:rFonts w:ascii="Barlow" w:hAnsi="Barlow" w:cs="Helvetica"/>
                <w:b/>
                <w:sz w:val="20"/>
                <w:szCs w:val="20"/>
              </w:rPr>
            </w:pPr>
            <w:r w:rsidRPr="00175396">
              <w:rPr>
                <w:rFonts w:ascii="Barlow" w:hAnsi="Barlow" w:cs="Helvetica"/>
                <w:b/>
                <w:sz w:val="20"/>
                <w:szCs w:val="20"/>
              </w:rPr>
              <w:t>Número de Auditoría</w:t>
            </w:r>
          </w:p>
        </w:tc>
        <w:tc>
          <w:tcPr>
            <w:tcW w:w="6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3089816A" w14:textId="77777777" w:rsidR="007A08EA" w:rsidRPr="00175396" w:rsidRDefault="007A08EA" w:rsidP="00D160EE">
            <w:pPr>
              <w:spacing w:after="0" w:line="240" w:lineRule="auto"/>
              <w:jc w:val="center"/>
              <w:rPr>
                <w:rFonts w:ascii="Barlow" w:hAnsi="Barlow" w:cs="Helvetica"/>
                <w:b/>
                <w:sz w:val="20"/>
                <w:szCs w:val="20"/>
              </w:rPr>
            </w:pPr>
            <w:r w:rsidRPr="00175396">
              <w:rPr>
                <w:rFonts w:ascii="Barlow" w:hAnsi="Barlow" w:cs="Helvetica"/>
                <w:b/>
                <w:sz w:val="20"/>
                <w:szCs w:val="20"/>
              </w:rPr>
              <w:t>Fondo/Programa</w:t>
            </w:r>
          </w:p>
        </w:tc>
      </w:tr>
      <w:tr w:rsidR="007A08EA" w:rsidRPr="00175396" w14:paraId="200F115B"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16B16800"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F800C"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3510211B" w14:textId="77777777" w:rsidR="007A08EA" w:rsidRPr="00175396" w:rsidRDefault="007A08EA" w:rsidP="00D160EE">
            <w:pPr>
              <w:spacing w:after="0" w:line="240" w:lineRule="auto"/>
              <w:jc w:val="center"/>
              <w:rPr>
                <w:rFonts w:ascii="Barlow" w:hAnsi="Barlow" w:cs="Helvetica"/>
                <w:sz w:val="20"/>
                <w:szCs w:val="20"/>
              </w:rPr>
            </w:pPr>
            <w:r>
              <w:rPr>
                <w:rFonts w:ascii="Barlow" w:hAnsi="Barlow" w:cs="Helvetica"/>
                <w:sz w:val="20"/>
                <w:szCs w:val="20"/>
              </w:rPr>
              <w:t>1941</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46D2CCFE" w14:textId="77777777" w:rsidR="007A08EA" w:rsidRPr="00175396" w:rsidRDefault="007A08EA" w:rsidP="00D160EE">
            <w:pPr>
              <w:spacing w:after="0" w:line="240" w:lineRule="auto"/>
              <w:jc w:val="both"/>
              <w:rPr>
                <w:rFonts w:ascii="Barlow" w:eastAsia="Times New Roman" w:hAnsi="Barlow" w:cs="Helvetica"/>
                <w:sz w:val="20"/>
                <w:szCs w:val="20"/>
                <w:lang w:eastAsia="es-MX"/>
              </w:rPr>
            </w:pPr>
            <w:r w:rsidRPr="00175396">
              <w:rPr>
                <w:rFonts w:ascii="Barlow" w:hAnsi="Barlow" w:cs="Helvetica"/>
                <w:sz w:val="20"/>
                <w:szCs w:val="20"/>
              </w:rPr>
              <w:t>Cumplimiento de las Disposiciones Establecidas en la Ley de Disciplina Financiera de las  Entidades Federativas y los Municipios</w:t>
            </w:r>
          </w:p>
        </w:tc>
      </w:tr>
      <w:tr w:rsidR="007A08EA" w:rsidRPr="00175396" w14:paraId="72A987B5"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7D1984CE"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08CE3E"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07DD00A9" w14:textId="77777777" w:rsidR="007A08EA" w:rsidRPr="00175396" w:rsidRDefault="007A08EA" w:rsidP="00D160EE">
            <w:pPr>
              <w:spacing w:after="0" w:line="240" w:lineRule="auto"/>
              <w:jc w:val="center"/>
              <w:rPr>
                <w:rFonts w:ascii="Barlow" w:hAnsi="Barlow" w:cs="Helvetica"/>
                <w:sz w:val="20"/>
                <w:szCs w:val="20"/>
              </w:rPr>
            </w:pPr>
            <w:r>
              <w:rPr>
                <w:rFonts w:ascii="Barlow" w:hAnsi="Barlow" w:cs="Helvetica"/>
                <w:sz w:val="20"/>
                <w:szCs w:val="20"/>
              </w:rPr>
              <w:t>1943</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446F0898" w14:textId="77777777" w:rsidR="007A08EA" w:rsidRPr="00175396" w:rsidRDefault="007A08EA" w:rsidP="00D160EE">
            <w:pPr>
              <w:spacing w:after="0" w:line="240" w:lineRule="auto"/>
              <w:jc w:val="both"/>
              <w:rPr>
                <w:rFonts w:ascii="Barlow" w:eastAsia="Times New Roman" w:hAnsi="Barlow" w:cs="Helvetica"/>
                <w:sz w:val="20"/>
                <w:szCs w:val="20"/>
                <w:lang w:eastAsia="es-MX"/>
              </w:rPr>
            </w:pPr>
            <w:r w:rsidRPr="00175396">
              <w:rPr>
                <w:rFonts w:ascii="Barlow" w:eastAsia="Times New Roman" w:hAnsi="Barlow" w:cs="Helvetica"/>
                <w:sz w:val="20"/>
                <w:szCs w:val="20"/>
                <w:lang w:eastAsia="es-MX"/>
              </w:rPr>
              <w:t>Distribución del Fondo de Aportaciones para el Fortalecimiento de los Municipios y de las  Demarcaciones Territoriales del Distrito Federal</w:t>
            </w:r>
          </w:p>
        </w:tc>
      </w:tr>
      <w:tr w:rsidR="007A08EA" w:rsidRPr="00175396" w14:paraId="533E919D"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6CC81872"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5ECA9E"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768FFD51" w14:textId="77777777" w:rsidR="007A08EA" w:rsidRPr="00175396" w:rsidRDefault="007A08EA" w:rsidP="00D160EE">
            <w:pPr>
              <w:spacing w:after="0" w:line="240" w:lineRule="auto"/>
              <w:jc w:val="center"/>
              <w:rPr>
                <w:rFonts w:ascii="Barlow" w:hAnsi="Barlow" w:cs="Helvetica"/>
                <w:sz w:val="20"/>
                <w:szCs w:val="20"/>
              </w:rPr>
            </w:pPr>
            <w:r>
              <w:rPr>
                <w:rFonts w:ascii="Barlow" w:hAnsi="Barlow" w:cs="Helvetica"/>
                <w:sz w:val="20"/>
                <w:szCs w:val="20"/>
              </w:rPr>
              <w:t>1944</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0CF5F82D" w14:textId="77777777" w:rsidR="007A08EA" w:rsidRPr="00175396" w:rsidRDefault="007A08EA" w:rsidP="00D160EE">
            <w:pPr>
              <w:spacing w:after="0" w:line="240" w:lineRule="auto"/>
              <w:jc w:val="both"/>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Distribución del Fondo de Aportaciones para la Infraestructura Social Municipal y de las Demarcaciones Territoriales del Distrito Federal</w:t>
            </w:r>
          </w:p>
        </w:tc>
      </w:tr>
      <w:tr w:rsidR="007A08EA" w:rsidRPr="00175396" w14:paraId="056DAF9E"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226527E0"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B78F2C"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25FC59D0" w14:textId="77777777" w:rsidR="007A08EA" w:rsidRPr="00175396" w:rsidRDefault="007A08EA" w:rsidP="00D160EE">
            <w:pPr>
              <w:spacing w:after="0" w:line="240" w:lineRule="auto"/>
              <w:jc w:val="center"/>
              <w:rPr>
                <w:rFonts w:ascii="Barlow" w:hAnsi="Barlow" w:cs="Helvetica"/>
                <w:sz w:val="20"/>
                <w:szCs w:val="20"/>
              </w:rPr>
            </w:pPr>
            <w:r>
              <w:rPr>
                <w:rFonts w:ascii="Barlow" w:hAnsi="Barlow" w:cs="Helvetica"/>
                <w:sz w:val="20"/>
                <w:szCs w:val="20"/>
              </w:rPr>
              <w:t>1946</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5D0E3755" w14:textId="77777777" w:rsidR="007A08EA" w:rsidRPr="00175396" w:rsidRDefault="007A08EA" w:rsidP="00D160EE">
            <w:pPr>
              <w:spacing w:after="0" w:line="240" w:lineRule="auto"/>
              <w:jc w:val="both"/>
              <w:rPr>
                <w:rFonts w:ascii="Barlow" w:eastAsia="Times New Roman" w:hAnsi="Barlow" w:cs="Helvetica"/>
                <w:sz w:val="20"/>
                <w:szCs w:val="20"/>
                <w:lang w:eastAsia="es-MX"/>
              </w:rPr>
            </w:pPr>
            <w:r w:rsidRPr="00175396">
              <w:rPr>
                <w:rFonts w:ascii="Barlow" w:eastAsia="Times New Roman" w:hAnsi="Barlow" w:cs="Helvetica"/>
                <w:color w:val="333333"/>
                <w:sz w:val="20"/>
                <w:szCs w:val="20"/>
                <w:lang w:eastAsia="es-MX"/>
              </w:rPr>
              <w:t>Fondo de Aportaciones para el Fortalecimiento de las Entidades Federativas</w:t>
            </w:r>
          </w:p>
        </w:tc>
      </w:tr>
      <w:tr w:rsidR="007A08EA" w:rsidRPr="00175396" w14:paraId="75414404"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5BF6FDEA"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7D8B8"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69C1D518" w14:textId="77777777" w:rsidR="007A08EA" w:rsidRPr="00175396" w:rsidRDefault="007A08EA" w:rsidP="00D160EE">
            <w:pPr>
              <w:spacing w:after="0" w:line="240" w:lineRule="auto"/>
              <w:jc w:val="center"/>
              <w:rPr>
                <w:rFonts w:ascii="Barlow" w:hAnsi="Barlow" w:cs="Helvetica"/>
                <w:sz w:val="20"/>
                <w:szCs w:val="20"/>
              </w:rPr>
            </w:pPr>
            <w:r w:rsidRPr="00175396">
              <w:rPr>
                <w:rFonts w:ascii="Barlow" w:hAnsi="Barlow" w:cs="Helvetica"/>
                <w:sz w:val="20"/>
                <w:szCs w:val="20"/>
              </w:rPr>
              <w:t>1950</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4C18FA25" w14:textId="77777777" w:rsidR="007A08EA" w:rsidRPr="00175396" w:rsidRDefault="007A08EA" w:rsidP="00D160EE">
            <w:pPr>
              <w:spacing w:after="0" w:line="240" w:lineRule="auto"/>
              <w:jc w:val="both"/>
              <w:rPr>
                <w:rFonts w:ascii="Barlow" w:eastAsia="Times New Roman" w:hAnsi="Barlow" w:cs="Helvetica"/>
                <w:sz w:val="20"/>
                <w:szCs w:val="20"/>
                <w:lang w:eastAsia="es-MX"/>
              </w:rPr>
            </w:pPr>
            <w:r w:rsidRPr="00175396">
              <w:rPr>
                <w:rFonts w:ascii="Barlow" w:eastAsia="Times New Roman" w:hAnsi="Barlow" w:cs="Helvetica"/>
                <w:color w:val="333333"/>
                <w:sz w:val="20"/>
                <w:szCs w:val="20"/>
                <w:lang w:eastAsia="es-MX"/>
              </w:rPr>
              <w:t>Fondo de Aportaciones para los Servicios de Salud</w:t>
            </w:r>
          </w:p>
        </w:tc>
      </w:tr>
      <w:tr w:rsidR="007A08EA" w:rsidRPr="00175396" w14:paraId="3E33307F"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63DB40D7"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536DD1"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34A8D27A" w14:textId="77777777" w:rsidR="007A08EA" w:rsidRPr="00175396" w:rsidRDefault="007A08EA" w:rsidP="00D160EE">
            <w:pPr>
              <w:spacing w:after="0" w:line="240" w:lineRule="auto"/>
              <w:jc w:val="center"/>
              <w:rPr>
                <w:rFonts w:ascii="Barlow" w:hAnsi="Barlow" w:cs="Helvetica"/>
                <w:sz w:val="20"/>
                <w:szCs w:val="20"/>
              </w:rPr>
            </w:pPr>
            <w:r w:rsidRPr="00175396">
              <w:rPr>
                <w:rFonts w:ascii="Barlow" w:hAnsi="Barlow" w:cs="Helvetica"/>
                <w:sz w:val="20"/>
                <w:szCs w:val="20"/>
              </w:rPr>
              <w:t>1954</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4B9F6D5C" w14:textId="77777777" w:rsidR="007A08EA" w:rsidRPr="00175396" w:rsidRDefault="007A08EA" w:rsidP="00D160EE">
            <w:pPr>
              <w:spacing w:after="0" w:line="240" w:lineRule="auto"/>
              <w:jc w:val="both"/>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Participaciones Federales a Entidades Federativas (Cumplimiento del Artículo 3-B de la Ley de Coordinación Fiscal</w:t>
            </w:r>
          </w:p>
        </w:tc>
      </w:tr>
      <w:tr w:rsidR="007A08EA" w:rsidRPr="00175396" w14:paraId="24DEEAB9"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4CD85C51"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5A63A6"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5DAD9113" w14:textId="77777777" w:rsidR="007A08EA" w:rsidRPr="00175396" w:rsidRDefault="007A08EA" w:rsidP="00D160EE">
            <w:pPr>
              <w:spacing w:after="0" w:line="240" w:lineRule="auto"/>
              <w:jc w:val="center"/>
              <w:rPr>
                <w:rFonts w:ascii="Barlow" w:hAnsi="Barlow" w:cs="Helvetica"/>
                <w:sz w:val="20"/>
                <w:szCs w:val="20"/>
              </w:rPr>
            </w:pPr>
            <w:r w:rsidRPr="00175396">
              <w:rPr>
                <w:rFonts w:ascii="Barlow" w:hAnsi="Barlow" w:cs="Helvetica"/>
                <w:sz w:val="20"/>
                <w:szCs w:val="20"/>
              </w:rPr>
              <w:t>1956</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66A36176" w14:textId="77777777" w:rsidR="007A08EA" w:rsidRPr="00175396" w:rsidRDefault="007A08EA" w:rsidP="00D160EE">
            <w:pPr>
              <w:spacing w:after="0" w:line="240" w:lineRule="auto"/>
              <w:jc w:val="both"/>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Programa de Atención a la Salud</w:t>
            </w:r>
          </w:p>
        </w:tc>
      </w:tr>
      <w:tr w:rsidR="007A08EA" w:rsidRPr="00175396" w14:paraId="2425055B" w14:textId="77777777" w:rsidTr="00D160EE">
        <w:trPr>
          <w:trHeight w:val="397"/>
          <w:jc w:val="center"/>
        </w:trPr>
        <w:tc>
          <w:tcPr>
            <w:tcW w:w="279" w:type="dxa"/>
            <w:tcBorders>
              <w:top w:val="single" w:sz="4" w:space="0" w:color="auto"/>
              <w:left w:val="single" w:sz="4" w:space="0" w:color="auto"/>
              <w:bottom w:val="single" w:sz="4" w:space="0" w:color="auto"/>
              <w:right w:val="single" w:sz="4" w:space="0" w:color="auto"/>
            </w:tcBorders>
            <w:shd w:val="clear" w:color="000000" w:fill="FFFFFF"/>
            <w:vAlign w:val="center"/>
          </w:tcPr>
          <w:p w14:paraId="16DF828B" w14:textId="77777777" w:rsidR="007A08EA" w:rsidRPr="00175396" w:rsidRDefault="007A08EA" w:rsidP="00D160EE">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9FBEFA" w14:textId="77777777" w:rsidR="007A08EA" w:rsidRPr="00175396" w:rsidRDefault="007A08EA" w:rsidP="00D160EE">
            <w:pPr>
              <w:spacing w:after="0" w:line="240" w:lineRule="auto"/>
              <w:jc w:val="center"/>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2021</w:t>
            </w:r>
          </w:p>
        </w:tc>
        <w:tc>
          <w:tcPr>
            <w:tcW w:w="1134" w:type="dxa"/>
            <w:tcBorders>
              <w:top w:val="single" w:sz="4" w:space="0" w:color="auto"/>
              <w:left w:val="single" w:sz="8" w:space="0" w:color="auto"/>
              <w:bottom w:val="single" w:sz="4" w:space="0" w:color="auto"/>
              <w:right w:val="single" w:sz="8" w:space="0" w:color="auto"/>
            </w:tcBorders>
            <w:shd w:val="clear" w:color="auto" w:fill="FFFFFF"/>
            <w:noWrap/>
            <w:tcMar>
              <w:top w:w="0" w:type="dxa"/>
              <w:left w:w="70" w:type="dxa"/>
              <w:bottom w:w="0" w:type="dxa"/>
              <w:right w:w="70" w:type="dxa"/>
            </w:tcMar>
            <w:vAlign w:val="center"/>
          </w:tcPr>
          <w:p w14:paraId="666E444D" w14:textId="77777777" w:rsidR="007A08EA" w:rsidRPr="00175396" w:rsidRDefault="007A08EA" w:rsidP="00D160EE">
            <w:pPr>
              <w:spacing w:after="0" w:line="240" w:lineRule="auto"/>
              <w:jc w:val="center"/>
              <w:rPr>
                <w:rFonts w:ascii="Barlow" w:hAnsi="Barlow" w:cs="Helvetica"/>
                <w:sz w:val="20"/>
                <w:szCs w:val="20"/>
              </w:rPr>
            </w:pPr>
            <w:r w:rsidRPr="00175396">
              <w:rPr>
                <w:rFonts w:ascii="Barlow" w:hAnsi="Barlow" w:cs="Helvetica"/>
                <w:sz w:val="20"/>
                <w:szCs w:val="20"/>
              </w:rPr>
              <w:t>1957</w:t>
            </w:r>
          </w:p>
        </w:tc>
        <w:tc>
          <w:tcPr>
            <w:tcW w:w="642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tcPr>
          <w:p w14:paraId="2F3F22C1" w14:textId="77777777" w:rsidR="007A08EA" w:rsidRPr="00175396" w:rsidRDefault="007A08EA" w:rsidP="00D160EE">
            <w:pPr>
              <w:spacing w:after="0" w:line="240" w:lineRule="auto"/>
              <w:jc w:val="both"/>
              <w:rPr>
                <w:rFonts w:ascii="Barlow" w:eastAsia="Times New Roman" w:hAnsi="Barlow" w:cs="Helvetica"/>
                <w:color w:val="333333"/>
                <w:sz w:val="20"/>
                <w:szCs w:val="20"/>
                <w:lang w:eastAsia="es-MX"/>
              </w:rPr>
            </w:pPr>
            <w:r w:rsidRPr="00175396">
              <w:rPr>
                <w:rFonts w:ascii="Barlow" w:eastAsia="Times New Roman" w:hAnsi="Barlow" w:cs="Helvetica"/>
                <w:color w:val="333333"/>
                <w:sz w:val="20"/>
                <w:szCs w:val="20"/>
                <w:lang w:eastAsia="es-MX"/>
              </w:rPr>
              <w:t>Programa de Atención a la Salud y Medicamentos Gratuitos para la Población sin Seguridad Social Laboral</w:t>
            </w:r>
          </w:p>
        </w:tc>
      </w:tr>
    </w:tbl>
    <w:p w14:paraId="257C3C0A" w14:textId="4FD21584" w:rsidR="00741106" w:rsidRPr="00DC654A" w:rsidRDefault="00741106" w:rsidP="00E837E9">
      <w:pPr>
        <w:keepNext/>
        <w:keepLines/>
        <w:spacing w:before="160" w:after="240" w:line="240" w:lineRule="auto"/>
        <w:ind w:left="709" w:hanging="709"/>
        <w:jc w:val="both"/>
        <w:outlineLvl w:val="2"/>
        <w:rPr>
          <w:rFonts w:ascii="Barlow" w:eastAsia="Times New Roman" w:hAnsi="Barlow" w:cs="Times New Roman"/>
          <w:b/>
          <w:sz w:val="22"/>
          <w:szCs w:val="22"/>
        </w:rPr>
      </w:pPr>
      <w:bookmarkStart w:id="232" w:name="_Toc100836400"/>
      <w:bookmarkStart w:id="233" w:name="_Toc132892967"/>
      <w:r w:rsidRPr="00DC654A">
        <w:rPr>
          <w:rFonts w:ascii="Barlow" w:eastAsia="Times New Roman" w:hAnsi="Barlow" w:cs="Times New Roman"/>
          <w:b/>
          <w:sz w:val="22"/>
          <w:szCs w:val="22"/>
        </w:rPr>
        <w:t xml:space="preserve">3.2.3.4 </w:t>
      </w:r>
      <w:r w:rsidR="007A08EA" w:rsidRPr="00C547B9">
        <w:rPr>
          <w:rFonts w:ascii="Barlow" w:eastAsia="Calibri" w:hAnsi="Barlow" w:cs="Helvetica"/>
          <w:b/>
          <w:sz w:val="22"/>
          <w:szCs w:val="22"/>
        </w:rPr>
        <w:t>Inicio de auditorías correspondientes a la Fiscalización de la Cuenta Pública 2022</w:t>
      </w:r>
      <w:r w:rsidRPr="00DC654A">
        <w:rPr>
          <w:rFonts w:ascii="Barlow" w:eastAsia="Times New Roman" w:hAnsi="Barlow" w:cs="Times New Roman"/>
          <w:b/>
          <w:sz w:val="22"/>
          <w:szCs w:val="22"/>
        </w:rPr>
        <w:t>.</w:t>
      </w:r>
      <w:bookmarkEnd w:id="232"/>
      <w:bookmarkEnd w:id="233"/>
    </w:p>
    <w:p w14:paraId="28F02279" w14:textId="77777777" w:rsidR="007A08EA" w:rsidRPr="00C771DA" w:rsidRDefault="007A08EA" w:rsidP="007A08EA">
      <w:pPr>
        <w:spacing w:line="276" w:lineRule="auto"/>
        <w:ind w:firstLine="708"/>
        <w:jc w:val="both"/>
        <w:rPr>
          <w:rFonts w:ascii="Barlow" w:hAnsi="Barlow" w:cs="Helvetica"/>
          <w:sz w:val="22"/>
          <w:szCs w:val="22"/>
        </w:rPr>
      </w:pPr>
      <w:r w:rsidRPr="00746204">
        <w:rPr>
          <w:rFonts w:ascii="Barlow" w:hAnsi="Barlow" w:cs="Helvetica"/>
          <w:sz w:val="22"/>
          <w:szCs w:val="22"/>
        </w:rPr>
        <w:t>Derivado de los trabajos de fiscalización superior de la ASF a la Cuenta Pública 20</w:t>
      </w:r>
      <w:r>
        <w:rPr>
          <w:rFonts w:ascii="Barlow" w:hAnsi="Barlow" w:cs="Helvetica"/>
          <w:sz w:val="22"/>
          <w:szCs w:val="22"/>
        </w:rPr>
        <w:t xml:space="preserve">22, se coordinó, en el mes de marzo el inicio de 5 auditorías publicadas </w:t>
      </w:r>
      <w:r w:rsidRPr="00746204">
        <w:rPr>
          <w:rFonts w:ascii="Barlow" w:hAnsi="Barlow" w:cs="Helvetica"/>
          <w:sz w:val="22"/>
          <w:szCs w:val="22"/>
        </w:rPr>
        <w:t xml:space="preserve">en el Programa Anual de </w:t>
      </w:r>
      <w:r w:rsidRPr="00746204">
        <w:rPr>
          <w:rFonts w:ascii="Barlow" w:hAnsi="Barlow" w:cs="Helvetica"/>
          <w:sz w:val="22"/>
          <w:szCs w:val="22"/>
        </w:rPr>
        <w:lastRenderedPageBreak/>
        <w:t>Auditoría</w:t>
      </w:r>
      <w:r>
        <w:rPr>
          <w:rFonts w:ascii="Barlow" w:hAnsi="Barlow" w:cs="Helvetica"/>
          <w:sz w:val="22"/>
          <w:szCs w:val="22"/>
        </w:rPr>
        <w:t>s para la Fiscalización Superior</w:t>
      </w:r>
      <w:r w:rsidRPr="00746204">
        <w:rPr>
          <w:rFonts w:ascii="Barlow" w:hAnsi="Barlow" w:cs="Helvetica"/>
          <w:sz w:val="22"/>
          <w:szCs w:val="22"/>
        </w:rPr>
        <w:t>, en las que participaron 5</w:t>
      </w:r>
      <w:r>
        <w:rPr>
          <w:rFonts w:ascii="Barlow" w:hAnsi="Barlow" w:cs="Helvetica"/>
          <w:sz w:val="22"/>
          <w:szCs w:val="22"/>
        </w:rPr>
        <w:t xml:space="preserve"> entes</w:t>
      </w:r>
      <w:r w:rsidRPr="00746204">
        <w:rPr>
          <w:rFonts w:ascii="Barlow" w:hAnsi="Barlow" w:cs="Helvetica"/>
          <w:sz w:val="22"/>
          <w:szCs w:val="22"/>
        </w:rPr>
        <w:t xml:space="preserve"> ejecutores del gasto como se detalla a continuación:</w:t>
      </w:r>
    </w:p>
    <w:tbl>
      <w:tblPr>
        <w:tblStyle w:val="Tablaconcuadrcula"/>
        <w:tblW w:w="0" w:type="auto"/>
        <w:jc w:val="center"/>
        <w:tblLook w:val="04A0" w:firstRow="1" w:lastRow="0" w:firstColumn="1" w:lastColumn="0" w:noHBand="0" w:noVBand="1"/>
      </w:tblPr>
      <w:tblGrid>
        <w:gridCol w:w="562"/>
        <w:gridCol w:w="3119"/>
        <w:gridCol w:w="2482"/>
        <w:gridCol w:w="2665"/>
      </w:tblGrid>
      <w:tr w:rsidR="007A08EA" w:rsidRPr="009E0C22" w14:paraId="653AFAD9" w14:textId="77777777" w:rsidTr="00D160EE">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736DA" w14:textId="77777777" w:rsidR="007A08EA" w:rsidRPr="009E0C22" w:rsidRDefault="007A08EA" w:rsidP="00D160EE">
            <w:pPr>
              <w:jc w:val="center"/>
              <w:rPr>
                <w:rFonts w:ascii="Barlow" w:eastAsia="Times New Roman" w:hAnsi="Barlow" w:cs="Helvetica"/>
                <w:b/>
                <w:bCs/>
                <w:sz w:val="20"/>
                <w:szCs w:val="20"/>
                <w:lang w:eastAsia="es-MX"/>
              </w:rPr>
            </w:pPr>
            <w:r>
              <w:rPr>
                <w:rFonts w:ascii="Barlow" w:eastAsia="Times New Roman" w:hAnsi="Barlow" w:cs="Helvetica"/>
                <w:b/>
                <w:bCs/>
                <w:sz w:val="20"/>
                <w:szCs w:val="20"/>
                <w:lang w:eastAsia="es-MX"/>
              </w:rPr>
              <w:t>#</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01A31" w14:textId="77777777" w:rsidR="007A08EA" w:rsidRPr="009E0C22" w:rsidRDefault="007A08EA" w:rsidP="00D160EE">
            <w:pPr>
              <w:jc w:val="center"/>
              <w:rPr>
                <w:rFonts w:ascii="Barlow" w:hAnsi="Barlow" w:cs="Helvetica"/>
                <w:b/>
                <w:sz w:val="20"/>
                <w:szCs w:val="20"/>
              </w:rPr>
            </w:pPr>
            <w:r>
              <w:rPr>
                <w:rFonts w:ascii="Barlow" w:hAnsi="Barlow" w:cs="Helvetica"/>
                <w:b/>
                <w:sz w:val="20"/>
                <w:szCs w:val="20"/>
              </w:rPr>
              <w:t>Número y nombre de la Auditoría</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9B133" w14:textId="77777777" w:rsidR="007A08EA" w:rsidRPr="009E0C22" w:rsidRDefault="007A08EA" w:rsidP="00D160EE">
            <w:pPr>
              <w:jc w:val="center"/>
              <w:rPr>
                <w:rFonts w:ascii="Barlow" w:hAnsi="Barlow" w:cs="Helvetica"/>
                <w:b/>
                <w:sz w:val="20"/>
                <w:szCs w:val="20"/>
              </w:rPr>
            </w:pPr>
            <w:r w:rsidRPr="009E0C22">
              <w:rPr>
                <w:rFonts w:ascii="Barlow" w:hAnsi="Barlow" w:cs="Helvetica"/>
                <w:b/>
                <w:sz w:val="20"/>
                <w:szCs w:val="20"/>
              </w:rPr>
              <w:t xml:space="preserve">Fecha de lectura del Acta de Formalización de Inicio de los Trabajos de Auditoría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FE4D8" w14:textId="77777777" w:rsidR="007A08EA" w:rsidRPr="009E0C22" w:rsidRDefault="007A08EA" w:rsidP="00D160EE">
            <w:pPr>
              <w:jc w:val="center"/>
              <w:rPr>
                <w:rFonts w:ascii="Barlow" w:hAnsi="Barlow" w:cs="Helvetica"/>
                <w:b/>
                <w:sz w:val="20"/>
                <w:szCs w:val="20"/>
              </w:rPr>
            </w:pPr>
            <w:r>
              <w:rPr>
                <w:rFonts w:ascii="Barlow" w:hAnsi="Barlow" w:cs="Helvetica"/>
                <w:b/>
                <w:sz w:val="20"/>
                <w:szCs w:val="20"/>
              </w:rPr>
              <w:t>Ente ejecutor</w:t>
            </w:r>
          </w:p>
        </w:tc>
      </w:tr>
      <w:tr w:rsidR="007A08EA" w:rsidRPr="009E0C22" w14:paraId="79AF78F0" w14:textId="77777777" w:rsidTr="00D160E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64282" w14:textId="77777777" w:rsidR="007A08EA" w:rsidRPr="009E0C22" w:rsidRDefault="007A08EA" w:rsidP="00D160EE">
            <w:pPr>
              <w:spacing w:line="276" w:lineRule="auto"/>
              <w:jc w:val="center"/>
              <w:rPr>
                <w:rFonts w:ascii="Barlow" w:hAnsi="Barlow" w:cs="Helvetica"/>
                <w:sz w:val="20"/>
                <w:szCs w:val="20"/>
              </w:rPr>
            </w:pPr>
            <w:bookmarkStart w:id="234" w:name="_Hlk99696022"/>
            <w:r w:rsidRPr="009E0C22">
              <w:rPr>
                <w:rFonts w:ascii="Barlow" w:hAnsi="Barlow" w:cs="Helvetica"/>
                <w:color w:val="000000"/>
                <w:sz w:val="20"/>
                <w:szCs w:val="20"/>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5222960" w14:textId="77777777" w:rsidR="007A08EA" w:rsidRPr="009E0C22" w:rsidRDefault="007A08EA" w:rsidP="00D160EE">
            <w:pPr>
              <w:spacing w:line="276" w:lineRule="auto"/>
              <w:jc w:val="center"/>
              <w:rPr>
                <w:rFonts w:ascii="Barlow" w:eastAsia="Times New Roman" w:hAnsi="Barlow" w:cs="Calibri"/>
                <w:sz w:val="20"/>
                <w:szCs w:val="20"/>
              </w:rPr>
            </w:pPr>
            <w:r w:rsidRPr="009225AF">
              <w:rPr>
                <w:rFonts w:ascii="Barlow" w:hAnsi="Barlow" w:cs="Helvetica"/>
                <w:color w:val="000000"/>
                <w:sz w:val="20"/>
                <w:szCs w:val="20"/>
              </w:rPr>
              <w:t>2032 Subsidios Federales para Organismos Descentralizados Estatales</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A31E6" w14:textId="77777777" w:rsidR="007A08EA" w:rsidRPr="009E0C22" w:rsidRDefault="007A08EA" w:rsidP="00D160EE">
            <w:pPr>
              <w:spacing w:line="276" w:lineRule="auto"/>
              <w:jc w:val="center"/>
              <w:rPr>
                <w:rFonts w:ascii="Barlow" w:hAnsi="Barlow" w:cs="Helvetica"/>
                <w:sz w:val="20"/>
                <w:szCs w:val="20"/>
              </w:rPr>
            </w:pPr>
            <w:r>
              <w:rPr>
                <w:rFonts w:ascii="Barlow" w:hAnsi="Barlow" w:cs="Helvetica"/>
                <w:color w:val="000000"/>
                <w:sz w:val="20"/>
                <w:szCs w:val="20"/>
              </w:rPr>
              <w:t>31/03</w:t>
            </w:r>
            <w:r w:rsidRPr="009E0C22">
              <w:rPr>
                <w:rFonts w:ascii="Barlow" w:hAnsi="Barlow" w:cs="Helvetica"/>
                <w:color w:val="000000"/>
                <w:sz w:val="20"/>
                <w:szCs w:val="20"/>
              </w:rPr>
              <w:t>/2023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91F38" w14:textId="77777777" w:rsidR="007A08EA" w:rsidRPr="009225AF" w:rsidRDefault="007A08EA" w:rsidP="00D160EE">
            <w:pPr>
              <w:jc w:val="center"/>
              <w:rPr>
                <w:rFonts w:ascii="Barlow" w:hAnsi="Barlow" w:cs="Helvetica"/>
                <w:color w:val="000000"/>
                <w:sz w:val="20"/>
                <w:szCs w:val="20"/>
              </w:rPr>
            </w:pPr>
            <w:r w:rsidRPr="009225AF">
              <w:rPr>
                <w:rFonts w:ascii="Barlow" w:hAnsi="Barlow" w:cs="Helvetica"/>
                <w:color w:val="000000"/>
                <w:sz w:val="20"/>
                <w:szCs w:val="20"/>
              </w:rPr>
              <w:t>Instituto Tecnológico Superior de Valladolid</w:t>
            </w:r>
          </w:p>
        </w:tc>
      </w:tr>
      <w:tr w:rsidR="007A08EA" w:rsidRPr="009E0C22" w14:paraId="08B651D0" w14:textId="77777777" w:rsidTr="00D160EE">
        <w:trPr>
          <w:trHeight w:val="61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BF87F8" w14:textId="77777777" w:rsidR="007A08EA" w:rsidRPr="009E0C22" w:rsidRDefault="007A08EA" w:rsidP="00D160EE">
            <w:pPr>
              <w:spacing w:line="276" w:lineRule="auto"/>
              <w:jc w:val="center"/>
              <w:rPr>
                <w:rFonts w:ascii="Barlow" w:hAnsi="Barlow" w:cs="Helvetica"/>
                <w:sz w:val="20"/>
                <w:szCs w:val="20"/>
              </w:rPr>
            </w:pPr>
            <w:r w:rsidRPr="009E0C22">
              <w:rPr>
                <w:rFonts w:ascii="Barlow" w:hAnsi="Barlow" w:cs="Helvetica"/>
                <w:color w:val="000000"/>
                <w:sz w:val="20"/>
                <w:szCs w:val="20"/>
              </w:rPr>
              <w:t>2</w:t>
            </w:r>
          </w:p>
        </w:tc>
        <w:tc>
          <w:tcPr>
            <w:tcW w:w="3119" w:type="dxa"/>
            <w:tcBorders>
              <w:top w:val="nil"/>
              <w:left w:val="single" w:sz="4" w:space="0" w:color="auto"/>
              <w:bottom w:val="single" w:sz="4" w:space="0" w:color="auto"/>
              <w:right w:val="single" w:sz="4" w:space="0" w:color="auto"/>
            </w:tcBorders>
            <w:shd w:val="clear" w:color="auto" w:fill="auto"/>
          </w:tcPr>
          <w:p w14:paraId="5DD02DCD" w14:textId="77777777" w:rsidR="007A08EA" w:rsidRPr="009E0C22" w:rsidRDefault="007A08EA" w:rsidP="00D160EE">
            <w:pPr>
              <w:jc w:val="center"/>
              <w:rPr>
                <w:rFonts w:ascii="Barlow" w:hAnsi="Barlow" w:cs="Calibri"/>
                <w:sz w:val="20"/>
                <w:szCs w:val="20"/>
              </w:rPr>
            </w:pPr>
            <w:r w:rsidRPr="009225AF">
              <w:rPr>
                <w:rFonts w:ascii="Barlow" w:hAnsi="Barlow" w:cs="Helvetica"/>
                <w:color w:val="000000"/>
                <w:sz w:val="20"/>
                <w:szCs w:val="20"/>
              </w:rPr>
              <w:t>2033 Subsidios Federales para Organismos Descentralizados Estatales</w:t>
            </w:r>
          </w:p>
        </w:tc>
        <w:tc>
          <w:tcPr>
            <w:tcW w:w="2482" w:type="dxa"/>
            <w:tcBorders>
              <w:top w:val="nil"/>
              <w:left w:val="single" w:sz="4" w:space="0" w:color="auto"/>
              <w:bottom w:val="single" w:sz="4" w:space="0" w:color="auto"/>
              <w:right w:val="single" w:sz="4" w:space="0" w:color="auto"/>
            </w:tcBorders>
            <w:shd w:val="clear" w:color="auto" w:fill="auto"/>
            <w:vAlign w:val="center"/>
            <w:hideMark/>
          </w:tcPr>
          <w:p w14:paraId="167A0337" w14:textId="77777777" w:rsidR="007A08EA" w:rsidRPr="009E0C22" w:rsidRDefault="007A08EA" w:rsidP="00D160EE">
            <w:pPr>
              <w:jc w:val="center"/>
              <w:rPr>
                <w:sz w:val="20"/>
                <w:szCs w:val="20"/>
              </w:rPr>
            </w:pPr>
            <w:r>
              <w:rPr>
                <w:rFonts w:ascii="Barlow" w:hAnsi="Barlow" w:cs="Helvetica"/>
                <w:color w:val="000000"/>
                <w:sz w:val="20"/>
                <w:szCs w:val="20"/>
              </w:rPr>
              <w:t>31/03</w:t>
            </w:r>
            <w:r w:rsidRPr="009E0C22">
              <w:rPr>
                <w:rFonts w:ascii="Barlow" w:hAnsi="Barlow" w:cs="Helvetica"/>
                <w:color w:val="000000"/>
                <w:sz w:val="20"/>
                <w:szCs w:val="20"/>
              </w:rPr>
              <w:t>/2023</w:t>
            </w:r>
          </w:p>
        </w:tc>
        <w:tc>
          <w:tcPr>
            <w:tcW w:w="0" w:type="auto"/>
            <w:tcBorders>
              <w:top w:val="nil"/>
              <w:left w:val="single" w:sz="4" w:space="0" w:color="auto"/>
              <w:bottom w:val="single" w:sz="4" w:space="0" w:color="auto"/>
              <w:right w:val="single" w:sz="4" w:space="0" w:color="auto"/>
            </w:tcBorders>
            <w:shd w:val="clear" w:color="auto" w:fill="auto"/>
            <w:vAlign w:val="center"/>
          </w:tcPr>
          <w:p w14:paraId="61DA247A" w14:textId="77777777" w:rsidR="007A08EA" w:rsidRPr="009225AF" w:rsidRDefault="007A08EA" w:rsidP="00D160EE">
            <w:pPr>
              <w:jc w:val="center"/>
              <w:rPr>
                <w:rFonts w:ascii="Barlow" w:hAnsi="Barlow" w:cs="Helvetica"/>
                <w:color w:val="000000"/>
                <w:sz w:val="20"/>
                <w:szCs w:val="20"/>
              </w:rPr>
            </w:pPr>
            <w:r w:rsidRPr="009225AF">
              <w:rPr>
                <w:rFonts w:ascii="Barlow" w:hAnsi="Barlow" w:cs="Helvetica"/>
                <w:color w:val="000000"/>
                <w:sz w:val="20"/>
                <w:szCs w:val="20"/>
              </w:rPr>
              <w:t>Instituto Tecnológico Superior del Sur del Estado de Yucatán (Oxkutzcab)</w:t>
            </w:r>
          </w:p>
        </w:tc>
      </w:tr>
      <w:tr w:rsidR="007A08EA" w:rsidRPr="009E0C22" w14:paraId="5216A570" w14:textId="77777777" w:rsidTr="00D160EE">
        <w:trPr>
          <w:trHeight w:val="61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556D44D8" w14:textId="77777777" w:rsidR="007A08EA" w:rsidRPr="009E0C22" w:rsidRDefault="007A08EA" w:rsidP="00D160EE">
            <w:pPr>
              <w:spacing w:line="276" w:lineRule="auto"/>
              <w:jc w:val="center"/>
              <w:rPr>
                <w:rFonts w:ascii="Barlow" w:hAnsi="Barlow" w:cs="Helvetica"/>
                <w:sz w:val="20"/>
                <w:szCs w:val="20"/>
              </w:rPr>
            </w:pPr>
            <w:r w:rsidRPr="009E0C22">
              <w:rPr>
                <w:rFonts w:ascii="Barlow" w:hAnsi="Barlow" w:cs="Helvetica"/>
                <w:color w:val="000000"/>
                <w:sz w:val="20"/>
                <w:szCs w:val="20"/>
              </w:rPr>
              <w:t>3</w:t>
            </w:r>
          </w:p>
        </w:tc>
        <w:tc>
          <w:tcPr>
            <w:tcW w:w="3119" w:type="dxa"/>
            <w:tcBorders>
              <w:top w:val="nil"/>
              <w:left w:val="single" w:sz="4" w:space="0" w:color="auto"/>
              <w:bottom w:val="single" w:sz="4" w:space="0" w:color="auto"/>
              <w:right w:val="single" w:sz="4" w:space="0" w:color="auto"/>
            </w:tcBorders>
            <w:shd w:val="clear" w:color="auto" w:fill="auto"/>
          </w:tcPr>
          <w:p w14:paraId="5BF6F9B8" w14:textId="77777777" w:rsidR="007A08EA" w:rsidRPr="009E0C22" w:rsidRDefault="007A08EA" w:rsidP="00D160EE">
            <w:pPr>
              <w:jc w:val="center"/>
              <w:rPr>
                <w:rFonts w:ascii="Barlow" w:hAnsi="Barlow" w:cs="Calibri"/>
                <w:sz w:val="20"/>
                <w:szCs w:val="20"/>
              </w:rPr>
            </w:pPr>
            <w:r>
              <w:rPr>
                <w:rFonts w:ascii="Barlow" w:hAnsi="Barlow" w:cs="Calibri"/>
                <w:sz w:val="20"/>
                <w:szCs w:val="20"/>
              </w:rPr>
              <w:t xml:space="preserve">2034 </w:t>
            </w:r>
            <w:r w:rsidRPr="009E0C22">
              <w:rPr>
                <w:rFonts w:ascii="Barlow" w:hAnsi="Barlow" w:cs="Calibri"/>
                <w:sz w:val="20"/>
                <w:szCs w:val="20"/>
              </w:rPr>
              <w:t>Subsidios Federales para Organismos Descentralizados Estatales</w:t>
            </w:r>
          </w:p>
        </w:tc>
        <w:tc>
          <w:tcPr>
            <w:tcW w:w="2482" w:type="dxa"/>
            <w:tcBorders>
              <w:top w:val="nil"/>
              <w:left w:val="single" w:sz="4" w:space="0" w:color="auto"/>
              <w:bottom w:val="single" w:sz="4" w:space="0" w:color="auto"/>
              <w:right w:val="single" w:sz="4" w:space="0" w:color="auto"/>
            </w:tcBorders>
            <w:shd w:val="clear" w:color="auto" w:fill="auto"/>
            <w:vAlign w:val="center"/>
          </w:tcPr>
          <w:p w14:paraId="2CD6ED39" w14:textId="77777777" w:rsidR="007A08EA" w:rsidRPr="009E0C22" w:rsidRDefault="007A08EA" w:rsidP="00D160EE">
            <w:pPr>
              <w:jc w:val="center"/>
              <w:rPr>
                <w:sz w:val="20"/>
                <w:szCs w:val="20"/>
              </w:rPr>
            </w:pPr>
            <w:r>
              <w:rPr>
                <w:rFonts w:ascii="Barlow" w:hAnsi="Barlow" w:cs="Helvetica"/>
                <w:color w:val="000000"/>
                <w:sz w:val="20"/>
                <w:szCs w:val="20"/>
              </w:rPr>
              <w:t>31/03</w:t>
            </w:r>
            <w:r w:rsidRPr="009E0C22">
              <w:rPr>
                <w:rFonts w:ascii="Barlow" w:hAnsi="Barlow" w:cs="Helvetica"/>
                <w:color w:val="000000"/>
                <w:sz w:val="20"/>
                <w:szCs w:val="20"/>
              </w:rPr>
              <w:t>/2023</w:t>
            </w:r>
          </w:p>
        </w:tc>
        <w:tc>
          <w:tcPr>
            <w:tcW w:w="0" w:type="auto"/>
            <w:tcBorders>
              <w:top w:val="nil"/>
              <w:left w:val="single" w:sz="4" w:space="0" w:color="auto"/>
              <w:bottom w:val="single" w:sz="4" w:space="0" w:color="auto"/>
              <w:right w:val="single" w:sz="4" w:space="0" w:color="auto"/>
            </w:tcBorders>
            <w:shd w:val="clear" w:color="auto" w:fill="auto"/>
            <w:vAlign w:val="center"/>
          </w:tcPr>
          <w:p w14:paraId="4C577454" w14:textId="77777777" w:rsidR="007A08EA" w:rsidRPr="009E0C22" w:rsidRDefault="007A08EA" w:rsidP="00D160EE">
            <w:pPr>
              <w:jc w:val="center"/>
              <w:rPr>
                <w:rFonts w:ascii="Barlow" w:hAnsi="Barlow" w:cs="Calibri"/>
                <w:sz w:val="20"/>
                <w:szCs w:val="20"/>
              </w:rPr>
            </w:pPr>
            <w:r w:rsidRPr="009E0C22">
              <w:rPr>
                <w:rFonts w:ascii="Barlow" w:hAnsi="Barlow" w:cs="Calibri"/>
                <w:sz w:val="20"/>
                <w:szCs w:val="20"/>
              </w:rPr>
              <w:t>Instituto Tecnológico Superior Progreso</w:t>
            </w:r>
          </w:p>
        </w:tc>
      </w:tr>
      <w:tr w:rsidR="007A08EA" w:rsidRPr="009E0C22" w14:paraId="5D23B7EB" w14:textId="77777777" w:rsidTr="00D160EE">
        <w:trPr>
          <w:trHeight w:val="61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49D59B3E" w14:textId="77777777" w:rsidR="007A08EA" w:rsidRPr="009E0C22" w:rsidRDefault="007A08EA" w:rsidP="00D160EE">
            <w:pPr>
              <w:spacing w:line="276" w:lineRule="auto"/>
              <w:jc w:val="center"/>
              <w:rPr>
                <w:rFonts w:ascii="Barlow" w:hAnsi="Barlow" w:cs="Helvetica"/>
                <w:sz w:val="20"/>
                <w:szCs w:val="20"/>
              </w:rPr>
            </w:pPr>
            <w:r w:rsidRPr="009E0C22">
              <w:rPr>
                <w:rFonts w:ascii="Barlow" w:hAnsi="Barlow" w:cs="Helvetica"/>
                <w:color w:val="000000"/>
                <w:sz w:val="20"/>
                <w:szCs w:val="20"/>
              </w:rPr>
              <w:t>4</w:t>
            </w:r>
          </w:p>
        </w:tc>
        <w:tc>
          <w:tcPr>
            <w:tcW w:w="3119" w:type="dxa"/>
            <w:tcBorders>
              <w:top w:val="nil"/>
              <w:left w:val="single" w:sz="4" w:space="0" w:color="auto"/>
              <w:bottom w:val="single" w:sz="4" w:space="0" w:color="auto"/>
              <w:right w:val="single" w:sz="4" w:space="0" w:color="auto"/>
            </w:tcBorders>
            <w:shd w:val="clear" w:color="auto" w:fill="auto"/>
          </w:tcPr>
          <w:p w14:paraId="22B18665" w14:textId="77777777" w:rsidR="007A08EA" w:rsidRPr="009E0C22" w:rsidRDefault="007A08EA" w:rsidP="00D160EE">
            <w:pPr>
              <w:jc w:val="center"/>
              <w:rPr>
                <w:rFonts w:ascii="Barlow" w:hAnsi="Barlow" w:cs="Calibri"/>
                <w:sz w:val="20"/>
                <w:szCs w:val="20"/>
              </w:rPr>
            </w:pPr>
            <w:r>
              <w:rPr>
                <w:rFonts w:ascii="Barlow" w:hAnsi="Barlow" w:cs="Calibri"/>
                <w:sz w:val="20"/>
                <w:szCs w:val="20"/>
              </w:rPr>
              <w:t xml:space="preserve">2035 </w:t>
            </w:r>
            <w:r w:rsidRPr="009E0C22">
              <w:rPr>
                <w:rFonts w:ascii="Barlow" w:hAnsi="Barlow" w:cs="Calibri"/>
                <w:sz w:val="20"/>
                <w:szCs w:val="20"/>
              </w:rPr>
              <w:t>Subsidios Federales para Organismos Descentralizados Estatales</w:t>
            </w:r>
          </w:p>
        </w:tc>
        <w:tc>
          <w:tcPr>
            <w:tcW w:w="2482" w:type="dxa"/>
            <w:tcBorders>
              <w:top w:val="nil"/>
              <w:left w:val="single" w:sz="4" w:space="0" w:color="auto"/>
              <w:bottom w:val="single" w:sz="4" w:space="0" w:color="auto"/>
              <w:right w:val="single" w:sz="4" w:space="0" w:color="auto"/>
            </w:tcBorders>
            <w:shd w:val="clear" w:color="auto" w:fill="auto"/>
            <w:vAlign w:val="center"/>
          </w:tcPr>
          <w:p w14:paraId="0F7DA79D" w14:textId="77777777" w:rsidR="007A08EA" w:rsidRPr="009E0C22" w:rsidRDefault="007A08EA" w:rsidP="00D160EE">
            <w:pPr>
              <w:jc w:val="center"/>
              <w:rPr>
                <w:sz w:val="20"/>
                <w:szCs w:val="20"/>
              </w:rPr>
            </w:pPr>
            <w:r>
              <w:rPr>
                <w:rFonts w:ascii="Barlow" w:hAnsi="Barlow" w:cs="Helvetica"/>
                <w:color w:val="000000"/>
                <w:sz w:val="20"/>
                <w:szCs w:val="20"/>
              </w:rPr>
              <w:t>31/03</w:t>
            </w:r>
            <w:r w:rsidRPr="009E0C22">
              <w:rPr>
                <w:rFonts w:ascii="Barlow" w:hAnsi="Barlow" w:cs="Helvetica"/>
                <w:color w:val="000000"/>
                <w:sz w:val="20"/>
                <w:szCs w:val="20"/>
              </w:rPr>
              <w:t>/2023</w:t>
            </w:r>
          </w:p>
        </w:tc>
        <w:tc>
          <w:tcPr>
            <w:tcW w:w="0" w:type="auto"/>
            <w:tcBorders>
              <w:top w:val="nil"/>
              <w:left w:val="single" w:sz="4" w:space="0" w:color="auto"/>
              <w:bottom w:val="single" w:sz="4" w:space="0" w:color="auto"/>
              <w:right w:val="single" w:sz="4" w:space="0" w:color="auto"/>
            </w:tcBorders>
            <w:shd w:val="clear" w:color="auto" w:fill="auto"/>
            <w:vAlign w:val="center"/>
          </w:tcPr>
          <w:p w14:paraId="6293DA1F" w14:textId="77777777" w:rsidR="007A08EA" w:rsidRPr="009E0C22" w:rsidRDefault="007A08EA" w:rsidP="00D160EE">
            <w:pPr>
              <w:jc w:val="center"/>
              <w:rPr>
                <w:rFonts w:ascii="Barlow" w:hAnsi="Barlow" w:cs="Calibri"/>
                <w:sz w:val="20"/>
                <w:szCs w:val="20"/>
              </w:rPr>
            </w:pPr>
            <w:r w:rsidRPr="009E0C22">
              <w:rPr>
                <w:rFonts w:ascii="Barlow" w:hAnsi="Barlow" w:cs="Calibri"/>
                <w:sz w:val="20"/>
                <w:szCs w:val="20"/>
              </w:rPr>
              <w:t>Colegio de Bachilleres del Estado de Yucatán</w:t>
            </w:r>
          </w:p>
        </w:tc>
      </w:tr>
      <w:tr w:rsidR="007A08EA" w:rsidRPr="009E0C22" w14:paraId="037BCA91" w14:textId="77777777" w:rsidTr="00D160EE">
        <w:trPr>
          <w:trHeight w:val="619"/>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3E539859" w14:textId="77777777" w:rsidR="007A08EA" w:rsidRPr="009E0C22" w:rsidRDefault="007A08EA" w:rsidP="00D160EE">
            <w:pPr>
              <w:spacing w:line="276" w:lineRule="auto"/>
              <w:jc w:val="center"/>
              <w:rPr>
                <w:rFonts w:ascii="Barlow" w:hAnsi="Barlow" w:cs="Helvetica"/>
                <w:sz w:val="20"/>
                <w:szCs w:val="20"/>
              </w:rPr>
            </w:pPr>
            <w:r w:rsidRPr="009E0C22">
              <w:rPr>
                <w:rFonts w:ascii="Barlow" w:hAnsi="Barlow" w:cs="Helvetica"/>
                <w:color w:val="000000"/>
                <w:sz w:val="20"/>
                <w:szCs w:val="20"/>
              </w:rPr>
              <w:t>5</w:t>
            </w:r>
          </w:p>
        </w:tc>
        <w:tc>
          <w:tcPr>
            <w:tcW w:w="3119" w:type="dxa"/>
            <w:tcBorders>
              <w:top w:val="nil"/>
              <w:left w:val="single" w:sz="4" w:space="0" w:color="auto"/>
              <w:bottom w:val="single" w:sz="4" w:space="0" w:color="auto"/>
              <w:right w:val="single" w:sz="4" w:space="0" w:color="auto"/>
            </w:tcBorders>
            <w:shd w:val="clear" w:color="auto" w:fill="auto"/>
          </w:tcPr>
          <w:p w14:paraId="28087057" w14:textId="77777777" w:rsidR="007A08EA" w:rsidRPr="009E0C22" w:rsidRDefault="007A08EA" w:rsidP="00D160EE">
            <w:pPr>
              <w:jc w:val="center"/>
              <w:rPr>
                <w:rFonts w:ascii="Barlow" w:hAnsi="Barlow" w:cs="Calibri"/>
                <w:sz w:val="20"/>
                <w:szCs w:val="20"/>
              </w:rPr>
            </w:pPr>
            <w:r>
              <w:rPr>
                <w:rFonts w:ascii="Barlow" w:hAnsi="Barlow" w:cs="Calibri"/>
                <w:sz w:val="20"/>
                <w:szCs w:val="20"/>
              </w:rPr>
              <w:t xml:space="preserve">2036 </w:t>
            </w:r>
            <w:r w:rsidRPr="009E0C22">
              <w:rPr>
                <w:rFonts w:ascii="Barlow" w:hAnsi="Barlow" w:cs="Calibri"/>
                <w:sz w:val="20"/>
                <w:szCs w:val="20"/>
              </w:rPr>
              <w:t>Subsidios Federales para Organismos Descentralizados Estatales</w:t>
            </w:r>
          </w:p>
        </w:tc>
        <w:tc>
          <w:tcPr>
            <w:tcW w:w="2482" w:type="dxa"/>
            <w:tcBorders>
              <w:top w:val="nil"/>
              <w:left w:val="single" w:sz="4" w:space="0" w:color="auto"/>
              <w:bottom w:val="single" w:sz="4" w:space="0" w:color="auto"/>
              <w:right w:val="single" w:sz="4" w:space="0" w:color="auto"/>
            </w:tcBorders>
            <w:shd w:val="clear" w:color="auto" w:fill="auto"/>
            <w:vAlign w:val="center"/>
          </w:tcPr>
          <w:p w14:paraId="66CA838F" w14:textId="77777777" w:rsidR="007A08EA" w:rsidRPr="009E0C22" w:rsidRDefault="007A08EA" w:rsidP="00D160EE">
            <w:pPr>
              <w:jc w:val="center"/>
              <w:rPr>
                <w:sz w:val="20"/>
                <w:szCs w:val="20"/>
              </w:rPr>
            </w:pPr>
            <w:r>
              <w:rPr>
                <w:rFonts w:ascii="Barlow" w:hAnsi="Barlow" w:cs="Helvetica"/>
                <w:color w:val="000000"/>
                <w:sz w:val="20"/>
                <w:szCs w:val="20"/>
              </w:rPr>
              <w:t>31/03</w:t>
            </w:r>
            <w:r w:rsidRPr="009E0C22">
              <w:rPr>
                <w:rFonts w:ascii="Barlow" w:hAnsi="Barlow" w:cs="Helvetica"/>
                <w:color w:val="000000"/>
                <w:sz w:val="20"/>
                <w:szCs w:val="20"/>
              </w:rPr>
              <w:t>/2023</w:t>
            </w:r>
          </w:p>
        </w:tc>
        <w:tc>
          <w:tcPr>
            <w:tcW w:w="0" w:type="auto"/>
            <w:tcBorders>
              <w:top w:val="nil"/>
              <w:left w:val="single" w:sz="4" w:space="0" w:color="auto"/>
              <w:bottom w:val="single" w:sz="4" w:space="0" w:color="auto"/>
              <w:right w:val="single" w:sz="4" w:space="0" w:color="auto"/>
            </w:tcBorders>
            <w:shd w:val="clear" w:color="auto" w:fill="auto"/>
            <w:vAlign w:val="center"/>
          </w:tcPr>
          <w:p w14:paraId="0225E982" w14:textId="77777777" w:rsidR="007A08EA" w:rsidRPr="009E0C22" w:rsidRDefault="007A08EA" w:rsidP="00D160EE">
            <w:pPr>
              <w:jc w:val="center"/>
              <w:rPr>
                <w:rFonts w:ascii="Barlow" w:hAnsi="Barlow" w:cs="Calibri"/>
                <w:sz w:val="20"/>
                <w:szCs w:val="20"/>
              </w:rPr>
            </w:pPr>
            <w:r w:rsidRPr="009E0C22">
              <w:rPr>
                <w:rFonts w:ascii="Barlow" w:hAnsi="Barlow" w:cs="Calibri"/>
                <w:sz w:val="20"/>
                <w:szCs w:val="20"/>
              </w:rPr>
              <w:t>Colegio de Estudios Científicos y Tecnológicos del Estado de Yucatán</w:t>
            </w:r>
          </w:p>
        </w:tc>
      </w:tr>
    </w:tbl>
    <w:bookmarkEnd w:id="234"/>
    <w:p w14:paraId="3F16C1D8" w14:textId="77777777" w:rsidR="007A08EA" w:rsidRPr="006B4241" w:rsidRDefault="007A08EA" w:rsidP="007A08EA">
      <w:pPr>
        <w:spacing w:before="120" w:after="120" w:line="276" w:lineRule="auto"/>
        <w:ind w:firstLine="709"/>
        <w:jc w:val="both"/>
        <w:rPr>
          <w:rFonts w:ascii="Barlow" w:hAnsi="Barlow" w:cs="Helvetica"/>
          <w:sz w:val="22"/>
          <w:szCs w:val="22"/>
        </w:rPr>
      </w:pPr>
      <w:r w:rsidRPr="006B4241">
        <w:rPr>
          <w:rFonts w:ascii="Barlow" w:hAnsi="Barlow" w:cs="Helvetica"/>
          <w:sz w:val="22"/>
          <w:szCs w:val="22"/>
        </w:rPr>
        <w:t xml:space="preserve">A efecto de dar atención a los requerimientos de información, se llevaron </w:t>
      </w:r>
      <w:r>
        <w:rPr>
          <w:rFonts w:ascii="Barlow" w:hAnsi="Barlow" w:cs="Helvetica"/>
          <w:sz w:val="22"/>
          <w:szCs w:val="22"/>
        </w:rPr>
        <w:t>a cabo las siguientes acciones:</w:t>
      </w:r>
    </w:p>
    <w:p w14:paraId="67174988" w14:textId="77777777" w:rsidR="007A08EA"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eastAsiaTheme="minorEastAsia" w:hAnsi="Barlow" w:cs="Helvetica"/>
          <w:color w:val="auto"/>
          <w:sz w:val="22"/>
          <w:szCs w:val="22"/>
          <w:lang w:eastAsia="en-US"/>
        </w:rPr>
        <w:t>Envío mediante correo electrónico de 5 órdenes de auditoría a 5 entes ejecutores del gasto y posteriormente mediante 5 oficios se comunicaron formalmente las órdenes de auditoría emitidas por la ASF a dichos entes ejecutores del gasto.</w:t>
      </w:r>
    </w:p>
    <w:p w14:paraId="036CE1AB" w14:textId="77777777" w:rsidR="007A08EA"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eastAsiaTheme="minorEastAsia" w:hAnsi="Barlow" w:cs="Helvetica"/>
          <w:color w:val="auto"/>
          <w:sz w:val="22"/>
          <w:szCs w:val="22"/>
          <w:lang w:eastAsia="en-US"/>
        </w:rPr>
        <w:t>Envío de 5 oficios a la ASF para informar al personal designado como enlace para la atención y seguimiento de las auditorías aperturadas.</w:t>
      </w:r>
    </w:p>
    <w:p w14:paraId="031A08E2" w14:textId="77777777" w:rsidR="007A08EA"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eastAsiaTheme="minorEastAsia" w:hAnsi="Barlow" w:cs="Helvetica"/>
          <w:color w:val="auto"/>
          <w:sz w:val="22"/>
          <w:szCs w:val="22"/>
          <w:lang w:eastAsia="en-US"/>
        </w:rPr>
        <w:t>Recepción y análisis de la documentación enviada por ejecutores del gasto.</w:t>
      </w:r>
    </w:p>
    <w:p w14:paraId="18D37C94" w14:textId="77777777" w:rsidR="007A08EA"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eastAsiaTheme="minorEastAsia" w:hAnsi="Barlow" w:cs="Helvetica"/>
          <w:color w:val="auto"/>
          <w:sz w:val="22"/>
          <w:szCs w:val="22"/>
          <w:lang w:eastAsia="en-US"/>
        </w:rPr>
        <w:t>Envío mediante correo electrónico del resultado de la revisión efectuada a la información proporcionada por los ejecutores del gasto, para su corrección o complemento.</w:t>
      </w:r>
    </w:p>
    <w:p w14:paraId="48D06CA1" w14:textId="77777777" w:rsidR="007A08EA"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eastAsiaTheme="minorEastAsia" w:hAnsi="Barlow" w:cs="Helvetica"/>
          <w:color w:val="auto"/>
          <w:sz w:val="22"/>
          <w:szCs w:val="22"/>
          <w:lang w:eastAsia="en-US"/>
        </w:rPr>
        <w:t>Reuniones presenciales y virtuales para aclaración de dudas con los ejecutores del gasto.</w:t>
      </w:r>
    </w:p>
    <w:p w14:paraId="2A181DFB" w14:textId="5043819E" w:rsidR="00741106" w:rsidRPr="007A08EA" w:rsidRDefault="007A08EA">
      <w:pPr>
        <w:pStyle w:val="Prrafodelista"/>
        <w:numPr>
          <w:ilvl w:val="0"/>
          <w:numId w:val="21"/>
        </w:numPr>
        <w:spacing w:line="276" w:lineRule="auto"/>
        <w:jc w:val="both"/>
        <w:rPr>
          <w:rFonts w:ascii="Barlow" w:eastAsiaTheme="minorEastAsia" w:hAnsi="Barlow" w:cs="Helvetica"/>
          <w:color w:val="auto"/>
          <w:sz w:val="22"/>
          <w:szCs w:val="22"/>
          <w:lang w:eastAsia="en-US"/>
        </w:rPr>
      </w:pPr>
      <w:r w:rsidRPr="007A08EA">
        <w:rPr>
          <w:rFonts w:ascii="Barlow" w:hAnsi="Barlow" w:cs="Helvetica"/>
          <w:color w:val="auto"/>
          <w:sz w:val="22"/>
          <w:szCs w:val="22"/>
        </w:rPr>
        <w:t>Recepción de correos de la ASF, con los requerimientos de las diversas auditorías y reenvío y seguimiento de los mismos con los ejecutores del gasto, para su atención</w:t>
      </w:r>
      <w:r w:rsidR="00E837E9" w:rsidRPr="007A08EA">
        <w:rPr>
          <w:rFonts w:ascii="Barlow" w:hAnsi="Barlow" w:cs="Helvetica"/>
          <w:color w:val="auto"/>
          <w:sz w:val="22"/>
          <w:szCs w:val="22"/>
        </w:rPr>
        <w:t>.</w:t>
      </w:r>
    </w:p>
    <w:p w14:paraId="236EE008" w14:textId="545BB314" w:rsidR="00741106" w:rsidRPr="00DC654A"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35" w:name="_Toc100836401"/>
      <w:bookmarkStart w:id="236" w:name="_Toc132892968"/>
      <w:r w:rsidRPr="00DC654A">
        <w:rPr>
          <w:rFonts w:ascii="Barlow" w:eastAsia="Times New Roman" w:hAnsi="Barlow" w:cs="Times New Roman"/>
          <w:b/>
          <w:sz w:val="22"/>
          <w:szCs w:val="22"/>
        </w:rPr>
        <w:t xml:space="preserve">3.2.3.5 </w:t>
      </w:r>
      <w:r w:rsidR="007A08EA" w:rsidRPr="007A08EA">
        <w:rPr>
          <w:rFonts w:ascii="Barlow" w:eastAsia="Times New Roman" w:hAnsi="Barlow" w:cs="Times New Roman"/>
          <w:b/>
          <w:sz w:val="22"/>
          <w:szCs w:val="22"/>
        </w:rPr>
        <w:t>Atención a las Promociones de Responsabilidad Administrativa Sancionatoria promovidas por la Auditoría Superior de la Federación.</w:t>
      </w:r>
      <w:bookmarkEnd w:id="235"/>
      <w:bookmarkEnd w:id="236"/>
    </w:p>
    <w:p w14:paraId="0FD6950B" w14:textId="77777777" w:rsidR="007A08EA" w:rsidRPr="007A32D1" w:rsidRDefault="007A08EA" w:rsidP="007A08EA">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Se enviaron a la Auditor</w:t>
      </w:r>
      <w:r>
        <w:rPr>
          <w:rFonts w:ascii="Barlow" w:eastAsia="Calibri" w:hAnsi="Barlow" w:cs="Helvetica"/>
          <w:sz w:val="22"/>
          <w:szCs w:val="22"/>
          <w:lang w:eastAsia="es-MX"/>
        </w:rPr>
        <w:t xml:space="preserve">ía Superior de la Federación, 3 </w:t>
      </w:r>
      <w:r w:rsidRPr="007A32D1">
        <w:rPr>
          <w:rFonts w:ascii="Barlow" w:eastAsia="Calibri" w:hAnsi="Barlow" w:cs="Helvetica"/>
          <w:sz w:val="22"/>
          <w:szCs w:val="22"/>
          <w:lang w:eastAsia="es-MX"/>
        </w:rPr>
        <w:t xml:space="preserve">Acuerdos de Conclusión correspondientes a las </w:t>
      </w:r>
      <w:r>
        <w:rPr>
          <w:rFonts w:ascii="Barlow" w:eastAsia="Calibri" w:hAnsi="Barlow" w:cs="Helvetica"/>
          <w:sz w:val="22"/>
          <w:szCs w:val="22"/>
          <w:lang w:eastAsia="es-MX"/>
        </w:rPr>
        <w:t>Promociones de Responsabilidad Administrativa Sancionatoria</w:t>
      </w:r>
      <w:r w:rsidRPr="007A32D1">
        <w:rPr>
          <w:rFonts w:ascii="Barlow" w:eastAsia="Calibri" w:hAnsi="Barlow" w:cs="Helvetica"/>
          <w:sz w:val="22"/>
          <w:szCs w:val="22"/>
          <w:lang w:eastAsia="es-MX"/>
        </w:rPr>
        <w:t>, publicadas en el Informe Individual de la</w:t>
      </w:r>
      <w:r>
        <w:rPr>
          <w:rFonts w:ascii="Barlow" w:eastAsia="Calibri" w:hAnsi="Barlow" w:cs="Helvetica"/>
          <w:sz w:val="22"/>
          <w:szCs w:val="22"/>
          <w:lang w:eastAsia="es-MX"/>
        </w:rPr>
        <w:t>s</w:t>
      </w:r>
      <w:r w:rsidRPr="007A32D1">
        <w:rPr>
          <w:rFonts w:ascii="Barlow" w:eastAsia="Calibri" w:hAnsi="Barlow" w:cs="Helvetica"/>
          <w:sz w:val="22"/>
          <w:szCs w:val="22"/>
          <w:lang w:eastAsia="es-MX"/>
        </w:rPr>
        <w:t xml:space="preserve"> Cuenta</w:t>
      </w:r>
      <w:r>
        <w:rPr>
          <w:rFonts w:ascii="Barlow" w:eastAsia="Calibri" w:hAnsi="Barlow" w:cs="Helvetica"/>
          <w:sz w:val="22"/>
          <w:szCs w:val="22"/>
          <w:lang w:eastAsia="es-MX"/>
        </w:rPr>
        <w:t>s</w:t>
      </w:r>
      <w:r w:rsidRPr="007A32D1">
        <w:rPr>
          <w:rFonts w:ascii="Barlow" w:eastAsia="Calibri" w:hAnsi="Barlow" w:cs="Helvetica"/>
          <w:sz w:val="22"/>
          <w:szCs w:val="22"/>
          <w:lang w:eastAsia="es-MX"/>
        </w:rPr>
        <w:t xml:space="preserve"> Pública</w:t>
      </w:r>
      <w:r>
        <w:rPr>
          <w:rFonts w:ascii="Barlow" w:eastAsia="Calibri" w:hAnsi="Barlow" w:cs="Helvetica"/>
          <w:sz w:val="22"/>
          <w:szCs w:val="22"/>
          <w:lang w:eastAsia="es-MX"/>
        </w:rPr>
        <w:t>s</w:t>
      </w:r>
      <w:r w:rsidRPr="007A32D1">
        <w:rPr>
          <w:rFonts w:ascii="Barlow" w:eastAsia="Calibri" w:hAnsi="Barlow" w:cs="Helvetica"/>
          <w:sz w:val="22"/>
          <w:szCs w:val="22"/>
          <w:lang w:eastAsia="es-MX"/>
        </w:rPr>
        <w:t xml:space="preserve"> 2018</w:t>
      </w:r>
      <w:r>
        <w:rPr>
          <w:rFonts w:ascii="Barlow" w:eastAsia="Calibri" w:hAnsi="Barlow" w:cs="Helvetica"/>
          <w:sz w:val="22"/>
          <w:szCs w:val="22"/>
          <w:lang w:eastAsia="es-MX"/>
        </w:rPr>
        <w:t xml:space="preserve"> y 2019</w:t>
      </w:r>
      <w:r w:rsidRPr="007A32D1">
        <w:rPr>
          <w:rFonts w:ascii="Barlow" w:eastAsia="Calibri" w:hAnsi="Barlow" w:cs="Helvetica"/>
          <w:sz w:val="22"/>
          <w:szCs w:val="22"/>
          <w:lang w:eastAsia="es-MX"/>
        </w:rPr>
        <w:t>:</w:t>
      </w:r>
    </w:p>
    <w:tbl>
      <w:tblPr>
        <w:tblW w:w="0" w:type="auto"/>
        <w:jc w:val="center"/>
        <w:tblLook w:val="04A0" w:firstRow="1" w:lastRow="0" w:firstColumn="1" w:lastColumn="0" w:noHBand="0" w:noVBand="1"/>
      </w:tblPr>
      <w:tblGrid>
        <w:gridCol w:w="354"/>
        <w:gridCol w:w="1099"/>
        <w:gridCol w:w="1281"/>
        <w:gridCol w:w="3500"/>
        <w:gridCol w:w="1540"/>
        <w:gridCol w:w="1054"/>
      </w:tblGrid>
      <w:tr w:rsidR="007A08EA" w:rsidRPr="009E0C22" w14:paraId="122D20C1" w14:textId="77777777" w:rsidTr="00D160EE">
        <w:trPr>
          <w:trHeight w:val="58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20838A"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315FC"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t>Cuenta pública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4F17A6"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t>Núm. de auditoría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4B107F"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t>Fondo o programa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C4C621"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t>Clave de acción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F1D2B5" w14:textId="77777777" w:rsidR="007A08EA" w:rsidRPr="009E0C22" w:rsidRDefault="007A08EA" w:rsidP="00D160EE">
            <w:pPr>
              <w:spacing w:after="0" w:line="240" w:lineRule="auto"/>
              <w:jc w:val="center"/>
              <w:rPr>
                <w:rFonts w:ascii="Barlow" w:hAnsi="Barlow" w:cs="Helvetica"/>
                <w:b/>
                <w:sz w:val="20"/>
                <w:szCs w:val="20"/>
              </w:rPr>
            </w:pPr>
            <w:r w:rsidRPr="009E0C22">
              <w:rPr>
                <w:rFonts w:ascii="Barlow" w:hAnsi="Barlow" w:cs="Helvetica"/>
                <w:b/>
                <w:sz w:val="20"/>
                <w:szCs w:val="20"/>
              </w:rPr>
              <w:t>Tipo de acción</w:t>
            </w:r>
          </w:p>
        </w:tc>
      </w:tr>
      <w:tr w:rsidR="007A08EA" w:rsidRPr="009E0C22" w14:paraId="6EABC3FB" w14:textId="77777777" w:rsidTr="00D160EE">
        <w:trPr>
          <w:trHeight w:val="8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4C07"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79711"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2018</w:t>
            </w:r>
          </w:p>
        </w:tc>
        <w:tc>
          <w:tcPr>
            <w:tcW w:w="0" w:type="auto"/>
            <w:tcBorders>
              <w:top w:val="single" w:sz="4" w:space="0" w:color="auto"/>
              <w:left w:val="nil"/>
              <w:bottom w:val="single" w:sz="4" w:space="0" w:color="auto"/>
              <w:right w:val="single" w:sz="4" w:space="0" w:color="auto"/>
            </w:tcBorders>
            <w:shd w:val="clear" w:color="auto" w:fill="auto"/>
            <w:vAlign w:val="center"/>
          </w:tcPr>
          <w:p w14:paraId="69FB1794"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1523-DS-GF</w:t>
            </w:r>
          </w:p>
        </w:tc>
        <w:tc>
          <w:tcPr>
            <w:tcW w:w="0" w:type="auto"/>
            <w:tcBorders>
              <w:top w:val="single" w:sz="4" w:space="0" w:color="auto"/>
              <w:left w:val="nil"/>
              <w:bottom w:val="single" w:sz="4" w:space="0" w:color="auto"/>
              <w:right w:val="single" w:sz="4" w:space="0" w:color="auto"/>
            </w:tcBorders>
            <w:shd w:val="clear" w:color="auto" w:fill="auto"/>
            <w:vAlign w:val="center"/>
          </w:tcPr>
          <w:p w14:paraId="60C46FA4" w14:textId="77777777" w:rsidR="007A08EA" w:rsidRPr="009E0C22" w:rsidRDefault="007A08EA" w:rsidP="00D160EE">
            <w:pPr>
              <w:spacing w:after="0" w:line="240" w:lineRule="auto"/>
              <w:jc w:val="both"/>
              <w:rPr>
                <w:rFonts w:ascii="Barlow" w:hAnsi="Barlow" w:cs="Helvetica"/>
                <w:sz w:val="20"/>
                <w:szCs w:val="20"/>
              </w:rPr>
            </w:pPr>
            <w:r w:rsidRPr="009E0C22">
              <w:rPr>
                <w:rFonts w:ascii="Barlow" w:hAnsi="Barlow"/>
                <w:sz w:val="20"/>
                <w:szCs w:val="20"/>
              </w:rPr>
              <w:t>Fondo de Aportaciones para el Fortalecimiento de las Entidades Federativas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AFBCF7A"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2018-B-31000-22-1523-08-005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953608C"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PRAS</w:t>
            </w:r>
          </w:p>
        </w:tc>
      </w:tr>
      <w:tr w:rsidR="007A08EA" w:rsidRPr="009E0C22" w14:paraId="50938F37" w14:textId="77777777" w:rsidTr="00D160EE">
        <w:trPr>
          <w:trHeight w:val="8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8A6E51"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6F643"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2019</w:t>
            </w:r>
          </w:p>
        </w:tc>
        <w:tc>
          <w:tcPr>
            <w:tcW w:w="0" w:type="auto"/>
            <w:tcBorders>
              <w:top w:val="single" w:sz="4" w:space="0" w:color="auto"/>
              <w:left w:val="nil"/>
              <w:bottom w:val="single" w:sz="4" w:space="0" w:color="auto"/>
              <w:right w:val="single" w:sz="4" w:space="0" w:color="auto"/>
            </w:tcBorders>
            <w:shd w:val="clear" w:color="auto" w:fill="auto"/>
            <w:vAlign w:val="center"/>
          </w:tcPr>
          <w:p w14:paraId="19124434"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146-DS</w:t>
            </w:r>
          </w:p>
        </w:tc>
        <w:tc>
          <w:tcPr>
            <w:tcW w:w="0" w:type="auto"/>
            <w:tcBorders>
              <w:top w:val="single" w:sz="4" w:space="0" w:color="auto"/>
              <w:left w:val="nil"/>
              <w:bottom w:val="single" w:sz="4" w:space="0" w:color="auto"/>
              <w:right w:val="single" w:sz="4" w:space="0" w:color="auto"/>
            </w:tcBorders>
            <w:shd w:val="clear" w:color="auto" w:fill="auto"/>
            <w:vAlign w:val="center"/>
          </w:tcPr>
          <w:p w14:paraId="6CCF4CE3" w14:textId="77777777" w:rsidR="007A08EA" w:rsidRPr="009E0C22" w:rsidRDefault="007A08EA" w:rsidP="00D160EE">
            <w:pPr>
              <w:spacing w:after="0" w:line="240" w:lineRule="auto"/>
              <w:jc w:val="both"/>
              <w:rPr>
                <w:rFonts w:ascii="Barlow" w:hAnsi="Barlow" w:cs="Helvetica"/>
                <w:sz w:val="20"/>
                <w:szCs w:val="20"/>
              </w:rPr>
            </w:pPr>
            <w:r w:rsidRPr="009E0C22">
              <w:rPr>
                <w:rFonts w:ascii="Barlow" w:hAnsi="Barlow" w:cs="Helvetica"/>
                <w:sz w:val="20"/>
                <w:szCs w:val="20"/>
              </w:rPr>
              <w:t>Subsidios para Organismos Descentralizados Estatales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7C5A409"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2019-B-3100-19-0146-08-001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432EBFA"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PRAS</w:t>
            </w:r>
          </w:p>
        </w:tc>
      </w:tr>
      <w:tr w:rsidR="007A08EA" w:rsidRPr="009E0C22" w14:paraId="7C8B91C4" w14:textId="77777777" w:rsidTr="00D160EE">
        <w:trPr>
          <w:trHeight w:val="8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EA1010"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722E8"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2019</w:t>
            </w:r>
          </w:p>
        </w:tc>
        <w:tc>
          <w:tcPr>
            <w:tcW w:w="0" w:type="auto"/>
            <w:tcBorders>
              <w:top w:val="single" w:sz="4" w:space="0" w:color="auto"/>
              <w:left w:val="nil"/>
              <w:bottom w:val="single" w:sz="4" w:space="0" w:color="auto"/>
              <w:right w:val="single" w:sz="4" w:space="0" w:color="auto"/>
            </w:tcBorders>
            <w:shd w:val="clear" w:color="auto" w:fill="auto"/>
            <w:vAlign w:val="center"/>
          </w:tcPr>
          <w:p w14:paraId="6A830A1A"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232-DS</w:t>
            </w:r>
          </w:p>
        </w:tc>
        <w:tc>
          <w:tcPr>
            <w:tcW w:w="0" w:type="auto"/>
            <w:tcBorders>
              <w:top w:val="single" w:sz="4" w:space="0" w:color="auto"/>
              <w:left w:val="nil"/>
              <w:bottom w:val="single" w:sz="4" w:space="0" w:color="auto"/>
              <w:right w:val="single" w:sz="4" w:space="0" w:color="auto"/>
            </w:tcBorders>
            <w:shd w:val="clear" w:color="auto" w:fill="auto"/>
            <w:vAlign w:val="center"/>
          </w:tcPr>
          <w:p w14:paraId="40276FF8" w14:textId="77777777" w:rsidR="007A08EA" w:rsidRPr="009E0C22" w:rsidRDefault="007A08EA" w:rsidP="00D160EE">
            <w:pPr>
              <w:spacing w:after="0" w:line="240" w:lineRule="auto"/>
              <w:jc w:val="both"/>
              <w:rPr>
                <w:rFonts w:ascii="Barlow" w:hAnsi="Barlow" w:cs="Helvetica"/>
                <w:sz w:val="20"/>
                <w:szCs w:val="20"/>
              </w:rPr>
            </w:pPr>
            <w:r w:rsidRPr="009E0C22">
              <w:rPr>
                <w:rFonts w:ascii="Barlow" w:hAnsi="Barlow" w:cs="Helvetica"/>
                <w:sz w:val="20"/>
                <w:szCs w:val="20"/>
              </w:rPr>
              <w:t>Recursos para la Atención a la Salud Materna, Sexual y Reproductiva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3FF65D8"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2020-B-31000-19-0232-08-001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7F2E6C3" w14:textId="77777777" w:rsidR="007A08EA" w:rsidRPr="009E0C22" w:rsidRDefault="007A08EA" w:rsidP="00D160EE">
            <w:pPr>
              <w:spacing w:after="0" w:line="240" w:lineRule="auto"/>
              <w:jc w:val="center"/>
              <w:rPr>
                <w:rFonts w:ascii="Barlow" w:hAnsi="Barlow" w:cs="Helvetica"/>
                <w:sz w:val="20"/>
                <w:szCs w:val="20"/>
              </w:rPr>
            </w:pPr>
            <w:r w:rsidRPr="009E0C22">
              <w:rPr>
                <w:rFonts w:ascii="Barlow" w:hAnsi="Barlow" w:cs="Helvetica"/>
                <w:sz w:val="20"/>
                <w:szCs w:val="20"/>
              </w:rPr>
              <w:t>PRAS</w:t>
            </w:r>
          </w:p>
        </w:tc>
      </w:tr>
    </w:tbl>
    <w:p w14:paraId="1A85D1B7" w14:textId="66389FEB" w:rsidR="00E837E9" w:rsidRDefault="00741106" w:rsidP="007C0146">
      <w:pPr>
        <w:keepNext/>
        <w:keepLines/>
        <w:spacing w:before="160" w:after="240" w:line="240" w:lineRule="auto"/>
        <w:ind w:left="709" w:hanging="709"/>
        <w:outlineLvl w:val="2"/>
        <w:rPr>
          <w:rFonts w:ascii="Barlow" w:eastAsia="Times New Roman" w:hAnsi="Barlow" w:cs="Times New Roman"/>
          <w:b/>
          <w:sz w:val="22"/>
          <w:szCs w:val="22"/>
        </w:rPr>
      </w:pPr>
      <w:bookmarkStart w:id="237" w:name="_Toc100836402"/>
      <w:bookmarkStart w:id="238" w:name="_Toc132892969"/>
      <w:r w:rsidRPr="00963990">
        <w:rPr>
          <w:rFonts w:ascii="Barlow" w:eastAsia="Times New Roman" w:hAnsi="Barlow" w:cs="Times New Roman"/>
          <w:b/>
          <w:sz w:val="22"/>
          <w:szCs w:val="22"/>
        </w:rPr>
        <w:t xml:space="preserve">3.2.3.6. </w:t>
      </w:r>
      <w:r w:rsidR="007A08EA" w:rsidRPr="007A08EA">
        <w:rPr>
          <w:rFonts w:ascii="Barlow" w:eastAsia="Times New Roman" w:hAnsi="Barlow" w:cs="Times New Roman"/>
          <w:b/>
          <w:sz w:val="22"/>
          <w:szCs w:val="22"/>
        </w:rPr>
        <w:t>Seguimiento a solicitud de información de la Fiscalía General de la Republica</w:t>
      </w:r>
      <w:r w:rsidR="00E837E9">
        <w:rPr>
          <w:rFonts w:ascii="Barlow" w:eastAsia="Times New Roman" w:hAnsi="Barlow" w:cs="Times New Roman"/>
          <w:b/>
          <w:sz w:val="22"/>
          <w:szCs w:val="22"/>
        </w:rPr>
        <w:t>.</w:t>
      </w:r>
      <w:bookmarkEnd w:id="237"/>
      <w:bookmarkEnd w:id="238"/>
    </w:p>
    <w:p w14:paraId="34BE252B" w14:textId="038DDE6B" w:rsidR="00741106" w:rsidRPr="007A08EA" w:rsidRDefault="007A08EA" w:rsidP="007A08EA">
      <w:pPr>
        <w:spacing w:before="160" w:line="276" w:lineRule="auto"/>
        <w:ind w:firstLine="708"/>
        <w:jc w:val="both"/>
        <w:rPr>
          <w:rFonts w:ascii="Barlow" w:eastAsia="Calibri" w:hAnsi="Barlow" w:cs="Helvetica"/>
          <w:sz w:val="22"/>
          <w:szCs w:val="22"/>
          <w:lang w:eastAsia="es-MX"/>
        </w:rPr>
      </w:pPr>
      <w:r>
        <w:rPr>
          <w:rFonts w:ascii="Barlow" w:eastAsia="Calibri" w:hAnsi="Barlow" w:cs="Helvetica"/>
          <w:sz w:val="22"/>
          <w:szCs w:val="22"/>
          <w:lang w:eastAsia="es-MX"/>
        </w:rPr>
        <w:t>Se dio atención a 1 requerimiento realizado</w:t>
      </w:r>
      <w:r w:rsidRPr="00455A04">
        <w:rPr>
          <w:rFonts w:ascii="Barlow" w:eastAsia="Calibri" w:hAnsi="Barlow" w:cs="Helvetica"/>
          <w:sz w:val="22"/>
          <w:szCs w:val="22"/>
          <w:lang w:eastAsia="es-MX"/>
        </w:rPr>
        <w:t xml:space="preserve"> por parte de la Fiscalía General de </w:t>
      </w:r>
      <w:r>
        <w:rPr>
          <w:rFonts w:ascii="Barlow" w:eastAsia="Calibri" w:hAnsi="Barlow" w:cs="Helvetica"/>
          <w:sz w:val="22"/>
          <w:szCs w:val="22"/>
          <w:lang w:eastAsia="es-MX"/>
        </w:rPr>
        <w:t>la Republica (FGR), mediante el cual solicitó</w:t>
      </w:r>
      <w:r w:rsidRPr="00455A04">
        <w:rPr>
          <w:rFonts w:ascii="Barlow" w:eastAsia="Calibri" w:hAnsi="Barlow" w:cs="Helvetica"/>
          <w:sz w:val="22"/>
          <w:szCs w:val="22"/>
          <w:lang w:eastAsia="es-MX"/>
        </w:rPr>
        <w:t xml:space="preserve"> información de la auditoría número 1539-GB-GF titulada Recursos del Fondo de Aportaciones para la Seguridad Pública de los Estados y del Distrito Federal, Cuenta Pública 2015</w:t>
      </w:r>
      <w:r w:rsidRPr="007A08EA">
        <w:rPr>
          <w:rFonts w:ascii="Barlow" w:eastAsia="Calibri" w:hAnsi="Barlow" w:cs="Helvetica"/>
          <w:sz w:val="22"/>
          <w:szCs w:val="22"/>
          <w:lang w:eastAsia="es-MX"/>
        </w:rPr>
        <w:t>.</w:t>
      </w:r>
    </w:p>
    <w:p w14:paraId="7DA4A800" w14:textId="5A18C45E" w:rsidR="00741106" w:rsidRDefault="00741106" w:rsidP="007A08EA">
      <w:pPr>
        <w:keepNext/>
        <w:keepLines/>
        <w:spacing w:before="160" w:after="240" w:line="240" w:lineRule="auto"/>
        <w:jc w:val="both"/>
        <w:outlineLvl w:val="2"/>
        <w:rPr>
          <w:rFonts w:ascii="Barlow" w:eastAsia="Times New Roman" w:hAnsi="Barlow" w:cs="Times New Roman"/>
          <w:b/>
          <w:sz w:val="22"/>
          <w:szCs w:val="22"/>
        </w:rPr>
      </w:pPr>
      <w:bookmarkStart w:id="239" w:name="_Toc100836403"/>
      <w:bookmarkStart w:id="240" w:name="_Toc132892970"/>
      <w:r>
        <w:rPr>
          <w:rFonts w:ascii="Barlow" w:eastAsia="Times New Roman" w:hAnsi="Barlow" w:cs="Times New Roman"/>
          <w:b/>
          <w:sz w:val="22"/>
          <w:szCs w:val="22"/>
        </w:rPr>
        <w:t xml:space="preserve">3.2.3.7 </w:t>
      </w:r>
      <w:r w:rsidR="007A08EA" w:rsidRPr="007A08EA">
        <w:rPr>
          <w:rFonts w:ascii="Barlow" w:eastAsia="Times New Roman" w:hAnsi="Barlow" w:cs="Times New Roman"/>
          <w:b/>
          <w:sz w:val="22"/>
          <w:szCs w:val="22"/>
        </w:rPr>
        <w:t>Seguimiento de Acciones de la Secretaría de la Función Pública de Ejercicios Anteriores</w:t>
      </w:r>
      <w:r w:rsidRPr="00963990">
        <w:rPr>
          <w:rFonts w:ascii="Barlow" w:eastAsia="Times New Roman" w:hAnsi="Barlow" w:cs="Times New Roman"/>
          <w:b/>
          <w:sz w:val="22"/>
          <w:szCs w:val="22"/>
        </w:rPr>
        <w:t>.</w:t>
      </w:r>
      <w:bookmarkEnd w:id="239"/>
      <w:bookmarkEnd w:id="240"/>
    </w:p>
    <w:p w14:paraId="50B402A8" w14:textId="77777777" w:rsidR="007A08EA" w:rsidRDefault="007A08EA" w:rsidP="007A08EA">
      <w:pPr>
        <w:spacing w:before="160" w:line="276" w:lineRule="auto"/>
        <w:ind w:firstLine="709"/>
        <w:jc w:val="both"/>
        <w:rPr>
          <w:rFonts w:ascii="Barlow" w:hAnsi="Barlow" w:cs="Arial"/>
          <w:sz w:val="22"/>
          <w:szCs w:val="22"/>
        </w:rPr>
      </w:pPr>
      <w:bookmarkStart w:id="241" w:name="_Toc100836406"/>
      <w:r w:rsidRPr="002643B3">
        <w:rPr>
          <w:rFonts w:ascii="Barlow" w:hAnsi="Barlow" w:cs="Arial"/>
          <w:sz w:val="22"/>
          <w:szCs w:val="22"/>
        </w:rPr>
        <w:t>A efecto de dar atención a las observaciones pendientes ante la Secretaría de la Función Pública, se remitió información como se señala</w:t>
      </w:r>
      <w:r>
        <w:rPr>
          <w:rFonts w:ascii="Barlow" w:hAnsi="Barlow" w:cs="Arial"/>
          <w:sz w:val="22"/>
          <w:szCs w:val="22"/>
        </w:rPr>
        <w:t xml:space="preserve"> a continuación</w:t>
      </w:r>
      <w:r w:rsidRPr="002643B3">
        <w:rPr>
          <w:rFonts w:ascii="Barlow" w:hAnsi="Barlow" w:cs="Arial"/>
          <w:sz w:val="22"/>
          <w:szCs w:val="22"/>
        </w:rPr>
        <w:t>:</w:t>
      </w:r>
    </w:p>
    <w:p w14:paraId="24D6D8ED" w14:textId="6EC4CBA9" w:rsidR="007A08EA" w:rsidRPr="002A0048" w:rsidRDefault="007A08EA">
      <w:pPr>
        <w:pStyle w:val="Prrafodelista"/>
        <w:numPr>
          <w:ilvl w:val="0"/>
          <w:numId w:val="22"/>
        </w:numPr>
        <w:spacing w:before="120" w:after="120" w:line="276" w:lineRule="auto"/>
        <w:ind w:left="714" w:hanging="357"/>
        <w:jc w:val="both"/>
        <w:rPr>
          <w:rFonts w:ascii="Barlow" w:eastAsiaTheme="minorEastAsia" w:hAnsi="Barlow" w:cs="Helvetica"/>
          <w:color w:val="auto"/>
          <w:sz w:val="22"/>
          <w:szCs w:val="22"/>
          <w:lang w:eastAsia="en-US"/>
        </w:rPr>
      </w:pPr>
      <w:r w:rsidRPr="002A0048">
        <w:rPr>
          <w:rFonts w:ascii="Barlow" w:eastAsiaTheme="minorEastAsia" w:hAnsi="Barlow" w:cs="Helvetica"/>
          <w:color w:val="auto"/>
          <w:sz w:val="22"/>
          <w:szCs w:val="22"/>
          <w:lang w:eastAsia="en-US"/>
        </w:rPr>
        <w:t>Envío a la Secretaría de la Función Pública de la información y las cédulas de seguimiento correspondientes a las observaciones 03 y 06, de la auditoría UAG-AOR-094-2021-31-S217, al Programa de Apoyo a la Infraestructura Hidroagrícola</w:t>
      </w:r>
      <w:r>
        <w:rPr>
          <w:rFonts w:ascii="Barlow" w:eastAsiaTheme="minorEastAsia" w:hAnsi="Barlow" w:cs="Helvetica"/>
          <w:color w:val="auto"/>
          <w:sz w:val="22"/>
          <w:szCs w:val="22"/>
          <w:lang w:eastAsia="en-US"/>
        </w:rPr>
        <w:t xml:space="preserve"> </w:t>
      </w:r>
      <w:r w:rsidRPr="002A0048">
        <w:rPr>
          <w:rFonts w:ascii="Barlow" w:eastAsiaTheme="minorEastAsia" w:hAnsi="Barlow" w:cs="Helvetica"/>
          <w:color w:val="auto"/>
          <w:sz w:val="22"/>
          <w:szCs w:val="22"/>
          <w:lang w:eastAsia="en-US"/>
        </w:rPr>
        <w:t xml:space="preserve">(PAIH)/ SEDER, ejercicio fiscal 2020. </w:t>
      </w:r>
    </w:p>
    <w:p w14:paraId="614CB32B" w14:textId="77777777" w:rsidR="007A08EA" w:rsidRPr="002A0048" w:rsidRDefault="007A08EA">
      <w:pPr>
        <w:pStyle w:val="Prrafodelista"/>
        <w:numPr>
          <w:ilvl w:val="0"/>
          <w:numId w:val="22"/>
        </w:numPr>
        <w:spacing w:before="120" w:after="120" w:line="276" w:lineRule="auto"/>
        <w:jc w:val="both"/>
        <w:rPr>
          <w:rFonts w:ascii="Barlow" w:eastAsiaTheme="minorEastAsia" w:hAnsi="Barlow" w:cs="Helvetica"/>
          <w:color w:val="auto"/>
          <w:sz w:val="22"/>
          <w:szCs w:val="22"/>
          <w:lang w:eastAsia="en-US"/>
        </w:rPr>
      </w:pPr>
      <w:r w:rsidRPr="002A0048">
        <w:rPr>
          <w:rFonts w:ascii="Barlow" w:eastAsiaTheme="minorEastAsia" w:hAnsi="Barlow" w:cs="Helvetica"/>
          <w:color w:val="auto"/>
          <w:sz w:val="22"/>
          <w:szCs w:val="22"/>
          <w:lang w:eastAsia="en-US"/>
        </w:rPr>
        <w:t>Envío de un oficio en el que se le da a conocer al Colegio de Bachilleres del Estado de Yucatán, el oficio y la Cédula de Seguimiento emitidos por la Secretaría de la Función Pública en la que se determinó como solventada, 1 observación por un monto de $10,397,952.00, correspondientes a la auditoría UAG-AOR-245-2019-YUC-ODES-COBAY a los Recursos de los Subsidios para Organismos Descentralizados (ODES)/COBAY, ejercicio fiscal 2018.</w:t>
      </w:r>
    </w:p>
    <w:p w14:paraId="568265DE" w14:textId="77777777" w:rsidR="007A08EA" w:rsidRPr="002A0048" w:rsidRDefault="007A08EA">
      <w:pPr>
        <w:pStyle w:val="Prrafodelista"/>
        <w:numPr>
          <w:ilvl w:val="0"/>
          <w:numId w:val="22"/>
        </w:numPr>
        <w:spacing w:before="120" w:after="120" w:line="276" w:lineRule="auto"/>
        <w:ind w:left="714" w:hanging="357"/>
        <w:jc w:val="both"/>
        <w:rPr>
          <w:rFonts w:ascii="Barlow" w:eastAsiaTheme="minorEastAsia" w:hAnsi="Barlow" w:cs="Helvetica"/>
          <w:color w:val="auto"/>
          <w:sz w:val="22"/>
          <w:szCs w:val="22"/>
          <w:lang w:eastAsia="en-US"/>
        </w:rPr>
      </w:pPr>
      <w:r w:rsidRPr="002A0048">
        <w:rPr>
          <w:rFonts w:ascii="Barlow" w:eastAsiaTheme="minorEastAsia" w:hAnsi="Barlow" w:cs="Helvetica"/>
          <w:color w:val="auto"/>
          <w:sz w:val="22"/>
          <w:szCs w:val="22"/>
          <w:lang w:eastAsia="en-US"/>
        </w:rPr>
        <w:t xml:space="preserve">Envío a la Secretaría de la Función Pública de 4 Acuerdos de Inicio de Investigación correspondientes a 3 observaciones de la auditoria UAG-AOR-094-2021-31-S217 a los Recursos del Programa de Apoyo a la infraestructura Hidroagrícola (PAIH)/SEDER y a 1 observación de la Auditoría UAG-AOR-163-2021-31-U006/CECyTEY a los Recursos de los Subsidios para Organismos Descentralizados Estatales/Educación Media Superior(ODES), ambas correspondientes al ejercicio presupuestal 2020. </w:t>
      </w:r>
    </w:p>
    <w:p w14:paraId="5DC92F66" w14:textId="610DF033" w:rsidR="007A08EA" w:rsidRPr="007A08EA" w:rsidRDefault="007A08EA">
      <w:pPr>
        <w:pStyle w:val="Prrafodelista"/>
        <w:numPr>
          <w:ilvl w:val="0"/>
          <w:numId w:val="22"/>
        </w:numPr>
        <w:spacing w:before="120" w:after="120" w:line="276" w:lineRule="auto"/>
        <w:ind w:left="714" w:hanging="357"/>
        <w:jc w:val="both"/>
        <w:rPr>
          <w:rFonts w:ascii="Barlow" w:eastAsiaTheme="minorEastAsia" w:hAnsi="Barlow" w:cs="Helvetica"/>
          <w:color w:val="auto"/>
          <w:sz w:val="22"/>
          <w:szCs w:val="22"/>
          <w:lang w:eastAsia="en-US"/>
        </w:rPr>
      </w:pPr>
      <w:r w:rsidRPr="002A0048">
        <w:rPr>
          <w:rFonts w:ascii="Barlow" w:eastAsiaTheme="minorEastAsia" w:hAnsi="Barlow" w:cs="Helvetica"/>
          <w:color w:val="auto"/>
          <w:sz w:val="22"/>
          <w:szCs w:val="22"/>
          <w:lang w:eastAsia="en-US"/>
        </w:rPr>
        <w:t xml:space="preserve">Envío a la Secretaría de la Función Pública de 8 Acuerdos de Conclusión, correspondientes a 4 observaciones de la auditoria UAG-AOR-030-2020-31-ODES, a los Programa de Subsidios para Organismos Descentralizados Estatales (ODES) y a 4 observaciones de la Auditoría UAG-AOR-063-2020-31-PROAGUA al Programa de Agua </w:t>
      </w:r>
      <w:r w:rsidRPr="002A0048">
        <w:rPr>
          <w:rFonts w:ascii="Barlow" w:eastAsiaTheme="minorEastAsia" w:hAnsi="Barlow" w:cs="Helvetica"/>
          <w:color w:val="auto"/>
          <w:sz w:val="22"/>
          <w:szCs w:val="22"/>
          <w:lang w:eastAsia="en-US"/>
        </w:rPr>
        <w:lastRenderedPageBreak/>
        <w:t>Potable, Drenaje y Tratamiento, ambos casos correspondientes al ejercicio presupuestal 2019</w:t>
      </w:r>
      <w:r>
        <w:rPr>
          <w:rFonts w:ascii="Barlow" w:eastAsiaTheme="minorEastAsia" w:hAnsi="Barlow" w:cs="Helvetica"/>
          <w:color w:val="auto"/>
          <w:sz w:val="22"/>
          <w:szCs w:val="22"/>
          <w:lang w:eastAsia="en-US"/>
        </w:rPr>
        <w:t>.</w:t>
      </w:r>
    </w:p>
    <w:p w14:paraId="15EF890A" w14:textId="7DFFEA37" w:rsidR="00741106" w:rsidRPr="00963990" w:rsidRDefault="00741106" w:rsidP="007A08EA">
      <w:pPr>
        <w:pStyle w:val="Ttulo2"/>
      </w:pPr>
      <w:bookmarkStart w:id="242" w:name="_Toc132892971"/>
      <w:r w:rsidRPr="00963990">
        <w:t>3.2.4 Departamento de Contraloría Social</w:t>
      </w:r>
      <w:bookmarkEnd w:id="241"/>
      <w:bookmarkEnd w:id="242"/>
    </w:p>
    <w:p w14:paraId="216905D3" w14:textId="77777777" w:rsidR="00741106" w:rsidRPr="00865F52"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43" w:name="_Toc100836407"/>
      <w:bookmarkStart w:id="244" w:name="_Toc132892972"/>
      <w:r w:rsidRPr="00865F52">
        <w:rPr>
          <w:rFonts w:ascii="Barlow" w:eastAsia="Times New Roman" w:hAnsi="Barlow" w:cs="Times New Roman"/>
          <w:b/>
          <w:sz w:val="22"/>
          <w:szCs w:val="22"/>
        </w:rPr>
        <w:t>3.2.4.1 Actividades de Contraloría Social.</w:t>
      </w:r>
      <w:bookmarkEnd w:id="243"/>
      <w:bookmarkEnd w:id="244"/>
    </w:p>
    <w:p w14:paraId="0DA5B8DA" w14:textId="09BDD69D" w:rsidR="00741106" w:rsidRPr="00BC62FB" w:rsidRDefault="007A08EA" w:rsidP="00FB05A4">
      <w:pPr>
        <w:spacing w:before="160" w:line="276" w:lineRule="auto"/>
        <w:ind w:firstLine="709"/>
        <w:jc w:val="both"/>
        <w:rPr>
          <w:rFonts w:ascii="Barlow" w:hAnsi="Barlow" w:cs="Arial"/>
          <w:sz w:val="22"/>
          <w:szCs w:val="22"/>
          <w:highlight w:val="yellow"/>
        </w:rPr>
      </w:pPr>
      <w:r w:rsidRPr="00990B0E">
        <w:rPr>
          <w:rFonts w:ascii="Barlow" w:eastAsia="Calibri" w:hAnsi="Barlow" w:cs="Helvetica"/>
          <w:sz w:val="22"/>
          <w:szCs w:val="22"/>
          <w:lang w:eastAsia="es-MX"/>
        </w:rPr>
        <w:t>En el periodo que se informa, derivado de la solicitud de apoyo mediante correo electrónico enviado por el Enlace de Contraloría Social de la Secretaría de Desarrollo Social Estatal, se capacitó</w:t>
      </w:r>
      <w:r>
        <w:rPr>
          <w:rFonts w:ascii="Barlow" w:eastAsia="Calibri" w:hAnsi="Barlow" w:cs="Helvetica"/>
          <w:sz w:val="22"/>
          <w:szCs w:val="22"/>
          <w:lang w:eastAsia="es-MX"/>
        </w:rPr>
        <w:t xml:space="preserve"> en materia de</w:t>
      </w:r>
      <w:r w:rsidRPr="00990B0E">
        <w:rPr>
          <w:rFonts w:ascii="Barlow" w:eastAsia="Calibri" w:hAnsi="Barlow" w:cs="Helvetica"/>
          <w:sz w:val="22"/>
          <w:szCs w:val="22"/>
          <w:lang w:eastAsia="es-MX"/>
        </w:rPr>
        <w:t xml:space="preserve"> promoción y seguimiento de la Contraloría Social a un total de 40 funcionarios públicos dividido en dos sesiones, los días 24 y 29 de marzo, dichos servidores públicos están relacionados con los Programas Sociales de Desarrollo Social que la mencionada Secretaría ejecuta</w:t>
      </w:r>
      <w:r w:rsidR="00741106" w:rsidRPr="00865F52">
        <w:rPr>
          <w:rFonts w:ascii="Barlow" w:hAnsi="Barlow" w:cs="Arial"/>
          <w:sz w:val="22"/>
          <w:szCs w:val="22"/>
        </w:rPr>
        <w:t>.</w:t>
      </w:r>
    </w:p>
    <w:p w14:paraId="3CC795C5" w14:textId="77777777" w:rsidR="00A87A84" w:rsidRDefault="00741106" w:rsidP="00A87A84">
      <w:pPr>
        <w:keepNext/>
        <w:keepLines/>
        <w:spacing w:before="160" w:after="240" w:line="240" w:lineRule="auto"/>
        <w:jc w:val="both"/>
        <w:outlineLvl w:val="2"/>
        <w:rPr>
          <w:rFonts w:ascii="Barlow" w:eastAsia="Times New Roman" w:hAnsi="Barlow" w:cs="Times New Roman"/>
          <w:b/>
          <w:sz w:val="22"/>
          <w:szCs w:val="22"/>
        </w:rPr>
      </w:pPr>
      <w:bookmarkStart w:id="245" w:name="_Toc100836408"/>
      <w:bookmarkStart w:id="246" w:name="_Toc132892973"/>
      <w:r w:rsidRPr="00865F52">
        <w:rPr>
          <w:rFonts w:ascii="Barlow" w:eastAsia="Times New Roman" w:hAnsi="Barlow" w:cs="Times New Roman"/>
          <w:b/>
          <w:sz w:val="22"/>
          <w:szCs w:val="22"/>
        </w:rPr>
        <w:t xml:space="preserve">3.2.4.2 </w:t>
      </w:r>
      <w:r w:rsidR="007A08EA" w:rsidRPr="007A08EA">
        <w:rPr>
          <w:rFonts w:ascii="Barlow" w:eastAsia="Times New Roman" w:hAnsi="Barlow" w:cs="Times New Roman"/>
          <w:b/>
          <w:sz w:val="22"/>
          <w:szCs w:val="22"/>
        </w:rPr>
        <w:t>Programa de difusión de valores “Los Súper Vigilantes”</w:t>
      </w:r>
      <w:r w:rsidRPr="00865F52">
        <w:rPr>
          <w:rFonts w:ascii="Barlow" w:eastAsia="Times New Roman" w:hAnsi="Barlow" w:cs="Times New Roman"/>
          <w:b/>
          <w:sz w:val="22"/>
          <w:szCs w:val="22"/>
        </w:rPr>
        <w:t>.</w:t>
      </w:r>
      <w:bookmarkStart w:id="247" w:name="_Toc100836409"/>
      <w:bookmarkEnd w:id="245"/>
      <w:bookmarkEnd w:id="246"/>
    </w:p>
    <w:p w14:paraId="379791E4" w14:textId="1D2D6608" w:rsidR="00CE2030" w:rsidRPr="00A87A84" w:rsidRDefault="007A08EA" w:rsidP="003E2F4A">
      <w:pPr>
        <w:ind w:firstLine="708"/>
        <w:jc w:val="both"/>
        <w:rPr>
          <w:rFonts w:eastAsia="Times New Roman" w:cs="Times New Roman"/>
          <w:b/>
        </w:rPr>
      </w:pPr>
      <w:r w:rsidRPr="00A87A84">
        <w:rPr>
          <w:rFonts w:ascii="Barlow" w:eastAsia="Calibri" w:hAnsi="Barlow" w:cs="Helvetica"/>
          <w:sz w:val="22"/>
          <w:szCs w:val="22"/>
          <w:lang w:eastAsia="es-MX"/>
        </w:rPr>
        <w:t>En relación al programa de difusión de valores por medio de actividades lúdicas denominado “Los Súper Vigilantes” se realizaron 32 visitas escolares en diferentes escuelas de nivel básico en los Municipios de Mérida, Kinchil, Ticul, Mocochá, Umán, Motul, Tixkokob, Cenotillo, Hoctún, Muna, Tetiz, Cacalchén y Seyé logrando la participación de un total de 4,738 alumnos</w:t>
      </w:r>
      <w:r>
        <w:rPr>
          <w:rFonts w:eastAsia="Calibri"/>
          <w:lang w:eastAsia="es-MX"/>
        </w:rPr>
        <w:t>.</w:t>
      </w:r>
    </w:p>
    <w:p w14:paraId="0FD1BDBA" w14:textId="7B4A7705" w:rsidR="00741106" w:rsidRPr="00865F52" w:rsidRDefault="00741106" w:rsidP="007A08EA">
      <w:pPr>
        <w:keepNext/>
        <w:keepLines/>
        <w:spacing w:before="160" w:after="240" w:line="240" w:lineRule="auto"/>
        <w:jc w:val="both"/>
        <w:outlineLvl w:val="2"/>
        <w:rPr>
          <w:rFonts w:ascii="Barlow" w:eastAsia="Times New Roman" w:hAnsi="Barlow" w:cs="Times New Roman"/>
          <w:b/>
          <w:sz w:val="22"/>
          <w:szCs w:val="22"/>
        </w:rPr>
      </w:pPr>
      <w:bookmarkStart w:id="248" w:name="_Toc132892974"/>
      <w:r w:rsidRPr="00865F52">
        <w:rPr>
          <w:rFonts w:ascii="Barlow" w:eastAsia="Times New Roman" w:hAnsi="Barlow" w:cs="Times New Roman"/>
          <w:b/>
          <w:sz w:val="22"/>
          <w:szCs w:val="22"/>
        </w:rPr>
        <w:t xml:space="preserve">3.2.4.3 </w:t>
      </w:r>
      <w:r w:rsidR="007A08EA" w:rsidRPr="007A08EA">
        <w:rPr>
          <w:rFonts w:ascii="Barlow" w:eastAsia="Times New Roman" w:hAnsi="Barlow" w:cs="Times New Roman"/>
          <w:b/>
          <w:sz w:val="22"/>
          <w:szCs w:val="22"/>
        </w:rPr>
        <w:t>Actividades de Difusión y Capacitación de la Contraloría Social correspondientes a Programas Estatales</w:t>
      </w:r>
      <w:r w:rsidR="00CE2030">
        <w:rPr>
          <w:rFonts w:ascii="Barlow" w:eastAsia="Times New Roman" w:hAnsi="Barlow" w:cs="Times New Roman"/>
          <w:b/>
          <w:sz w:val="22"/>
          <w:szCs w:val="22"/>
        </w:rPr>
        <w:t>.</w:t>
      </w:r>
      <w:bookmarkEnd w:id="247"/>
      <w:bookmarkEnd w:id="248"/>
    </w:p>
    <w:p w14:paraId="0C43051E" w14:textId="77777777" w:rsidR="007A08EA" w:rsidRPr="00990B0E" w:rsidRDefault="007A08EA" w:rsidP="007A08EA">
      <w:pPr>
        <w:spacing w:before="160" w:line="276" w:lineRule="auto"/>
        <w:ind w:firstLine="709"/>
        <w:jc w:val="both"/>
        <w:rPr>
          <w:rFonts w:ascii="Barlow" w:eastAsia="Calibri" w:hAnsi="Barlow" w:cs="Helvetica"/>
          <w:sz w:val="22"/>
          <w:szCs w:val="22"/>
          <w:lang w:eastAsia="es-MX"/>
        </w:rPr>
      </w:pPr>
      <w:r>
        <w:rPr>
          <w:rFonts w:ascii="Barlow" w:eastAsia="Calibri" w:hAnsi="Barlow" w:cs="Helvetica"/>
          <w:sz w:val="22"/>
          <w:szCs w:val="22"/>
          <w:lang w:eastAsia="es-MX"/>
        </w:rPr>
        <w:t xml:space="preserve">Se llevaron a cabo 42 actividades </w:t>
      </w:r>
      <w:r w:rsidRPr="00990B0E">
        <w:rPr>
          <w:rFonts w:ascii="Barlow" w:eastAsia="Calibri" w:hAnsi="Barlow" w:cs="Helvetica"/>
          <w:sz w:val="22"/>
          <w:szCs w:val="22"/>
          <w:lang w:eastAsia="es-MX"/>
        </w:rPr>
        <w:t xml:space="preserve">de Contraloría Social </w:t>
      </w:r>
      <w:r>
        <w:rPr>
          <w:rFonts w:ascii="Barlow" w:eastAsia="Calibri" w:hAnsi="Barlow" w:cs="Helvetica"/>
          <w:sz w:val="22"/>
          <w:szCs w:val="22"/>
          <w:lang w:eastAsia="es-MX"/>
        </w:rPr>
        <w:t>relacionadas</w:t>
      </w:r>
      <w:r w:rsidRPr="00990B0E">
        <w:rPr>
          <w:rFonts w:ascii="Barlow" w:eastAsia="Calibri" w:hAnsi="Barlow" w:cs="Helvetica"/>
          <w:sz w:val="22"/>
          <w:szCs w:val="22"/>
          <w:lang w:eastAsia="es-MX"/>
        </w:rPr>
        <w:t xml:space="preserve"> con Programas Estatales, </w:t>
      </w:r>
      <w:r>
        <w:rPr>
          <w:rFonts w:ascii="Barlow" w:eastAsia="Calibri" w:hAnsi="Barlow" w:cs="Helvetica"/>
          <w:sz w:val="22"/>
          <w:szCs w:val="22"/>
          <w:lang w:eastAsia="es-MX"/>
        </w:rPr>
        <w:t>las cuales se dividen</w:t>
      </w:r>
      <w:r w:rsidRPr="00990B0E">
        <w:rPr>
          <w:rFonts w:ascii="Barlow" w:eastAsia="Calibri" w:hAnsi="Barlow" w:cs="Helvetica"/>
          <w:sz w:val="22"/>
          <w:szCs w:val="22"/>
          <w:lang w:eastAsia="es-MX"/>
        </w:rPr>
        <w:t xml:space="preserve"> en 38 sesiones de Difusión y 4 s</w:t>
      </w:r>
      <w:r>
        <w:rPr>
          <w:rFonts w:ascii="Barlow" w:eastAsia="Calibri" w:hAnsi="Barlow" w:cs="Helvetica"/>
          <w:sz w:val="22"/>
          <w:szCs w:val="22"/>
          <w:lang w:eastAsia="es-MX"/>
        </w:rPr>
        <w:t>esiones de Capacitación entre 15</w:t>
      </w:r>
      <w:r w:rsidRPr="00990B0E">
        <w:rPr>
          <w:rFonts w:ascii="Barlow" w:eastAsia="Calibri" w:hAnsi="Barlow" w:cs="Helvetica"/>
          <w:sz w:val="22"/>
          <w:szCs w:val="22"/>
          <w:lang w:eastAsia="es-MX"/>
        </w:rPr>
        <w:t>6 Beneficiarios de los Programas Estatales “Impulso Escolar” y “Respeto la Veda del Mero” de acuerdo a lo siguiente:</w:t>
      </w:r>
    </w:p>
    <w:tbl>
      <w:tblPr>
        <w:tblW w:w="0" w:type="auto"/>
        <w:tblCellMar>
          <w:left w:w="70" w:type="dxa"/>
          <w:right w:w="70" w:type="dxa"/>
        </w:tblCellMar>
        <w:tblLook w:val="04A0" w:firstRow="1" w:lastRow="0" w:firstColumn="1" w:lastColumn="0" w:noHBand="0" w:noVBand="1"/>
      </w:tblPr>
      <w:tblGrid>
        <w:gridCol w:w="364"/>
        <w:gridCol w:w="1411"/>
        <w:gridCol w:w="1650"/>
        <w:gridCol w:w="1650"/>
        <w:gridCol w:w="1150"/>
        <w:gridCol w:w="1274"/>
        <w:gridCol w:w="1319"/>
      </w:tblGrid>
      <w:tr w:rsidR="007A08EA" w:rsidRPr="00CC3226" w14:paraId="14FB5290" w14:textId="77777777" w:rsidTr="00D160EE">
        <w:trPr>
          <w:trHeight w:val="698"/>
          <w:tblHeader/>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227FA9D"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w:t>
            </w:r>
          </w:p>
        </w:tc>
        <w:tc>
          <w:tcPr>
            <w:tcW w:w="0" w:type="auto"/>
            <w:tcBorders>
              <w:top w:val="single" w:sz="8" w:space="0" w:color="auto"/>
              <w:left w:val="nil"/>
              <w:bottom w:val="single" w:sz="8" w:space="0" w:color="auto"/>
              <w:right w:val="nil"/>
            </w:tcBorders>
            <w:shd w:val="clear" w:color="000000" w:fill="D9D9D9"/>
            <w:noWrap/>
            <w:vAlign w:val="center"/>
            <w:hideMark/>
          </w:tcPr>
          <w:p w14:paraId="52C5FAAD"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Programa</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02EAE0C"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Municipio</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69D7BBC1"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Localidad</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144ABA33"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Fecha</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11D5FD43"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Actividad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5961B8CC"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Número de Asistentes</w:t>
            </w:r>
          </w:p>
        </w:tc>
      </w:tr>
      <w:tr w:rsidR="007A08EA" w:rsidRPr="00CC3226" w14:paraId="433C333B" w14:textId="77777777" w:rsidTr="00D160EE">
        <w:trPr>
          <w:trHeight w:val="330"/>
        </w:trPr>
        <w:tc>
          <w:tcPr>
            <w:tcW w:w="0" w:type="auto"/>
            <w:tcBorders>
              <w:top w:val="nil"/>
              <w:left w:val="single" w:sz="8" w:space="0" w:color="auto"/>
              <w:bottom w:val="single" w:sz="8" w:space="0" w:color="auto"/>
              <w:right w:val="nil"/>
            </w:tcBorders>
            <w:shd w:val="clear" w:color="auto" w:fill="auto"/>
            <w:noWrap/>
            <w:vAlign w:val="center"/>
            <w:hideMark/>
          </w:tcPr>
          <w:p w14:paraId="089B19B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36F659"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IMPULSO ESCOLAR</w:t>
            </w:r>
          </w:p>
        </w:tc>
        <w:tc>
          <w:tcPr>
            <w:tcW w:w="0" w:type="auto"/>
            <w:tcBorders>
              <w:top w:val="nil"/>
              <w:left w:val="nil"/>
              <w:bottom w:val="single" w:sz="8" w:space="0" w:color="auto"/>
              <w:right w:val="single" w:sz="8" w:space="0" w:color="auto"/>
            </w:tcBorders>
            <w:shd w:val="clear" w:color="auto" w:fill="auto"/>
            <w:noWrap/>
            <w:vAlign w:val="center"/>
            <w:hideMark/>
          </w:tcPr>
          <w:p w14:paraId="74957EE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Tekal de Venegas</w:t>
            </w:r>
          </w:p>
        </w:tc>
        <w:tc>
          <w:tcPr>
            <w:tcW w:w="0" w:type="auto"/>
            <w:tcBorders>
              <w:top w:val="nil"/>
              <w:left w:val="nil"/>
              <w:bottom w:val="single" w:sz="8" w:space="0" w:color="auto"/>
              <w:right w:val="single" w:sz="8" w:space="0" w:color="auto"/>
            </w:tcBorders>
            <w:shd w:val="clear" w:color="auto" w:fill="auto"/>
            <w:noWrap/>
            <w:vAlign w:val="center"/>
            <w:hideMark/>
          </w:tcPr>
          <w:p w14:paraId="26319A0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Tekal de Venegas</w:t>
            </w:r>
          </w:p>
        </w:tc>
        <w:tc>
          <w:tcPr>
            <w:tcW w:w="0" w:type="auto"/>
            <w:tcBorders>
              <w:top w:val="nil"/>
              <w:left w:val="nil"/>
              <w:bottom w:val="single" w:sz="8" w:space="0" w:color="auto"/>
              <w:right w:val="single" w:sz="8" w:space="0" w:color="auto"/>
            </w:tcBorders>
            <w:shd w:val="clear" w:color="000000" w:fill="FFFFFF"/>
            <w:noWrap/>
            <w:vAlign w:val="center"/>
            <w:hideMark/>
          </w:tcPr>
          <w:p w14:paraId="57EF47E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24/01/2023</w:t>
            </w:r>
          </w:p>
        </w:tc>
        <w:tc>
          <w:tcPr>
            <w:tcW w:w="0" w:type="auto"/>
            <w:tcBorders>
              <w:top w:val="nil"/>
              <w:left w:val="nil"/>
              <w:bottom w:val="single" w:sz="8" w:space="0" w:color="auto"/>
              <w:right w:val="single" w:sz="8" w:space="0" w:color="auto"/>
            </w:tcBorders>
            <w:shd w:val="clear" w:color="auto" w:fill="auto"/>
            <w:noWrap/>
            <w:vAlign w:val="center"/>
            <w:hideMark/>
          </w:tcPr>
          <w:p w14:paraId="11A538D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A82492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r>
      <w:tr w:rsidR="007A08EA" w:rsidRPr="00CC3226" w14:paraId="3D841893"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78639C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c>
          <w:tcPr>
            <w:tcW w:w="0" w:type="auto"/>
            <w:vMerge/>
            <w:tcBorders>
              <w:top w:val="nil"/>
              <w:left w:val="single" w:sz="8" w:space="0" w:color="auto"/>
              <w:bottom w:val="single" w:sz="8" w:space="0" w:color="000000"/>
              <w:right w:val="single" w:sz="8" w:space="0" w:color="auto"/>
            </w:tcBorders>
            <w:vAlign w:val="center"/>
            <w:hideMark/>
          </w:tcPr>
          <w:p w14:paraId="73632483"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3D7CAFC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Temax</w:t>
            </w:r>
          </w:p>
        </w:tc>
        <w:tc>
          <w:tcPr>
            <w:tcW w:w="0" w:type="auto"/>
            <w:tcBorders>
              <w:top w:val="nil"/>
              <w:left w:val="nil"/>
              <w:bottom w:val="single" w:sz="8" w:space="0" w:color="auto"/>
              <w:right w:val="single" w:sz="8" w:space="0" w:color="auto"/>
            </w:tcBorders>
            <w:shd w:val="clear" w:color="000000" w:fill="FFFFFF"/>
            <w:noWrap/>
            <w:vAlign w:val="center"/>
            <w:hideMark/>
          </w:tcPr>
          <w:p w14:paraId="737108D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Temax</w:t>
            </w:r>
          </w:p>
        </w:tc>
        <w:tc>
          <w:tcPr>
            <w:tcW w:w="0" w:type="auto"/>
            <w:tcBorders>
              <w:top w:val="nil"/>
              <w:left w:val="nil"/>
              <w:bottom w:val="single" w:sz="8" w:space="0" w:color="auto"/>
              <w:right w:val="single" w:sz="8" w:space="0" w:color="auto"/>
            </w:tcBorders>
            <w:shd w:val="clear" w:color="000000" w:fill="FFFFFF"/>
            <w:noWrap/>
            <w:vAlign w:val="center"/>
            <w:hideMark/>
          </w:tcPr>
          <w:p w14:paraId="526CF0E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24/01/2023</w:t>
            </w:r>
          </w:p>
        </w:tc>
        <w:tc>
          <w:tcPr>
            <w:tcW w:w="0" w:type="auto"/>
            <w:tcBorders>
              <w:top w:val="nil"/>
              <w:left w:val="nil"/>
              <w:bottom w:val="single" w:sz="8" w:space="0" w:color="auto"/>
              <w:right w:val="single" w:sz="8" w:space="0" w:color="auto"/>
            </w:tcBorders>
            <w:shd w:val="clear" w:color="auto" w:fill="auto"/>
            <w:noWrap/>
            <w:vAlign w:val="center"/>
            <w:hideMark/>
          </w:tcPr>
          <w:p w14:paraId="3861BA6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83828D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501CABE5"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FAF900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c>
          <w:tcPr>
            <w:tcW w:w="0" w:type="auto"/>
            <w:vMerge/>
            <w:tcBorders>
              <w:top w:val="nil"/>
              <w:left w:val="single" w:sz="8" w:space="0" w:color="auto"/>
              <w:bottom w:val="single" w:sz="8" w:space="0" w:color="000000"/>
              <w:right w:val="single" w:sz="8" w:space="0" w:color="auto"/>
            </w:tcBorders>
            <w:vAlign w:val="center"/>
            <w:hideMark/>
          </w:tcPr>
          <w:p w14:paraId="5D35211A"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5A43C40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Buctzotz</w:t>
            </w:r>
          </w:p>
        </w:tc>
        <w:tc>
          <w:tcPr>
            <w:tcW w:w="0" w:type="auto"/>
            <w:tcBorders>
              <w:top w:val="nil"/>
              <w:left w:val="nil"/>
              <w:bottom w:val="single" w:sz="8" w:space="0" w:color="auto"/>
              <w:right w:val="single" w:sz="8" w:space="0" w:color="auto"/>
            </w:tcBorders>
            <w:shd w:val="clear" w:color="000000" w:fill="FFFFFF"/>
            <w:noWrap/>
            <w:vAlign w:val="center"/>
            <w:hideMark/>
          </w:tcPr>
          <w:p w14:paraId="74C320D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Buctzotz</w:t>
            </w:r>
          </w:p>
        </w:tc>
        <w:tc>
          <w:tcPr>
            <w:tcW w:w="0" w:type="auto"/>
            <w:tcBorders>
              <w:top w:val="nil"/>
              <w:left w:val="nil"/>
              <w:bottom w:val="single" w:sz="8" w:space="0" w:color="auto"/>
              <w:right w:val="single" w:sz="8" w:space="0" w:color="auto"/>
            </w:tcBorders>
            <w:shd w:val="clear" w:color="000000" w:fill="FFFFFF"/>
            <w:noWrap/>
            <w:vAlign w:val="center"/>
            <w:hideMark/>
          </w:tcPr>
          <w:p w14:paraId="7CD0E1E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24/01/2023</w:t>
            </w:r>
          </w:p>
        </w:tc>
        <w:tc>
          <w:tcPr>
            <w:tcW w:w="0" w:type="auto"/>
            <w:tcBorders>
              <w:top w:val="nil"/>
              <w:left w:val="nil"/>
              <w:bottom w:val="single" w:sz="8" w:space="0" w:color="auto"/>
              <w:right w:val="single" w:sz="8" w:space="0" w:color="auto"/>
            </w:tcBorders>
            <w:shd w:val="clear" w:color="auto" w:fill="auto"/>
            <w:noWrap/>
            <w:vAlign w:val="center"/>
            <w:hideMark/>
          </w:tcPr>
          <w:p w14:paraId="747835E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42B90C6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56CC46BD"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6FB550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c>
          <w:tcPr>
            <w:tcW w:w="0" w:type="auto"/>
            <w:vMerge/>
            <w:tcBorders>
              <w:top w:val="nil"/>
              <w:left w:val="single" w:sz="8" w:space="0" w:color="auto"/>
              <w:bottom w:val="single" w:sz="8" w:space="0" w:color="000000"/>
              <w:right w:val="single" w:sz="8" w:space="0" w:color="auto"/>
            </w:tcBorders>
            <w:vAlign w:val="center"/>
            <w:hideMark/>
          </w:tcPr>
          <w:p w14:paraId="22FA7392"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D30632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Dzidzantún</w:t>
            </w:r>
          </w:p>
        </w:tc>
        <w:tc>
          <w:tcPr>
            <w:tcW w:w="0" w:type="auto"/>
            <w:tcBorders>
              <w:top w:val="nil"/>
              <w:left w:val="nil"/>
              <w:bottom w:val="single" w:sz="8" w:space="0" w:color="auto"/>
              <w:right w:val="single" w:sz="8" w:space="0" w:color="auto"/>
            </w:tcBorders>
            <w:shd w:val="clear" w:color="000000" w:fill="FFFFFF"/>
            <w:noWrap/>
            <w:vAlign w:val="center"/>
            <w:hideMark/>
          </w:tcPr>
          <w:p w14:paraId="4458DB6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Dzidzantún</w:t>
            </w:r>
          </w:p>
        </w:tc>
        <w:tc>
          <w:tcPr>
            <w:tcW w:w="0" w:type="auto"/>
            <w:tcBorders>
              <w:top w:val="nil"/>
              <w:left w:val="nil"/>
              <w:bottom w:val="single" w:sz="8" w:space="0" w:color="auto"/>
              <w:right w:val="single" w:sz="8" w:space="0" w:color="auto"/>
            </w:tcBorders>
            <w:shd w:val="clear" w:color="000000" w:fill="FFFFFF"/>
            <w:noWrap/>
            <w:vAlign w:val="center"/>
            <w:hideMark/>
          </w:tcPr>
          <w:p w14:paraId="1FE70C5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25/01/2023</w:t>
            </w:r>
          </w:p>
        </w:tc>
        <w:tc>
          <w:tcPr>
            <w:tcW w:w="0" w:type="auto"/>
            <w:tcBorders>
              <w:top w:val="nil"/>
              <w:left w:val="nil"/>
              <w:bottom w:val="single" w:sz="8" w:space="0" w:color="auto"/>
              <w:right w:val="single" w:sz="8" w:space="0" w:color="auto"/>
            </w:tcBorders>
            <w:shd w:val="clear" w:color="auto" w:fill="auto"/>
            <w:noWrap/>
            <w:vAlign w:val="center"/>
            <w:hideMark/>
          </w:tcPr>
          <w:p w14:paraId="7DD219D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036F11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43405427"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5C2A7C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c>
          <w:tcPr>
            <w:tcW w:w="0" w:type="auto"/>
            <w:vMerge/>
            <w:tcBorders>
              <w:top w:val="nil"/>
              <w:left w:val="single" w:sz="8" w:space="0" w:color="auto"/>
              <w:bottom w:val="single" w:sz="8" w:space="0" w:color="000000"/>
              <w:right w:val="single" w:sz="8" w:space="0" w:color="auto"/>
            </w:tcBorders>
            <w:vAlign w:val="center"/>
            <w:hideMark/>
          </w:tcPr>
          <w:p w14:paraId="47AAC9AB"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E07794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Dzilam González</w:t>
            </w:r>
          </w:p>
        </w:tc>
        <w:tc>
          <w:tcPr>
            <w:tcW w:w="0" w:type="auto"/>
            <w:tcBorders>
              <w:top w:val="nil"/>
              <w:left w:val="nil"/>
              <w:bottom w:val="single" w:sz="8" w:space="0" w:color="auto"/>
              <w:right w:val="single" w:sz="8" w:space="0" w:color="auto"/>
            </w:tcBorders>
            <w:shd w:val="clear" w:color="000000" w:fill="FFFFFF"/>
            <w:noWrap/>
            <w:vAlign w:val="center"/>
            <w:hideMark/>
          </w:tcPr>
          <w:p w14:paraId="7FC3FED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Dzilam González</w:t>
            </w:r>
          </w:p>
        </w:tc>
        <w:tc>
          <w:tcPr>
            <w:tcW w:w="0" w:type="auto"/>
            <w:tcBorders>
              <w:top w:val="nil"/>
              <w:left w:val="nil"/>
              <w:bottom w:val="single" w:sz="8" w:space="0" w:color="auto"/>
              <w:right w:val="single" w:sz="8" w:space="0" w:color="auto"/>
            </w:tcBorders>
            <w:shd w:val="clear" w:color="000000" w:fill="FFFFFF"/>
            <w:noWrap/>
            <w:vAlign w:val="center"/>
            <w:hideMark/>
          </w:tcPr>
          <w:p w14:paraId="1D156A7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25/01/2023</w:t>
            </w:r>
          </w:p>
        </w:tc>
        <w:tc>
          <w:tcPr>
            <w:tcW w:w="0" w:type="auto"/>
            <w:tcBorders>
              <w:top w:val="nil"/>
              <w:left w:val="nil"/>
              <w:bottom w:val="single" w:sz="8" w:space="0" w:color="auto"/>
              <w:right w:val="single" w:sz="8" w:space="0" w:color="auto"/>
            </w:tcBorders>
            <w:shd w:val="clear" w:color="auto" w:fill="auto"/>
            <w:noWrap/>
            <w:vAlign w:val="center"/>
            <w:hideMark/>
          </w:tcPr>
          <w:p w14:paraId="59A2D6C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5717B32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5066E302"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5E9417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6</w:t>
            </w:r>
          </w:p>
        </w:tc>
        <w:tc>
          <w:tcPr>
            <w:tcW w:w="0" w:type="auto"/>
            <w:vMerge/>
            <w:tcBorders>
              <w:top w:val="nil"/>
              <w:left w:val="single" w:sz="8" w:space="0" w:color="auto"/>
              <w:bottom w:val="single" w:sz="8" w:space="0" w:color="000000"/>
              <w:right w:val="single" w:sz="8" w:space="0" w:color="auto"/>
            </w:tcBorders>
            <w:vAlign w:val="center"/>
            <w:hideMark/>
          </w:tcPr>
          <w:p w14:paraId="3081889D"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462B7B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Dzilam Bravo</w:t>
            </w:r>
          </w:p>
        </w:tc>
        <w:tc>
          <w:tcPr>
            <w:tcW w:w="0" w:type="auto"/>
            <w:tcBorders>
              <w:top w:val="nil"/>
              <w:left w:val="nil"/>
              <w:bottom w:val="single" w:sz="8" w:space="0" w:color="auto"/>
              <w:right w:val="single" w:sz="8" w:space="0" w:color="auto"/>
            </w:tcBorders>
            <w:shd w:val="clear" w:color="000000" w:fill="FFFFFF"/>
            <w:noWrap/>
            <w:vAlign w:val="center"/>
            <w:hideMark/>
          </w:tcPr>
          <w:p w14:paraId="0A2EC8A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Dzilam Bravo</w:t>
            </w:r>
          </w:p>
        </w:tc>
        <w:tc>
          <w:tcPr>
            <w:tcW w:w="0" w:type="auto"/>
            <w:tcBorders>
              <w:top w:val="nil"/>
              <w:left w:val="nil"/>
              <w:bottom w:val="single" w:sz="8" w:space="0" w:color="auto"/>
              <w:right w:val="single" w:sz="8" w:space="0" w:color="auto"/>
            </w:tcBorders>
            <w:shd w:val="clear" w:color="000000" w:fill="FFFFFF"/>
            <w:noWrap/>
            <w:vAlign w:val="center"/>
            <w:hideMark/>
          </w:tcPr>
          <w:p w14:paraId="3FD4EBD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25/01/2023</w:t>
            </w:r>
          </w:p>
        </w:tc>
        <w:tc>
          <w:tcPr>
            <w:tcW w:w="0" w:type="auto"/>
            <w:tcBorders>
              <w:top w:val="nil"/>
              <w:left w:val="nil"/>
              <w:bottom w:val="single" w:sz="8" w:space="0" w:color="auto"/>
              <w:right w:val="single" w:sz="8" w:space="0" w:color="auto"/>
            </w:tcBorders>
            <w:shd w:val="clear" w:color="auto" w:fill="auto"/>
            <w:noWrap/>
            <w:vAlign w:val="center"/>
            <w:hideMark/>
          </w:tcPr>
          <w:p w14:paraId="6669496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0322FF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r>
      <w:tr w:rsidR="007A08EA" w:rsidRPr="00CC3226" w14:paraId="06F620B0"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61F9A4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7</w:t>
            </w:r>
          </w:p>
        </w:tc>
        <w:tc>
          <w:tcPr>
            <w:tcW w:w="0" w:type="auto"/>
            <w:vMerge/>
            <w:tcBorders>
              <w:top w:val="nil"/>
              <w:left w:val="single" w:sz="8" w:space="0" w:color="auto"/>
              <w:bottom w:val="single" w:sz="8" w:space="0" w:color="000000"/>
              <w:right w:val="single" w:sz="8" w:space="0" w:color="auto"/>
            </w:tcBorders>
            <w:vAlign w:val="center"/>
            <w:hideMark/>
          </w:tcPr>
          <w:p w14:paraId="556E1B09"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C101D8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Ucú</w:t>
            </w:r>
          </w:p>
        </w:tc>
        <w:tc>
          <w:tcPr>
            <w:tcW w:w="0" w:type="auto"/>
            <w:tcBorders>
              <w:top w:val="nil"/>
              <w:left w:val="nil"/>
              <w:bottom w:val="single" w:sz="8" w:space="0" w:color="auto"/>
              <w:right w:val="single" w:sz="8" w:space="0" w:color="auto"/>
            </w:tcBorders>
            <w:shd w:val="clear" w:color="000000" w:fill="FFFFFF"/>
            <w:noWrap/>
            <w:vAlign w:val="center"/>
            <w:hideMark/>
          </w:tcPr>
          <w:p w14:paraId="1149CE8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Ucú</w:t>
            </w:r>
          </w:p>
        </w:tc>
        <w:tc>
          <w:tcPr>
            <w:tcW w:w="0" w:type="auto"/>
            <w:tcBorders>
              <w:top w:val="nil"/>
              <w:left w:val="nil"/>
              <w:bottom w:val="single" w:sz="8" w:space="0" w:color="auto"/>
              <w:right w:val="single" w:sz="8" w:space="0" w:color="auto"/>
            </w:tcBorders>
            <w:shd w:val="clear" w:color="000000" w:fill="FFFFFF"/>
            <w:noWrap/>
            <w:vAlign w:val="center"/>
            <w:hideMark/>
          </w:tcPr>
          <w:p w14:paraId="578444D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26/01/2023</w:t>
            </w:r>
          </w:p>
        </w:tc>
        <w:tc>
          <w:tcPr>
            <w:tcW w:w="0" w:type="auto"/>
            <w:tcBorders>
              <w:top w:val="nil"/>
              <w:left w:val="nil"/>
              <w:bottom w:val="single" w:sz="8" w:space="0" w:color="auto"/>
              <w:right w:val="single" w:sz="8" w:space="0" w:color="auto"/>
            </w:tcBorders>
            <w:shd w:val="clear" w:color="auto" w:fill="auto"/>
            <w:noWrap/>
            <w:vAlign w:val="center"/>
            <w:hideMark/>
          </w:tcPr>
          <w:p w14:paraId="0851D05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45B3349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21E9EED8"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B50B58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8</w:t>
            </w:r>
          </w:p>
        </w:tc>
        <w:tc>
          <w:tcPr>
            <w:tcW w:w="0" w:type="auto"/>
            <w:vMerge/>
            <w:tcBorders>
              <w:top w:val="nil"/>
              <w:left w:val="single" w:sz="8" w:space="0" w:color="auto"/>
              <w:bottom w:val="single" w:sz="8" w:space="0" w:color="000000"/>
              <w:right w:val="single" w:sz="8" w:space="0" w:color="auto"/>
            </w:tcBorders>
            <w:vAlign w:val="center"/>
            <w:hideMark/>
          </w:tcPr>
          <w:p w14:paraId="5250378F"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6A70420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Hunucmá</w:t>
            </w:r>
          </w:p>
        </w:tc>
        <w:tc>
          <w:tcPr>
            <w:tcW w:w="0" w:type="auto"/>
            <w:tcBorders>
              <w:top w:val="nil"/>
              <w:left w:val="nil"/>
              <w:bottom w:val="single" w:sz="8" w:space="0" w:color="auto"/>
              <w:right w:val="single" w:sz="8" w:space="0" w:color="auto"/>
            </w:tcBorders>
            <w:shd w:val="clear" w:color="000000" w:fill="FFFFFF"/>
            <w:noWrap/>
            <w:vAlign w:val="center"/>
            <w:hideMark/>
          </w:tcPr>
          <w:p w14:paraId="6FA2525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Hunucmá</w:t>
            </w:r>
          </w:p>
        </w:tc>
        <w:tc>
          <w:tcPr>
            <w:tcW w:w="0" w:type="auto"/>
            <w:tcBorders>
              <w:top w:val="nil"/>
              <w:left w:val="nil"/>
              <w:bottom w:val="single" w:sz="8" w:space="0" w:color="auto"/>
              <w:right w:val="single" w:sz="8" w:space="0" w:color="auto"/>
            </w:tcBorders>
            <w:shd w:val="clear" w:color="000000" w:fill="FFFFFF"/>
            <w:noWrap/>
            <w:vAlign w:val="center"/>
            <w:hideMark/>
          </w:tcPr>
          <w:p w14:paraId="413DFC9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26/01/2023</w:t>
            </w:r>
          </w:p>
        </w:tc>
        <w:tc>
          <w:tcPr>
            <w:tcW w:w="0" w:type="auto"/>
            <w:tcBorders>
              <w:top w:val="nil"/>
              <w:left w:val="nil"/>
              <w:bottom w:val="single" w:sz="8" w:space="0" w:color="auto"/>
              <w:right w:val="single" w:sz="8" w:space="0" w:color="auto"/>
            </w:tcBorders>
            <w:shd w:val="clear" w:color="auto" w:fill="auto"/>
            <w:noWrap/>
            <w:vAlign w:val="center"/>
            <w:hideMark/>
          </w:tcPr>
          <w:p w14:paraId="020F379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CD491C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8</w:t>
            </w:r>
          </w:p>
        </w:tc>
      </w:tr>
      <w:tr w:rsidR="007A08EA" w:rsidRPr="00CC3226" w14:paraId="68A86242"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67C93A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9</w:t>
            </w:r>
          </w:p>
        </w:tc>
        <w:tc>
          <w:tcPr>
            <w:tcW w:w="0" w:type="auto"/>
            <w:vMerge/>
            <w:tcBorders>
              <w:top w:val="nil"/>
              <w:left w:val="single" w:sz="8" w:space="0" w:color="auto"/>
              <w:bottom w:val="single" w:sz="8" w:space="0" w:color="000000"/>
              <w:right w:val="single" w:sz="8" w:space="0" w:color="auto"/>
            </w:tcBorders>
            <w:vAlign w:val="center"/>
            <w:hideMark/>
          </w:tcPr>
          <w:p w14:paraId="14388C6A"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586F7AD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Tetiz</w:t>
            </w:r>
          </w:p>
        </w:tc>
        <w:tc>
          <w:tcPr>
            <w:tcW w:w="0" w:type="auto"/>
            <w:tcBorders>
              <w:top w:val="nil"/>
              <w:left w:val="nil"/>
              <w:bottom w:val="single" w:sz="8" w:space="0" w:color="auto"/>
              <w:right w:val="single" w:sz="8" w:space="0" w:color="auto"/>
            </w:tcBorders>
            <w:shd w:val="clear" w:color="000000" w:fill="FFFFFF"/>
            <w:noWrap/>
            <w:vAlign w:val="center"/>
            <w:hideMark/>
          </w:tcPr>
          <w:p w14:paraId="47C7D2F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Tetiz</w:t>
            </w:r>
          </w:p>
        </w:tc>
        <w:tc>
          <w:tcPr>
            <w:tcW w:w="0" w:type="auto"/>
            <w:tcBorders>
              <w:top w:val="nil"/>
              <w:left w:val="nil"/>
              <w:bottom w:val="single" w:sz="8" w:space="0" w:color="auto"/>
              <w:right w:val="single" w:sz="8" w:space="0" w:color="auto"/>
            </w:tcBorders>
            <w:shd w:val="clear" w:color="000000" w:fill="FFFFFF"/>
            <w:noWrap/>
            <w:vAlign w:val="center"/>
            <w:hideMark/>
          </w:tcPr>
          <w:p w14:paraId="57F4E6D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26/01/2023</w:t>
            </w:r>
          </w:p>
        </w:tc>
        <w:tc>
          <w:tcPr>
            <w:tcW w:w="0" w:type="auto"/>
            <w:tcBorders>
              <w:top w:val="nil"/>
              <w:left w:val="nil"/>
              <w:bottom w:val="single" w:sz="8" w:space="0" w:color="auto"/>
              <w:right w:val="single" w:sz="8" w:space="0" w:color="auto"/>
            </w:tcBorders>
            <w:shd w:val="clear" w:color="auto" w:fill="auto"/>
            <w:noWrap/>
            <w:vAlign w:val="center"/>
            <w:hideMark/>
          </w:tcPr>
          <w:p w14:paraId="69484D7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5D006F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r>
      <w:tr w:rsidR="007A08EA" w:rsidRPr="00CC3226" w14:paraId="6306F6FA"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ECE7C1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10</w:t>
            </w:r>
          </w:p>
        </w:tc>
        <w:tc>
          <w:tcPr>
            <w:tcW w:w="0" w:type="auto"/>
            <w:vMerge/>
            <w:tcBorders>
              <w:top w:val="nil"/>
              <w:left w:val="single" w:sz="8" w:space="0" w:color="auto"/>
              <w:bottom w:val="single" w:sz="8" w:space="0" w:color="000000"/>
              <w:right w:val="single" w:sz="8" w:space="0" w:color="auto"/>
            </w:tcBorders>
            <w:vAlign w:val="center"/>
            <w:hideMark/>
          </w:tcPr>
          <w:p w14:paraId="727B0000"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3BC000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Samahil</w:t>
            </w:r>
          </w:p>
        </w:tc>
        <w:tc>
          <w:tcPr>
            <w:tcW w:w="0" w:type="auto"/>
            <w:tcBorders>
              <w:top w:val="nil"/>
              <w:left w:val="nil"/>
              <w:bottom w:val="single" w:sz="8" w:space="0" w:color="auto"/>
              <w:right w:val="single" w:sz="8" w:space="0" w:color="auto"/>
            </w:tcBorders>
            <w:shd w:val="clear" w:color="000000" w:fill="FFFFFF"/>
            <w:noWrap/>
            <w:vAlign w:val="center"/>
            <w:hideMark/>
          </w:tcPr>
          <w:p w14:paraId="0E5ADCE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Samahil</w:t>
            </w:r>
          </w:p>
        </w:tc>
        <w:tc>
          <w:tcPr>
            <w:tcW w:w="0" w:type="auto"/>
            <w:tcBorders>
              <w:top w:val="nil"/>
              <w:left w:val="nil"/>
              <w:bottom w:val="single" w:sz="8" w:space="0" w:color="auto"/>
              <w:right w:val="single" w:sz="8" w:space="0" w:color="auto"/>
            </w:tcBorders>
            <w:shd w:val="clear" w:color="000000" w:fill="FFFFFF"/>
            <w:noWrap/>
            <w:vAlign w:val="center"/>
            <w:hideMark/>
          </w:tcPr>
          <w:p w14:paraId="4ED925D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27/01/2023</w:t>
            </w:r>
          </w:p>
        </w:tc>
        <w:tc>
          <w:tcPr>
            <w:tcW w:w="0" w:type="auto"/>
            <w:tcBorders>
              <w:top w:val="nil"/>
              <w:left w:val="nil"/>
              <w:bottom w:val="single" w:sz="8" w:space="0" w:color="auto"/>
              <w:right w:val="single" w:sz="8" w:space="0" w:color="auto"/>
            </w:tcBorders>
            <w:shd w:val="clear" w:color="auto" w:fill="auto"/>
            <w:noWrap/>
            <w:vAlign w:val="center"/>
            <w:hideMark/>
          </w:tcPr>
          <w:p w14:paraId="7B8E85F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25B6708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r>
      <w:tr w:rsidR="007A08EA" w:rsidRPr="00CC3226" w14:paraId="0F6B8A21"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D3DC72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11</w:t>
            </w:r>
          </w:p>
        </w:tc>
        <w:tc>
          <w:tcPr>
            <w:tcW w:w="0" w:type="auto"/>
            <w:vMerge/>
            <w:tcBorders>
              <w:top w:val="nil"/>
              <w:left w:val="single" w:sz="8" w:space="0" w:color="auto"/>
              <w:bottom w:val="single" w:sz="8" w:space="0" w:color="000000"/>
              <w:right w:val="single" w:sz="8" w:space="0" w:color="auto"/>
            </w:tcBorders>
            <w:vAlign w:val="center"/>
            <w:hideMark/>
          </w:tcPr>
          <w:p w14:paraId="660E50C6"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4E3DB6D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Kinchil</w:t>
            </w:r>
          </w:p>
        </w:tc>
        <w:tc>
          <w:tcPr>
            <w:tcW w:w="0" w:type="auto"/>
            <w:tcBorders>
              <w:top w:val="nil"/>
              <w:left w:val="nil"/>
              <w:bottom w:val="single" w:sz="8" w:space="0" w:color="auto"/>
              <w:right w:val="single" w:sz="8" w:space="0" w:color="auto"/>
            </w:tcBorders>
            <w:shd w:val="clear" w:color="000000" w:fill="FFFFFF"/>
            <w:noWrap/>
            <w:vAlign w:val="center"/>
            <w:hideMark/>
          </w:tcPr>
          <w:p w14:paraId="309B1F3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Kinchil</w:t>
            </w:r>
          </w:p>
        </w:tc>
        <w:tc>
          <w:tcPr>
            <w:tcW w:w="0" w:type="auto"/>
            <w:tcBorders>
              <w:top w:val="nil"/>
              <w:left w:val="nil"/>
              <w:bottom w:val="single" w:sz="8" w:space="0" w:color="auto"/>
              <w:right w:val="single" w:sz="8" w:space="0" w:color="auto"/>
            </w:tcBorders>
            <w:shd w:val="clear" w:color="000000" w:fill="FFFFFF"/>
            <w:noWrap/>
            <w:vAlign w:val="center"/>
            <w:hideMark/>
          </w:tcPr>
          <w:p w14:paraId="4A08FF5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27/01/2023</w:t>
            </w:r>
          </w:p>
        </w:tc>
        <w:tc>
          <w:tcPr>
            <w:tcW w:w="0" w:type="auto"/>
            <w:tcBorders>
              <w:top w:val="nil"/>
              <w:left w:val="nil"/>
              <w:bottom w:val="single" w:sz="8" w:space="0" w:color="auto"/>
              <w:right w:val="single" w:sz="8" w:space="0" w:color="auto"/>
            </w:tcBorders>
            <w:shd w:val="clear" w:color="auto" w:fill="auto"/>
            <w:noWrap/>
            <w:vAlign w:val="center"/>
            <w:hideMark/>
          </w:tcPr>
          <w:p w14:paraId="563839D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4610D94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w:t>
            </w:r>
          </w:p>
        </w:tc>
      </w:tr>
      <w:tr w:rsidR="007A08EA" w:rsidRPr="00CC3226" w14:paraId="376FA185"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B9EBC9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12</w:t>
            </w:r>
          </w:p>
        </w:tc>
        <w:tc>
          <w:tcPr>
            <w:tcW w:w="0" w:type="auto"/>
            <w:vMerge/>
            <w:tcBorders>
              <w:top w:val="nil"/>
              <w:left w:val="single" w:sz="8" w:space="0" w:color="auto"/>
              <w:bottom w:val="single" w:sz="8" w:space="0" w:color="000000"/>
              <w:right w:val="single" w:sz="8" w:space="0" w:color="auto"/>
            </w:tcBorders>
            <w:vAlign w:val="center"/>
            <w:hideMark/>
          </w:tcPr>
          <w:p w14:paraId="03B624A9"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DA90A2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Conkal</w:t>
            </w:r>
          </w:p>
        </w:tc>
        <w:tc>
          <w:tcPr>
            <w:tcW w:w="0" w:type="auto"/>
            <w:tcBorders>
              <w:top w:val="nil"/>
              <w:left w:val="nil"/>
              <w:bottom w:val="single" w:sz="8" w:space="0" w:color="auto"/>
              <w:right w:val="single" w:sz="8" w:space="0" w:color="auto"/>
            </w:tcBorders>
            <w:shd w:val="clear" w:color="000000" w:fill="FFFFFF"/>
            <w:noWrap/>
            <w:vAlign w:val="center"/>
            <w:hideMark/>
          </w:tcPr>
          <w:p w14:paraId="58F7AB8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Conkal</w:t>
            </w:r>
          </w:p>
        </w:tc>
        <w:tc>
          <w:tcPr>
            <w:tcW w:w="0" w:type="auto"/>
            <w:tcBorders>
              <w:top w:val="nil"/>
              <w:left w:val="nil"/>
              <w:bottom w:val="single" w:sz="8" w:space="0" w:color="auto"/>
              <w:right w:val="single" w:sz="8" w:space="0" w:color="auto"/>
            </w:tcBorders>
            <w:shd w:val="clear" w:color="000000" w:fill="FFFFFF"/>
            <w:noWrap/>
            <w:vAlign w:val="center"/>
            <w:hideMark/>
          </w:tcPr>
          <w:p w14:paraId="307C0B6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30/01/2023</w:t>
            </w:r>
          </w:p>
        </w:tc>
        <w:tc>
          <w:tcPr>
            <w:tcW w:w="0" w:type="auto"/>
            <w:tcBorders>
              <w:top w:val="nil"/>
              <w:left w:val="nil"/>
              <w:bottom w:val="single" w:sz="8" w:space="0" w:color="auto"/>
              <w:right w:val="single" w:sz="8" w:space="0" w:color="auto"/>
            </w:tcBorders>
            <w:shd w:val="clear" w:color="auto" w:fill="auto"/>
            <w:noWrap/>
            <w:vAlign w:val="center"/>
            <w:hideMark/>
          </w:tcPr>
          <w:p w14:paraId="21CEFC9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CBDC65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2015DBBC"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0944CF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lastRenderedPageBreak/>
              <w:t>13</w:t>
            </w:r>
          </w:p>
        </w:tc>
        <w:tc>
          <w:tcPr>
            <w:tcW w:w="0" w:type="auto"/>
            <w:vMerge/>
            <w:tcBorders>
              <w:top w:val="nil"/>
              <w:left w:val="single" w:sz="8" w:space="0" w:color="auto"/>
              <w:bottom w:val="single" w:sz="8" w:space="0" w:color="000000"/>
              <w:right w:val="single" w:sz="8" w:space="0" w:color="auto"/>
            </w:tcBorders>
            <w:vAlign w:val="center"/>
            <w:hideMark/>
          </w:tcPr>
          <w:p w14:paraId="6458D3C0"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3EC065E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Ixil</w:t>
            </w:r>
          </w:p>
        </w:tc>
        <w:tc>
          <w:tcPr>
            <w:tcW w:w="0" w:type="auto"/>
            <w:tcBorders>
              <w:top w:val="nil"/>
              <w:left w:val="nil"/>
              <w:bottom w:val="single" w:sz="8" w:space="0" w:color="auto"/>
              <w:right w:val="single" w:sz="8" w:space="0" w:color="auto"/>
            </w:tcBorders>
            <w:shd w:val="clear" w:color="000000" w:fill="FFFFFF"/>
            <w:noWrap/>
            <w:vAlign w:val="center"/>
            <w:hideMark/>
          </w:tcPr>
          <w:p w14:paraId="76126A7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Ixil</w:t>
            </w:r>
          </w:p>
        </w:tc>
        <w:tc>
          <w:tcPr>
            <w:tcW w:w="0" w:type="auto"/>
            <w:tcBorders>
              <w:top w:val="nil"/>
              <w:left w:val="nil"/>
              <w:bottom w:val="single" w:sz="8" w:space="0" w:color="auto"/>
              <w:right w:val="single" w:sz="8" w:space="0" w:color="auto"/>
            </w:tcBorders>
            <w:shd w:val="clear" w:color="000000" w:fill="FFFFFF"/>
            <w:noWrap/>
            <w:vAlign w:val="center"/>
            <w:hideMark/>
          </w:tcPr>
          <w:p w14:paraId="3B8B5AB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30/01/2023</w:t>
            </w:r>
          </w:p>
        </w:tc>
        <w:tc>
          <w:tcPr>
            <w:tcW w:w="0" w:type="auto"/>
            <w:tcBorders>
              <w:top w:val="nil"/>
              <w:left w:val="nil"/>
              <w:bottom w:val="single" w:sz="8" w:space="0" w:color="auto"/>
              <w:right w:val="single" w:sz="8" w:space="0" w:color="auto"/>
            </w:tcBorders>
            <w:shd w:val="clear" w:color="auto" w:fill="auto"/>
            <w:noWrap/>
            <w:vAlign w:val="center"/>
            <w:hideMark/>
          </w:tcPr>
          <w:p w14:paraId="6C24896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50B7391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05F5996A"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19B6D8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14</w:t>
            </w:r>
          </w:p>
        </w:tc>
        <w:tc>
          <w:tcPr>
            <w:tcW w:w="0" w:type="auto"/>
            <w:vMerge/>
            <w:tcBorders>
              <w:top w:val="nil"/>
              <w:left w:val="single" w:sz="8" w:space="0" w:color="auto"/>
              <w:bottom w:val="single" w:sz="8" w:space="0" w:color="000000"/>
              <w:right w:val="single" w:sz="8" w:space="0" w:color="auto"/>
            </w:tcBorders>
            <w:vAlign w:val="center"/>
            <w:hideMark/>
          </w:tcPr>
          <w:p w14:paraId="42C495CD"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0AB3AC3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Mocochá</w:t>
            </w:r>
          </w:p>
        </w:tc>
        <w:tc>
          <w:tcPr>
            <w:tcW w:w="0" w:type="auto"/>
            <w:tcBorders>
              <w:top w:val="nil"/>
              <w:left w:val="nil"/>
              <w:bottom w:val="single" w:sz="8" w:space="0" w:color="auto"/>
              <w:right w:val="single" w:sz="8" w:space="0" w:color="auto"/>
            </w:tcBorders>
            <w:shd w:val="clear" w:color="000000" w:fill="FFFFFF"/>
            <w:noWrap/>
            <w:vAlign w:val="center"/>
            <w:hideMark/>
          </w:tcPr>
          <w:p w14:paraId="29E1CD7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Mocochá</w:t>
            </w:r>
          </w:p>
        </w:tc>
        <w:tc>
          <w:tcPr>
            <w:tcW w:w="0" w:type="auto"/>
            <w:tcBorders>
              <w:top w:val="nil"/>
              <w:left w:val="nil"/>
              <w:bottom w:val="single" w:sz="8" w:space="0" w:color="auto"/>
              <w:right w:val="single" w:sz="8" w:space="0" w:color="auto"/>
            </w:tcBorders>
            <w:shd w:val="clear" w:color="000000" w:fill="FFFFFF"/>
            <w:noWrap/>
            <w:vAlign w:val="center"/>
            <w:hideMark/>
          </w:tcPr>
          <w:p w14:paraId="5694E74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30/01/2023</w:t>
            </w:r>
          </w:p>
        </w:tc>
        <w:tc>
          <w:tcPr>
            <w:tcW w:w="0" w:type="auto"/>
            <w:tcBorders>
              <w:top w:val="nil"/>
              <w:left w:val="nil"/>
              <w:bottom w:val="single" w:sz="8" w:space="0" w:color="auto"/>
              <w:right w:val="single" w:sz="8" w:space="0" w:color="auto"/>
            </w:tcBorders>
            <w:shd w:val="clear" w:color="auto" w:fill="auto"/>
            <w:noWrap/>
            <w:vAlign w:val="center"/>
            <w:hideMark/>
          </w:tcPr>
          <w:p w14:paraId="2979C22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3F1AE5F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08A175A0"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3A0B391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15</w:t>
            </w:r>
          </w:p>
        </w:tc>
        <w:tc>
          <w:tcPr>
            <w:tcW w:w="0" w:type="auto"/>
            <w:vMerge/>
            <w:tcBorders>
              <w:top w:val="nil"/>
              <w:left w:val="single" w:sz="8" w:space="0" w:color="auto"/>
              <w:bottom w:val="single" w:sz="8" w:space="0" w:color="000000"/>
              <w:right w:val="single" w:sz="8" w:space="0" w:color="auto"/>
            </w:tcBorders>
            <w:vAlign w:val="center"/>
            <w:hideMark/>
          </w:tcPr>
          <w:p w14:paraId="5B993EE7"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210F1C2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Ticul</w:t>
            </w:r>
          </w:p>
        </w:tc>
        <w:tc>
          <w:tcPr>
            <w:tcW w:w="0" w:type="auto"/>
            <w:tcBorders>
              <w:top w:val="nil"/>
              <w:left w:val="nil"/>
              <w:bottom w:val="single" w:sz="8" w:space="0" w:color="auto"/>
              <w:right w:val="single" w:sz="8" w:space="0" w:color="auto"/>
            </w:tcBorders>
            <w:shd w:val="clear" w:color="000000" w:fill="FFFFFF"/>
            <w:noWrap/>
            <w:vAlign w:val="center"/>
            <w:hideMark/>
          </w:tcPr>
          <w:p w14:paraId="5BB8D8A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Ticul</w:t>
            </w:r>
          </w:p>
        </w:tc>
        <w:tc>
          <w:tcPr>
            <w:tcW w:w="0" w:type="auto"/>
            <w:tcBorders>
              <w:top w:val="nil"/>
              <w:left w:val="nil"/>
              <w:bottom w:val="single" w:sz="8" w:space="0" w:color="auto"/>
              <w:right w:val="single" w:sz="8" w:space="0" w:color="auto"/>
            </w:tcBorders>
            <w:shd w:val="clear" w:color="000000" w:fill="FFFFFF"/>
            <w:noWrap/>
            <w:vAlign w:val="center"/>
            <w:hideMark/>
          </w:tcPr>
          <w:p w14:paraId="5D5BF3C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31/01/2023</w:t>
            </w:r>
          </w:p>
        </w:tc>
        <w:tc>
          <w:tcPr>
            <w:tcW w:w="0" w:type="auto"/>
            <w:tcBorders>
              <w:top w:val="nil"/>
              <w:left w:val="nil"/>
              <w:bottom w:val="single" w:sz="8" w:space="0" w:color="auto"/>
              <w:right w:val="single" w:sz="8" w:space="0" w:color="auto"/>
            </w:tcBorders>
            <w:shd w:val="clear" w:color="auto" w:fill="auto"/>
            <w:noWrap/>
            <w:vAlign w:val="center"/>
            <w:hideMark/>
          </w:tcPr>
          <w:p w14:paraId="2BA4F2B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20017E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w:t>
            </w:r>
          </w:p>
        </w:tc>
      </w:tr>
      <w:tr w:rsidR="007A08EA" w:rsidRPr="00CC3226" w14:paraId="6178B207"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352A2EE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16</w:t>
            </w:r>
          </w:p>
        </w:tc>
        <w:tc>
          <w:tcPr>
            <w:tcW w:w="0" w:type="auto"/>
            <w:vMerge/>
            <w:tcBorders>
              <w:top w:val="nil"/>
              <w:left w:val="single" w:sz="8" w:space="0" w:color="auto"/>
              <w:bottom w:val="single" w:sz="8" w:space="0" w:color="000000"/>
              <w:right w:val="single" w:sz="8" w:space="0" w:color="auto"/>
            </w:tcBorders>
            <w:vAlign w:val="center"/>
            <w:hideMark/>
          </w:tcPr>
          <w:p w14:paraId="2E561B1A"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385A7D5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Chapab</w:t>
            </w:r>
          </w:p>
        </w:tc>
        <w:tc>
          <w:tcPr>
            <w:tcW w:w="0" w:type="auto"/>
            <w:tcBorders>
              <w:top w:val="nil"/>
              <w:left w:val="nil"/>
              <w:bottom w:val="single" w:sz="8" w:space="0" w:color="auto"/>
              <w:right w:val="single" w:sz="8" w:space="0" w:color="auto"/>
            </w:tcBorders>
            <w:shd w:val="clear" w:color="000000" w:fill="FFFFFF"/>
            <w:noWrap/>
            <w:vAlign w:val="center"/>
            <w:hideMark/>
          </w:tcPr>
          <w:p w14:paraId="0287B56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Chapab</w:t>
            </w:r>
          </w:p>
        </w:tc>
        <w:tc>
          <w:tcPr>
            <w:tcW w:w="0" w:type="auto"/>
            <w:tcBorders>
              <w:top w:val="nil"/>
              <w:left w:val="nil"/>
              <w:bottom w:val="single" w:sz="8" w:space="0" w:color="auto"/>
              <w:right w:val="single" w:sz="8" w:space="0" w:color="auto"/>
            </w:tcBorders>
            <w:shd w:val="clear" w:color="000000" w:fill="FFFFFF"/>
            <w:noWrap/>
            <w:vAlign w:val="center"/>
            <w:hideMark/>
          </w:tcPr>
          <w:p w14:paraId="2B47ADE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31/01/2023</w:t>
            </w:r>
          </w:p>
        </w:tc>
        <w:tc>
          <w:tcPr>
            <w:tcW w:w="0" w:type="auto"/>
            <w:tcBorders>
              <w:top w:val="nil"/>
              <w:left w:val="nil"/>
              <w:bottom w:val="single" w:sz="8" w:space="0" w:color="auto"/>
              <w:right w:val="single" w:sz="8" w:space="0" w:color="auto"/>
            </w:tcBorders>
            <w:shd w:val="clear" w:color="auto" w:fill="auto"/>
            <w:noWrap/>
            <w:vAlign w:val="center"/>
            <w:hideMark/>
          </w:tcPr>
          <w:p w14:paraId="77E73D3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D23CCE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6</w:t>
            </w:r>
          </w:p>
        </w:tc>
      </w:tr>
      <w:tr w:rsidR="007A08EA" w:rsidRPr="00CC3226" w14:paraId="2C6721E1"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E5296F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17</w:t>
            </w:r>
          </w:p>
        </w:tc>
        <w:tc>
          <w:tcPr>
            <w:tcW w:w="0" w:type="auto"/>
            <w:vMerge/>
            <w:tcBorders>
              <w:top w:val="nil"/>
              <w:left w:val="single" w:sz="8" w:space="0" w:color="auto"/>
              <w:bottom w:val="single" w:sz="8" w:space="0" w:color="000000"/>
              <w:right w:val="single" w:sz="8" w:space="0" w:color="auto"/>
            </w:tcBorders>
            <w:vAlign w:val="center"/>
            <w:hideMark/>
          </w:tcPr>
          <w:p w14:paraId="7176C5E4"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7492AA5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Dzán</w:t>
            </w:r>
          </w:p>
        </w:tc>
        <w:tc>
          <w:tcPr>
            <w:tcW w:w="0" w:type="auto"/>
            <w:tcBorders>
              <w:top w:val="nil"/>
              <w:left w:val="nil"/>
              <w:bottom w:val="single" w:sz="8" w:space="0" w:color="auto"/>
              <w:right w:val="single" w:sz="8" w:space="0" w:color="auto"/>
            </w:tcBorders>
            <w:shd w:val="clear" w:color="000000" w:fill="FFFFFF"/>
            <w:noWrap/>
            <w:vAlign w:val="center"/>
            <w:hideMark/>
          </w:tcPr>
          <w:p w14:paraId="399DEF2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Dzán</w:t>
            </w:r>
          </w:p>
        </w:tc>
        <w:tc>
          <w:tcPr>
            <w:tcW w:w="0" w:type="auto"/>
            <w:tcBorders>
              <w:top w:val="nil"/>
              <w:left w:val="nil"/>
              <w:bottom w:val="single" w:sz="8" w:space="0" w:color="auto"/>
              <w:right w:val="single" w:sz="8" w:space="0" w:color="auto"/>
            </w:tcBorders>
            <w:shd w:val="clear" w:color="000000" w:fill="FFFFFF"/>
            <w:noWrap/>
            <w:vAlign w:val="center"/>
            <w:hideMark/>
          </w:tcPr>
          <w:p w14:paraId="7AED58E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31/01/2023</w:t>
            </w:r>
          </w:p>
        </w:tc>
        <w:tc>
          <w:tcPr>
            <w:tcW w:w="0" w:type="auto"/>
            <w:tcBorders>
              <w:top w:val="nil"/>
              <w:left w:val="nil"/>
              <w:bottom w:val="single" w:sz="8" w:space="0" w:color="auto"/>
              <w:right w:val="single" w:sz="8" w:space="0" w:color="auto"/>
            </w:tcBorders>
            <w:shd w:val="clear" w:color="auto" w:fill="auto"/>
            <w:noWrap/>
            <w:vAlign w:val="center"/>
            <w:hideMark/>
          </w:tcPr>
          <w:p w14:paraId="7E7881A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013386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7</w:t>
            </w:r>
          </w:p>
        </w:tc>
      </w:tr>
      <w:tr w:rsidR="007A08EA" w:rsidRPr="00CC3226" w14:paraId="5B628B8C"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B8B8E9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18</w:t>
            </w:r>
          </w:p>
        </w:tc>
        <w:tc>
          <w:tcPr>
            <w:tcW w:w="0" w:type="auto"/>
            <w:vMerge/>
            <w:tcBorders>
              <w:top w:val="nil"/>
              <w:left w:val="single" w:sz="8" w:space="0" w:color="auto"/>
              <w:bottom w:val="single" w:sz="8" w:space="0" w:color="000000"/>
              <w:right w:val="single" w:sz="8" w:space="0" w:color="auto"/>
            </w:tcBorders>
            <w:vAlign w:val="center"/>
            <w:hideMark/>
          </w:tcPr>
          <w:p w14:paraId="03E99571"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3316C31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Maní</w:t>
            </w:r>
          </w:p>
        </w:tc>
        <w:tc>
          <w:tcPr>
            <w:tcW w:w="0" w:type="auto"/>
            <w:tcBorders>
              <w:top w:val="nil"/>
              <w:left w:val="nil"/>
              <w:bottom w:val="single" w:sz="8" w:space="0" w:color="auto"/>
              <w:right w:val="single" w:sz="8" w:space="0" w:color="auto"/>
            </w:tcBorders>
            <w:shd w:val="clear" w:color="000000" w:fill="FFFFFF"/>
            <w:noWrap/>
            <w:vAlign w:val="center"/>
            <w:hideMark/>
          </w:tcPr>
          <w:p w14:paraId="0B46A47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Maní</w:t>
            </w:r>
          </w:p>
        </w:tc>
        <w:tc>
          <w:tcPr>
            <w:tcW w:w="0" w:type="auto"/>
            <w:tcBorders>
              <w:top w:val="nil"/>
              <w:left w:val="nil"/>
              <w:bottom w:val="single" w:sz="8" w:space="0" w:color="auto"/>
              <w:right w:val="single" w:sz="8" w:space="0" w:color="auto"/>
            </w:tcBorders>
            <w:shd w:val="clear" w:color="000000" w:fill="FFFFFF"/>
            <w:noWrap/>
            <w:vAlign w:val="center"/>
            <w:hideMark/>
          </w:tcPr>
          <w:p w14:paraId="3021418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31/01/2023</w:t>
            </w:r>
          </w:p>
        </w:tc>
        <w:tc>
          <w:tcPr>
            <w:tcW w:w="0" w:type="auto"/>
            <w:tcBorders>
              <w:top w:val="nil"/>
              <w:left w:val="nil"/>
              <w:bottom w:val="single" w:sz="8" w:space="0" w:color="auto"/>
              <w:right w:val="single" w:sz="8" w:space="0" w:color="auto"/>
            </w:tcBorders>
            <w:shd w:val="clear" w:color="auto" w:fill="auto"/>
            <w:noWrap/>
            <w:vAlign w:val="center"/>
            <w:hideMark/>
          </w:tcPr>
          <w:p w14:paraId="06DBA40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333034B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6</w:t>
            </w:r>
          </w:p>
        </w:tc>
      </w:tr>
      <w:tr w:rsidR="007A08EA" w:rsidRPr="00CC3226" w14:paraId="1F79FA36"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E904F8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19</w:t>
            </w:r>
          </w:p>
        </w:tc>
        <w:tc>
          <w:tcPr>
            <w:tcW w:w="0" w:type="auto"/>
            <w:vMerge/>
            <w:tcBorders>
              <w:top w:val="nil"/>
              <w:left w:val="single" w:sz="8" w:space="0" w:color="auto"/>
              <w:bottom w:val="single" w:sz="8" w:space="0" w:color="000000"/>
              <w:right w:val="single" w:sz="8" w:space="0" w:color="auto"/>
            </w:tcBorders>
            <w:vAlign w:val="center"/>
            <w:hideMark/>
          </w:tcPr>
          <w:p w14:paraId="3146D2F1"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051741B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Yaxkukul</w:t>
            </w:r>
          </w:p>
        </w:tc>
        <w:tc>
          <w:tcPr>
            <w:tcW w:w="0" w:type="auto"/>
            <w:tcBorders>
              <w:top w:val="nil"/>
              <w:left w:val="nil"/>
              <w:bottom w:val="single" w:sz="8" w:space="0" w:color="auto"/>
              <w:right w:val="single" w:sz="8" w:space="0" w:color="auto"/>
            </w:tcBorders>
            <w:shd w:val="clear" w:color="000000" w:fill="FFFFFF"/>
            <w:noWrap/>
            <w:vAlign w:val="center"/>
            <w:hideMark/>
          </w:tcPr>
          <w:p w14:paraId="683FEA7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Yaxkukul</w:t>
            </w:r>
          </w:p>
        </w:tc>
        <w:tc>
          <w:tcPr>
            <w:tcW w:w="0" w:type="auto"/>
            <w:tcBorders>
              <w:top w:val="nil"/>
              <w:left w:val="nil"/>
              <w:bottom w:val="single" w:sz="8" w:space="0" w:color="auto"/>
              <w:right w:val="single" w:sz="8" w:space="0" w:color="auto"/>
            </w:tcBorders>
            <w:shd w:val="clear" w:color="000000" w:fill="FFFFFF"/>
            <w:noWrap/>
            <w:vAlign w:val="center"/>
            <w:hideMark/>
          </w:tcPr>
          <w:p w14:paraId="77135FF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01/02/2023</w:t>
            </w:r>
          </w:p>
        </w:tc>
        <w:tc>
          <w:tcPr>
            <w:tcW w:w="0" w:type="auto"/>
            <w:tcBorders>
              <w:top w:val="nil"/>
              <w:left w:val="nil"/>
              <w:bottom w:val="single" w:sz="8" w:space="0" w:color="auto"/>
              <w:right w:val="single" w:sz="8" w:space="0" w:color="auto"/>
            </w:tcBorders>
            <w:shd w:val="clear" w:color="auto" w:fill="auto"/>
            <w:noWrap/>
            <w:vAlign w:val="center"/>
            <w:hideMark/>
          </w:tcPr>
          <w:p w14:paraId="3D54E35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CA34AD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79FD9D0A"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580ABC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20</w:t>
            </w:r>
          </w:p>
        </w:tc>
        <w:tc>
          <w:tcPr>
            <w:tcW w:w="0" w:type="auto"/>
            <w:vMerge/>
            <w:tcBorders>
              <w:top w:val="nil"/>
              <w:left w:val="single" w:sz="8" w:space="0" w:color="auto"/>
              <w:bottom w:val="single" w:sz="8" w:space="0" w:color="000000"/>
              <w:right w:val="single" w:sz="8" w:space="0" w:color="auto"/>
            </w:tcBorders>
            <w:vAlign w:val="center"/>
            <w:hideMark/>
          </w:tcPr>
          <w:p w14:paraId="544ADA0B"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569BAF4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Baca</w:t>
            </w:r>
          </w:p>
        </w:tc>
        <w:tc>
          <w:tcPr>
            <w:tcW w:w="0" w:type="auto"/>
            <w:tcBorders>
              <w:top w:val="nil"/>
              <w:left w:val="nil"/>
              <w:bottom w:val="single" w:sz="8" w:space="0" w:color="auto"/>
              <w:right w:val="single" w:sz="8" w:space="0" w:color="auto"/>
            </w:tcBorders>
            <w:shd w:val="clear" w:color="000000" w:fill="FFFFFF"/>
            <w:noWrap/>
            <w:vAlign w:val="center"/>
            <w:hideMark/>
          </w:tcPr>
          <w:p w14:paraId="2DA074D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Tixkuncheil</w:t>
            </w:r>
          </w:p>
        </w:tc>
        <w:tc>
          <w:tcPr>
            <w:tcW w:w="0" w:type="auto"/>
            <w:tcBorders>
              <w:top w:val="nil"/>
              <w:left w:val="nil"/>
              <w:bottom w:val="single" w:sz="8" w:space="0" w:color="auto"/>
              <w:right w:val="single" w:sz="8" w:space="0" w:color="auto"/>
            </w:tcBorders>
            <w:shd w:val="clear" w:color="000000" w:fill="FFFFFF"/>
            <w:noWrap/>
            <w:vAlign w:val="center"/>
            <w:hideMark/>
          </w:tcPr>
          <w:p w14:paraId="7FAE1B9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01/02/2023</w:t>
            </w:r>
          </w:p>
        </w:tc>
        <w:tc>
          <w:tcPr>
            <w:tcW w:w="0" w:type="auto"/>
            <w:tcBorders>
              <w:top w:val="nil"/>
              <w:left w:val="nil"/>
              <w:bottom w:val="single" w:sz="8" w:space="0" w:color="auto"/>
              <w:right w:val="single" w:sz="8" w:space="0" w:color="auto"/>
            </w:tcBorders>
            <w:shd w:val="clear" w:color="auto" w:fill="auto"/>
            <w:noWrap/>
            <w:vAlign w:val="center"/>
            <w:hideMark/>
          </w:tcPr>
          <w:p w14:paraId="55663DE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4E60FE0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554D01F5"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17E94A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21</w:t>
            </w:r>
          </w:p>
        </w:tc>
        <w:tc>
          <w:tcPr>
            <w:tcW w:w="0" w:type="auto"/>
            <w:vMerge/>
            <w:tcBorders>
              <w:top w:val="nil"/>
              <w:left w:val="single" w:sz="8" w:space="0" w:color="auto"/>
              <w:bottom w:val="single" w:sz="8" w:space="0" w:color="000000"/>
              <w:right w:val="single" w:sz="8" w:space="0" w:color="auto"/>
            </w:tcBorders>
            <w:vAlign w:val="center"/>
            <w:hideMark/>
          </w:tcPr>
          <w:p w14:paraId="401A770E"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5256357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Motul</w:t>
            </w:r>
          </w:p>
        </w:tc>
        <w:tc>
          <w:tcPr>
            <w:tcW w:w="0" w:type="auto"/>
            <w:tcBorders>
              <w:top w:val="nil"/>
              <w:left w:val="nil"/>
              <w:bottom w:val="single" w:sz="8" w:space="0" w:color="auto"/>
              <w:right w:val="single" w:sz="8" w:space="0" w:color="auto"/>
            </w:tcBorders>
            <w:shd w:val="clear" w:color="000000" w:fill="FFFFFF"/>
            <w:noWrap/>
            <w:vAlign w:val="center"/>
            <w:hideMark/>
          </w:tcPr>
          <w:p w14:paraId="504F01B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Kiní</w:t>
            </w:r>
          </w:p>
        </w:tc>
        <w:tc>
          <w:tcPr>
            <w:tcW w:w="0" w:type="auto"/>
            <w:tcBorders>
              <w:top w:val="nil"/>
              <w:left w:val="nil"/>
              <w:bottom w:val="single" w:sz="8" w:space="0" w:color="auto"/>
              <w:right w:val="single" w:sz="8" w:space="0" w:color="auto"/>
            </w:tcBorders>
            <w:shd w:val="clear" w:color="000000" w:fill="FFFFFF"/>
            <w:noWrap/>
            <w:vAlign w:val="center"/>
            <w:hideMark/>
          </w:tcPr>
          <w:p w14:paraId="02015BE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01/02/2023</w:t>
            </w:r>
          </w:p>
        </w:tc>
        <w:tc>
          <w:tcPr>
            <w:tcW w:w="0" w:type="auto"/>
            <w:tcBorders>
              <w:top w:val="nil"/>
              <w:left w:val="nil"/>
              <w:bottom w:val="single" w:sz="8" w:space="0" w:color="auto"/>
              <w:right w:val="single" w:sz="8" w:space="0" w:color="auto"/>
            </w:tcBorders>
            <w:shd w:val="clear" w:color="auto" w:fill="auto"/>
            <w:noWrap/>
            <w:vAlign w:val="center"/>
            <w:hideMark/>
          </w:tcPr>
          <w:p w14:paraId="092FEDB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EBF207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2BA7D0F6"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651005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22</w:t>
            </w:r>
          </w:p>
        </w:tc>
        <w:tc>
          <w:tcPr>
            <w:tcW w:w="0" w:type="auto"/>
            <w:vMerge/>
            <w:tcBorders>
              <w:top w:val="nil"/>
              <w:left w:val="single" w:sz="8" w:space="0" w:color="auto"/>
              <w:bottom w:val="single" w:sz="8" w:space="0" w:color="000000"/>
              <w:right w:val="single" w:sz="8" w:space="0" w:color="auto"/>
            </w:tcBorders>
            <w:vAlign w:val="center"/>
            <w:hideMark/>
          </w:tcPr>
          <w:p w14:paraId="6C85D939"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65EB499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Homún</w:t>
            </w:r>
          </w:p>
        </w:tc>
        <w:tc>
          <w:tcPr>
            <w:tcW w:w="0" w:type="auto"/>
            <w:tcBorders>
              <w:top w:val="nil"/>
              <w:left w:val="nil"/>
              <w:bottom w:val="single" w:sz="8" w:space="0" w:color="auto"/>
              <w:right w:val="single" w:sz="8" w:space="0" w:color="auto"/>
            </w:tcBorders>
            <w:shd w:val="clear" w:color="000000" w:fill="FFFFFF"/>
            <w:noWrap/>
            <w:vAlign w:val="center"/>
            <w:hideMark/>
          </w:tcPr>
          <w:p w14:paraId="0E72A5E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Homún</w:t>
            </w:r>
          </w:p>
        </w:tc>
        <w:tc>
          <w:tcPr>
            <w:tcW w:w="0" w:type="auto"/>
            <w:tcBorders>
              <w:top w:val="nil"/>
              <w:left w:val="nil"/>
              <w:bottom w:val="single" w:sz="8" w:space="0" w:color="auto"/>
              <w:right w:val="single" w:sz="8" w:space="0" w:color="auto"/>
            </w:tcBorders>
            <w:shd w:val="clear" w:color="000000" w:fill="FFFFFF"/>
            <w:noWrap/>
            <w:vAlign w:val="center"/>
            <w:hideMark/>
          </w:tcPr>
          <w:p w14:paraId="5F547C4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03/02/2023</w:t>
            </w:r>
          </w:p>
        </w:tc>
        <w:tc>
          <w:tcPr>
            <w:tcW w:w="0" w:type="auto"/>
            <w:tcBorders>
              <w:top w:val="nil"/>
              <w:left w:val="nil"/>
              <w:bottom w:val="single" w:sz="8" w:space="0" w:color="auto"/>
              <w:right w:val="single" w:sz="8" w:space="0" w:color="auto"/>
            </w:tcBorders>
            <w:shd w:val="clear" w:color="auto" w:fill="auto"/>
            <w:noWrap/>
            <w:vAlign w:val="center"/>
            <w:hideMark/>
          </w:tcPr>
          <w:p w14:paraId="4730309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EC5F72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w:t>
            </w:r>
          </w:p>
        </w:tc>
      </w:tr>
      <w:tr w:rsidR="007A08EA" w:rsidRPr="00CC3226" w14:paraId="3E1778FC"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0084AE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23</w:t>
            </w:r>
          </w:p>
        </w:tc>
        <w:tc>
          <w:tcPr>
            <w:tcW w:w="0" w:type="auto"/>
            <w:vMerge/>
            <w:tcBorders>
              <w:top w:val="nil"/>
              <w:left w:val="single" w:sz="8" w:space="0" w:color="auto"/>
              <w:bottom w:val="single" w:sz="8" w:space="0" w:color="000000"/>
              <w:right w:val="single" w:sz="8" w:space="0" w:color="auto"/>
            </w:tcBorders>
            <w:vAlign w:val="center"/>
            <w:hideMark/>
          </w:tcPr>
          <w:p w14:paraId="392D6797"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1DEBDB2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Cuzamá</w:t>
            </w:r>
          </w:p>
        </w:tc>
        <w:tc>
          <w:tcPr>
            <w:tcW w:w="0" w:type="auto"/>
            <w:tcBorders>
              <w:top w:val="nil"/>
              <w:left w:val="nil"/>
              <w:bottom w:val="single" w:sz="8" w:space="0" w:color="auto"/>
              <w:right w:val="single" w:sz="8" w:space="0" w:color="auto"/>
            </w:tcBorders>
            <w:shd w:val="clear" w:color="000000" w:fill="FFFFFF"/>
            <w:noWrap/>
            <w:vAlign w:val="center"/>
            <w:hideMark/>
          </w:tcPr>
          <w:p w14:paraId="7C42619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Cuzamá</w:t>
            </w:r>
          </w:p>
        </w:tc>
        <w:tc>
          <w:tcPr>
            <w:tcW w:w="0" w:type="auto"/>
            <w:tcBorders>
              <w:top w:val="nil"/>
              <w:left w:val="nil"/>
              <w:bottom w:val="single" w:sz="8" w:space="0" w:color="auto"/>
              <w:right w:val="single" w:sz="8" w:space="0" w:color="auto"/>
            </w:tcBorders>
            <w:shd w:val="clear" w:color="000000" w:fill="FFFFFF"/>
            <w:noWrap/>
            <w:vAlign w:val="center"/>
            <w:hideMark/>
          </w:tcPr>
          <w:p w14:paraId="19A5FD0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03/02/2023</w:t>
            </w:r>
          </w:p>
        </w:tc>
        <w:tc>
          <w:tcPr>
            <w:tcW w:w="0" w:type="auto"/>
            <w:tcBorders>
              <w:top w:val="nil"/>
              <w:left w:val="nil"/>
              <w:bottom w:val="single" w:sz="8" w:space="0" w:color="auto"/>
              <w:right w:val="single" w:sz="8" w:space="0" w:color="auto"/>
            </w:tcBorders>
            <w:shd w:val="clear" w:color="auto" w:fill="auto"/>
            <w:noWrap/>
            <w:vAlign w:val="center"/>
            <w:hideMark/>
          </w:tcPr>
          <w:p w14:paraId="0FE99B7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FFED3F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2E8974C3"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58940D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24</w:t>
            </w:r>
          </w:p>
        </w:tc>
        <w:tc>
          <w:tcPr>
            <w:tcW w:w="0" w:type="auto"/>
            <w:vMerge/>
            <w:tcBorders>
              <w:top w:val="nil"/>
              <w:left w:val="single" w:sz="8" w:space="0" w:color="auto"/>
              <w:bottom w:val="single" w:sz="8" w:space="0" w:color="000000"/>
              <w:right w:val="single" w:sz="8" w:space="0" w:color="auto"/>
            </w:tcBorders>
            <w:vAlign w:val="center"/>
            <w:hideMark/>
          </w:tcPr>
          <w:p w14:paraId="1D89B4DA"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000000" w:fill="FFFFFF"/>
            <w:noWrap/>
            <w:vAlign w:val="center"/>
            <w:hideMark/>
          </w:tcPr>
          <w:p w14:paraId="46EBD7E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Huhí</w:t>
            </w:r>
          </w:p>
        </w:tc>
        <w:tc>
          <w:tcPr>
            <w:tcW w:w="0" w:type="auto"/>
            <w:tcBorders>
              <w:top w:val="nil"/>
              <w:left w:val="nil"/>
              <w:bottom w:val="single" w:sz="8" w:space="0" w:color="auto"/>
              <w:right w:val="single" w:sz="8" w:space="0" w:color="auto"/>
            </w:tcBorders>
            <w:shd w:val="clear" w:color="000000" w:fill="FFFFFF"/>
            <w:noWrap/>
            <w:vAlign w:val="center"/>
            <w:hideMark/>
          </w:tcPr>
          <w:p w14:paraId="60C58D8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Huhí</w:t>
            </w:r>
          </w:p>
        </w:tc>
        <w:tc>
          <w:tcPr>
            <w:tcW w:w="0" w:type="auto"/>
            <w:tcBorders>
              <w:top w:val="nil"/>
              <w:left w:val="nil"/>
              <w:bottom w:val="single" w:sz="8" w:space="0" w:color="auto"/>
              <w:right w:val="single" w:sz="8" w:space="0" w:color="auto"/>
            </w:tcBorders>
            <w:shd w:val="clear" w:color="000000" w:fill="FFFFFF"/>
            <w:noWrap/>
            <w:vAlign w:val="center"/>
            <w:hideMark/>
          </w:tcPr>
          <w:p w14:paraId="15D470F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03/02/2023</w:t>
            </w:r>
          </w:p>
        </w:tc>
        <w:tc>
          <w:tcPr>
            <w:tcW w:w="0" w:type="auto"/>
            <w:tcBorders>
              <w:top w:val="nil"/>
              <w:left w:val="nil"/>
              <w:bottom w:val="single" w:sz="8" w:space="0" w:color="auto"/>
              <w:right w:val="single" w:sz="8" w:space="0" w:color="auto"/>
            </w:tcBorders>
            <w:shd w:val="clear" w:color="auto" w:fill="auto"/>
            <w:noWrap/>
            <w:vAlign w:val="center"/>
            <w:hideMark/>
          </w:tcPr>
          <w:p w14:paraId="11FF125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16F868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13AD61C5"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A5136C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25</w:t>
            </w:r>
          </w:p>
        </w:tc>
        <w:tc>
          <w:tcPr>
            <w:tcW w:w="0" w:type="auto"/>
            <w:vMerge/>
            <w:tcBorders>
              <w:top w:val="nil"/>
              <w:left w:val="single" w:sz="8" w:space="0" w:color="auto"/>
              <w:bottom w:val="single" w:sz="8" w:space="0" w:color="000000"/>
              <w:right w:val="single" w:sz="8" w:space="0" w:color="auto"/>
            </w:tcBorders>
            <w:vAlign w:val="center"/>
            <w:hideMark/>
          </w:tcPr>
          <w:p w14:paraId="48AE6E41"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4" w:space="0" w:color="auto"/>
            </w:tcBorders>
            <w:shd w:val="clear" w:color="000000" w:fill="FFFFFF"/>
            <w:noWrap/>
            <w:vAlign w:val="center"/>
            <w:hideMark/>
          </w:tcPr>
          <w:p w14:paraId="66C8979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Halachó</w:t>
            </w:r>
          </w:p>
        </w:tc>
        <w:tc>
          <w:tcPr>
            <w:tcW w:w="0" w:type="auto"/>
            <w:tcBorders>
              <w:top w:val="nil"/>
              <w:left w:val="nil"/>
              <w:bottom w:val="single" w:sz="8" w:space="0" w:color="auto"/>
              <w:right w:val="nil"/>
            </w:tcBorders>
            <w:shd w:val="clear" w:color="000000" w:fill="FFFFFF"/>
            <w:noWrap/>
            <w:vAlign w:val="center"/>
            <w:hideMark/>
          </w:tcPr>
          <w:p w14:paraId="386B7B5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Halachó</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E68183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05/03/2023</w:t>
            </w:r>
          </w:p>
        </w:tc>
        <w:tc>
          <w:tcPr>
            <w:tcW w:w="0" w:type="auto"/>
            <w:tcBorders>
              <w:top w:val="nil"/>
              <w:left w:val="nil"/>
              <w:bottom w:val="single" w:sz="8" w:space="0" w:color="auto"/>
              <w:right w:val="single" w:sz="8" w:space="0" w:color="auto"/>
            </w:tcBorders>
            <w:shd w:val="clear" w:color="auto" w:fill="auto"/>
            <w:noWrap/>
            <w:vAlign w:val="center"/>
            <w:hideMark/>
          </w:tcPr>
          <w:p w14:paraId="4A74EA3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24B093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3A078862"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D8C6D6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26</w:t>
            </w:r>
          </w:p>
        </w:tc>
        <w:tc>
          <w:tcPr>
            <w:tcW w:w="0" w:type="auto"/>
            <w:vMerge/>
            <w:tcBorders>
              <w:top w:val="nil"/>
              <w:left w:val="single" w:sz="8" w:space="0" w:color="auto"/>
              <w:bottom w:val="single" w:sz="8" w:space="0" w:color="000000"/>
              <w:right w:val="single" w:sz="8" w:space="0" w:color="auto"/>
            </w:tcBorders>
            <w:vAlign w:val="center"/>
            <w:hideMark/>
          </w:tcPr>
          <w:p w14:paraId="0F4EDB8C"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4" w:space="0" w:color="auto"/>
            </w:tcBorders>
            <w:shd w:val="clear" w:color="000000" w:fill="FFFFFF"/>
            <w:noWrap/>
            <w:vAlign w:val="center"/>
            <w:hideMark/>
          </w:tcPr>
          <w:p w14:paraId="5F49418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Maxcanú</w:t>
            </w:r>
          </w:p>
        </w:tc>
        <w:tc>
          <w:tcPr>
            <w:tcW w:w="0" w:type="auto"/>
            <w:tcBorders>
              <w:top w:val="nil"/>
              <w:left w:val="nil"/>
              <w:bottom w:val="single" w:sz="8" w:space="0" w:color="auto"/>
              <w:right w:val="nil"/>
            </w:tcBorders>
            <w:shd w:val="clear" w:color="000000" w:fill="FFFFFF"/>
            <w:noWrap/>
            <w:vAlign w:val="center"/>
            <w:hideMark/>
          </w:tcPr>
          <w:p w14:paraId="1863D6A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Maxcanú</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92F5D4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06/03/2023</w:t>
            </w:r>
          </w:p>
        </w:tc>
        <w:tc>
          <w:tcPr>
            <w:tcW w:w="0" w:type="auto"/>
            <w:tcBorders>
              <w:top w:val="nil"/>
              <w:left w:val="nil"/>
              <w:bottom w:val="single" w:sz="8" w:space="0" w:color="auto"/>
              <w:right w:val="single" w:sz="8" w:space="0" w:color="auto"/>
            </w:tcBorders>
            <w:shd w:val="clear" w:color="auto" w:fill="auto"/>
            <w:noWrap/>
            <w:vAlign w:val="center"/>
            <w:hideMark/>
          </w:tcPr>
          <w:p w14:paraId="391A29A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3BBC189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35067BE8"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4E07EE4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27</w:t>
            </w:r>
          </w:p>
        </w:tc>
        <w:tc>
          <w:tcPr>
            <w:tcW w:w="0" w:type="auto"/>
            <w:vMerge/>
            <w:tcBorders>
              <w:top w:val="nil"/>
              <w:left w:val="single" w:sz="8" w:space="0" w:color="auto"/>
              <w:bottom w:val="single" w:sz="8" w:space="0" w:color="000000"/>
              <w:right w:val="single" w:sz="8" w:space="0" w:color="auto"/>
            </w:tcBorders>
            <w:vAlign w:val="center"/>
            <w:hideMark/>
          </w:tcPr>
          <w:p w14:paraId="214D9328"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38132C3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Mayapán</w:t>
            </w:r>
          </w:p>
        </w:tc>
        <w:tc>
          <w:tcPr>
            <w:tcW w:w="0" w:type="auto"/>
            <w:tcBorders>
              <w:top w:val="nil"/>
              <w:left w:val="nil"/>
              <w:bottom w:val="single" w:sz="8" w:space="0" w:color="auto"/>
              <w:right w:val="single" w:sz="8" w:space="0" w:color="auto"/>
            </w:tcBorders>
            <w:shd w:val="clear" w:color="auto" w:fill="auto"/>
            <w:noWrap/>
            <w:vAlign w:val="center"/>
            <w:hideMark/>
          </w:tcPr>
          <w:p w14:paraId="5293124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Mayapán</w:t>
            </w:r>
          </w:p>
        </w:tc>
        <w:tc>
          <w:tcPr>
            <w:tcW w:w="0" w:type="auto"/>
            <w:tcBorders>
              <w:top w:val="nil"/>
              <w:left w:val="nil"/>
              <w:bottom w:val="single" w:sz="8" w:space="0" w:color="auto"/>
              <w:right w:val="single" w:sz="8" w:space="0" w:color="auto"/>
            </w:tcBorders>
            <w:shd w:val="clear" w:color="auto" w:fill="auto"/>
            <w:noWrap/>
            <w:vAlign w:val="center"/>
            <w:hideMark/>
          </w:tcPr>
          <w:p w14:paraId="6F318D7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07/03/2023</w:t>
            </w:r>
          </w:p>
        </w:tc>
        <w:tc>
          <w:tcPr>
            <w:tcW w:w="0" w:type="auto"/>
            <w:tcBorders>
              <w:top w:val="nil"/>
              <w:left w:val="nil"/>
              <w:bottom w:val="single" w:sz="8" w:space="0" w:color="auto"/>
              <w:right w:val="single" w:sz="8" w:space="0" w:color="auto"/>
            </w:tcBorders>
            <w:shd w:val="clear" w:color="auto" w:fill="auto"/>
            <w:noWrap/>
            <w:vAlign w:val="center"/>
            <w:hideMark/>
          </w:tcPr>
          <w:p w14:paraId="5B0C7C8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912E5C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6113A468"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4CC40F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28</w:t>
            </w:r>
          </w:p>
        </w:tc>
        <w:tc>
          <w:tcPr>
            <w:tcW w:w="0" w:type="auto"/>
            <w:vMerge/>
            <w:tcBorders>
              <w:top w:val="nil"/>
              <w:left w:val="single" w:sz="8" w:space="0" w:color="auto"/>
              <w:bottom w:val="single" w:sz="8" w:space="0" w:color="000000"/>
              <w:right w:val="single" w:sz="8" w:space="0" w:color="auto"/>
            </w:tcBorders>
            <w:vAlign w:val="center"/>
            <w:hideMark/>
          </w:tcPr>
          <w:p w14:paraId="3AE5C4E3"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1BBEFAE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Teabo</w:t>
            </w:r>
          </w:p>
        </w:tc>
        <w:tc>
          <w:tcPr>
            <w:tcW w:w="0" w:type="auto"/>
            <w:tcBorders>
              <w:top w:val="nil"/>
              <w:left w:val="nil"/>
              <w:bottom w:val="single" w:sz="8" w:space="0" w:color="auto"/>
              <w:right w:val="single" w:sz="8" w:space="0" w:color="auto"/>
            </w:tcBorders>
            <w:shd w:val="clear" w:color="auto" w:fill="auto"/>
            <w:noWrap/>
            <w:vAlign w:val="center"/>
            <w:hideMark/>
          </w:tcPr>
          <w:p w14:paraId="08AD345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Teabo</w:t>
            </w:r>
          </w:p>
        </w:tc>
        <w:tc>
          <w:tcPr>
            <w:tcW w:w="0" w:type="auto"/>
            <w:tcBorders>
              <w:top w:val="nil"/>
              <w:left w:val="nil"/>
              <w:bottom w:val="single" w:sz="8" w:space="0" w:color="auto"/>
              <w:right w:val="single" w:sz="8" w:space="0" w:color="auto"/>
            </w:tcBorders>
            <w:shd w:val="clear" w:color="auto" w:fill="auto"/>
            <w:noWrap/>
            <w:vAlign w:val="center"/>
            <w:hideMark/>
          </w:tcPr>
          <w:p w14:paraId="77BE743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07/03/2023</w:t>
            </w:r>
          </w:p>
        </w:tc>
        <w:tc>
          <w:tcPr>
            <w:tcW w:w="0" w:type="auto"/>
            <w:tcBorders>
              <w:top w:val="nil"/>
              <w:left w:val="nil"/>
              <w:bottom w:val="single" w:sz="8" w:space="0" w:color="auto"/>
              <w:right w:val="single" w:sz="8" w:space="0" w:color="auto"/>
            </w:tcBorders>
            <w:shd w:val="clear" w:color="auto" w:fill="auto"/>
            <w:noWrap/>
            <w:vAlign w:val="center"/>
            <w:hideMark/>
          </w:tcPr>
          <w:p w14:paraId="607DC7D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noWrap/>
            <w:vAlign w:val="center"/>
            <w:hideMark/>
          </w:tcPr>
          <w:p w14:paraId="5469274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2459FA73"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499701A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29</w:t>
            </w:r>
          </w:p>
        </w:tc>
        <w:tc>
          <w:tcPr>
            <w:tcW w:w="0" w:type="auto"/>
            <w:vMerge/>
            <w:tcBorders>
              <w:top w:val="nil"/>
              <w:left w:val="single" w:sz="8" w:space="0" w:color="auto"/>
              <w:bottom w:val="single" w:sz="8" w:space="0" w:color="000000"/>
              <w:right w:val="single" w:sz="8" w:space="0" w:color="auto"/>
            </w:tcBorders>
            <w:vAlign w:val="center"/>
            <w:hideMark/>
          </w:tcPr>
          <w:p w14:paraId="4127FFCC"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368D068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Tekit</w:t>
            </w:r>
          </w:p>
        </w:tc>
        <w:tc>
          <w:tcPr>
            <w:tcW w:w="0" w:type="auto"/>
            <w:tcBorders>
              <w:top w:val="nil"/>
              <w:left w:val="nil"/>
              <w:bottom w:val="single" w:sz="8" w:space="0" w:color="auto"/>
              <w:right w:val="single" w:sz="8" w:space="0" w:color="auto"/>
            </w:tcBorders>
            <w:shd w:val="clear" w:color="auto" w:fill="auto"/>
            <w:noWrap/>
            <w:vAlign w:val="center"/>
            <w:hideMark/>
          </w:tcPr>
          <w:p w14:paraId="5B41606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Tekit</w:t>
            </w:r>
          </w:p>
        </w:tc>
        <w:tc>
          <w:tcPr>
            <w:tcW w:w="0" w:type="auto"/>
            <w:tcBorders>
              <w:top w:val="nil"/>
              <w:left w:val="nil"/>
              <w:bottom w:val="single" w:sz="8" w:space="0" w:color="auto"/>
              <w:right w:val="single" w:sz="8" w:space="0" w:color="auto"/>
            </w:tcBorders>
            <w:shd w:val="clear" w:color="auto" w:fill="auto"/>
            <w:noWrap/>
            <w:vAlign w:val="center"/>
            <w:hideMark/>
          </w:tcPr>
          <w:p w14:paraId="761D5CE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07/03/2023</w:t>
            </w:r>
          </w:p>
        </w:tc>
        <w:tc>
          <w:tcPr>
            <w:tcW w:w="0" w:type="auto"/>
            <w:tcBorders>
              <w:top w:val="nil"/>
              <w:left w:val="nil"/>
              <w:bottom w:val="single" w:sz="8" w:space="0" w:color="auto"/>
              <w:right w:val="single" w:sz="8" w:space="0" w:color="auto"/>
            </w:tcBorders>
            <w:shd w:val="clear" w:color="auto" w:fill="auto"/>
            <w:noWrap/>
            <w:vAlign w:val="center"/>
            <w:hideMark/>
          </w:tcPr>
          <w:p w14:paraId="5F8247A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noWrap/>
            <w:vAlign w:val="center"/>
            <w:hideMark/>
          </w:tcPr>
          <w:p w14:paraId="24030EC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r>
      <w:tr w:rsidR="007A08EA" w:rsidRPr="00CC3226" w14:paraId="5BA95098"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2AE9DCA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30</w:t>
            </w:r>
          </w:p>
        </w:tc>
        <w:tc>
          <w:tcPr>
            <w:tcW w:w="0" w:type="auto"/>
            <w:vMerge/>
            <w:tcBorders>
              <w:top w:val="nil"/>
              <w:left w:val="single" w:sz="8" w:space="0" w:color="auto"/>
              <w:bottom w:val="single" w:sz="8" w:space="0" w:color="000000"/>
              <w:right w:val="single" w:sz="8" w:space="0" w:color="auto"/>
            </w:tcBorders>
            <w:vAlign w:val="center"/>
            <w:hideMark/>
          </w:tcPr>
          <w:p w14:paraId="68C3BCF3"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3834A9E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Chumayel</w:t>
            </w:r>
          </w:p>
        </w:tc>
        <w:tc>
          <w:tcPr>
            <w:tcW w:w="0" w:type="auto"/>
            <w:tcBorders>
              <w:top w:val="nil"/>
              <w:left w:val="nil"/>
              <w:bottom w:val="single" w:sz="8" w:space="0" w:color="auto"/>
              <w:right w:val="single" w:sz="8" w:space="0" w:color="auto"/>
            </w:tcBorders>
            <w:shd w:val="clear" w:color="auto" w:fill="auto"/>
            <w:noWrap/>
            <w:vAlign w:val="center"/>
            <w:hideMark/>
          </w:tcPr>
          <w:p w14:paraId="5766741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Chumayel</w:t>
            </w:r>
          </w:p>
        </w:tc>
        <w:tc>
          <w:tcPr>
            <w:tcW w:w="0" w:type="auto"/>
            <w:tcBorders>
              <w:top w:val="nil"/>
              <w:left w:val="nil"/>
              <w:bottom w:val="single" w:sz="8" w:space="0" w:color="auto"/>
              <w:right w:val="single" w:sz="8" w:space="0" w:color="auto"/>
            </w:tcBorders>
            <w:shd w:val="clear" w:color="auto" w:fill="auto"/>
            <w:noWrap/>
            <w:vAlign w:val="center"/>
            <w:hideMark/>
          </w:tcPr>
          <w:p w14:paraId="108024D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07/03/2023</w:t>
            </w:r>
          </w:p>
        </w:tc>
        <w:tc>
          <w:tcPr>
            <w:tcW w:w="0" w:type="auto"/>
            <w:tcBorders>
              <w:top w:val="nil"/>
              <w:left w:val="nil"/>
              <w:bottom w:val="single" w:sz="8" w:space="0" w:color="auto"/>
              <w:right w:val="single" w:sz="8" w:space="0" w:color="auto"/>
            </w:tcBorders>
            <w:shd w:val="clear" w:color="auto" w:fill="auto"/>
            <w:noWrap/>
            <w:vAlign w:val="center"/>
            <w:hideMark/>
          </w:tcPr>
          <w:p w14:paraId="1F1141F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noWrap/>
            <w:vAlign w:val="center"/>
            <w:hideMark/>
          </w:tcPr>
          <w:p w14:paraId="741B701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7B47296F"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985B07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31</w:t>
            </w:r>
          </w:p>
        </w:tc>
        <w:tc>
          <w:tcPr>
            <w:tcW w:w="0" w:type="auto"/>
            <w:vMerge/>
            <w:tcBorders>
              <w:top w:val="nil"/>
              <w:left w:val="single" w:sz="8" w:space="0" w:color="auto"/>
              <w:bottom w:val="single" w:sz="8" w:space="0" w:color="000000"/>
              <w:right w:val="single" w:sz="8" w:space="0" w:color="auto"/>
            </w:tcBorders>
            <w:vAlign w:val="center"/>
            <w:hideMark/>
          </w:tcPr>
          <w:p w14:paraId="68CF5F27"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7682558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Tixmehuác</w:t>
            </w:r>
          </w:p>
        </w:tc>
        <w:tc>
          <w:tcPr>
            <w:tcW w:w="0" w:type="auto"/>
            <w:tcBorders>
              <w:top w:val="nil"/>
              <w:left w:val="nil"/>
              <w:bottom w:val="single" w:sz="8" w:space="0" w:color="auto"/>
              <w:right w:val="single" w:sz="8" w:space="0" w:color="auto"/>
            </w:tcBorders>
            <w:shd w:val="clear" w:color="auto" w:fill="auto"/>
            <w:noWrap/>
            <w:vAlign w:val="center"/>
            <w:hideMark/>
          </w:tcPr>
          <w:p w14:paraId="0117E74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Tixmehuác</w:t>
            </w:r>
          </w:p>
        </w:tc>
        <w:tc>
          <w:tcPr>
            <w:tcW w:w="0" w:type="auto"/>
            <w:tcBorders>
              <w:top w:val="nil"/>
              <w:left w:val="nil"/>
              <w:bottom w:val="single" w:sz="8" w:space="0" w:color="auto"/>
              <w:right w:val="single" w:sz="8" w:space="0" w:color="auto"/>
            </w:tcBorders>
            <w:shd w:val="clear" w:color="auto" w:fill="auto"/>
            <w:noWrap/>
            <w:vAlign w:val="center"/>
            <w:hideMark/>
          </w:tcPr>
          <w:p w14:paraId="0D1029F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08/03/2023</w:t>
            </w:r>
          </w:p>
        </w:tc>
        <w:tc>
          <w:tcPr>
            <w:tcW w:w="0" w:type="auto"/>
            <w:tcBorders>
              <w:top w:val="nil"/>
              <w:left w:val="nil"/>
              <w:bottom w:val="single" w:sz="8" w:space="0" w:color="auto"/>
              <w:right w:val="single" w:sz="8" w:space="0" w:color="auto"/>
            </w:tcBorders>
            <w:shd w:val="clear" w:color="auto" w:fill="auto"/>
            <w:noWrap/>
            <w:vAlign w:val="center"/>
            <w:hideMark/>
          </w:tcPr>
          <w:p w14:paraId="4027CCA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noWrap/>
            <w:vAlign w:val="center"/>
            <w:hideMark/>
          </w:tcPr>
          <w:p w14:paraId="51E28CF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1B64465B"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40D86A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32</w:t>
            </w:r>
          </w:p>
        </w:tc>
        <w:tc>
          <w:tcPr>
            <w:tcW w:w="0" w:type="auto"/>
            <w:vMerge/>
            <w:tcBorders>
              <w:top w:val="nil"/>
              <w:left w:val="single" w:sz="8" w:space="0" w:color="auto"/>
              <w:bottom w:val="single" w:sz="8" w:space="0" w:color="000000"/>
              <w:right w:val="single" w:sz="8" w:space="0" w:color="auto"/>
            </w:tcBorders>
            <w:vAlign w:val="center"/>
            <w:hideMark/>
          </w:tcPr>
          <w:p w14:paraId="45F29957"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06F18A2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Uayma</w:t>
            </w:r>
          </w:p>
        </w:tc>
        <w:tc>
          <w:tcPr>
            <w:tcW w:w="0" w:type="auto"/>
            <w:tcBorders>
              <w:top w:val="nil"/>
              <w:left w:val="nil"/>
              <w:bottom w:val="single" w:sz="8" w:space="0" w:color="auto"/>
              <w:right w:val="single" w:sz="8" w:space="0" w:color="auto"/>
            </w:tcBorders>
            <w:shd w:val="clear" w:color="auto" w:fill="auto"/>
            <w:noWrap/>
            <w:vAlign w:val="center"/>
            <w:hideMark/>
          </w:tcPr>
          <w:p w14:paraId="7B4CE09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Uayma</w:t>
            </w:r>
          </w:p>
        </w:tc>
        <w:tc>
          <w:tcPr>
            <w:tcW w:w="0" w:type="auto"/>
            <w:tcBorders>
              <w:top w:val="nil"/>
              <w:left w:val="nil"/>
              <w:bottom w:val="single" w:sz="8" w:space="0" w:color="auto"/>
              <w:right w:val="single" w:sz="8" w:space="0" w:color="auto"/>
            </w:tcBorders>
            <w:shd w:val="clear" w:color="auto" w:fill="auto"/>
            <w:noWrap/>
            <w:vAlign w:val="center"/>
            <w:hideMark/>
          </w:tcPr>
          <w:p w14:paraId="4F4FE69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09/03/2023</w:t>
            </w:r>
          </w:p>
        </w:tc>
        <w:tc>
          <w:tcPr>
            <w:tcW w:w="0" w:type="auto"/>
            <w:tcBorders>
              <w:top w:val="nil"/>
              <w:left w:val="nil"/>
              <w:bottom w:val="nil"/>
              <w:right w:val="single" w:sz="8" w:space="0" w:color="auto"/>
            </w:tcBorders>
            <w:shd w:val="clear" w:color="auto" w:fill="auto"/>
            <w:noWrap/>
            <w:vAlign w:val="center"/>
            <w:hideMark/>
          </w:tcPr>
          <w:p w14:paraId="474D95C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noWrap/>
            <w:vAlign w:val="center"/>
            <w:hideMark/>
          </w:tcPr>
          <w:p w14:paraId="0676ECB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784CBD54"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0EBE00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33</w:t>
            </w:r>
          </w:p>
        </w:tc>
        <w:tc>
          <w:tcPr>
            <w:tcW w:w="0" w:type="auto"/>
            <w:vMerge/>
            <w:tcBorders>
              <w:top w:val="nil"/>
              <w:left w:val="single" w:sz="8" w:space="0" w:color="auto"/>
              <w:bottom w:val="single" w:sz="8" w:space="0" w:color="000000"/>
              <w:right w:val="single" w:sz="8" w:space="0" w:color="auto"/>
            </w:tcBorders>
            <w:vAlign w:val="center"/>
            <w:hideMark/>
          </w:tcPr>
          <w:p w14:paraId="23FE7DFB"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nil"/>
            </w:tcBorders>
            <w:shd w:val="clear" w:color="auto" w:fill="auto"/>
            <w:noWrap/>
            <w:vAlign w:val="center"/>
            <w:hideMark/>
          </w:tcPr>
          <w:p w14:paraId="7533CF6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Tinum</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A7F48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Pisté</w:t>
            </w:r>
          </w:p>
        </w:tc>
        <w:tc>
          <w:tcPr>
            <w:tcW w:w="0" w:type="auto"/>
            <w:tcBorders>
              <w:top w:val="nil"/>
              <w:left w:val="nil"/>
              <w:bottom w:val="single" w:sz="8" w:space="0" w:color="auto"/>
              <w:right w:val="single" w:sz="8" w:space="0" w:color="auto"/>
            </w:tcBorders>
            <w:shd w:val="clear" w:color="auto" w:fill="auto"/>
            <w:noWrap/>
            <w:vAlign w:val="center"/>
            <w:hideMark/>
          </w:tcPr>
          <w:p w14:paraId="495E0BD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09/03/2023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F9BEB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dashed" w:sz="4" w:space="0" w:color="auto"/>
              <w:bottom w:val="single" w:sz="8" w:space="0" w:color="auto"/>
              <w:right w:val="single" w:sz="8" w:space="0" w:color="auto"/>
            </w:tcBorders>
            <w:shd w:val="clear" w:color="auto" w:fill="auto"/>
            <w:noWrap/>
            <w:vAlign w:val="center"/>
            <w:hideMark/>
          </w:tcPr>
          <w:p w14:paraId="0315D9A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7E99889F"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3308268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34</w:t>
            </w:r>
          </w:p>
        </w:tc>
        <w:tc>
          <w:tcPr>
            <w:tcW w:w="0" w:type="auto"/>
            <w:vMerge/>
            <w:tcBorders>
              <w:top w:val="nil"/>
              <w:left w:val="single" w:sz="8" w:space="0" w:color="auto"/>
              <w:bottom w:val="single" w:sz="8" w:space="0" w:color="000000"/>
              <w:right w:val="single" w:sz="8" w:space="0" w:color="auto"/>
            </w:tcBorders>
            <w:vAlign w:val="center"/>
            <w:hideMark/>
          </w:tcPr>
          <w:p w14:paraId="5ABB89F9"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tcBorders>
              <w:top w:val="nil"/>
              <w:left w:val="nil"/>
              <w:bottom w:val="single" w:sz="8" w:space="0" w:color="auto"/>
              <w:right w:val="nil"/>
            </w:tcBorders>
            <w:shd w:val="clear" w:color="auto" w:fill="auto"/>
            <w:noWrap/>
            <w:vAlign w:val="center"/>
            <w:hideMark/>
          </w:tcPr>
          <w:p w14:paraId="67A8E96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Kantunil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0DF27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Kantunil</w:t>
            </w:r>
          </w:p>
        </w:tc>
        <w:tc>
          <w:tcPr>
            <w:tcW w:w="0" w:type="auto"/>
            <w:tcBorders>
              <w:top w:val="nil"/>
              <w:left w:val="nil"/>
              <w:bottom w:val="single" w:sz="8" w:space="0" w:color="auto"/>
              <w:right w:val="single" w:sz="8" w:space="0" w:color="auto"/>
            </w:tcBorders>
            <w:shd w:val="clear" w:color="auto" w:fill="auto"/>
            <w:noWrap/>
            <w:vAlign w:val="center"/>
            <w:hideMark/>
          </w:tcPr>
          <w:p w14:paraId="701CDE2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09/03/2023</w:t>
            </w:r>
          </w:p>
        </w:tc>
        <w:tc>
          <w:tcPr>
            <w:tcW w:w="0" w:type="auto"/>
            <w:tcBorders>
              <w:top w:val="nil"/>
              <w:left w:val="nil"/>
              <w:bottom w:val="single" w:sz="8" w:space="0" w:color="auto"/>
              <w:right w:val="single" w:sz="8" w:space="0" w:color="auto"/>
            </w:tcBorders>
            <w:shd w:val="clear" w:color="auto" w:fill="auto"/>
            <w:noWrap/>
            <w:vAlign w:val="center"/>
            <w:hideMark/>
          </w:tcPr>
          <w:p w14:paraId="1E84881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dashed" w:sz="4" w:space="0" w:color="auto"/>
              <w:bottom w:val="single" w:sz="8" w:space="0" w:color="auto"/>
              <w:right w:val="single" w:sz="8" w:space="0" w:color="auto"/>
            </w:tcBorders>
            <w:shd w:val="clear" w:color="auto" w:fill="auto"/>
            <w:noWrap/>
            <w:vAlign w:val="center"/>
            <w:hideMark/>
          </w:tcPr>
          <w:p w14:paraId="5D64C9A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3F1DB936"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631B445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1A35FF"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RESPETO A LA VEDA DEL MERO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096307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Progreso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CCCE00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Chuburná</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ABB2DE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10/02/2023</w:t>
            </w:r>
          </w:p>
        </w:tc>
        <w:tc>
          <w:tcPr>
            <w:tcW w:w="0" w:type="auto"/>
            <w:tcBorders>
              <w:top w:val="nil"/>
              <w:left w:val="nil"/>
              <w:bottom w:val="single" w:sz="8" w:space="0" w:color="auto"/>
              <w:right w:val="single" w:sz="8" w:space="0" w:color="auto"/>
            </w:tcBorders>
            <w:shd w:val="clear" w:color="auto" w:fill="auto"/>
            <w:noWrap/>
            <w:vAlign w:val="center"/>
            <w:hideMark/>
          </w:tcPr>
          <w:p w14:paraId="49DBF99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1701E79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63E4C9BF"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7257190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36</w:t>
            </w:r>
          </w:p>
        </w:tc>
        <w:tc>
          <w:tcPr>
            <w:tcW w:w="0" w:type="auto"/>
            <w:vMerge/>
            <w:tcBorders>
              <w:top w:val="nil"/>
              <w:left w:val="single" w:sz="8" w:space="0" w:color="auto"/>
              <w:bottom w:val="single" w:sz="8" w:space="0" w:color="000000"/>
              <w:right w:val="single" w:sz="8" w:space="0" w:color="auto"/>
            </w:tcBorders>
            <w:vAlign w:val="center"/>
            <w:hideMark/>
          </w:tcPr>
          <w:p w14:paraId="12689F54"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2B5156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8022F77"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6E39A0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749A034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14:paraId="537C556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w:t>
            </w:r>
          </w:p>
        </w:tc>
      </w:tr>
      <w:tr w:rsidR="007A08EA" w:rsidRPr="00CC3226" w14:paraId="385FDC54"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B1C9E38"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37</w:t>
            </w:r>
          </w:p>
        </w:tc>
        <w:tc>
          <w:tcPr>
            <w:tcW w:w="0" w:type="auto"/>
            <w:vMerge/>
            <w:tcBorders>
              <w:top w:val="nil"/>
              <w:left w:val="single" w:sz="8" w:space="0" w:color="auto"/>
              <w:bottom w:val="single" w:sz="8" w:space="0" w:color="000000"/>
              <w:right w:val="single" w:sz="8" w:space="0" w:color="auto"/>
            </w:tcBorders>
            <w:vAlign w:val="center"/>
            <w:hideMark/>
          </w:tcPr>
          <w:p w14:paraId="73EEB184"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71D19B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Progreso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70C95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Chicxulub Puerto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BE7EC9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14/02/2023</w:t>
            </w:r>
          </w:p>
        </w:tc>
        <w:tc>
          <w:tcPr>
            <w:tcW w:w="0" w:type="auto"/>
            <w:tcBorders>
              <w:top w:val="nil"/>
              <w:left w:val="nil"/>
              <w:bottom w:val="single" w:sz="8" w:space="0" w:color="auto"/>
              <w:right w:val="single" w:sz="8" w:space="0" w:color="auto"/>
            </w:tcBorders>
            <w:shd w:val="clear" w:color="auto" w:fill="auto"/>
            <w:noWrap/>
            <w:vAlign w:val="center"/>
            <w:hideMark/>
          </w:tcPr>
          <w:p w14:paraId="6B6D01B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4FE8FDD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r>
      <w:tr w:rsidR="007A08EA" w:rsidRPr="00CC3226" w14:paraId="5530F1F4"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094629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38</w:t>
            </w:r>
          </w:p>
        </w:tc>
        <w:tc>
          <w:tcPr>
            <w:tcW w:w="0" w:type="auto"/>
            <w:vMerge/>
            <w:tcBorders>
              <w:top w:val="nil"/>
              <w:left w:val="single" w:sz="8" w:space="0" w:color="auto"/>
              <w:bottom w:val="single" w:sz="8" w:space="0" w:color="000000"/>
              <w:right w:val="single" w:sz="8" w:space="0" w:color="auto"/>
            </w:tcBorders>
            <w:vAlign w:val="center"/>
            <w:hideMark/>
          </w:tcPr>
          <w:p w14:paraId="679675FF"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12399440"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45F9223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1A2259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4489FA7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14:paraId="7C5B49F3"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r>
      <w:tr w:rsidR="007A08EA" w:rsidRPr="00CC3226" w14:paraId="04E43D81"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1BEEF1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39</w:t>
            </w:r>
          </w:p>
        </w:tc>
        <w:tc>
          <w:tcPr>
            <w:tcW w:w="0" w:type="auto"/>
            <w:vMerge/>
            <w:tcBorders>
              <w:top w:val="nil"/>
              <w:left w:val="single" w:sz="8" w:space="0" w:color="auto"/>
              <w:bottom w:val="single" w:sz="8" w:space="0" w:color="000000"/>
              <w:right w:val="single" w:sz="8" w:space="0" w:color="auto"/>
            </w:tcBorders>
            <w:vAlign w:val="center"/>
            <w:hideMark/>
          </w:tcPr>
          <w:p w14:paraId="24E709D8"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7157B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Sinanché</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3E124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San Crisanto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1509DCB"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15/02/2023</w:t>
            </w:r>
          </w:p>
        </w:tc>
        <w:tc>
          <w:tcPr>
            <w:tcW w:w="0" w:type="auto"/>
            <w:tcBorders>
              <w:top w:val="nil"/>
              <w:left w:val="nil"/>
              <w:bottom w:val="single" w:sz="8" w:space="0" w:color="auto"/>
              <w:right w:val="single" w:sz="8" w:space="0" w:color="auto"/>
            </w:tcBorders>
            <w:shd w:val="clear" w:color="auto" w:fill="auto"/>
            <w:noWrap/>
            <w:vAlign w:val="center"/>
            <w:hideMark/>
          </w:tcPr>
          <w:p w14:paraId="0CC2206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0E62F1D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5856A7FF"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431833C6"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40</w:t>
            </w:r>
          </w:p>
        </w:tc>
        <w:tc>
          <w:tcPr>
            <w:tcW w:w="0" w:type="auto"/>
            <w:vMerge/>
            <w:tcBorders>
              <w:top w:val="nil"/>
              <w:left w:val="single" w:sz="8" w:space="0" w:color="auto"/>
              <w:bottom w:val="single" w:sz="8" w:space="0" w:color="000000"/>
              <w:right w:val="single" w:sz="8" w:space="0" w:color="auto"/>
            </w:tcBorders>
            <w:vAlign w:val="center"/>
            <w:hideMark/>
          </w:tcPr>
          <w:p w14:paraId="12871414"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6319F6A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7618C8D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2FDD242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51C12D1C"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14:paraId="7AEC5A71"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w:t>
            </w:r>
          </w:p>
        </w:tc>
      </w:tr>
      <w:tr w:rsidR="007A08EA" w:rsidRPr="00CC3226" w14:paraId="5822A3F6"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0F77C0B9"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41</w:t>
            </w:r>
          </w:p>
        </w:tc>
        <w:tc>
          <w:tcPr>
            <w:tcW w:w="0" w:type="auto"/>
            <w:vMerge/>
            <w:tcBorders>
              <w:top w:val="nil"/>
              <w:left w:val="single" w:sz="8" w:space="0" w:color="auto"/>
              <w:bottom w:val="single" w:sz="8" w:space="0" w:color="000000"/>
              <w:right w:val="single" w:sz="8" w:space="0" w:color="auto"/>
            </w:tcBorders>
            <w:vAlign w:val="center"/>
            <w:hideMark/>
          </w:tcPr>
          <w:p w14:paraId="00293FF2"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86C60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Yobaín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267232D"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Chabihau</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9BD6584"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17/02/2023</w:t>
            </w:r>
          </w:p>
        </w:tc>
        <w:tc>
          <w:tcPr>
            <w:tcW w:w="0" w:type="auto"/>
            <w:tcBorders>
              <w:top w:val="nil"/>
              <w:left w:val="nil"/>
              <w:bottom w:val="single" w:sz="8" w:space="0" w:color="auto"/>
              <w:right w:val="single" w:sz="8" w:space="0" w:color="auto"/>
            </w:tcBorders>
            <w:shd w:val="clear" w:color="auto" w:fill="auto"/>
            <w:noWrap/>
            <w:vAlign w:val="center"/>
            <w:hideMark/>
          </w:tcPr>
          <w:p w14:paraId="51EC4F92"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Difusión</w:t>
            </w:r>
          </w:p>
        </w:tc>
        <w:tc>
          <w:tcPr>
            <w:tcW w:w="0" w:type="auto"/>
            <w:tcBorders>
              <w:top w:val="nil"/>
              <w:left w:val="nil"/>
              <w:bottom w:val="single" w:sz="8" w:space="0" w:color="auto"/>
              <w:right w:val="single" w:sz="8" w:space="0" w:color="auto"/>
            </w:tcBorders>
            <w:shd w:val="clear" w:color="auto" w:fill="auto"/>
            <w:vAlign w:val="center"/>
            <w:hideMark/>
          </w:tcPr>
          <w:p w14:paraId="71B56CF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r>
      <w:tr w:rsidR="007A08EA" w:rsidRPr="00CC3226" w14:paraId="0F2F57AF" w14:textId="77777777" w:rsidTr="00D160EE">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43F8F8FF"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42</w:t>
            </w:r>
          </w:p>
        </w:tc>
        <w:tc>
          <w:tcPr>
            <w:tcW w:w="0" w:type="auto"/>
            <w:vMerge/>
            <w:tcBorders>
              <w:top w:val="nil"/>
              <w:left w:val="single" w:sz="8" w:space="0" w:color="auto"/>
              <w:bottom w:val="single" w:sz="8" w:space="0" w:color="000000"/>
              <w:right w:val="single" w:sz="8" w:space="0" w:color="auto"/>
            </w:tcBorders>
            <w:vAlign w:val="center"/>
            <w:hideMark/>
          </w:tcPr>
          <w:p w14:paraId="4175264E"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464B45BE"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0BF67D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9FF401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304B0A9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14:paraId="49E271AA"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r w:rsidRPr="00CC3226">
              <w:rPr>
                <w:rFonts w:ascii="Barlow" w:eastAsia="Times New Roman" w:hAnsi="Barlow" w:cs="Times New Roman"/>
                <w:color w:val="000000"/>
                <w:sz w:val="20"/>
                <w:szCs w:val="20"/>
                <w:lang w:eastAsia="es-MX"/>
              </w:rPr>
              <w:t>5</w:t>
            </w:r>
          </w:p>
        </w:tc>
      </w:tr>
      <w:tr w:rsidR="007A08EA" w:rsidRPr="00CC3226" w14:paraId="3D59CAB5" w14:textId="77777777" w:rsidTr="00D160EE">
        <w:trPr>
          <w:trHeight w:val="315"/>
        </w:trPr>
        <w:tc>
          <w:tcPr>
            <w:tcW w:w="0" w:type="auto"/>
            <w:tcBorders>
              <w:top w:val="nil"/>
              <w:left w:val="nil"/>
              <w:bottom w:val="nil"/>
              <w:right w:val="nil"/>
            </w:tcBorders>
            <w:shd w:val="clear" w:color="auto" w:fill="auto"/>
            <w:noWrap/>
            <w:vAlign w:val="center"/>
            <w:hideMark/>
          </w:tcPr>
          <w:p w14:paraId="26438EA5" w14:textId="77777777" w:rsidR="007A08EA" w:rsidRPr="00CC3226" w:rsidRDefault="007A08EA" w:rsidP="00D160EE">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auto" w:fill="auto"/>
            <w:vAlign w:val="center"/>
            <w:hideMark/>
          </w:tcPr>
          <w:p w14:paraId="08C42104" w14:textId="77777777" w:rsidR="007A08EA" w:rsidRPr="00CC3226" w:rsidRDefault="007A08EA" w:rsidP="00D160EE">
            <w:pPr>
              <w:spacing w:after="0" w:line="240" w:lineRule="auto"/>
              <w:jc w:val="center"/>
              <w:rPr>
                <w:rFonts w:ascii="Barlow" w:eastAsia="Times New Roman" w:hAnsi="Barlow" w:cs="Times New Roman"/>
                <w:sz w:val="20"/>
                <w:szCs w:val="20"/>
                <w:lang w:eastAsia="es-MX"/>
              </w:rPr>
            </w:pPr>
          </w:p>
        </w:tc>
        <w:tc>
          <w:tcPr>
            <w:tcW w:w="0" w:type="auto"/>
            <w:tcBorders>
              <w:top w:val="nil"/>
              <w:left w:val="nil"/>
              <w:bottom w:val="nil"/>
              <w:right w:val="nil"/>
            </w:tcBorders>
            <w:shd w:val="clear" w:color="auto" w:fill="auto"/>
            <w:noWrap/>
            <w:vAlign w:val="center"/>
            <w:hideMark/>
          </w:tcPr>
          <w:p w14:paraId="67335E75" w14:textId="77777777" w:rsidR="007A08EA" w:rsidRPr="00CC3226" w:rsidRDefault="007A08EA" w:rsidP="00D160EE">
            <w:pPr>
              <w:spacing w:after="0" w:line="240" w:lineRule="auto"/>
              <w:jc w:val="center"/>
              <w:rPr>
                <w:rFonts w:ascii="Barlow" w:eastAsia="Times New Roman" w:hAnsi="Barlow" w:cs="Times New Roman"/>
                <w:sz w:val="20"/>
                <w:szCs w:val="20"/>
                <w:lang w:eastAsia="es-MX"/>
              </w:rPr>
            </w:pPr>
          </w:p>
        </w:tc>
        <w:tc>
          <w:tcPr>
            <w:tcW w:w="0" w:type="auto"/>
            <w:tcBorders>
              <w:top w:val="nil"/>
              <w:left w:val="nil"/>
              <w:bottom w:val="nil"/>
              <w:right w:val="nil"/>
            </w:tcBorders>
            <w:shd w:val="clear" w:color="auto" w:fill="auto"/>
            <w:noWrap/>
            <w:vAlign w:val="center"/>
            <w:hideMark/>
          </w:tcPr>
          <w:p w14:paraId="38BB9DB3" w14:textId="77777777" w:rsidR="007A08EA" w:rsidRPr="00CC3226" w:rsidRDefault="007A08EA" w:rsidP="00D160EE">
            <w:pPr>
              <w:spacing w:after="0" w:line="240" w:lineRule="auto"/>
              <w:jc w:val="center"/>
              <w:rPr>
                <w:rFonts w:ascii="Barlow" w:eastAsia="Times New Roman" w:hAnsi="Barlow" w:cs="Times New Roman"/>
                <w:sz w:val="20"/>
                <w:szCs w:val="20"/>
                <w:lang w:eastAsia="es-MX"/>
              </w:rPr>
            </w:pPr>
          </w:p>
        </w:tc>
        <w:tc>
          <w:tcPr>
            <w:tcW w:w="0" w:type="auto"/>
            <w:tcBorders>
              <w:top w:val="nil"/>
              <w:left w:val="nil"/>
              <w:bottom w:val="nil"/>
              <w:right w:val="nil"/>
            </w:tcBorders>
            <w:shd w:val="clear" w:color="auto" w:fill="auto"/>
            <w:noWrap/>
            <w:vAlign w:val="center"/>
            <w:hideMark/>
          </w:tcPr>
          <w:p w14:paraId="109DA4C9" w14:textId="77777777" w:rsidR="007A08EA" w:rsidRPr="00CC3226" w:rsidRDefault="007A08EA" w:rsidP="00D160EE">
            <w:pPr>
              <w:spacing w:after="0" w:line="240" w:lineRule="auto"/>
              <w:jc w:val="center"/>
              <w:rPr>
                <w:rFonts w:ascii="Barlow" w:eastAsia="Times New Roman" w:hAnsi="Barlow" w:cs="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14:paraId="0AC774CF"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Total</w:t>
            </w:r>
          </w:p>
        </w:tc>
        <w:tc>
          <w:tcPr>
            <w:tcW w:w="0" w:type="auto"/>
            <w:tcBorders>
              <w:top w:val="nil"/>
              <w:left w:val="nil"/>
              <w:bottom w:val="single" w:sz="8" w:space="0" w:color="auto"/>
              <w:right w:val="single" w:sz="8" w:space="0" w:color="auto"/>
            </w:tcBorders>
            <w:shd w:val="clear" w:color="000000" w:fill="D9D9D9"/>
            <w:vAlign w:val="center"/>
            <w:hideMark/>
          </w:tcPr>
          <w:p w14:paraId="20D8EF1C" w14:textId="77777777" w:rsidR="007A08EA" w:rsidRPr="00CC3226" w:rsidRDefault="007A08EA" w:rsidP="00D160EE">
            <w:pPr>
              <w:spacing w:after="0" w:line="240" w:lineRule="auto"/>
              <w:jc w:val="center"/>
              <w:rPr>
                <w:rFonts w:ascii="Barlow" w:eastAsia="Times New Roman" w:hAnsi="Barlow" w:cs="Times New Roman"/>
                <w:b/>
                <w:bCs/>
                <w:color w:val="000000"/>
                <w:sz w:val="20"/>
                <w:szCs w:val="20"/>
                <w:lang w:eastAsia="es-MX"/>
              </w:rPr>
            </w:pPr>
            <w:r w:rsidRPr="00CC3226">
              <w:rPr>
                <w:rFonts w:ascii="Barlow" w:eastAsia="Times New Roman" w:hAnsi="Barlow" w:cs="Times New Roman"/>
                <w:b/>
                <w:bCs/>
                <w:color w:val="000000"/>
                <w:sz w:val="20"/>
                <w:szCs w:val="20"/>
                <w:lang w:eastAsia="es-MX"/>
              </w:rPr>
              <w:t>156</w:t>
            </w:r>
          </w:p>
        </w:tc>
      </w:tr>
    </w:tbl>
    <w:p w14:paraId="6AF0BBB4" w14:textId="6AF01571" w:rsidR="00741106" w:rsidRPr="00865F52" w:rsidRDefault="00741106" w:rsidP="00D57D11">
      <w:pPr>
        <w:keepNext/>
        <w:keepLines/>
        <w:spacing w:before="160" w:after="240" w:line="240" w:lineRule="auto"/>
        <w:ind w:left="709" w:hanging="709"/>
        <w:outlineLvl w:val="2"/>
        <w:rPr>
          <w:rFonts w:ascii="Barlow" w:eastAsia="Times New Roman" w:hAnsi="Barlow" w:cs="Times New Roman"/>
          <w:b/>
          <w:sz w:val="22"/>
          <w:szCs w:val="22"/>
        </w:rPr>
      </w:pPr>
      <w:bookmarkStart w:id="249" w:name="_Toc100836410"/>
      <w:bookmarkStart w:id="250" w:name="_Toc132892975"/>
      <w:r w:rsidRPr="00865F52">
        <w:rPr>
          <w:rFonts w:ascii="Barlow" w:eastAsia="Times New Roman" w:hAnsi="Barlow" w:cs="Times New Roman"/>
          <w:b/>
          <w:sz w:val="22"/>
          <w:szCs w:val="22"/>
        </w:rPr>
        <w:t xml:space="preserve">3.2.4.4 </w:t>
      </w:r>
      <w:r w:rsidR="007A08EA" w:rsidRPr="007A08EA">
        <w:rPr>
          <w:rFonts w:ascii="Barlow" w:eastAsia="Times New Roman" w:hAnsi="Barlow" w:cs="Times New Roman"/>
          <w:b/>
          <w:sz w:val="22"/>
          <w:szCs w:val="22"/>
        </w:rPr>
        <w:t>Atención de Expresiones Ciudadanas</w:t>
      </w:r>
      <w:r w:rsidR="00D57D11">
        <w:rPr>
          <w:rFonts w:ascii="Barlow" w:eastAsia="Times New Roman" w:hAnsi="Barlow" w:cs="Times New Roman"/>
          <w:b/>
          <w:sz w:val="22"/>
          <w:szCs w:val="22"/>
        </w:rPr>
        <w:t>.</w:t>
      </w:r>
      <w:bookmarkEnd w:id="249"/>
      <w:bookmarkEnd w:id="250"/>
    </w:p>
    <w:p w14:paraId="13CE72CA" w14:textId="740981E2" w:rsidR="0039753F" w:rsidRPr="007A08EA" w:rsidRDefault="007A08EA" w:rsidP="007A08EA">
      <w:pPr>
        <w:spacing w:before="160" w:line="276" w:lineRule="auto"/>
        <w:ind w:firstLine="709"/>
        <w:jc w:val="both"/>
        <w:rPr>
          <w:rFonts w:ascii="Barlow" w:hAnsi="Barlow" w:cs="Arial"/>
          <w:sz w:val="22"/>
          <w:szCs w:val="22"/>
        </w:rPr>
      </w:pPr>
      <w:bookmarkStart w:id="251" w:name="_Toc100836411"/>
      <w:r w:rsidRPr="00C8785B">
        <w:rPr>
          <w:rFonts w:ascii="Barlow" w:eastAsia="Calibri" w:hAnsi="Barlow" w:cs="Helvetica"/>
          <w:sz w:val="22"/>
          <w:szCs w:val="22"/>
          <w:lang w:eastAsia="es-MX"/>
        </w:rPr>
        <w:t xml:space="preserve">En lo referente a la Atención Ciudadana brindada por el Departamento de Contraloría Social, se recibieron 12 expresiones ciudadanas, de las cuales 8 son competencia de esta Secretaría y 4 corresponden a otras instancias. De la atención a las 8 competentes, </w:t>
      </w:r>
      <w:r>
        <w:rPr>
          <w:rFonts w:ascii="Barlow" w:eastAsia="Calibri" w:hAnsi="Barlow" w:cs="Helvetica"/>
          <w:sz w:val="22"/>
          <w:szCs w:val="22"/>
          <w:lang w:eastAsia="es-MX"/>
        </w:rPr>
        <w:t xml:space="preserve">todas se </w:t>
      </w:r>
      <w:r>
        <w:rPr>
          <w:rFonts w:ascii="Barlow" w:eastAsia="Calibri" w:hAnsi="Barlow" w:cs="Helvetica"/>
          <w:sz w:val="22"/>
          <w:szCs w:val="22"/>
          <w:lang w:eastAsia="es-MX"/>
        </w:rPr>
        <w:lastRenderedPageBreak/>
        <w:t xml:space="preserve">encuentran concluidas y </w:t>
      </w:r>
      <w:r w:rsidRPr="00C8785B">
        <w:rPr>
          <w:rFonts w:ascii="Barlow" w:eastAsia="Calibri" w:hAnsi="Barlow" w:cs="Helvetica"/>
          <w:sz w:val="22"/>
          <w:szCs w:val="22"/>
          <w:lang w:eastAsia="es-MX"/>
        </w:rPr>
        <w:t>las</w:t>
      </w:r>
      <w:r>
        <w:rPr>
          <w:rFonts w:ascii="Barlow" w:eastAsia="Calibri" w:hAnsi="Barlow" w:cs="Helvetica"/>
          <w:sz w:val="22"/>
          <w:szCs w:val="22"/>
          <w:lang w:eastAsia="es-MX"/>
        </w:rPr>
        <w:t xml:space="preserve"> 4</w:t>
      </w:r>
      <w:r w:rsidRPr="00C8785B">
        <w:rPr>
          <w:rFonts w:ascii="Barlow" w:eastAsia="Calibri" w:hAnsi="Barlow" w:cs="Helvetica"/>
          <w:sz w:val="22"/>
          <w:szCs w:val="22"/>
          <w:lang w:eastAsia="es-MX"/>
        </w:rPr>
        <w:t xml:space="preserve"> expresiones </w:t>
      </w:r>
      <w:r>
        <w:rPr>
          <w:rFonts w:ascii="Barlow" w:eastAsia="Calibri" w:hAnsi="Barlow" w:cs="Helvetica"/>
          <w:sz w:val="22"/>
          <w:szCs w:val="22"/>
          <w:lang w:eastAsia="es-MX"/>
        </w:rPr>
        <w:t xml:space="preserve">correspondientes </w:t>
      </w:r>
      <w:r w:rsidRPr="00C8785B">
        <w:rPr>
          <w:rFonts w:ascii="Barlow" w:eastAsia="Calibri" w:hAnsi="Barlow" w:cs="Helvetica"/>
          <w:sz w:val="22"/>
          <w:szCs w:val="22"/>
          <w:lang w:eastAsia="es-MX"/>
        </w:rPr>
        <w:t>a otras instancias</w:t>
      </w:r>
      <w:r>
        <w:rPr>
          <w:rFonts w:ascii="Barlow" w:eastAsia="Calibri" w:hAnsi="Barlow" w:cs="Helvetica"/>
          <w:sz w:val="22"/>
          <w:szCs w:val="22"/>
          <w:lang w:eastAsia="es-MX"/>
        </w:rPr>
        <w:t>,</w:t>
      </w:r>
      <w:r w:rsidRPr="00C8785B">
        <w:rPr>
          <w:rFonts w:ascii="Barlow" w:eastAsia="Calibri" w:hAnsi="Barlow" w:cs="Helvetica"/>
          <w:sz w:val="22"/>
          <w:szCs w:val="22"/>
          <w:lang w:eastAsia="es-MX"/>
        </w:rPr>
        <w:t xml:space="preserve"> fueron turnadas a las áreas competentes para su debida atención</w:t>
      </w:r>
      <w:r>
        <w:rPr>
          <w:rFonts w:ascii="Barlow" w:eastAsia="Calibri" w:hAnsi="Barlow" w:cs="Helvetica"/>
          <w:sz w:val="22"/>
          <w:szCs w:val="22"/>
          <w:lang w:eastAsia="es-MX"/>
        </w:rPr>
        <w:t>.</w:t>
      </w:r>
    </w:p>
    <w:p w14:paraId="18B0C194" w14:textId="77777777" w:rsidR="0039753F" w:rsidRPr="007A32D1" w:rsidRDefault="0039753F" w:rsidP="0039753F">
      <w:pPr>
        <w:pStyle w:val="Ttulo2"/>
      </w:pPr>
      <w:bookmarkStart w:id="252" w:name="_Toc108612889"/>
      <w:bookmarkStart w:id="253" w:name="_Toc132892976"/>
      <w:bookmarkEnd w:id="203"/>
      <w:bookmarkEnd w:id="204"/>
      <w:bookmarkEnd w:id="251"/>
      <w:r w:rsidRPr="007A32D1">
        <w:t>3.3. Dirección de Inspección de Obra Pública.</w:t>
      </w:r>
      <w:bookmarkEnd w:id="252"/>
      <w:bookmarkEnd w:id="253"/>
    </w:p>
    <w:p w14:paraId="4FFEFF97" w14:textId="77777777" w:rsidR="0039753F" w:rsidRPr="007A32D1" w:rsidRDefault="0039753F" w:rsidP="0039753F">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530, 531 y 532, del Reglamento del Código de la Administración Pública de Yucatán, se atendieron los siguientes asuntos:</w:t>
      </w:r>
    </w:p>
    <w:p w14:paraId="04A01FDF" w14:textId="77777777" w:rsidR="0039753F" w:rsidRPr="007A32D1" w:rsidRDefault="0039753F" w:rsidP="0039753F">
      <w:pPr>
        <w:pStyle w:val="Ttulo2"/>
      </w:pPr>
      <w:bookmarkStart w:id="254" w:name="_Toc108612890"/>
      <w:bookmarkStart w:id="255" w:name="_Toc132892977"/>
      <w:r w:rsidRPr="007A32D1">
        <w:t>3.3.1 Departamento de Supervisión de Obra Pública, Zona Estatal.</w:t>
      </w:r>
      <w:bookmarkEnd w:id="254"/>
      <w:bookmarkEnd w:id="255"/>
    </w:p>
    <w:p w14:paraId="0DF36397"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56" w:name="_Toc108612891"/>
      <w:bookmarkStart w:id="257" w:name="_Toc132892978"/>
      <w:bookmarkStart w:id="258" w:name="_Toc21329361"/>
      <w:r w:rsidRPr="007A32D1">
        <w:rPr>
          <w:rFonts w:ascii="Barlow" w:eastAsia="Times New Roman" w:hAnsi="Barlow" w:cs="Times New Roman"/>
          <w:b/>
          <w:sz w:val="22"/>
          <w:szCs w:val="22"/>
        </w:rPr>
        <w:t>3.3.1.1 Asistencia a Actos de Verificación de Obra Terminada.</w:t>
      </w:r>
      <w:bookmarkEnd w:id="256"/>
      <w:bookmarkEnd w:id="257"/>
    </w:p>
    <w:p w14:paraId="53ED6E3C" w14:textId="77777777" w:rsidR="000C4738" w:rsidRPr="005172BD" w:rsidRDefault="000C4738" w:rsidP="000C4738">
      <w:pPr>
        <w:spacing w:before="120" w:after="120" w:line="276" w:lineRule="auto"/>
        <w:ind w:firstLine="709"/>
        <w:jc w:val="both"/>
        <w:rPr>
          <w:rFonts w:ascii="Barlow" w:eastAsia="Calibri" w:hAnsi="Barlow" w:cs="Arial"/>
          <w:sz w:val="22"/>
          <w:szCs w:val="22"/>
        </w:rPr>
      </w:pPr>
      <w:bookmarkStart w:id="259" w:name="_Toc108612892"/>
      <w:r w:rsidRPr="005172BD">
        <w:rPr>
          <w:rFonts w:ascii="Barlow" w:hAnsi="Barlow" w:cs="Arial"/>
          <w:sz w:val="22"/>
          <w:szCs w:val="22"/>
        </w:rPr>
        <w:t xml:space="preserve">Durante el período que se informa se recibieron invitación para asistir a 103 actos de verificación de terminación de 94 contratos de obra pública y servicios vinculados, correspondientes a 935 acciones. Se </w:t>
      </w:r>
      <w:r w:rsidRPr="005172BD">
        <w:rPr>
          <w:rFonts w:ascii="Barlow" w:eastAsia="Calibri" w:hAnsi="Barlow" w:cs="Arial"/>
          <w:sz w:val="22"/>
          <w:szCs w:val="22"/>
        </w:rPr>
        <w:t xml:space="preserve">asistió a 90 actos de verificación de obra terminada, equivalente a un importe total de $ 1,767,472,718.30, mismos que corresponden a 849 acciones de las cuales en 843 no se detectaron incidencias. </w:t>
      </w:r>
    </w:p>
    <w:p w14:paraId="56AAD953" w14:textId="77777777" w:rsidR="000C4738" w:rsidRPr="005172BD" w:rsidRDefault="000C4738" w:rsidP="000C4738">
      <w:pPr>
        <w:spacing w:before="120" w:after="120" w:line="276" w:lineRule="auto"/>
        <w:ind w:firstLine="709"/>
        <w:jc w:val="both"/>
        <w:rPr>
          <w:rFonts w:ascii="Barlow" w:eastAsia="Calibri" w:hAnsi="Barlow" w:cs="Arial"/>
          <w:sz w:val="22"/>
          <w:szCs w:val="22"/>
        </w:rPr>
      </w:pPr>
      <w:r w:rsidRPr="005172BD">
        <w:rPr>
          <w:rFonts w:ascii="Barlow" w:eastAsia="Calibri" w:hAnsi="Barlow" w:cs="Arial"/>
          <w:sz w:val="22"/>
          <w:szCs w:val="22"/>
        </w:rPr>
        <w:t>De las 6 acciones restantes, fueron solventadas las incidencias de 5 acciones, quedando pendiente de solventar las correspondientes a 1 acción.</w:t>
      </w:r>
      <w:bookmarkStart w:id="260" w:name="_Toc61859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0"/>
        <w:gridCol w:w="662"/>
        <w:gridCol w:w="32"/>
        <w:gridCol w:w="756"/>
        <w:gridCol w:w="796"/>
        <w:gridCol w:w="759"/>
        <w:gridCol w:w="703"/>
        <w:gridCol w:w="810"/>
        <w:gridCol w:w="870"/>
        <w:gridCol w:w="870"/>
        <w:gridCol w:w="692"/>
        <w:gridCol w:w="768"/>
      </w:tblGrid>
      <w:tr w:rsidR="000C4738" w:rsidRPr="004261F4" w14:paraId="4A46DFCC" w14:textId="77777777" w:rsidTr="000C4738">
        <w:trPr>
          <w:trHeight w:val="246"/>
          <w:tblHeader/>
          <w:jc w:val="center"/>
        </w:trPr>
        <w:tc>
          <w:tcPr>
            <w:tcW w:w="5000" w:type="pct"/>
            <w:gridSpan w:val="12"/>
            <w:shd w:val="clear" w:color="000000" w:fill="BFBFBF"/>
            <w:vAlign w:val="center"/>
            <w:hideMark/>
          </w:tcPr>
          <w:p w14:paraId="736023B6"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 xml:space="preserve">Verificación de </w:t>
            </w:r>
            <w:r>
              <w:rPr>
                <w:rFonts w:ascii="Barlow" w:eastAsia="Times New Roman" w:hAnsi="Barlow" w:cs="Arial"/>
                <w:b/>
                <w:bCs/>
                <w:sz w:val="20"/>
                <w:szCs w:val="20"/>
              </w:rPr>
              <w:t>o</w:t>
            </w:r>
            <w:r w:rsidRPr="004261F4">
              <w:rPr>
                <w:rFonts w:ascii="Barlow" w:eastAsia="Times New Roman" w:hAnsi="Barlow" w:cs="Arial"/>
                <w:b/>
                <w:bCs/>
                <w:sz w:val="20"/>
                <w:szCs w:val="20"/>
              </w:rPr>
              <w:t xml:space="preserve">bra </w:t>
            </w:r>
            <w:r>
              <w:rPr>
                <w:rFonts w:ascii="Barlow" w:eastAsia="Times New Roman" w:hAnsi="Barlow" w:cs="Arial"/>
                <w:b/>
                <w:bCs/>
                <w:sz w:val="20"/>
                <w:szCs w:val="20"/>
              </w:rPr>
              <w:t>t</w:t>
            </w:r>
            <w:r w:rsidRPr="004261F4">
              <w:rPr>
                <w:rFonts w:ascii="Barlow" w:eastAsia="Times New Roman" w:hAnsi="Barlow" w:cs="Arial"/>
                <w:b/>
                <w:bCs/>
                <w:sz w:val="20"/>
                <w:szCs w:val="20"/>
              </w:rPr>
              <w:t>erminada</w:t>
            </w:r>
          </w:p>
        </w:tc>
      </w:tr>
      <w:tr w:rsidR="000C4738" w:rsidRPr="004261F4" w14:paraId="5C197005" w14:textId="77777777" w:rsidTr="000C4738">
        <w:trPr>
          <w:cantSplit/>
          <w:trHeight w:val="225"/>
          <w:tblHeader/>
          <w:jc w:val="center"/>
        </w:trPr>
        <w:tc>
          <w:tcPr>
            <w:tcW w:w="628" w:type="pct"/>
            <w:vMerge w:val="restart"/>
            <w:shd w:val="clear" w:color="000000" w:fill="D9D9D9"/>
            <w:vAlign w:val="center"/>
            <w:hideMark/>
          </w:tcPr>
          <w:p w14:paraId="1C04777E"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Entidad</w:t>
            </w:r>
          </w:p>
        </w:tc>
        <w:tc>
          <w:tcPr>
            <w:tcW w:w="821" w:type="pct"/>
            <w:gridSpan w:val="3"/>
            <w:vMerge w:val="restart"/>
            <w:shd w:val="clear" w:color="000000" w:fill="D9D9D9"/>
            <w:vAlign w:val="center"/>
            <w:hideMark/>
          </w:tcPr>
          <w:p w14:paraId="7268E334"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Acciones de obra pública con invitación a sus actos de Verificación de Obra Terminada</w:t>
            </w:r>
          </w:p>
        </w:tc>
        <w:tc>
          <w:tcPr>
            <w:tcW w:w="881" w:type="pct"/>
            <w:gridSpan w:val="2"/>
            <w:vMerge w:val="restart"/>
            <w:tcBorders>
              <w:right w:val="double" w:sz="4" w:space="0" w:color="auto"/>
            </w:tcBorders>
            <w:shd w:val="clear" w:color="000000" w:fill="D9D9D9"/>
            <w:vAlign w:val="center"/>
            <w:hideMark/>
          </w:tcPr>
          <w:p w14:paraId="3CE13834"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Acciones de obra pública a las que se asistió a sus actos de Verificación de Obra Terminada</w:t>
            </w:r>
          </w:p>
        </w:tc>
        <w:tc>
          <w:tcPr>
            <w:tcW w:w="2671" w:type="pct"/>
            <w:gridSpan w:val="6"/>
            <w:tcBorders>
              <w:left w:val="double" w:sz="4" w:space="0" w:color="auto"/>
            </w:tcBorders>
            <w:shd w:val="clear" w:color="000000" w:fill="D9D9D9"/>
            <w:vAlign w:val="center"/>
            <w:hideMark/>
          </w:tcPr>
          <w:p w14:paraId="2735F58A"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Acciones de obra pública en las que se participó en su verificación de terminación</w:t>
            </w:r>
          </w:p>
        </w:tc>
      </w:tr>
      <w:tr w:rsidR="000C4738" w:rsidRPr="004261F4" w14:paraId="036C3150" w14:textId="77777777" w:rsidTr="000C4738">
        <w:trPr>
          <w:trHeight w:val="145"/>
          <w:tblHeader/>
          <w:jc w:val="center"/>
        </w:trPr>
        <w:tc>
          <w:tcPr>
            <w:tcW w:w="628" w:type="pct"/>
            <w:vMerge/>
            <w:vAlign w:val="center"/>
            <w:hideMark/>
          </w:tcPr>
          <w:p w14:paraId="56EB5531" w14:textId="77777777" w:rsidR="000C4738" w:rsidRPr="004261F4" w:rsidRDefault="000C4738" w:rsidP="00D160EE">
            <w:pPr>
              <w:spacing w:after="0" w:line="240" w:lineRule="auto"/>
              <w:rPr>
                <w:rFonts w:ascii="Barlow" w:eastAsia="Times New Roman" w:hAnsi="Barlow" w:cs="Calibri"/>
                <w:b/>
                <w:bCs/>
                <w:sz w:val="20"/>
                <w:szCs w:val="20"/>
              </w:rPr>
            </w:pPr>
          </w:p>
        </w:tc>
        <w:tc>
          <w:tcPr>
            <w:tcW w:w="821" w:type="pct"/>
            <w:gridSpan w:val="3"/>
            <w:vMerge/>
            <w:vAlign w:val="center"/>
            <w:hideMark/>
          </w:tcPr>
          <w:p w14:paraId="1D302FCA" w14:textId="77777777" w:rsidR="000C4738" w:rsidRPr="004261F4" w:rsidRDefault="000C4738" w:rsidP="00D160EE">
            <w:pPr>
              <w:spacing w:after="0" w:line="240" w:lineRule="auto"/>
              <w:rPr>
                <w:rFonts w:ascii="Barlow" w:eastAsia="Times New Roman" w:hAnsi="Barlow" w:cs="Calibri"/>
                <w:b/>
                <w:bCs/>
                <w:sz w:val="20"/>
                <w:szCs w:val="20"/>
              </w:rPr>
            </w:pPr>
          </w:p>
        </w:tc>
        <w:tc>
          <w:tcPr>
            <w:tcW w:w="881" w:type="pct"/>
            <w:gridSpan w:val="2"/>
            <w:vMerge/>
            <w:tcBorders>
              <w:right w:val="double" w:sz="4" w:space="0" w:color="auto"/>
            </w:tcBorders>
            <w:vAlign w:val="center"/>
            <w:hideMark/>
          </w:tcPr>
          <w:p w14:paraId="5CA61CF1" w14:textId="77777777" w:rsidR="000C4738" w:rsidRPr="004261F4" w:rsidRDefault="000C4738" w:rsidP="00D160EE">
            <w:pPr>
              <w:spacing w:after="0" w:line="240" w:lineRule="auto"/>
              <w:rPr>
                <w:rFonts w:ascii="Barlow" w:eastAsia="Times New Roman" w:hAnsi="Barlow" w:cs="Calibri"/>
                <w:b/>
                <w:bCs/>
                <w:sz w:val="20"/>
                <w:szCs w:val="20"/>
              </w:rPr>
            </w:pPr>
          </w:p>
        </w:tc>
        <w:tc>
          <w:tcPr>
            <w:tcW w:w="857" w:type="pct"/>
            <w:gridSpan w:val="2"/>
            <w:tcBorders>
              <w:left w:val="double" w:sz="4" w:space="0" w:color="auto"/>
            </w:tcBorders>
            <w:shd w:val="clear" w:color="000000" w:fill="D9D9D9"/>
            <w:vAlign w:val="center"/>
            <w:hideMark/>
          </w:tcPr>
          <w:p w14:paraId="6BB12B1B"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Sin incidencias</w:t>
            </w:r>
          </w:p>
        </w:tc>
        <w:tc>
          <w:tcPr>
            <w:tcW w:w="986" w:type="pct"/>
            <w:gridSpan w:val="2"/>
            <w:shd w:val="clear" w:color="000000" w:fill="D9D9D9"/>
            <w:vAlign w:val="center"/>
            <w:hideMark/>
          </w:tcPr>
          <w:p w14:paraId="06CF97AF"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Con incidencias que fueron solventadas en el mismo período</w:t>
            </w:r>
          </w:p>
        </w:tc>
        <w:tc>
          <w:tcPr>
            <w:tcW w:w="829" w:type="pct"/>
            <w:gridSpan w:val="2"/>
            <w:shd w:val="clear" w:color="000000" w:fill="D9D9D9"/>
            <w:vAlign w:val="center"/>
            <w:hideMark/>
          </w:tcPr>
          <w:p w14:paraId="64FAC533" w14:textId="31A66078"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Acciones de obra pública con incidencias pendientes de solventar</w:t>
            </w:r>
          </w:p>
        </w:tc>
      </w:tr>
      <w:tr w:rsidR="000C4738" w:rsidRPr="004261F4" w14:paraId="019EDD3E" w14:textId="77777777" w:rsidTr="000C4738">
        <w:trPr>
          <w:trHeight w:val="741"/>
          <w:tblHeader/>
          <w:jc w:val="center"/>
        </w:trPr>
        <w:tc>
          <w:tcPr>
            <w:tcW w:w="628" w:type="pct"/>
            <w:vMerge/>
            <w:vAlign w:val="center"/>
            <w:hideMark/>
          </w:tcPr>
          <w:p w14:paraId="68AC803C" w14:textId="77777777" w:rsidR="000C4738" w:rsidRPr="004261F4" w:rsidRDefault="000C4738" w:rsidP="000C4738">
            <w:pPr>
              <w:spacing w:after="0" w:line="240" w:lineRule="auto"/>
              <w:rPr>
                <w:rFonts w:ascii="Barlow" w:eastAsia="Times New Roman" w:hAnsi="Barlow" w:cs="Calibri"/>
                <w:b/>
                <w:bCs/>
                <w:sz w:val="20"/>
                <w:szCs w:val="20"/>
              </w:rPr>
            </w:pPr>
          </w:p>
        </w:tc>
        <w:tc>
          <w:tcPr>
            <w:tcW w:w="375" w:type="pct"/>
            <w:shd w:val="clear" w:color="000000" w:fill="D9D9D9"/>
            <w:textDirection w:val="btLr"/>
            <w:vAlign w:val="center"/>
            <w:hideMark/>
          </w:tcPr>
          <w:p w14:paraId="3CC06426"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Mérida</w:t>
            </w:r>
          </w:p>
        </w:tc>
        <w:tc>
          <w:tcPr>
            <w:tcW w:w="446" w:type="pct"/>
            <w:gridSpan w:val="2"/>
            <w:shd w:val="clear" w:color="000000" w:fill="D9D9D9"/>
            <w:textDirection w:val="btLr"/>
            <w:vAlign w:val="center"/>
            <w:hideMark/>
          </w:tcPr>
          <w:p w14:paraId="3BCEE44A"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Interior del Estado</w:t>
            </w:r>
          </w:p>
        </w:tc>
        <w:tc>
          <w:tcPr>
            <w:tcW w:w="451" w:type="pct"/>
            <w:shd w:val="clear" w:color="000000" w:fill="D9D9D9"/>
            <w:textDirection w:val="btLr"/>
            <w:vAlign w:val="center"/>
            <w:hideMark/>
          </w:tcPr>
          <w:p w14:paraId="0B18C699"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Mérida</w:t>
            </w:r>
          </w:p>
        </w:tc>
        <w:tc>
          <w:tcPr>
            <w:tcW w:w="429" w:type="pct"/>
            <w:tcBorders>
              <w:right w:val="double" w:sz="4" w:space="0" w:color="auto"/>
            </w:tcBorders>
            <w:shd w:val="clear" w:color="000000" w:fill="D9D9D9"/>
            <w:textDirection w:val="btLr"/>
            <w:vAlign w:val="center"/>
            <w:hideMark/>
          </w:tcPr>
          <w:p w14:paraId="50879BA5"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Interior del Estado</w:t>
            </w:r>
          </w:p>
        </w:tc>
        <w:tc>
          <w:tcPr>
            <w:tcW w:w="398" w:type="pct"/>
            <w:tcBorders>
              <w:left w:val="double" w:sz="4" w:space="0" w:color="auto"/>
            </w:tcBorders>
            <w:shd w:val="clear" w:color="000000" w:fill="D9D9D9"/>
            <w:textDirection w:val="btLr"/>
            <w:vAlign w:val="center"/>
            <w:hideMark/>
          </w:tcPr>
          <w:p w14:paraId="7D6AEE64"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Mérida</w:t>
            </w:r>
          </w:p>
        </w:tc>
        <w:tc>
          <w:tcPr>
            <w:tcW w:w="459" w:type="pct"/>
            <w:shd w:val="clear" w:color="000000" w:fill="D9D9D9"/>
            <w:textDirection w:val="btLr"/>
            <w:vAlign w:val="center"/>
            <w:hideMark/>
          </w:tcPr>
          <w:p w14:paraId="0A487049"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Interior del Estado</w:t>
            </w:r>
          </w:p>
        </w:tc>
        <w:tc>
          <w:tcPr>
            <w:tcW w:w="493" w:type="pct"/>
            <w:shd w:val="clear" w:color="000000" w:fill="D9D9D9"/>
            <w:textDirection w:val="btLr"/>
            <w:vAlign w:val="center"/>
            <w:hideMark/>
          </w:tcPr>
          <w:p w14:paraId="18086109"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Mérida</w:t>
            </w:r>
          </w:p>
        </w:tc>
        <w:tc>
          <w:tcPr>
            <w:tcW w:w="493" w:type="pct"/>
            <w:shd w:val="clear" w:color="000000" w:fill="D9D9D9"/>
            <w:textDirection w:val="btLr"/>
            <w:vAlign w:val="center"/>
            <w:hideMark/>
          </w:tcPr>
          <w:p w14:paraId="147F58CF"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Interior del Estado</w:t>
            </w:r>
          </w:p>
        </w:tc>
        <w:tc>
          <w:tcPr>
            <w:tcW w:w="392" w:type="pct"/>
            <w:shd w:val="clear" w:color="000000" w:fill="D9D9D9"/>
            <w:textDirection w:val="btLr"/>
            <w:vAlign w:val="center"/>
            <w:hideMark/>
          </w:tcPr>
          <w:p w14:paraId="747EBC10"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Mérida</w:t>
            </w:r>
          </w:p>
        </w:tc>
        <w:tc>
          <w:tcPr>
            <w:tcW w:w="437" w:type="pct"/>
            <w:shd w:val="clear" w:color="000000" w:fill="D9D9D9"/>
            <w:textDirection w:val="btLr"/>
            <w:vAlign w:val="center"/>
            <w:hideMark/>
          </w:tcPr>
          <w:p w14:paraId="3D019ADD" w14:textId="77777777" w:rsidR="000C4738" w:rsidRPr="000C4738" w:rsidRDefault="000C4738" w:rsidP="000C4738">
            <w:pPr>
              <w:spacing w:after="0" w:line="240" w:lineRule="auto"/>
              <w:jc w:val="center"/>
              <w:rPr>
                <w:rFonts w:ascii="Barlow" w:eastAsia="Times New Roman" w:hAnsi="Barlow" w:cs="Calibri"/>
                <w:b/>
                <w:bCs/>
                <w:sz w:val="18"/>
                <w:szCs w:val="18"/>
              </w:rPr>
            </w:pPr>
            <w:r w:rsidRPr="000C4738">
              <w:rPr>
                <w:rFonts w:ascii="Barlow" w:eastAsia="Times New Roman" w:hAnsi="Barlow" w:cs="Arial"/>
                <w:b/>
                <w:bCs/>
                <w:sz w:val="18"/>
                <w:szCs w:val="18"/>
              </w:rPr>
              <w:t>Interior del Estado</w:t>
            </w:r>
          </w:p>
        </w:tc>
      </w:tr>
      <w:tr w:rsidR="000C4738" w:rsidRPr="004261F4" w14:paraId="4950082A" w14:textId="77777777" w:rsidTr="000C4738">
        <w:trPr>
          <w:trHeight w:val="148"/>
          <w:jc w:val="center"/>
        </w:trPr>
        <w:tc>
          <w:tcPr>
            <w:tcW w:w="628" w:type="pct"/>
            <w:shd w:val="clear" w:color="auto" w:fill="auto"/>
            <w:vAlign w:val="center"/>
            <w:hideMark/>
          </w:tcPr>
          <w:p w14:paraId="469A358A"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IDEFEEY</w:t>
            </w:r>
          </w:p>
        </w:tc>
        <w:tc>
          <w:tcPr>
            <w:tcW w:w="375" w:type="pct"/>
            <w:shd w:val="clear" w:color="auto" w:fill="auto"/>
            <w:vAlign w:val="center"/>
          </w:tcPr>
          <w:p w14:paraId="2504DACF"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20</w:t>
            </w:r>
          </w:p>
        </w:tc>
        <w:tc>
          <w:tcPr>
            <w:tcW w:w="446" w:type="pct"/>
            <w:gridSpan w:val="2"/>
            <w:shd w:val="clear" w:color="auto" w:fill="auto"/>
            <w:vAlign w:val="center"/>
          </w:tcPr>
          <w:p w14:paraId="464AF6D0"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28</w:t>
            </w:r>
          </w:p>
        </w:tc>
        <w:tc>
          <w:tcPr>
            <w:tcW w:w="451" w:type="pct"/>
            <w:shd w:val="clear" w:color="auto" w:fill="auto"/>
            <w:vAlign w:val="center"/>
          </w:tcPr>
          <w:p w14:paraId="44EB6B9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18</w:t>
            </w:r>
          </w:p>
        </w:tc>
        <w:tc>
          <w:tcPr>
            <w:tcW w:w="429" w:type="pct"/>
            <w:tcBorders>
              <w:right w:val="double" w:sz="4" w:space="0" w:color="auto"/>
            </w:tcBorders>
            <w:shd w:val="clear" w:color="auto" w:fill="auto"/>
            <w:vAlign w:val="center"/>
          </w:tcPr>
          <w:p w14:paraId="168A89FF"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21</w:t>
            </w:r>
          </w:p>
        </w:tc>
        <w:tc>
          <w:tcPr>
            <w:tcW w:w="398" w:type="pct"/>
            <w:tcBorders>
              <w:left w:val="double" w:sz="4" w:space="0" w:color="auto"/>
            </w:tcBorders>
            <w:shd w:val="clear" w:color="auto" w:fill="auto"/>
            <w:vAlign w:val="center"/>
          </w:tcPr>
          <w:p w14:paraId="5BDCB9D3"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13</w:t>
            </w:r>
          </w:p>
        </w:tc>
        <w:tc>
          <w:tcPr>
            <w:tcW w:w="459" w:type="pct"/>
            <w:shd w:val="clear" w:color="auto" w:fill="auto"/>
            <w:vAlign w:val="center"/>
          </w:tcPr>
          <w:p w14:paraId="3DD1CAB7"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20</w:t>
            </w:r>
          </w:p>
        </w:tc>
        <w:tc>
          <w:tcPr>
            <w:tcW w:w="493" w:type="pct"/>
            <w:shd w:val="clear" w:color="auto" w:fill="auto"/>
            <w:vAlign w:val="center"/>
          </w:tcPr>
          <w:p w14:paraId="345A9A0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4</w:t>
            </w:r>
          </w:p>
        </w:tc>
        <w:tc>
          <w:tcPr>
            <w:tcW w:w="493" w:type="pct"/>
            <w:shd w:val="clear" w:color="auto" w:fill="auto"/>
            <w:vAlign w:val="center"/>
          </w:tcPr>
          <w:p w14:paraId="12D31C2A"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392" w:type="pct"/>
            <w:shd w:val="clear" w:color="auto" w:fill="auto"/>
            <w:vAlign w:val="center"/>
          </w:tcPr>
          <w:p w14:paraId="47EC3E24"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37" w:type="pct"/>
            <w:shd w:val="clear" w:color="auto" w:fill="auto"/>
            <w:vAlign w:val="center"/>
          </w:tcPr>
          <w:p w14:paraId="4D18BE79"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rsidR="000C4738" w:rsidRPr="004261F4" w14:paraId="782045A8" w14:textId="77777777" w:rsidTr="000C4738">
        <w:trPr>
          <w:trHeight w:val="91"/>
          <w:jc w:val="center"/>
        </w:trPr>
        <w:tc>
          <w:tcPr>
            <w:tcW w:w="628" w:type="pct"/>
            <w:shd w:val="clear" w:color="auto" w:fill="auto"/>
            <w:vAlign w:val="center"/>
            <w:hideMark/>
          </w:tcPr>
          <w:p w14:paraId="1E5615CA"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INCAY</w:t>
            </w:r>
          </w:p>
        </w:tc>
        <w:tc>
          <w:tcPr>
            <w:tcW w:w="375" w:type="pct"/>
            <w:shd w:val="clear" w:color="auto" w:fill="auto"/>
            <w:vAlign w:val="center"/>
          </w:tcPr>
          <w:p w14:paraId="678EBAC0"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8</w:t>
            </w:r>
          </w:p>
        </w:tc>
        <w:tc>
          <w:tcPr>
            <w:tcW w:w="446" w:type="pct"/>
            <w:gridSpan w:val="2"/>
            <w:shd w:val="clear" w:color="auto" w:fill="auto"/>
            <w:vAlign w:val="center"/>
          </w:tcPr>
          <w:p w14:paraId="699F45D1"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13</w:t>
            </w:r>
          </w:p>
        </w:tc>
        <w:tc>
          <w:tcPr>
            <w:tcW w:w="451" w:type="pct"/>
            <w:shd w:val="clear" w:color="auto" w:fill="auto"/>
            <w:vAlign w:val="center"/>
          </w:tcPr>
          <w:p w14:paraId="1E465C9D"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6</w:t>
            </w:r>
          </w:p>
        </w:tc>
        <w:tc>
          <w:tcPr>
            <w:tcW w:w="429" w:type="pct"/>
            <w:tcBorders>
              <w:right w:val="double" w:sz="4" w:space="0" w:color="auto"/>
            </w:tcBorders>
            <w:shd w:val="clear" w:color="auto" w:fill="auto"/>
            <w:vAlign w:val="center"/>
          </w:tcPr>
          <w:p w14:paraId="0C5BA5EA"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10</w:t>
            </w:r>
          </w:p>
        </w:tc>
        <w:tc>
          <w:tcPr>
            <w:tcW w:w="398" w:type="pct"/>
            <w:tcBorders>
              <w:left w:val="double" w:sz="4" w:space="0" w:color="auto"/>
            </w:tcBorders>
            <w:shd w:val="clear" w:color="auto" w:fill="auto"/>
            <w:vAlign w:val="center"/>
          </w:tcPr>
          <w:p w14:paraId="32F8C24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6</w:t>
            </w:r>
          </w:p>
        </w:tc>
        <w:tc>
          <w:tcPr>
            <w:tcW w:w="459" w:type="pct"/>
            <w:shd w:val="clear" w:color="auto" w:fill="auto"/>
            <w:vAlign w:val="center"/>
          </w:tcPr>
          <w:p w14:paraId="0C42B19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10</w:t>
            </w:r>
          </w:p>
        </w:tc>
        <w:tc>
          <w:tcPr>
            <w:tcW w:w="493" w:type="pct"/>
            <w:shd w:val="clear" w:color="auto" w:fill="auto"/>
            <w:vAlign w:val="center"/>
          </w:tcPr>
          <w:p w14:paraId="75A45289"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3" w:type="pct"/>
            <w:shd w:val="clear" w:color="auto" w:fill="auto"/>
            <w:vAlign w:val="center"/>
          </w:tcPr>
          <w:p w14:paraId="3BFF39B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2" w:type="pct"/>
            <w:shd w:val="clear" w:color="auto" w:fill="auto"/>
            <w:vAlign w:val="center"/>
          </w:tcPr>
          <w:p w14:paraId="4955391B"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37" w:type="pct"/>
            <w:shd w:val="clear" w:color="auto" w:fill="auto"/>
            <w:vAlign w:val="center"/>
          </w:tcPr>
          <w:p w14:paraId="657C99A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rsidR="000C4738" w:rsidRPr="004261F4" w14:paraId="64E5D09F" w14:textId="77777777" w:rsidTr="000C4738">
        <w:trPr>
          <w:trHeight w:val="168"/>
          <w:jc w:val="center"/>
        </w:trPr>
        <w:tc>
          <w:tcPr>
            <w:tcW w:w="628" w:type="pct"/>
            <w:shd w:val="clear" w:color="auto" w:fill="auto"/>
            <w:vAlign w:val="center"/>
            <w:hideMark/>
          </w:tcPr>
          <w:p w14:paraId="091D26A3"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INCCOPY</w:t>
            </w:r>
          </w:p>
        </w:tc>
        <w:tc>
          <w:tcPr>
            <w:tcW w:w="375" w:type="pct"/>
            <w:shd w:val="clear" w:color="auto" w:fill="auto"/>
            <w:vAlign w:val="center"/>
          </w:tcPr>
          <w:p w14:paraId="3E5FDE35"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46" w:type="pct"/>
            <w:gridSpan w:val="2"/>
            <w:shd w:val="clear" w:color="auto" w:fill="auto"/>
            <w:vAlign w:val="center"/>
          </w:tcPr>
          <w:p w14:paraId="7EDC6A6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51" w:type="pct"/>
            <w:shd w:val="clear" w:color="auto" w:fill="auto"/>
            <w:vAlign w:val="center"/>
          </w:tcPr>
          <w:p w14:paraId="68EBA2E6"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29" w:type="pct"/>
            <w:tcBorders>
              <w:right w:val="double" w:sz="4" w:space="0" w:color="auto"/>
            </w:tcBorders>
            <w:shd w:val="clear" w:color="auto" w:fill="auto"/>
            <w:vAlign w:val="center"/>
          </w:tcPr>
          <w:p w14:paraId="32D54086"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398" w:type="pct"/>
            <w:tcBorders>
              <w:left w:val="double" w:sz="4" w:space="0" w:color="auto"/>
            </w:tcBorders>
            <w:shd w:val="clear" w:color="auto" w:fill="auto"/>
            <w:vAlign w:val="center"/>
          </w:tcPr>
          <w:p w14:paraId="3A192EE5"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59" w:type="pct"/>
            <w:shd w:val="clear" w:color="auto" w:fill="auto"/>
            <w:vAlign w:val="center"/>
          </w:tcPr>
          <w:p w14:paraId="7328D557"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93" w:type="pct"/>
            <w:shd w:val="clear" w:color="auto" w:fill="auto"/>
            <w:vAlign w:val="center"/>
          </w:tcPr>
          <w:p w14:paraId="008D55C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3" w:type="pct"/>
            <w:shd w:val="clear" w:color="auto" w:fill="auto"/>
            <w:vAlign w:val="center"/>
          </w:tcPr>
          <w:p w14:paraId="491F9D5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2" w:type="pct"/>
            <w:shd w:val="clear" w:color="auto" w:fill="auto"/>
            <w:vAlign w:val="center"/>
          </w:tcPr>
          <w:p w14:paraId="5CE4C0DE"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37" w:type="pct"/>
            <w:shd w:val="clear" w:color="auto" w:fill="auto"/>
            <w:vAlign w:val="center"/>
          </w:tcPr>
          <w:p w14:paraId="4EC7DFE9"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rsidR="000C4738" w:rsidRPr="004261F4" w14:paraId="761B66D7" w14:textId="77777777" w:rsidTr="000C4738">
        <w:trPr>
          <w:trHeight w:val="124"/>
          <w:jc w:val="center"/>
        </w:trPr>
        <w:tc>
          <w:tcPr>
            <w:tcW w:w="628" w:type="pct"/>
            <w:shd w:val="clear" w:color="auto" w:fill="auto"/>
            <w:vAlign w:val="center"/>
            <w:hideMark/>
          </w:tcPr>
          <w:p w14:paraId="5F8161F0"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JAPAY</w:t>
            </w:r>
          </w:p>
        </w:tc>
        <w:tc>
          <w:tcPr>
            <w:tcW w:w="375" w:type="pct"/>
            <w:shd w:val="clear" w:color="auto" w:fill="auto"/>
            <w:vAlign w:val="center"/>
          </w:tcPr>
          <w:p w14:paraId="01972FE6"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46" w:type="pct"/>
            <w:gridSpan w:val="2"/>
            <w:shd w:val="clear" w:color="auto" w:fill="auto"/>
            <w:vAlign w:val="center"/>
          </w:tcPr>
          <w:p w14:paraId="201539C3" w14:textId="77777777" w:rsidR="000C4738" w:rsidRPr="004261F4" w:rsidRDefault="000C4738" w:rsidP="00D160EE">
            <w:pPr>
              <w:spacing w:after="0" w:line="240" w:lineRule="auto"/>
              <w:rPr>
                <w:rFonts w:ascii="Barlow" w:eastAsia="Times New Roman" w:hAnsi="Barlow" w:cs="Calibri"/>
                <w:sz w:val="20"/>
                <w:szCs w:val="20"/>
              </w:rPr>
            </w:pPr>
            <w:r w:rsidRPr="004261F4">
              <w:rPr>
                <w:rFonts w:ascii="Barlow" w:eastAsia="Times New Roman" w:hAnsi="Barlow" w:cs="Calibri"/>
                <w:sz w:val="20"/>
                <w:szCs w:val="20"/>
              </w:rPr>
              <w:t xml:space="preserve">       314</w:t>
            </w:r>
          </w:p>
        </w:tc>
        <w:tc>
          <w:tcPr>
            <w:tcW w:w="451" w:type="pct"/>
            <w:shd w:val="clear" w:color="auto" w:fill="auto"/>
            <w:vAlign w:val="center"/>
          </w:tcPr>
          <w:p w14:paraId="6955B1F3"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29" w:type="pct"/>
            <w:tcBorders>
              <w:right w:val="double" w:sz="4" w:space="0" w:color="auto"/>
            </w:tcBorders>
            <w:shd w:val="clear" w:color="auto" w:fill="auto"/>
            <w:vAlign w:val="center"/>
          </w:tcPr>
          <w:p w14:paraId="1798A0E4"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314</w:t>
            </w:r>
          </w:p>
        </w:tc>
        <w:tc>
          <w:tcPr>
            <w:tcW w:w="398" w:type="pct"/>
            <w:tcBorders>
              <w:left w:val="double" w:sz="4" w:space="0" w:color="auto"/>
            </w:tcBorders>
            <w:shd w:val="clear" w:color="auto" w:fill="auto"/>
            <w:vAlign w:val="center"/>
          </w:tcPr>
          <w:p w14:paraId="5561124F"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59" w:type="pct"/>
            <w:shd w:val="clear" w:color="auto" w:fill="auto"/>
            <w:vAlign w:val="center"/>
          </w:tcPr>
          <w:p w14:paraId="0808457B"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314</w:t>
            </w:r>
          </w:p>
        </w:tc>
        <w:tc>
          <w:tcPr>
            <w:tcW w:w="493" w:type="pct"/>
            <w:shd w:val="clear" w:color="auto" w:fill="auto"/>
            <w:vAlign w:val="center"/>
          </w:tcPr>
          <w:p w14:paraId="405E3EE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3" w:type="pct"/>
            <w:shd w:val="clear" w:color="auto" w:fill="auto"/>
            <w:vAlign w:val="center"/>
          </w:tcPr>
          <w:p w14:paraId="7AA0C94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2" w:type="pct"/>
            <w:shd w:val="clear" w:color="auto" w:fill="auto"/>
            <w:vAlign w:val="center"/>
          </w:tcPr>
          <w:p w14:paraId="0555EDE7"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37" w:type="pct"/>
            <w:shd w:val="clear" w:color="auto" w:fill="auto"/>
            <w:vAlign w:val="center"/>
          </w:tcPr>
          <w:p w14:paraId="4C947362"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rsidR="000C4738" w:rsidRPr="004261F4" w14:paraId="2FC851A3" w14:textId="77777777" w:rsidTr="000C4738">
        <w:trPr>
          <w:trHeight w:val="55"/>
          <w:jc w:val="center"/>
        </w:trPr>
        <w:tc>
          <w:tcPr>
            <w:tcW w:w="628" w:type="pct"/>
            <w:shd w:val="clear" w:color="auto" w:fill="auto"/>
            <w:vAlign w:val="center"/>
            <w:hideMark/>
          </w:tcPr>
          <w:p w14:paraId="14454A0F"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IVEY</w:t>
            </w:r>
          </w:p>
        </w:tc>
        <w:tc>
          <w:tcPr>
            <w:tcW w:w="375" w:type="pct"/>
            <w:shd w:val="clear" w:color="auto" w:fill="auto"/>
            <w:vAlign w:val="center"/>
          </w:tcPr>
          <w:p w14:paraId="4136CFFB"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46" w:type="pct"/>
            <w:gridSpan w:val="2"/>
            <w:shd w:val="clear" w:color="auto" w:fill="auto"/>
            <w:vAlign w:val="center"/>
          </w:tcPr>
          <w:p w14:paraId="6ED5A24D"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549</w:t>
            </w:r>
          </w:p>
        </w:tc>
        <w:tc>
          <w:tcPr>
            <w:tcW w:w="451" w:type="pct"/>
            <w:shd w:val="clear" w:color="auto" w:fill="auto"/>
            <w:vAlign w:val="center"/>
          </w:tcPr>
          <w:p w14:paraId="14C0672D"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29" w:type="pct"/>
            <w:tcBorders>
              <w:right w:val="double" w:sz="4" w:space="0" w:color="auto"/>
            </w:tcBorders>
            <w:shd w:val="clear" w:color="auto" w:fill="auto"/>
            <w:vAlign w:val="center"/>
          </w:tcPr>
          <w:p w14:paraId="3442DEEC"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478</w:t>
            </w:r>
          </w:p>
        </w:tc>
        <w:tc>
          <w:tcPr>
            <w:tcW w:w="398" w:type="pct"/>
            <w:tcBorders>
              <w:left w:val="double" w:sz="4" w:space="0" w:color="auto"/>
            </w:tcBorders>
            <w:shd w:val="clear" w:color="auto" w:fill="auto"/>
            <w:vAlign w:val="center"/>
          </w:tcPr>
          <w:p w14:paraId="046ED8B5"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59" w:type="pct"/>
            <w:shd w:val="clear" w:color="auto" w:fill="auto"/>
            <w:vAlign w:val="center"/>
          </w:tcPr>
          <w:p w14:paraId="2B7C4A7B"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478</w:t>
            </w:r>
          </w:p>
        </w:tc>
        <w:tc>
          <w:tcPr>
            <w:tcW w:w="493" w:type="pct"/>
            <w:shd w:val="clear" w:color="auto" w:fill="auto"/>
            <w:vAlign w:val="center"/>
          </w:tcPr>
          <w:p w14:paraId="5A422966"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3" w:type="pct"/>
            <w:shd w:val="clear" w:color="auto" w:fill="auto"/>
            <w:vAlign w:val="center"/>
          </w:tcPr>
          <w:p w14:paraId="373B0A4B"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2" w:type="pct"/>
            <w:shd w:val="clear" w:color="auto" w:fill="auto"/>
            <w:vAlign w:val="center"/>
          </w:tcPr>
          <w:p w14:paraId="6F06A9B9"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37" w:type="pct"/>
            <w:shd w:val="clear" w:color="auto" w:fill="auto"/>
            <w:vAlign w:val="center"/>
          </w:tcPr>
          <w:p w14:paraId="6DAA0D2C" w14:textId="77777777" w:rsidR="000C4738" w:rsidRPr="004261F4" w:rsidRDefault="000C4738" w:rsidP="00D160EE">
            <w:pPr>
              <w:spacing w:after="0" w:line="240" w:lineRule="auto"/>
              <w:rPr>
                <w:rFonts w:ascii="Barlow" w:eastAsia="Times New Roman" w:hAnsi="Barlow" w:cs="Calibri"/>
                <w:sz w:val="20"/>
                <w:szCs w:val="20"/>
              </w:rPr>
            </w:pPr>
            <w:r w:rsidRPr="004261F4">
              <w:rPr>
                <w:rFonts w:ascii="Barlow" w:eastAsia="Times New Roman" w:hAnsi="Barlow" w:cs="Calibri"/>
                <w:sz w:val="20"/>
                <w:szCs w:val="20"/>
              </w:rPr>
              <w:t xml:space="preserve">         0</w:t>
            </w:r>
          </w:p>
        </w:tc>
      </w:tr>
      <w:tr w:rsidR="000C4738" w:rsidRPr="004261F4" w14:paraId="7AD9A0E7" w14:textId="77777777" w:rsidTr="000C4738">
        <w:trPr>
          <w:trHeight w:val="166"/>
          <w:jc w:val="center"/>
        </w:trPr>
        <w:tc>
          <w:tcPr>
            <w:tcW w:w="628" w:type="pct"/>
            <w:vMerge w:val="restart"/>
            <w:shd w:val="clear" w:color="000000" w:fill="D9D9D9"/>
            <w:vAlign w:val="center"/>
            <w:hideMark/>
          </w:tcPr>
          <w:p w14:paraId="32F0AF69"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Subtotales</w:t>
            </w:r>
          </w:p>
        </w:tc>
        <w:tc>
          <w:tcPr>
            <w:tcW w:w="393" w:type="pct"/>
            <w:gridSpan w:val="2"/>
            <w:vMerge w:val="restart"/>
            <w:shd w:val="clear" w:color="000000" w:fill="D9D9D9"/>
            <w:vAlign w:val="center"/>
          </w:tcPr>
          <w:p w14:paraId="568616C6"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30</w:t>
            </w:r>
          </w:p>
        </w:tc>
        <w:tc>
          <w:tcPr>
            <w:tcW w:w="428" w:type="pct"/>
            <w:vMerge w:val="restart"/>
            <w:shd w:val="clear" w:color="000000" w:fill="D9D9D9"/>
            <w:vAlign w:val="center"/>
          </w:tcPr>
          <w:p w14:paraId="71249CA4"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905</w:t>
            </w:r>
          </w:p>
        </w:tc>
        <w:tc>
          <w:tcPr>
            <w:tcW w:w="451" w:type="pct"/>
            <w:vMerge w:val="restart"/>
            <w:shd w:val="clear" w:color="000000" w:fill="D9D9D9"/>
            <w:vAlign w:val="center"/>
          </w:tcPr>
          <w:p w14:paraId="249A434E"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25</w:t>
            </w:r>
          </w:p>
        </w:tc>
        <w:tc>
          <w:tcPr>
            <w:tcW w:w="429" w:type="pct"/>
            <w:vMerge w:val="restart"/>
            <w:tcBorders>
              <w:right w:val="double" w:sz="4" w:space="0" w:color="auto"/>
            </w:tcBorders>
            <w:shd w:val="clear" w:color="000000" w:fill="D9D9D9"/>
            <w:vAlign w:val="center"/>
          </w:tcPr>
          <w:p w14:paraId="4D14C766"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824</w:t>
            </w:r>
          </w:p>
        </w:tc>
        <w:tc>
          <w:tcPr>
            <w:tcW w:w="398" w:type="pct"/>
            <w:tcBorders>
              <w:left w:val="double" w:sz="4" w:space="0" w:color="auto"/>
            </w:tcBorders>
            <w:shd w:val="clear" w:color="000000" w:fill="D9D9D9"/>
            <w:vAlign w:val="center"/>
          </w:tcPr>
          <w:p w14:paraId="31327982"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20</w:t>
            </w:r>
          </w:p>
        </w:tc>
        <w:tc>
          <w:tcPr>
            <w:tcW w:w="459" w:type="pct"/>
            <w:shd w:val="clear" w:color="000000" w:fill="D9D9D9"/>
            <w:vAlign w:val="center"/>
          </w:tcPr>
          <w:p w14:paraId="786C47D1"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823</w:t>
            </w:r>
          </w:p>
        </w:tc>
        <w:tc>
          <w:tcPr>
            <w:tcW w:w="493" w:type="pct"/>
            <w:shd w:val="clear" w:color="000000" w:fill="D9D9D9"/>
            <w:vAlign w:val="center"/>
          </w:tcPr>
          <w:p w14:paraId="6D0C03BA"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4</w:t>
            </w:r>
          </w:p>
        </w:tc>
        <w:tc>
          <w:tcPr>
            <w:tcW w:w="493" w:type="pct"/>
            <w:shd w:val="clear" w:color="000000" w:fill="D9D9D9"/>
            <w:vAlign w:val="center"/>
          </w:tcPr>
          <w:p w14:paraId="00F7D881"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1</w:t>
            </w:r>
          </w:p>
        </w:tc>
        <w:tc>
          <w:tcPr>
            <w:tcW w:w="392" w:type="pct"/>
            <w:shd w:val="clear" w:color="000000" w:fill="D9D9D9"/>
            <w:vAlign w:val="center"/>
          </w:tcPr>
          <w:p w14:paraId="3F398FED"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1</w:t>
            </w:r>
          </w:p>
        </w:tc>
        <w:tc>
          <w:tcPr>
            <w:tcW w:w="437" w:type="pct"/>
            <w:shd w:val="clear" w:color="000000" w:fill="D9D9D9"/>
            <w:vAlign w:val="center"/>
          </w:tcPr>
          <w:p w14:paraId="1E534062"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0</w:t>
            </w:r>
          </w:p>
        </w:tc>
      </w:tr>
      <w:tr w:rsidR="000C4738" w:rsidRPr="004261F4" w14:paraId="69D4F8FB" w14:textId="77777777" w:rsidTr="000C4738">
        <w:trPr>
          <w:trHeight w:val="120"/>
          <w:jc w:val="center"/>
        </w:trPr>
        <w:tc>
          <w:tcPr>
            <w:tcW w:w="628" w:type="pct"/>
            <w:vMerge/>
            <w:shd w:val="clear" w:color="000000" w:fill="D9D9D9"/>
            <w:vAlign w:val="center"/>
            <w:hideMark/>
          </w:tcPr>
          <w:p w14:paraId="09FEABB1" w14:textId="77777777" w:rsidR="000C4738" w:rsidRPr="004261F4" w:rsidRDefault="000C4738" w:rsidP="00D160EE">
            <w:pPr>
              <w:spacing w:after="0" w:line="240" w:lineRule="auto"/>
              <w:rPr>
                <w:rFonts w:ascii="Barlow" w:eastAsia="Times New Roman" w:hAnsi="Barlow" w:cs="Calibri"/>
                <w:b/>
                <w:bCs/>
                <w:sz w:val="20"/>
                <w:szCs w:val="20"/>
              </w:rPr>
            </w:pPr>
          </w:p>
        </w:tc>
        <w:tc>
          <w:tcPr>
            <w:tcW w:w="393" w:type="pct"/>
            <w:gridSpan w:val="2"/>
            <w:vMerge/>
            <w:shd w:val="clear" w:color="000000" w:fill="D9D9D9"/>
            <w:vAlign w:val="center"/>
          </w:tcPr>
          <w:p w14:paraId="0A0D5CD4" w14:textId="77777777" w:rsidR="000C4738" w:rsidRPr="004261F4" w:rsidRDefault="000C4738" w:rsidP="00D160EE">
            <w:pPr>
              <w:spacing w:after="0" w:line="240" w:lineRule="auto"/>
              <w:rPr>
                <w:rFonts w:ascii="Barlow" w:eastAsia="Times New Roman" w:hAnsi="Barlow" w:cs="Calibri"/>
                <w:b/>
                <w:bCs/>
                <w:sz w:val="20"/>
                <w:szCs w:val="20"/>
              </w:rPr>
            </w:pPr>
          </w:p>
        </w:tc>
        <w:tc>
          <w:tcPr>
            <w:tcW w:w="428" w:type="pct"/>
            <w:vMerge/>
            <w:shd w:val="clear" w:color="000000" w:fill="D9D9D9"/>
            <w:vAlign w:val="center"/>
          </w:tcPr>
          <w:p w14:paraId="3DAED4FB" w14:textId="77777777" w:rsidR="000C4738" w:rsidRPr="004261F4" w:rsidRDefault="000C4738" w:rsidP="00D160EE">
            <w:pPr>
              <w:spacing w:after="0" w:line="240" w:lineRule="auto"/>
              <w:rPr>
                <w:rFonts w:ascii="Barlow" w:eastAsia="Times New Roman" w:hAnsi="Barlow" w:cs="Calibri"/>
                <w:b/>
                <w:bCs/>
                <w:sz w:val="20"/>
                <w:szCs w:val="20"/>
              </w:rPr>
            </w:pPr>
          </w:p>
        </w:tc>
        <w:tc>
          <w:tcPr>
            <w:tcW w:w="451" w:type="pct"/>
            <w:vMerge/>
            <w:shd w:val="clear" w:color="000000" w:fill="D9D9D9"/>
            <w:vAlign w:val="center"/>
          </w:tcPr>
          <w:p w14:paraId="772D8236" w14:textId="77777777" w:rsidR="000C4738" w:rsidRPr="004261F4" w:rsidRDefault="000C4738" w:rsidP="00D160EE">
            <w:pPr>
              <w:spacing w:after="0" w:line="240" w:lineRule="auto"/>
              <w:rPr>
                <w:rFonts w:ascii="Barlow" w:eastAsia="Times New Roman" w:hAnsi="Barlow" w:cs="Calibri"/>
                <w:b/>
                <w:bCs/>
                <w:sz w:val="20"/>
                <w:szCs w:val="20"/>
              </w:rPr>
            </w:pPr>
          </w:p>
        </w:tc>
        <w:tc>
          <w:tcPr>
            <w:tcW w:w="429" w:type="pct"/>
            <w:vMerge/>
            <w:tcBorders>
              <w:right w:val="double" w:sz="4" w:space="0" w:color="auto"/>
            </w:tcBorders>
            <w:shd w:val="clear" w:color="000000" w:fill="D9D9D9"/>
            <w:vAlign w:val="center"/>
          </w:tcPr>
          <w:p w14:paraId="27E95A70" w14:textId="77777777" w:rsidR="000C4738" w:rsidRPr="004261F4" w:rsidRDefault="000C4738" w:rsidP="00D160EE">
            <w:pPr>
              <w:spacing w:after="0" w:line="240" w:lineRule="auto"/>
              <w:rPr>
                <w:rFonts w:ascii="Barlow" w:eastAsia="Times New Roman" w:hAnsi="Barlow" w:cs="Calibri"/>
                <w:b/>
                <w:bCs/>
                <w:sz w:val="20"/>
                <w:szCs w:val="20"/>
              </w:rPr>
            </w:pPr>
          </w:p>
        </w:tc>
        <w:tc>
          <w:tcPr>
            <w:tcW w:w="857" w:type="pct"/>
            <w:gridSpan w:val="2"/>
            <w:vMerge w:val="restart"/>
            <w:tcBorders>
              <w:left w:val="double" w:sz="4" w:space="0" w:color="auto"/>
            </w:tcBorders>
            <w:shd w:val="clear" w:color="000000" w:fill="D9D9D9"/>
            <w:vAlign w:val="center"/>
          </w:tcPr>
          <w:p w14:paraId="3E3F483D"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843</w:t>
            </w:r>
          </w:p>
        </w:tc>
        <w:tc>
          <w:tcPr>
            <w:tcW w:w="986" w:type="pct"/>
            <w:gridSpan w:val="2"/>
            <w:shd w:val="clear" w:color="000000" w:fill="D9D9D9"/>
            <w:vAlign w:val="center"/>
          </w:tcPr>
          <w:p w14:paraId="1CC325ED"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5</w:t>
            </w:r>
          </w:p>
        </w:tc>
        <w:tc>
          <w:tcPr>
            <w:tcW w:w="829" w:type="pct"/>
            <w:gridSpan w:val="2"/>
            <w:shd w:val="clear" w:color="000000" w:fill="D9D9D9"/>
            <w:vAlign w:val="center"/>
          </w:tcPr>
          <w:p w14:paraId="0592BFCE"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1</w:t>
            </w:r>
          </w:p>
        </w:tc>
      </w:tr>
      <w:tr w:rsidR="000C4738" w:rsidRPr="004261F4" w14:paraId="4E8C87D4" w14:textId="77777777" w:rsidTr="000C4738">
        <w:trPr>
          <w:trHeight w:val="289"/>
          <w:jc w:val="center"/>
        </w:trPr>
        <w:tc>
          <w:tcPr>
            <w:tcW w:w="628" w:type="pct"/>
            <w:vMerge/>
            <w:shd w:val="clear" w:color="000000" w:fill="BFBFBF"/>
            <w:vAlign w:val="center"/>
          </w:tcPr>
          <w:p w14:paraId="2A60A966" w14:textId="77777777" w:rsidR="000C4738" w:rsidRPr="004261F4" w:rsidRDefault="000C4738" w:rsidP="00D160EE">
            <w:pPr>
              <w:spacing w:after="0" w:line="240" w:lineRule="auto"/>
              <w:jc w:val="center"/>
              <w:rPr>
                <w:rFonts w:ascii="Barlow" w:eastAsia="Times New Roman" w:hAnsi="Barlow" w:cs="Arial"/>
                <w:b/>
                <w:bCs/>
                <w:sz w:val="20"/>
                <w:szCs w:val="20"/>
              </w:rPr>
            </w:pPr>
          </w:p>
        </w:tc>
        <w:tc>
          <w:tcPr>
            <w:tcW w:w="393" w:type="pct"/>
            <w:gridSpan w:val="2"/>
            <w:vMerge/>
            <w:shd w:val="clear" w:color="000000" w:fill="BFBFBF"/>
            <w:vAlign w:val="center"/>
          </w:tcPr>
          <w:p w14:paraId="594F7D54" w14:textId="77777777" w:rsidR="000C4738" w:rsidRPr="004261F4" w:rsidRDefault="000C4738" w:rsidP="00D160EE">
            <w:pPr>
              <w:spacing w:after="0" w:line="240" w:lineRule="auto"/>
              <w:jc w:val="center"/>
              <w:rPr>
                <w:rFonts w:ascii="Barlow" w:eastAsia="Times New Roman" w:hAnsi="Barlow" w:cs="Calibri"/>
                <w:b/>
                <w:bCs/>
                <w:sz w:val="20"/>
                <w:szCs w:val="20"/>
              </w:rPr>
            </w:pPr>
          </w:p>
        </w:tc>
        <w:tc>
          <w:tcPr>
            <w:tcW w:w="428" w:type="pct"/>
            <w:vMerge/>
            <w:shd w:val="clear" w:color="000000" w:fill="BFBFBF"/>
            <w:vAlign w:val="center"/>
          </w:tcPr>
          <w:p w14:paraId="5987E019" w14:textId="77777777" w:rsidR="000C4738" w:rsidRPr="004261F4" w:rsidRDefault="000C4738" w:rsidP="00D160EE">
            <w:pPr>
              <w:spacing w:after="0" w:line="240" w:lineRule="auto"/>
              <w:jc w:val="center"/>
              <w:rPr>
                <w:rFonts w:ascii="Barlow" w:eastAsia="Times New Roman" w:hAnsi="Barlow" w:cs="Calibri"/>
                <w:b/>
                <w:bCs/>
                <w:sz w:val="20"/>
                <w:szCs w:val="20"/>
              </w:rPr>
            </w:pPr>
          </w:p>
        </w:tc>
        <w:tc>
          <w:tcPr>
            <w:tcW w:w="451" w:type="pct"/>
            <w:vMerge/>
            <w:shd w:val="clear" w:color="000000" w:fill="BFBFBF"/>
            <w:vAlign w:val="center"/>
          </w:tcPr>
          <w:p w14:paraId="4CACFE17" w14:textId="77777777" w:rsidR="000C4738" w:rsidRPr="004261F4" w:rsidRDefault="000C4738" w:rsidP="00D160EE">
            <w:pPr>
              <w:spacing w:after="0" w:line="240" w:lineRule="auto"/>
              <w:jc w:val="center"/>
              <w:rPr>
                <w:rFonts w:ascii="Barlow" w:eastAsia="Times New Roman" w:hAnsi="Barlow" w:cs="Calibri"/>
                <w:b/>
                <w:bCs/>
                <w:sz w:val="20"/>
                <w:szCs w:val="20"/>
              </w:rPr>
            </w:pPr>
          </w:p>
        </w:tc>
        <w:tc>
          <w:tcPr>
            <w:tcW w:w="429" w:type="pct"/>
            <w:vMerge/>
            <w:tcBorders>
              <w:right w:val="double" w:sz="4" w:space="0" w:color="auto"/>
            </w:tcBorders>
            <w:shd w:val="clear" w:color="000000" w:fill="BFBFBF"/>
            <w:vAlign w:val="center"/>
          </w:tcPr>
          <w:p w14:paraId="239C9E7C" w14:textId="77777777" w:rsidR="000C4738" w:rsidRPr="004261F4" w:rsidRDefault="000C4738" w:rsidP="00D160EE">
            <w:pPr>
              <w:spacing w:after="0" w:line="240" w:lineRule="auto"/>
              <w:jc w:val="center"/>
              <w:rPr>
                <w:rFonts w:ascii="Barlow" w:eastAsia="Times New Roman" w:hAnsi="Barlow" w:cs="Calibri"/>
                <w:b/>
                <w:bCs/>
                <w:sz w:val="20"/>
                <w:szCs w:val="20"/>
              </w:rPr>
            </w:pPr>
          </w:p>
        </w:tc>
        <w:tc>
          <w:tcPr>
            <w:tcW w:w="857" w:type="pct"/>
            <w:gridSpan w:val="2"/>
            <w:vMerge/>
            <w:tcBorders>
              <w:left w:val="double" w:sz="4" w:space="0" w:color="auto"/>
            </w:tcBorders>
            <w:shd w:val="clear" w:color="000000" w:fill="BFBFBF"/>
            <w:noWrap/>
            <w:vAlign w:val="center"/>
          </w:tcPr>
          <w:p w14:paraId="4A78C4A0" w14:textId="77777777" w:rsidR="000C4738" w:rsidRPr="004261F4" w:rsidRDefault="000C4738" w:rsidP="00D160EE">
            <w:pPr>
              <w:spacing w:after="0" w:line="240" w:lineRule="auto"/>
              <w:jc w:val="center"/>
              <w:rPr>
                <w:rFonts w:ascii="Barlow" w:eastAsia="Times New Roman" w:hAnsi="Barlow" w:cs="Calibri"/>
                <w:b/>
                <w:bCs/>
                <w:sz w:val="20"/>
                <w:szCs w:val="20"/>
              </w:rPr>
            </w:pPr>
          </w:p>
        </w:tc>
        <w:tc>
          <w:tcPr>
            <w:tcW w:w="1814" w:type="pct"/>
            <w:gridSpan w:val="4"/>
            <w:shd w:val="clear" w:color="auto" w:fill="D0CECE" w:themeFill="background2" w:themeFillShade="E6"/>
            <w:vAlign w:val="center"/>
          </w:tcPr>
          <w:p w14:paraId="161C1634"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6</w:t>
            </w:r>
          </w:p>
        </w:tc>
      </w:tr>
      <w:tr w:rsidR="000C4738" w:rsidRPr="004261F4" w14:paraId="6DEA03E2" w14:textId="77777777" w:rsidTr="000C4738">
        <w:trPr>
          <w:trHeight w:val="289"/>
          <w:jc w:val="center"/>
        </w:trPr>
        <w:tc>
          <w:tcPr>
            <w:tcW w:w="628" w:type="pct"/>
            <w:shd w:val="clear" w:color="000000" w:fill="BFBFBF"/>
            <w:vAlign w:val="center"/>
            <w:hideMark/>
          </w:tcPr>
          <w:p w14:paraId="0043C00A"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Totales</w:t>
            </w:r>
          </w:p>
        </w:tc>
        <w:tc>
          <w:tcPr>
            <w:tcW w:w="821" w:type="pct"/>
            <w:gridSpan w:val="3"/>
            <w:shd w:val="clear" w:color="000000" w:fill="BFBFBF"/>
            <w:vAlign w:val="center"/>
          </w:tcPr>
          <w:p w14:paraId="422AE1F3"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935</w:t>
            </w:r>
          </w:p>
        </w:tc>
        <w:tc>
          <w:tcPr>
            <w:tcW w:w="881" w:type="pct"/>
            <w:gridSpan w:val="2"/>
            <w:tcBorders>
              <w:right w:val="double" w:sz="4" w:space="0" w:color="auto"/>
            </w:tcBorders>
            <w:shd w:val="clear" w:color="000000" w:fill="BFBFBF"/>
            <w:vAlign w:val="center"/>
          </w:tcPr>
          <w:p w14:paraId="022B0877"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849</w:t>
            </w:r>
          </w:p>
        </w:tc>
        <w:tc>
          <w:tcPr>
            <w:tcW w:w="2671" w:type="pct"/>
            <w:gridSpan w:val="6"/>
            <w:tcBorders>
              <w:left w:val="double" w:sz="4" w:space="0" w:color="auto"/>
            </w:tcBorders>
            <w:shd w:val="clear" w:color="000000" w:fill="BFBFBF"/>
            <w:noWrap/>
            <w:vAlign w:val="center"/>
          </w:tcPr>
          <w:p w14:paraId="47F06F48"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849</w:t>
            </w:r>
          </w:p>
        </w:tc>
      </w:tr>
    </w:tbl>
    <w:p w14:paraId="2039DD12"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61" w:name="_Toc132892979"/>
      <w:bookmarkEnd w:id="260"/>
      <w:r w:rsidRPr="007A32D1">
        <w:rPr>
          <w:rFonts w:ascii="Barlow" w:eastAsia="Times New Roman" w:hAnsi="Barlow" w:cs="Times New Roman"/>
          <w:b/>
          <w:sz w:val="22"/>
          <w:szCs w:val="22"/>
        </w:rPr>
        <w:t>3.3.1.2 Incidencias derivadas de Verificación de Obra Terminada.</w:t>
      </w:r>
      <w:bookmarkEnd w:id="259"/>
      <w:bookmarkEnd w:id="261"/>
    </w:p>
    <w:p w14:paraId="7D79A04B" w14:textId="77777777" w:rsidR="000C4738" w:rsidRPr="005172BD" w:rsidRDefault="000C4738" w:rsidP="000C4738">
      <w:pPr>
        <w:spacing w:before="160" w:line="276" w:lineRule="auto"/>
        <w:ind w:firstLine="709"/>
        <w:jc w:val="both"/>
        <w:rPr>
          <w:rFonts w:ascii="Barlow" w:hAnsi="Barlow" w:cs="Arial"/>
          <w:sz w:val="22"/>
          <w:szCs w:val="22"/>
        </w:rPr>
      </w:pPr>
      <w:bookmarkStart w:id="262" w:name="_Toc108612893"/>
      <w:r w:rsidRPr="005172BD">
        <w:rPr>
          <w:rFonts w:ascii="Barlow" w:hAnsi="Barlow" w:cs="Arial"/>
          <w:sz w:val="22"/>
          <w:szCs w:val="22"/>
        </w:rPr>
        <w:t>En el periodo que se informa se determinaron 11 incidencias correspondientes a 6 acciones de obra de 6 contratos de obra pública, todas a cargo del IDEFEEY, desglosadas de la siguiente forma.</w:t>
      </w:r>
    </w:p>
    <w:tbl>
      <w:tblPr>
        <w:tblW w:w="5000" w:type="pct"/>
        <w:tblCellMar>
          <w:left w:w="70" w:type="dxa"/>
          <w:right w:w="70" w:type="dxa"/>
        </w:tblCellMar>
        <w:tblLook w:val="04A0" w:firstRow="1" w:lastRow="0" w:firstColumn="1" w:lastColumn="0" w:noHBand="0" w:noVBand="1"/>
      </w:tblPr>
      <w:tblGrid>
        <w:gridCol w:w="1299"/>
        <w:gridCol w:w="992"/>
        <w:gridCol w:w="992"/>
        <w:gridCol w:w="992"/>
        <w:gridCol w:w="992"/>
        <w:gridCol w:w="992"/>
        <w:gridCol w:w="993"/>
        <w:gridCol w:w="779"/>
        <w:gridCol w:w="797"/>
      </w:tblGrid>
      <w:tr w:rsidR="000C4738" w:rsidRPr="004261F4" w14:paraId="38B617D6" w14:textId="77777777" w:rsidTr="000C4738">
        <w:trPr>
          <w:trHeight w:val="315"/>
          <w:tblHeader/>
        </w:trPr>
        <w:tc>
          <w:tcPr>
            <w:tcW w:w="5000" w:type="pct"/>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14:paraId="3E074A31"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lastRenderedPageBreak/>
              <w:t>Incidencias en verificación de obra terminada</w:t>
            </w:r>
          </w:p>
        </w:tc>
      </w:tr>
      <w:tr w:rsidR="000C4738" w:rsidRPr="004261F4" w14:paraId="682F3697" w14:textId="77777777" w:rsidTr="000C4738">
        <w:trPr>
          <w:trHeight w:val="315"/>
          <w:tblHeader/>
        </w:trPr>
        <w:tc>
          <w:tcPr>
            <w:tcW w:w="7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BD4502"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Dependencia o entidad</w:t>
            </w:r>
          </w:p>
        </w:tc>
        <w:tc>
          <w:tcPr>
            <w:tcW w:w="3377"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40D3684"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 </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9F14928"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Incidencias solventadas</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8907041"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Incidencias pendientes por solventar</w:t>
            </w:r>
          </w:p>
        </w:tc>
      </w:tr>
      <w:tr w:rsidR="000C4738" w:rsidRPr="004261F4" w14:paraId="24865FD3" w14:textId="77777777" w:rsidTr="000C4738">
        <w:trPr>
          <w:trHeight w:val="315"/>
          <w:tblHeader/>
        </w:trPr>
        <w:tc>
          <w:tcPr>
            <w:tcW w:w="728" w:type="pct"/>
            <w:vMerge/>
            <w:tcBorders>
              <w:top w:val="single" w:sz="4" w:space="0" w:color="auto"/>
              <w:left w:val="single" w:sz="4" w:space="0" w:color="auto"/>
              <w:bottom w:val="single" w:sz="4" w:space="0" w:color="auto"/>
              <w:right w:val="single" w:sz="4" w:space="0" w:color="auto"/>
            </w:tcBorders>
            <w:vAlign w:val="center"/>
            <w:hideMark/>
          </w:tcPr>
          <w:p w14:paraId="764E3BE8" w14:textId="77777777" w:rsidR="000C4738" w:rsidRPr="004261F4" w:rsidRDefault="000C4738" w:rsidP="00D160EE">
            <w:pPr>
              <w:spacing w:after="0" w:line="240" w:lineRule="auto"/>
              <w:rPr>
                <w:rFonts w:ascii="Barlow" w:eastAsia="Times New Roman" w:hAnsi="Barlow" w:cs="Calibri"/>
                <w:b/>
                <w:bCs/>
                <w:color w:val="000000"/>
                <w:sz w:val="20"/>
                <w:szCs w:val="20"/>
              </w:rPr>
            </w:pPr>
          </w:p>
        </w:tc>
        <w:tc>
          <w:tcPr>
            <w:tcW w:w="168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25D398E"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Mérida</w:t>
            </w:r>
          </w:p>
        </w:tc>
        <w:tc>
          <w:tcPr>
            <w:tcW w:w="168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75C33E"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Interior del Estado</w:t>
            </w: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9D00660" w14:textId="77777777" w:rsidR="000C4738" w:rsidRPr="004261F4" w:rsidRDefault="000C4738" w:rsidP="00D160EE">
            <w:pPr>
              <w:spacing w:after="0" w:line="240" w:lineRule="auto"/>
              <w:rPr>
                <w:rFonts w:ascii="Barlow" w:eastAsia="Times New Roman" w:hAnsi="Barlow" w:cs="Calibri"/>
                <w:b/>
                <w:bCs/>
                <w:color w:val="000000"/>
                <w:sz w:val="20"/>
                <w:szCs w:val="20"/>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6C917D72" w14:textId="77777777" w:rsidR="000C4738" w:rsidRPr="004261F4" w:rsidRDefault="000C4738" w:rsidP="00D160EE">
            <w:pPr>
              <w:spacing w:after="0" w:line="240" w:lineRule="auto"/>
              <w:rPr>
                <w:rFonts w:ascii="Barlow" w:eastAsia="Times New Roman" w:hAnsi="Barlow" w:cs="Calibri"/>
                <w:b/>
                <w:bCs/>
                <w:color w:val="000000"/>
                <w:sz w:val="20"/>
                <w:szCs w:val="20"/>
              </w:rPr>
            </w:pPr>
          </w:p>
        </w:tc>
      </w:tr>
      <w:tr w:rsidR="000C4738" w:rsidRPr="004261F4" w14:paraId="325D4E31" w14:textId="77777777" w:rsidTr="000C4738">
        <w:trPr>
          <w:trHeight w:val="1275"/>
          <w:tblHeader/>
        </w:trPr>
        <w:tc>
          <w:tcPr>
            <w:tcW w:w="728" w:type="pct"/>
            <w:vMerge/>
            <w:tcBorders>
              <w:top w:val="single" w:sz="4" w:space="0" w:color="auto"/>
              <w:left w:val="single" w:sz="4" w:space="0" w:color="auto"/>
              <w:bottom w:val="single" w:sz="4" w:space="0" w:color="auto"/>
              <w:right w:val="single" w:sz="4" w:space="0" w:color="auto"/>
            </w:tcBorders>
            <w:vAlign w:val="center"/>
            <w:hideMark/>
          </w:tcPr>
          <w:p w14:paraId="5216DA39" w14:textId="77777777" w:rsidR="000C4738" w:rsidRPr="004261F4" w:rsidRDefault="000C4738" w:rsidP="00D160EE">
            <w:pPr>
              <w:spacing w:after="0" w:line="240" w:lineRule="auto"/>
              <w:rPr>
                <w:rFonts w:ascii="Barlow" w:eastAsia="Times New Roman" w:hAnsi="Barlow" w:cs="Calibri"/>
                <w:b/>
                <w:bCs/>
                <w:color w:val="000000"/>
                <w:sz w:val="20"/>
                <w:szCs w:val="20"/>
              </w:rPr>
            </w:pP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1BE9BDD"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Deficiencias técnicas</w:t>
            </w: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186E615A"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Laboratorio</w:t>
            </w: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D997B08"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Otros*</w:t>
            </w: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6411CABB"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Deficiencias técnicas</w:t>
            </w: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199B4632"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Laboratorio</w:t>
            </w:r>
          </w:p>
        </w:tc>
        <w:tc>
          <w:tcPr>
            <w:tcW w:w="563" w:type="pc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4E0B2F8"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Otros*</w:t>
            </w: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B3EC6E2" w14:textId="77777777" w:rsidR="000C4738" w:rsidRPr="004261F4" w:rsidRDefault="000C4738" w:rsidP="00D160EE">
            <w:pPr>
              <w:spacing w:after="0" w:line="240" w:lineRule="auto"/>
              <w:rPr>
                <w:rFonts w:ascii="Barlow" w:eastAsia="Times New Roman" w:hAnsi="Barlow" w:cs="Calibri"/>
                <w:b/>
                <w:bCs/>
                <w:color w:val="000000"/>
                <w:sz w:val="20"/>
                <w:szCs w:val="20"/>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6260B06E" w14:textId="77777777" w:rsidR="000C4738" w:rsidRPr="004261F4" w:rsidRDefault="000C4738" w:rsidP="00D160EE">
            <w:pPr>
              <w:spacing w:after="0" w:line="240" w:lineRule="auto"/>
              <w:rPr>
                <w:rFonts w:ascii="Barlow" w:eastAsia="Times New Roman" w:hAnsi="Barlow" w:cs="Calibri"/>
                <w:b/>
                <w:bCs/>
                <w:color w:val="000000"/>
                <w:sz w:val="20"/>
                <w:szCs w:val="20"/>
              </w:rPr>
            </w:pPr>
          </w:p>
        </w:tc>
      </w:tr>
      <w:tr w:rsidR="000C4738" w:rsidRPr="004261F4" w14:paraId="3155739C"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D8CA9"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IDEFEEY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A0797"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1D750"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FF65"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B6550" w14:textId="77777777" w:rsidR="000C4738" w:rsidRPr="004261F4" w:rsidRDefault="000C4738" w:rsidP="00D160EE">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A7A90"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CD19C"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22BB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9705"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2</w:t>
            </w:r>
          </w:p>
        </w:tc>
      </w:tr>
      <w:tr w:rsidR="000C4738" w:rsidRPr="004261F4" w14:paraId="63891DD6"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0E484"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INCAY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B624F"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7600A"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C5CD7"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26B9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63E4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FC2AB"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BFFA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B61F1"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r>
      <w:tr w:rsidR="000C4738" w:rsidRPr="004261F4" w14:paraId="04126A30"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A78EE"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INCCOPY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E024D"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B1484"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F1645"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63AE5"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E3757"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DB769"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1F07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2DD58"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r>
      <w:tr w:rsidR="000C4738" w:rsidRPr="004261F4" w14:paraId="7B1A0521"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7898"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JAPAY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F5229"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FBACD"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DFE07"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704D2"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0C18F"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E598C"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E3E74"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EC5E1"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r>
      <w:tr w:rsidR="000C4738" w:rsidRPr="004261F4" w14:paraId="6AE38833"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3AC44"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IVEY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4681F"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B48AE"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FDF66"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41FD"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2835D"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67BC0"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63CFA"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E46EB" w14:textId="77777777" w:rsidR="000C4738" w:rsidRPr="004261F4" w:rsidRDefault="000C4738" w:rsidP="00D160EE">
            <w:pPr>
              <w:spacing w:after="0" w:line="240" w:lineRule="auto"/>
              <w:jc w:val="center"/>
              <w:rPr>
                <w:rFonts w:ascii="Barlow" w:eastAsia="Times New Roman" w:hAnsi="Barlow" w:cs="Calibri"/>
                <w:color w:val="000000"/>
                <w:sz w:val="20"/>
                <w:szCs w:val="20"/>
              </w:rPr>
            </w:pPr>
            <w:r w:rsidRPr="004261F4">
              <w:rPr>
                <w:rFonts w:ascii="Barlow" w:eastAsia="Times New Roman" w:hAnsi="Barlow" w:cs="Calibri"/>
                <w:color w:val="000000"/>
                <w:sz w:val="20"/>
                <w:szCs w:val="20"/>
              </w:rPr>
              <w:t>0</w:t>
            </w:r>
          </w:p>
        </w:tc>
      </w:tr>
      <w:tr w:rsidR="000C4738" w:rsidRPr="004261F4" w14:paraId="588E3E51"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ECFCC5"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Subtotales</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A9EF4D"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4E3FBB"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5EFABD7"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9</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A05F2E"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015CB"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400DB6B"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2</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EE8D6F"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9</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DB4B4F0"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2</w:t>
            </w:r>
          </w:p>
        </w:tc>
      </w:tr>
      <w:tr w:rsidR="000C4738" w:rsidRPr="004261F4" w14:paraId="1B7BF916"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3F98F2D"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Totales</w:t>
            </w:r>
          </w:p>
        </w:tc>
        <w:tc>
          <w:tcPr>
            <w:tcW w:w="1689"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F6A4CF"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9</w:t>
            </w:r>
          </w:p>
        </w:tc>
        <w:tc>
          <w:tcPr>
            <w:tcW w:w="1689"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1D95E1"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2</w:t>
            </w: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260BBC2C" w14:textId="77777777" w:rsidR="000C4738" w:rsidRPr="004261F4" w:rsidRDefault="000C4738" w:rsidP="00D160EE">
            <w:pPr>
              <w:spacing w:after="0" w:line="240" w:lineRule="auto"/>
              <w:rPr>
                <w:rFonts w:ascii="Barlow" w:eastAsia="Times New Roman" w:hAnsi="Barlow" w:cs="Calibri"/>
                <w:b/>
                <w:bCs/>
                <w:color w:val="000000"/>
                <w:sz w:val="20"/>
                <w:szCs w:val="20"/>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2B3E98E3" w14:textId="77777777" w:rsidR="000C4738" w:rsidRPr="004261F4" w:rsidRDefault="000C4738" w:rsidP="00D160EE">
            <w:pPr>
              <w:spacing w:after="0" w:line="240" w:lineRule="auto"/>
              <w:rPr>
                <w:rFonts w:ascii="Barlow" w:eastAsia="Times New Roman" w:hAnsi="Barlow" w:cs="Calibri"/>
                <w:b/>
                <w:bCs/>
                <w:color w:val="000000"/>
                <w:sz w:val="20"/>
                <w:szCs w:val="20"/>
              </w:rPr>
            </w:pPr>
          </w:p>
        </w:tc>
      </w:tr>
      <w:tr w:rsidR="000C4738" w:rsidRPr="004261F4" w14:paraId="2556AC58" w14:textId="77777777" w:rsidTr="000C4738">
        <w:trPr>
          <w:trHeight w:val="315"/>
        </w:trPr>
        <w:tc>
          <w:tcPr>
            <w:tcW w:w="728"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7E0F7271" w14:textId="77777777" w:rsidR="000C4738" w:rsidRPr="004261F4" w:rsidRDefault="000C4738" w:rsidP="00D160EE">
            <w:pPr>
              <w:spacing w:after="0" w:line="240" w:lineRule="auto"/>
              <w:jc w:val="center"/>
              <w:rPr>
                <w:rFonts w:ascii="Barlow" w:eastAsia="Times New Roman" w:hAnsi="Barlow" w:cs="Calibri"/>
                <w:b/>
                <w:bCs/>
                <w:color w:val="000000"/>
                <w:sz w:val="20"/>
                <w:szCs w:val="20"/>
              </w:rPr>
            </w:pPr>
            <w:r w:rsidRPr="004261F4">
              <w:rPr>
                <w:rFonts w:ascii="Barlow" w:eastAsia="Times New Roman" w:hAnsi="Barlow" w:cs="Calibri"/>
                <w:b/>
                <w:bCs/>
                <w:color w:val="000000"/>
                <w:sz w:val="20"/>
                <w:szCs w:val="20"/>
              </w:rPr>
              <w:t>Total</w:t>
            </w:r>
          </w:p>
        </w:tc>
        <w:tc>
          <w:tcPr>
            <w:tcW w:w="3377" w:type="pct"/>
            <w:gridSpan w:val="6"/>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1A654C2"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11</w:t>
            </w:r>
          </w:p>
        </w:tc>
        <w:tc>
          <w:tcPr>
            <w:tcW w:w="894"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0E6C1E" w14:textId="77777777" w:rsidR="000C4738" w:rsidRPr="004261F4" w:rsidRDefault="000C4738" w:rsidP="00D160EE">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11</w:t>
            </w:r>
          </w:p>
        </w:tc>
      </w:tr>
    </w:tbl>
    <w:p w14:paraId="091E5F99" w14:textId="77777777" w:rsidR="000C4738" w:rsidRDefault="000C4738" w:rsidP="000C4738">
      <w:pPr>
        <w:pStyle w:val="Prrafodelista"/>
        <w:spacing w:after="240" w:line="276" w:lineRule="auto"/>
        <w:ind w:left="0"/>
        <w:rPr>
          <w:rFonts w:ascii="Barlow" w:hAnsi="Barlow" w:cs="Arial"/>
          <w:lang w:eastAsia="en-US"/>
        </w:rPr>
      </w:pPr>
      <w:r w:rsidRPr="004261F4">
        <w:rPr>
          <w:rFonts w:ascii="Barlow" w:eastAsia="Times New Roman" w:hAnsi="Barlow" w:cs="Calibri"/>
          <w:b/>
          <w:bCs/>
          <w:color w:val="auto"/>
          <w:sz w:val="18"/>
          <w:szCs w:val="18"/>
        </w:rPr>
        <w:t>* Se refieren a incidencias documentales o variaciones de volúmenes.</w:t>
      </w:r>
    </w:p>
    <w:p w14:paraId="6D4629D3" w14:textId="77777777" w:rsidR="000C4738" w:rsidRPr="005172BD" w:rsidRDefault="000C4738" w:rsidP="000C4738">
      <w:pPr>
        <w:spacing w:before="120" w:after="120" w:line="276" w:lineRule="auto"/>
        <w:ind w:firstLine="709"/>
        <w:jc w:val="both"/>
        <w:rPr>
          <w:rFonts w:ascii="Barlow" w:hAnsi="Barlow" w:cs="Arial"/>
          <w:sz w:val="22"/>
          <w:szCs w:val="22"/>
        </w:rPr>
      </w:pPr>
      <w:r w:rsidRPr="005172BD">
        <w:rPr>
          <w:rFonts w:ascii="Barlow" w:hAnsi="Barlow" w:cs="Arial"/>
          <w:sz w:val="22"/>
          <w:szCs w:val="22"/>
        </w:rPr>
        <w:t>Al inicio del período se contaba con 254 incidencias pendientes de solventar de períodos anteriores, las cuales fueron solventadas en el presente trimestre. Asimismo, de las 11 incidencias determinadas en el periodo, se solventaron 9 incidencias, por lo que al cierre del mismo quedan 2 incid</w:t>
      </w:r>
      <w:r>
        <w:rPr>
          <w:rFonts w:ascii="Barlow" w:hAnsi="Barlow" w:cs="Arial"/>
          <w:sz w:val="22"/>
          <w:szCs w:val="22"/>
        </w:rPr>
        <w:t>encias pendientes de solventar.</w:t>
      </w:r>
    </w:p>
    <w:tbl>
      <w:tblPr>
        <w:tblStyle w:val="Tablaconcuadrcula"/>
        <w:tblW w:w="5000" w:type="pct"/>
        <w:jc w:val="center"/>
        <w:tblLook w:val="04A0" w:firstRow="1" w:lastRow="0" w:firstColumn="1" w:lastColumn="0" w:noHBand="0" w:noVBand="1"/>
      </w:tblPr>
      <w:tblGrid>
        <w:gridCol w:w="2056"/>
        <w:gridCol w:w="1617"/>
        <w:gridCol w:w="1324"/>
        <w:gridCol w:w="1324"/>
        <w:gridCol w:w="1322"/>
        <w:gridCol w:w="1185"/>
      </w:tblGrid>
      <w:tr w:rsidR="000C4738" w:rsidRPr="009526E4" w14:paraId="47E4C94F" w14:textId="77777777" w:rsidTr="000C4738">
        <w:trPr>
          <w:trHeight w:val="27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BF7B2A"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Resumen de incidencias en actos de verificación de obra terminada</w:t>
            </w:r>
          </w:p>
        </w:tc>
      </w:tr>
      <w:tr w:rsidR="000C4738" w:rsidRPr="009526E4" w14:paraId="406F099F" w14:textId="77777777" w:rsidTr="000C4738">
        <w:trPr>
          <w:trHeight w:val="1010"/>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BA761"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por solventar de periodos anteriores</w:t>
            </w: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0F93F"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determinadas en el período</w:t>
            </w:r>
          </w:p>
        </w:tc>
        <w:tc>
          <w:tcPr>
            <w:tcW w:w="15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6CAE4"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solventadas en el período</w:t>
            </w:r>
          </w:p>
        </w:tc>
        <w:tc>
          <w:tcPr>
            <w:tcW w:w="14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260FA"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pendientes de solventar</w:t>
            </w:r>
          </w:p>
        </w:tc>
      </w:tr>
      <w:tr w:rsidR="000C4738" w:rsidRPr="009526E4" w14:paraId="15AC6556" w14:textId="77777777" w:rsidTr="000C4738">
        <w:trPr>
          <w:trHeight w:val="298"/>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0F871"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w:t>
            </w: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588"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8FD42"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(A2)</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8B86D"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(B2)</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C7F335"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(A1-A2)</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A0847"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(B1-B2)</w:t>
            </w:r>
          </w:p>
        </w:tc>
      </w:tr>
      <w:tr w:rsidR="000C4738" w:rsidRPr="009526E4" w14:paraId="6B32CE00" w14:textId="77777777" w:rsidTr="000C4738">
        <w:trPr>
          <w:trHeight w:val="298"/>
          <w:jc w:val="center"/>
        </w:trPr>
        <w:tc>
          <w:tcPr>
            <w:tcW w:w="1164" w:type="pct"/>
            <w:tcBorders>
              <w:top w:val="single" w:sz="4" w:space="0" w:color="auto"/>
              <w:left w:val="single" w:sz="4" w:space="0" w:color="auto"/>
              <w:bottom w:val="single" w:sz="4" w:space="0" w:color="auto"/>
              <w:right w:val="single" w:sz="4" w:space="0" w:color="auto"/>
            </w:tcBorders>
            <w:vAlign w:val="center"/>
          </w:tcPr>
          <w:p w14:paraId="11B84A0B" w14:textId="77777777" w:rsidR="000C4738" w:rsidRPr="009526E4"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254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65FD4B81" w14:textId="77777777" w:rsidR="000C4738" w:rsidRPr="009526E4"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11</w:t>
            </w:r>
          </w:p>
        </w:tc>
        <w:tc>
          <w:tcPr>
            <w:tcW w:w="750" w:type="pct"/>
            <w:tcBorders>
              <w:top w:val="single" w:sz="4" w:space="0" w:color="auto"/>
              <w:left w:val="single" w:sz="4" w:space="0" w:color="auto"/>
              <w:bottom w:val="single" w:sz="4" w:space="0" w:color="auto"/>
              <w:right w:val="single" w:sz="4" w:space="0" w:color="auto"/>
            </w:tcBorders>
            <w:vAlign w:val="center"/>
          </w:tcPr>
          <w:p w14:paraId="414686F4" w14:textId="77777777" w:rsidR="000C4738" w:rsidRPr="00BC54FC"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254</w:t>
            </w:r>
          </w:p>
        </w:tc>
        <w:tc>
          <w:tcPr>
            <w:tcW w:w="750" w:type="pct"/>
            <w:tcBorders>
              <w:top w:val="single" w:sz="4" w:space="0" w:color="auto"/>
              <w:left w:val="single" w:sz="4" w:space="0" w:color="auto"/>
              <w:bottom w:val="single" w:sz="4" w:space="0" w:color="auto"/>
              <w:right w:val="single" w:sz="4" w:space="0" w:color="auto"/>
            </w:tcBorders>
            <w:vAlign w:val="center"/>
          </w:tcPr>
          <w:p w14:paraId="49B4187B" w14:textId="77777777" w:rsidR="000C4738" w:rsidRPr="00BC54FC"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9</w:t>
            </w:r>
          </w:p>
        </w:tc>
        <w:tc>
          <w:tcPr>
            <w:tcW w:w="749" w:type="pct"/>
            <w:tcBorders>
              <w:top w:val="single" w:sz="4" w:space="0" w:color="auto"/>
              <w:left w:val="single" w:sz="4" w:space="0" w:color="auto"/>
              <w:bottom w:val="single" w:sz="4" w:space="0" w:color="auto"/>
              <w:right w:val="single" w:sz="4" w:space="0" w:color="auto"/>
            </w:tcBorders>
            <w:vAlign w:val="center"/>
          </w:tcPr>
          <w:p w14:paraId="1D1BF85C" w14:textId="77777777" w:rsidR="000C4738" w:rsidRPr="009526E4"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670" w:type="pct"/>
            <w:tcBorders>
              <w:top w:val="single" w:sz="4" w:space="0" w:color="auto"/>
              <w:left w:val="single" w:sz="4" w:space="0" w:color="auto"/>
              <w:bottom w:val="single" w:sz="4" w:space="0" w:color="auto"/>
              <w:right w:val="single" w:sz="4" w:space="0" w:color="auto"/>
            </w:tcBorders>
            <w:vAlign w:val="center"/>
          </w:tcPr>
          <w:p w14:paraId="55139472" w14:textId="77777777" w:rsidR="000C4738" w:rsidRPr="009526E4" w:rsidRDefault="000C4738" w:rsidP="00D160EE">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2</w:t>
            </w:r>
          </w:p>
        </w:tc>
      </w:tr>
      <w:tr w:rsidR="000C4738" w:rsidRPr="009526E4" w14:paraId="580A8E63" w14:textId="77777777" w:rsidTr="000C4738">
        <w:trPr>
          <w:trHeight w:val="282"/>
          <w:jc w:val="center"/>
        </w:trPr>
        <w:tc>
          <w:tcPr>
            <w:tcW w:w="208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15C81E"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265</w:t>
            </w:r>
          </w:p>
        </w:tc>
        <w:tc>
          <w:tcPr>
            <w:tcW w:w="15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AAF2F4"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263</w:t>
            </w:r>
          </w:p>
        </w:tc>
        <w:tc>
          <w:tcPr>
            <w:tcW w:w="142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373C20" w14:textId="77777777" w:rsidR="000C4738" w:rsidRPr="009526E4" w:rsidRDefault="000C4738" w:rsidP="00D160EE">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2</w:t>
            </w:r>
          </w:p>
        </w:tc>
      </w:tr>
    </w:tbl>
    <w:p w14:paraId="23A88DC9"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63" w:name="_Toc132892980"/>
      <w:r w:rsidRPr="007A32D1">
        <w:rPr>
          <w:rFonts w:ascii="Barlow" w:eastAsia="Times New Roman" w:hAnsi="Barlow" w:cs="Times New Roman"/>
          <w:b/>
          <w:sz w:val="22"/>
          <w:szCs w:val="22"/>
        </w:rPr>
        <w:t>3.3.1.3 Pruebas de Laboratorio a Obra Pública.</w:t>
      </w:r>
      <w:bookmarkEnd w:id="262"/>
      <w:bookmarkEnd w:id="263"/>
    </w:p>
    <w:p w14:paraId="14542400" w14:textId="3844190F" w:rsidR="0039753F" w:rsidRPr="007A32D1" w:rsidRDefault="000C4738" w:rsidP="0039753F">
      <w:pPr>
        <w:spacing w:before="160" w:line="276" w:lineRule="auto"/>
        <w:ind w:firstLine="709"/>
        <w:jc w:val="both"/>
        <w:rPr>
          <w:rFonts w:ascii="Barlow" w:hAnsi="Barlow" w:cs="Arial"/>
          <w:sz w:val="22"/>
          <w:szCs w:val="22"/>
        </w:rPr>
      </w:pPr>
      <w:r w:rsidRPr="005172BD">
        <w:rPr>
          <w:rFonts w:ascii="Barlow" w:hAnsi="Barlow"/>
          <w:sz w:val="22"/>
          <w:szCs w:val="22"/>
        </w:rPr>
        <w:t>Durante el período que se informa se realizaron 156 pruebas de laboratorio correspondientes a 39 acciones de obra pública en apoyo a actos de verificación de obra terminada de 2 contrato de obra pública, todas en el interior del Estado en la cuales no se encontraron incidencias</w:t>
      </w:r>
      <w:r w:rsidR="0039753F" w:rsidRPr="007A32D1">
        <w:rPr>
          <w:rFonts w:ascii="Barlow" w:hAnsi="Barlow" w:cs="Arial"/>
          <w:sz w:val="22"/>
          <w:szCs w:val="22"/>
        </w:rPr>
        <w:t>.</w:t>
      </w:r>
    </w:p>
    <w:p w14:paraId="7AF5CE84"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64" w:name="_Toc108612894"/>
      <w:bookmarkStart w:id="265" w:name="_Toc132892981"/>
      <w:r w:rsidRPr="007A32D1">
        <w:rPr>
          <w:rFonts w:ascii="Barlow" w:eastAsia="Times New Roman" w:hAnsi="Barlow" w:cs="Times New Roman"/>
          <w:b/>
          <w:sz w:val="22"/>
          <w:szCs w:val="22"/>
        </w:rPr>
        <w:t>3.3.1.4 Visitas de Supervisión de Obra Pública en Proceso.</w:t>
      </w:r>
      <w:bookmarkEnd w:id="264"/>
      <w:bookmarkEnd w:id="265"/>
    </w:p>
    <w:p w14:paraId="3A56948A" w14:textId="77777777" w:rsidR="000C4738" w:rsidRPr="005172BD" w:rsidRDefault="000C4738" w:rsidP="000C4738">
      <w:pPr>
        <w:spacing w:before="160" w:line="276" w:lineRule="auto"/>
        <w:ind w:firstLine="709"/>
        <w:jc w:val="both"/>
        <w:rPr>
          <w:rFonts w:ascii="Barlow" w:hAnsi="Barlow" w:cs="Arial"/>
          <w:sz w:val="22"/>
          <w:szCs w:val="22"/>
        </w:rPr>
      </w:pPr>
      <w:bookmarkStart w:id="266" w:name="_Toc108612895"/>
      <w:r w:rsidRPr="005172BD">
        <w:rPr>
          <w:rFonts w:ascii="Barlow" w:hAnsi="Barlow" w:cs="Arial"/>
          <w:sz w:val="22"/>
          <w:szCs w:val="22"/>
        </w:rPr>
        <w:t>Durante el período que se informa, se realizaron 51 visitas de obra para supervisar 33 acciones de obra, correspondientes a 33 contratos de obra pública (12 en Mérida y 21 en el Interior del Estado), equivalentes a un monto supervisado de $140,738,678.56.</w:t>
      </w:r>
    </w:p>
    <w:tbl>
      <w:tblPr>
        <w:tblW w:w="5000" w:type="pct"/>
        <w:jc w:val="center"/>
        <w:tblCellMar>
          <w:left w:w="0" w:type="dxa"/>
          <w:right w:w="0" w:type="dxa"/>
        </w:tblCellMar>
        <w:tblLook w:val="04A0" w:firstRow="1" w:lastRow="0" w:firstColumn="1" w:lastColumn="0" w:noHBand="0" w:noVBand="1"/>
      </w:tblPr>
      <w:tblGrid>
        <w:gridCol w:w="1228"/>
        <w:gridCol w:w="905"/>
        <w:gridCol w:w="975"/>
        <w:gridCol w:w="929"/>
        <w:gridCol w:w="984"/>
        <w:gridCol w:w="917"/>
        <w:gridCol w:w="984"/>
        <w:gridCol w:w="905"/>
        <w:gridCol w:w="991"/>
      </w:tblGrid>
      <w:tr w:rsidR="000C4738" w:rsidRPr="00183D6F" w14:paraId="13891993" w14:textId="77777777" w:rsidTr="000C4738">
        <w:trPr>
          <w:trHeight w:val="229"/>
          <w:tblHeader/>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8D3DD0"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lastRenderedPageBreak/>
              <w:t>Supervisión de obra pública en proceso</w:t>
            </w:r>
          </w:p>
        </w:tc>
      </w:tr>
      <w:tr w:rsidR="000C4738" w:rsidRPr="00183D6F" w14:paraId="10E6955E" w14:textId="77777777" w:rsidTr="000C4738">
        <w:trPr>
          <w:trHeight w:val="688"/>
          <w:tblHeader/>
          <w:jc w:val="center"/>
        </w:trPr>
        <w:tc>
          <w:tcPr>
            <w:tcW w:w="696"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A6DB0C"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Entidad</w:t>
            </w:r>
          </w:p>
        </w:tc>
        <w:tc>
          <w:tcPr>
            <w:tcW w:w="1066"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52E0924"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Acciones de obra ejecutadas</w:t>
            </w:r>
          </w:p>
        </w:tc>
        <w:tc>
          <w:tcPr>
            <w:tcW w:w="1085"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221833E"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Acciones de obra supervisadas</w:t>
            </w:r>
          </w:p>
        </w:tc>
        <w:tc>
          <w:tcPr>
            <w:tcW w:w="1078"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B4C135"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Incidencias detectadas y reportadas</w:t>
            </w:r>
          </w:p>
        </w:tc>
        <w:tc>
          <w:tcPr>
            <w:tcW w:w="1075"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364E65F"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Incidencias solventadas del mismo período</w:t>
            </w:r>
          </w:p>
        </w:tc>
      </w:tr>
      <w:tr w:rsidR="000C4738" w:rsidRPr="00183D6F" w14:paraId="4FA04585" w14:textId="77777777" w:rsidTr="000C4738">
        <w:trPr>
          <w:trHeight w:val="724"/>
          <w:tblHeader/>
          <w:jc w:val="center"/>
        </w:trPr>
        <w:tc>
          <w:tcPr>
            <w:tcW w:w="696" w:type="pct"/>
            <w:vMerge/>
            <w:tcBorders>
              <w:top w:val="nil"/>
              <w:left w:val="single" w:sz="8" w:space="0" w:color="auto"/>
              <w:bottom w:val="single" w:sz="8" w:space="0" w:color="auto"/>
              <w:right w:val="single" w:sz="8" w:space="0" w:color="auto"/>
            </w:tcBorders>
            <w:vAlign w:val="center"/>
            <w:hideMark/>
          </w:tcPr>
          <w:p w14:paraId="78FCFC3B" w14:textId="77777777" w:rsidR="000C4738" w:rsidRPr="00183D6F" w:rsidRDefault="000C4738" w:rsidP="00D160EE">
            <w:pPr>
              <w:spacing w:after="0" w:line="276" w:lineRule="auto"/>
              <w:jc w:val="center"/>
              <w:rPr>
                <w:rFonts w:ascii="Barlow" w:eastAsiaTheme="minorHAnsi" w:hAnsi="Barlow" w:cs="Calibri"/>
                <w:b/>
                <w:sz w:val="20"/>
                <w:szCs w:val="20"/>
              </w:rPr>
            </w:pP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C654F68"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Mérida</w:t>
            </w:r>
          </w:p>
        </w:tc>
        <w:tc>
          <w:tcPr>
            <w:tcW w:w="55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A418E0"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Interior del Estado</w:t>
            </w:r>
          </w:p>
        </w:tc>
        <w:tc>
          <w:tcPr>
            <w:tcW w:w="52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5B503F"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Mérida</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12258ED"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Interior del Estado</w:t>
            </w:r>
          </w:p>
        </w:tc>
        <w:tc>
          <w:tcPr>
            <w:tcW w:w="52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DBA6659"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Mérida</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2F52D89"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Interior del Estado</w:t>
            </w: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2E0CC5D"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Mérida</w:t>
            </w:r>
          </w:p>
        </w:tc>
        <w:tc>
          <w:tcPr>
            <w:tcW w:w="562"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0D05B2"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Interior del Estado</w:t>
            </w:r>
          </w:p>
        </w:tc>
      </w:tr>
      <w:tr w:rsidR="000C4738" w:rsidRPr="00183D6F" w14:paraId="23EB306D" w14:textId="77777777" w:rsidTr="000C4738">
        <w:trPr>
          <w:trHeight w:val="211"/>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97E093" w14:textId="77777777" w:rsidR="000C4738" w:rsidRPr="00183D6F" w:rsidRDefault="000C4738" w:rsidP="00D160EE">
            <w:pPr>
              <w:spacing w:after="0" w:line="276" w:lineRule="auto"/>
              <w:jc w:val="both"/>
              <w:rPr>
                <w:rFonts w:ascii="Barlow" w:eastAsiaTheme="minorHAnsi" w:hAnsi="Barlow" w:cs="Calibri"/>
                <w:sz w:val="20"/>
                <w:szCs w:val="20"/>
              </w:rPr>
            </w:pPr>
            <w:r w:rsidRPr="00183D6F">
              <w:rPr>
                <w:rFonts w:ascii="Barlow" w:eastAsiaTheme="minorHAnsi" w:hAnsi="Barlow" w:cs="Calibri"/>
                <w:sz w:val="20"/>
                <w:szCs w:val="20"/>
              </w:rPr>
              <w:t>IDEFEEY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278F3867"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C738875"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14:paraId="3746BD75"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2FDEF9E3"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14:paraId="18253EC7"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67E60C7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783512"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4198F49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r>
      <w:tr w:rsidR="000C4738" w:rsidRPr="00183D6F" w14:paraId="2947BAD6" w14:textId="77777777" w:rsidTr="000C4738">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D7F98" w14:textId="77777777" w:rsidR="000C4738" w:rsidRPr="00183D6F" w:rsidRDefault="000C4738" w:rsidP="00D160EE">
            <w:pPr>
              <w:spacing w:after="0" w:line="276" w:lineRule="auto"/>
              <w:jc w:val="both"/>
              <w:rPr>
                <w:rFonts w:ascii="Barlow" w:eastAsiaTheme="minorHAnsi" w:hAnsi="Barlow" w:cs="Calibri"/>
                <w:sz w:val="20"/>
                <w:szCs w:val="20"/>
              </w:rPr>
            </w:pPr>
            <w:r w:rsidRPr="00183D6F">
              <w:rPr>
                <w:rFonts w:ascii="Barlow" w:eastAsiaTheme="minorHAnsi" w:hAnsi="Barlow" w:cs="Calibri"/>
                <w:sz w:val="20"/>
                <w:szCs w:val="20"/>
              </w:rPr>
              <w:t>INCAY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6B04B452"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5</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E86A048"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2</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14:paraId="7DBFB29C"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5</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3E33FD50"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2</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14:paraId="6B89BC9A"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7</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1E155848"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4</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E89135"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7</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C1769EE"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2</w:t>
            </w:r>
          </w:p>
        </w:tc>
      </w:tr>
      <w:tr w:rsidR="000C4738" w:rsidRPr="00183D6F" w14:paraId="5A44BA12" w14:textId="77777777" w:rsidTr="000C4738">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76275" w14:textId="77777777" w:rsidR="000C4738" w:rsidRPr="00183D6F" w:rsidRDefault="000C4738" w:rsidP="00D160EE">
            <w:pPr>
              <w:spacing w:after="0" w:line="276" w:lineRule="auto"/>
              <w:jc w:val="both"/>
              <w:rPr>
                <w:rFonts w:ascii="Barlow" w:eastAsiaTheme="minorHAnsi" w:hAnsi="Barlow" w:cs="Calibri"/>
                <w:sz w:val="20"/>
                <w:szCs w:val="20"/>
              </w:rPr>
            </w:pPr>
            <w:r w:rsidRPr="00183D6F">
              <w:rPr>
                <w:rFonts w:ascii="Barlow" w:eastAsiaTheme="minorHAnsi" w:hAnsi="Barlow" w:cs="Calibri"/>
                <w:sz w:val="20"/>
                <w:szCs w:val="20"/>
              </w:rPr>
              <w:t>INCCOPY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44E8FD9E"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6</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9566B7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18</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14:paraId="4364AE1C"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6</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83CC5"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18</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14:paraId="07C007D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6CF8A3E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2</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B3EF78"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6F68478"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1</w:t>
            </w:r>
          </w:p>
        </w:tc>
      </w:tr>
      <w:tr w:rsidR="000C4738" w:rsidRPr="00183D6F" w14:paraId="30D23112" w14:textId="77777777" w:rsidTr="000C4738">
        <w:trPr>
          <w:trHeight w:val="211"/>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33383" w14:textId="77777777" w:rsidR="000C4738" w:rsidRPr="00183D6F" w:rsidRDefault="000C4738" w:rsidP="00D160EE">
            <w:pPr>
              <w:spacing w:after="0" w:line="276" w:lineRule="auto"/>
              <w:jc w:val="both"/>
              <w:rPr>
                <w:rFonts w:ascii="Barlow" w:eastAsiaTheme="minorHAnsi" w:hAnsi="Barlow" w:cs="Calibri"/>
                <w:sz w:val="20"/>
                <w:szCs w:val="20"/>
              </w:rPr>
            </w:pPr>
            <w:r w:rsidRPr="00183D6F">
              <w:rPr>
                <w:rFonts w:ascii="Barlow" w:eastAsiaTheme="minorHAnsi" w:hAnsi="Barlow" w:cs="Calibri"/>
                <w:sz w:val="20"/>
                <w:szCs w:val="20"/>
              </w:rPr>
              <w:t>IVEY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24FBDC7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D44A933"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1BF4AC"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11866119"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14:paraId="6B47C43C"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3B402EEE"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28552120"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4E49919"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r>
      <w:tr w:rsidR="000C4738" w:rsidRPr="00183D6F" w14:paraId="1D4F2972" w14:textId="77777777" w:rsidTr="000C4738">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B142FA" w14:textId="77777777" w:rsidR="000C4738" w:rsidRPr="00183D6F" w:rsidRDefault="000C4738" w:rsidP="00D160EE">
            <w:pPr>
              <w:spacing w:after="0" w:line="276" w:lineRule="auto"/>
              <w:jc w:val="both"/>
              <w:rPr>
                <w:rFonts w:ascii="Barlow" w:eastAsiaTheme="minorHAnsi" w:hAnsi="Barlow" w:cs="Calibri"/>
                <w:sz w:val="20"/>
                <w:szCs w:val="20"/>
              </w:rPr>
            </w:pPr>
            <w:r w:rsidRPr="00183D6F">
              <w:rPr>
                <w:rFonts w:ascii="Barlow" w:eastAsiaTheme="minorHAnsi" w:hAnsi="Barlow" w:cs="Calibri"/>
                <w:sz w:val="20"/>
                <w:szCs w:val="20"/>
              </w:rPr>
              <w:t>JAPAY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4D633694"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231A9B9"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14:paraId="764915DD"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6CD8C2A2"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14:paraId="52AFAAB9"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14:paraId="38356E5F"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74D81351"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069FE58" w14:textId="77777777" w:rsidR="000C4738" w:rsidRPr="00183D6F" w:rsidRDefault="000C4738" w:rsidP="00D160EE">
            <w:pPr>
              <w:spacing w:after="0" w:line="276" w:lineRule="auto"/>
              <w:jc w:val="center"/>
              <w:rPr>
                <w:rFonts w:ascii="Barlow" w:eastAsiaTheme="minorHAnsi" w:hAnsi="Barlow" w:cs="Calibri"/>
                <w:sz w:val="20"/>
                <w:szCs w:val="20"/>
              </w:rPr>
            </w:pPr>
            <w:r w:rsidRPr="00183D6F">
              <w:rPr>
                <w:rFonts w:ascii="Barlow" w:eastAsiaTheme="minorHAnsi" w:hAnsi="Barlow" w:cs="Calibri"/>
                <w:sz w:val="20"/>
                <w:szCs w:val="20"/>
              </w:rPr>
              <w:t>0</w:t>
            </w:r>
          </w:p>
        </w:tc>
      </w:tr>
      <w:tr w:rsidR="000C4738" w:rsidRPr="00183D6F" w14:paraId="2A9E1862" w14:textId="77777777" w:rsidTr="000C4738">
        <w:trPr>
          <w:trHeight w:val="211"/>
          <w:jc w:val="center"/>
        </w:trPr>
        <w:tc>
          <w:tcPr>
            <w:tcW w:w="696" w:type="pct"/>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14:paraId="00F5CC17" w14:textId="77777777" w:rsidR="000C4738" w:rsidRPr="0048488E" w:rsidRDefault="000C4738" w:rsidP="00D160EE">
            <w:pPr>
              <w:spacing w:after="0" w:line="276" w:lineRule="auto"/>
              <w:jc w:val="center"/>
              <w:rPr>
                <w:rFonts w:ascii="Barlow" w:eastAsiaTheme="minorHAnsi" w:hAnsi="Barlow" w:cs="Calibri"/>
                <w:b/>
                <w:sz w:val="20"/>
                <w:szCs w:val="20"/>
              </w:rPr>
            </w:pPr>
            <w:r w:rsidRPr="0048488E">
              <w:rPr>
                <w:rFonts w:ascii="Barlow" w:eastAsiaTheme="minorHAnsi" w:hAnsi="Barlow" w:cs="Calibri"/>
                <w:b/>
                <w:sz w:val="20"/>
                <w:szCs w:val="20"/>
              </w:rPr>
              <w:t>Subtotales</w:t>
            </w:r>
          </w:p>
        </w:tc>
        <w:tc>
          <w:tcPr>
            <w:tcW w:w="513"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70A34161"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12</w:t>
            </w:r>
          </w:p>
        </w:tc>
        <w:tc>
          <w:tcPr>
            <w:tcW w:w="553"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42101AD4"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21</w:t>
            </w:r>
          </w:p>
        </w:tc>
        <w:tc>
          <w:tcPr>
            <w:tcW w:w="527"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7EE20E4E"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12</w:t>
            </w:r>
          </w:p>
        </w:tc>
        <w:tc>
          <w:tcPr>
            <w:tcW w:w="557"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414BB7A1" w14:textId="77777777" w:rsidR="000C4738" w:rsidRPr="00183D6F" w:rsidRDefault="000C4738" w:rsidP="00D160EE">
            <w:pPr>
              <w:spacing w:after="0" w:line="276" w:lineRule="auto"/>
              <w:rPr>
                <w:rFonts w:ascii="Barlow" w:eastAsiaTheme="minorHAnsi" w:hAnsi="Barlow" w:cs="Calibri"/>
                <w:b/>
                <w:sz w:val="20"/>
                <w:szCs w:val="20"/>
              </w:rPr>
            </w:pPr>
            <w:r w:rsidRPr="00183D6F">
              <w:rPr>
                <w:rFonts w:ascii="Barlow" w:eastAsiaTheme="minorHAnsi" w:hAnsi="Barlow" w:cs="Calibri"/>
                <w:b/>
                <w:sz w:val="20"/>
                <w:szCs w:val="20"/>
              </w:rPr>
              <w:t xml:space="preserve">        21</w:t>
            </w:r>
          </w:p>
        </w:tc>
        <w:tc>
          <w:tcPr>
            <w:tcW w:w="520"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10D0678B"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9</w:t>
            </w:r>
          </w:p>
        </w:tc>
        <w:tc>
          <w:tcPr>
            <w:tcW w:w="557"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262100FC"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7</w:t>
            </w:r>
          </w:p>
        </w:tc>
        <w:tc>
          <w:tcPr>
            <w:tcW w:w="513"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5B2F93F2"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8</w:t>
            </w:r>
          </w:p>
        </w:tc>
        <w:tc>
          <w:tcPr>
            <w:tcW w:w="562" w:type="pct"/>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14:paraId="4B4B80EE"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4</w:t>
            </w:r>
          </w:p>
        </w:tc>
      </w:tr>
      <w:tr w:rsidR="000C4738" w:rsidRPr="00183D6F" w14:paraId="2A7A2D29" w14:textId="77777777" w:rsidTr="000C4738">
        <w:trPr>
          <w:trHeight w:val="211"/>
          <w:jc w:val="center"/>
        </w:trPr>
        <w:tc>
          <w:tcPr>
            <w:tcW w:w="69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14:paraId="0E1A2CFD" w14:textId="77777777" w:rsidR="000C4738" w:rsidRPr="0048488E" w:rsidRDefault="000C4738" w:rsidP="00D160EE">
            <w:pPr>
              <w:spacing w:after="0" w:line="276" w:lineRule="auto"/>
              <w:jc w:val="center"/>
              <w:rPr>
                <w:rFonts w:ascii="Barlow" w:eastAsiaTheme="minorHAnsi" w:hAnsi="Barlow" w:cs="Calibri"/>
                <w:b/>
                <w:sz w:val="20"/>
                <w:szCs w:val="20"/>
              </w:rPr>
            </w:pPr>
            <w:r w:rsidRPr="0048488E">
              <w:rPr>
                <w:rFonts w:ascii="Barlow" w:eastAsiaTheme="minorHAnsi" w:hAnsi="Barlow" w:cs="Calibri"/>
                <w:b/>
                <w:sz w:val="20"/>
                <w:szCs w:val="20"/>
              </w:rPr>
              <w:t>Totales</w:t>
            </w:r>
          </w:p>
        </w:tc>
        <w:tc>
          <w:tcPr>
            <w:tcW w:w="106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D3CA108"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33</w:t>
            </w:r>
          </w:p>
        </w:tc>
        <w:tc>
          <w:tcPr>
            <w:tcW w:w="108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9FA6F72"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33</w:t>
            </w:r>
          </w:p>
        </w:tc>
        <w:tc>
          <w:tcPr>
            <w:tcW w:w="107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7924373" w14:textId="77777777" w:rsidR="000C4738" w:rsidRPr="00183D6F" w:rsidRDefault="000C4738" w:rsidP="00D160EE">
            <w:pPr>
              <w:spacing w:after="0" w:line="276" w:lineRule="auto"/>
              <w:jc w:val="center"/>
              <w:rPr>
                <w:rFonts w:ascii="Barlow" w:eastAsiaTheme="minorHAnsi" w:hAnsi="Barlow" w:cs="Calibri"/>
                <w:b/>
                <w:sz w:val="20"/>
                <w:szCs w:val="20"/>
              </w:rPr>
            </w:pPr>
            <w:r w:rsidRPr="00183D6F">
              <w:rPr>
                <w:rFonts w:ascii="Barlow" w:eastAsiaTheme="minorHAnsi" w:hAnsi="Barlow" w:cs="Calibri"/>
                <w:b/>
                <w:sz w:val="20"/>
                <w:szCs w:val="20"/>
              </w:rPr>
              <w:t>16</w:t>
            </w:r>
          </w:p>
        </w:tc>
        <w:tc>
          <w:tcPr>
            <w:tcW w:w="10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1328738" w14:textId="77777777" w:rsidR="000C4738" w:rsidRPr="00183D6F" w:rsidRDefault="000C4738" w:rsidP="00D160EE">
            <w:pPr>
              <w:spacing w:after="0" w:line="276" w:lineRule="auto"/>
              <w:jc w:val="center"/>
              <w:rPr>
                <w:rFonts w:ascii="Barlow" w:eastAsiaTheme="minorHAnsi" w:hAnsi="Barlow" w:cs="Calibri"/>
                <w:b/>
                <w:sz w:val="20"/>
                <w:szCs w:val="20"/>
              </w:rPr>
            </w:pPr>
            <w:r>
              <w:rPr>
                <w:rFonts w:ascii="Barlow" w:eastAsiaTheme="minorHAnsi" w:hAnsi="Barlow" w:cs="Calibri"/>
                <w:b/>
                <w:sz w:val="20"/>
                <w:szCs w:val="20"/>
              </w:rPr>
              <w:t>12</w:t>
            </w:r>
          </w:p>
        </w:tc>
      </w:tr>
    </w:tbl>
    <w:p w14:paraId="00E9E65F"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67" w:name="_Toc132892982"/>
      <w:r w:rsidRPr="007A32D1">
        <w:rPr>
          <w:rFonts w:ascii="Barlow" w:eastAsia="Times New Roman" w:hAnsi="Barlow" w:cs="Times New Roman"/>
          <w:b/>
          <w:sz w:val="22"/>
          <w:szCs w:val="22"/>
        </w:rPr>
        <w:t>3.3.1.5 Incidencias derivadas de Supervisión de Obra Pública en Proceso.</w:t>
      </w:r>
      <w:bookmarkEnd w:id="266"/>
      <w:bookmarkEnd w:id="267"/>
    </w:p>
    <w:p w14:paraId="569ED974" w14:textId="77777777" w:rsidR="000C4738" w:rsidRPr="005172BD" w:rsidRDefault="000C4738" w:rsidP="000C4738">
      <w:pPr>
        <w:spacing w:before="240" w:after="240" w:line="276" w:lineRule="auto"/>
        <w:ind w:firstLine="567"/>
        <w:jc w:val="both"/>
        <w:rPr>
          <w:rFonts w:ascii="Barlow" w:eastAsiaTheme="minorHAnsi" w:hAnsi="Barlow" w:cs="Calibri"/>
          <w:sz w:val="22"/>
          <w:szCs w:val="22"/>
        </w:rPr>
      </w:pPr>
      <w:bookmarkStart w:id="268" w:name="_Toc108612896"/>
      <w:r w:rsidRPr="005172BD">
        <w:rPr>
          <w:rFonts w:ascii="Barlow" w:hAnsi="Barlow" w:cs="Arial"/>
          <w:sz w:val="22"/>
          <w:szCs w:val="22"/>
        </w:rPr>
        <w:t xml:space="preserve">Al inicio del período se contaban con 2 incidencias de acciones de obra pendientes de solventar, las cuales fueron solventadas en su totalidad en el presente trimestre por las ejecutoras. </w:t>
      </w:r>
      <w:r w:rsidRPr="005172BD">
        <w:rPr>
          <w:rFonts w:ascii="Barlow" w:hAnsi="Barlow"/>
          <w:sz w:val="22"/>
          <w:szCs w:val="22"/>
        </w:rPr>
        <w:t>En éste período se documentaron 16 incidencias correspondientes a 11 contratos de obra pública durante las visitas de supervisión.</w:t>
      </w:r>
      <w:r w:rsidRPr="005172BD">
        <w:rPr>
          <w:rFonts w:ascii="Barlow" w:hAnsi="Barlow" w:cs="Arial"/>
          <w:sz w:val="22"/>
          <w:szCs w:val="22"/>
        </w:rPr>
        <w:t xml:space="preserve"> </w:t>
      </w:r>
    </w:p>
    <w:tbl>
      <w:tblPr>
        <w:tblW w:w="5000" w:type="pct"/>
        <w:jc w:val="center"/>
        <w:tblCellMar>
          <w:left w:w="0" w:type="dxa"/>
          <w:right w:w="0" w:type="dxa"/>
        </w:tblCellMar>
        <w:tblLook w:val="04A0" w:firstRow="1" w:lastRow="0" w:firstColumn="1" w:lastColumn="0" w:noHBand="0" w:noVBand="1"/>
      </w:tblPr>
      <w:tblGrid>
        <w:gridCol w:w="1996"/>
        <w:gridCol w:w="1166"/>
        <w:gridCol w:w="1164"/>
        <w:gridCol w:w="998"/>
        <w:gridCol w:w="1166"/>
        <w:gridCol w:w="1164"/>
        <w:gridCol w:w="1164"/>
      </w:tblGrid>
      <w:tr w:rsidR="000C4738" w:rsidRPr="000813BB" w14:paraId="22029D2D" w14:textId="77777777" w:rsidTr="000C4738">
        <w:trPr>
          <w:trHeight w:val="275"/>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14:paraId="270911F5" w14:textId="77777777" w:rsidR="000C4738" w:rsidRPr="000813BB" w:rsidRDefault="000C4738" w:rsidP="00D160EE">
            <w:pPr>
              <w:spacing w:after="0" w:line="276" w:lineRule="auto"/>
              <w:ind w:firstLine="567"/>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Incidencias de supervisión de obra pública en proceso</w:t>
            </w:r>
          </w:p>
        </w:tc>
      </w:tr>
      <w:tr w:rsidR="000C4738" w:rsidRPr="000813BB" w14:paraId="1F9B186A" w14:textId="77777777" w:rsidTr="000C4738">
        <w:trPr>
          <w:trHeight w:val="230"/>
          <w:tblHeader/>
          <w:jc w:val="center"/>
        </w:trPr>
        <w:tc>
          <w:tcPr>
            <w:tcW w:w="1132" w:type="pct"/>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59549187"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Dependencia o entidad</w:t>
            </w:r>
          </w:p>
        </w:tc>
        <w:tc>
          <w:tcPr>
            <w:tcW w:w="3868" w:type="pct"/>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C5FBB24"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Tipo de incidencia</w:t>
            </w:r>
          </w:p>
        </w:tc>
      </w:tr>
      <w:tr w:rsidR="000C4738" w:rsidRPr="000813BB" w14:paraId="2A0CE5BA" w14:textId="77777777" w:rsidTr="000C4738">
        <w:trPr>
          <w:trHeight w:val="193"/>
          <w:tblHeader/>
          <w:jc w:val="center"/>
        </w:trPr>
        <w:tc>
          <w:tcPr>
            <w:tcW w:w="1132" w:type="pct"/>
            <w:vMerge/>
            <w:tcBorders>
              <w:top w:val="nil"/>
              <w:left w:val="single" w:sz="8" w:space="0" w:color="auto"/>
              <w:bottom w:val="single" w:sz="8" w:space="0" w:color="auto"/>
              <w:right w:val="single" w:sz="8" w:space="0" w:color="auto"/>
            </w:tcBorders>
            <w:vAlign w:val="center"/>
            <w:hideMark/>
          </w:tcPr>
          <w:p w14:paraId="1C046729"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p>
        </w:tc>
        <w:tc>
          <w:tcPr>
            <w:tcW w:w="1887"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FF662C3"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Mérida</w:t>
            </w:r>
          </w:p>
        </w:tc>
        <w:tc>
          <w:tcPr>
            <w:tcW w:w="1981"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A37CEFF"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Interior del estado</w:t>
            </w:r>
          </w:p>
        </w:tc>
      </w:tr>
      <w:tr w:rsidR="000C4738" w:rsidRPr="000813BB" w14:paraId="3567AD2C" w14:textId="77777777" w:rsidTr="000C4738">
        <w:trPr>
          <w:trHeight w:val="1309"/>
          <w:tblHeader/>
          <w:jc w:val="center"/>
        </w:trPr>
        <w:tc>
          <w:tcPr>
            <w:tcW w:w="1132" w:type="pct"/>
            <w:vMerge/>
            <w:tcBorders>
              <w:top w:val="nil"/>
              <w:left w:val="single" w:sz="8" w:space="0" w:color="auto"/>
              <w:bottom w:val="single" w:sz="8" w:space="0" w:color="auto"/>
              <w:right w:val="single" w:sz="8" w:space="0" w:color="auto"/>
            </w:tcBorders>
            <w:vAlign w:val="center"/>
            <w:hideMark/>
          </w:tcPr>
          <w:p w14:paraId="4BD5E949"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686371C1"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4A0FE9F4"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Deficiencias técnicas</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5F8F249C"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Laboratorio</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117C4EE4"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68EB289D"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Deficiencias técnicas</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14:paraId="2081FA2F"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Laboratorio</w:t>
            </w:r>
          </w:p>
        </w:tc>
      </w:tr>
      <w:tr w:rsidR="000C4738" w:rsidRPr="000813BB" w14:paraId="1813DC13" w14:textId="77777777" w:rsidTr="000C4738">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6B517D"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IDEFEEY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2226D0"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1</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637E3CF"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92B6BC4"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D229DF"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1</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69D50E4"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34FE7C"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r>
      <w:tr w:rsidR="000C4738" w:rsidRPr="000813BB" w14:paraId="7583B8AA" w14:textId="77777777" w:rsidTr="000C4738">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CEE96A6"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INCAY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8163EA9"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7</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6EC9DE"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42EF7D"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BEA5DD6"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4</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91EA2E6"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5C2853"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r>
      <w:tr w:rsidR="000C4738" w:rsidRPr="000813BB" w14:paraId="35086C3D" w14:textId="77777777" w:rsidTr="000C4738">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503AA8"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INCCOPY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5E72442"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1</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F66E107"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D3967E"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8414E85"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2</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6E09A1"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47419A3"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r>
      <w:tr w:rsidR="000C4738" w:rsidRPr="000813BB" w14:paraId="17385D90" w14:textId="77777777" w:rsidTr="000C4738">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F2D3AD3"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IVEY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368240"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2FA3AC"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A6CFD5"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7FE9C2"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3786F9"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41F3F1"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r>
      <w:tr w:rsidR="000C4738" w:rsidRPr="000813BB" w14:paraId="60C7CD36" w14:textId="77777777" w:rsidTr="000C4738">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6A1E33"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JAPAY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156FE8"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372E7E8"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3773D7"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63E0AA"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EAEA044"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C47279F" w14:textId="77777777" w:rsidR="000C4738" w:rsidRPr="000813BB" w:rsidRDefault="000C4738" w:rsidP="00D160EE">
            <w:pPr>
              <w:spacing w:after="0" w:line="240" w:lineRule="auto"/>
              <w:jc w:val="center"/>
              <w:rPr>
                <w:rFonts w:ascii="Barlow" w:eastAsiaTheme="minorHAnsi" w:hAnsi="Barlow" w:cs="Calibri"/>
                <w:bCs/>
                <w:color w:val="000000"/>
                <w:sz w:val="20"/>
                <w:szCs w:val="20"/>
              </w:rPr>
            </w:pPr>
            <w:r w:rsidRPr="000813BB">
              <w:rPr>
                <w:rFonts w:ascii="Barlow" w:eastAsiaTheme="minorHAnsi" w:hAnsi="Barlow" w:cs="Calibri"/>
                <w:bCs/>
                <w:color w:val="000000"/>
                <w:sz w:val="20"/>
                <w:szCs w:val="20"/>
              </w:rPr>
              <w:t>0</w:t>
            </w:r>
          </w:p>
        </w:tc>
      </w:tr>
      <w:tr w:rsidR="000C4738" w:rsidRPr="000813BB" w14:paraId="0EF254BF" w14:textId="77777777" w:rsidTr="000C4738">
        <w:trPr>
          <w:trHeight w:val="171"/>
          <w:jc w:val="center"/>
        </w:trPr>
        <w:tc>
          <w:tcPr>
            <w:tcW w:w="1132"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6C187146"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Subtotales</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0BE7069"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9</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4EB27DD"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0</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C651A35"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0</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DAB4F2F"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7</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009C446"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0</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1BB7133"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0</w:t>
            </w:r>
          </w:p>
        </w:tc>
      </w:tr>
      <w:tr w:rsidR="000C4738" w:rsidRPr="000813BB" w14:paraId="3396A46A" w14:textId="77777777" w:rsidTr="000C4738">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14:paraId="01A9E51B"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Totales</w:t>
            </w:r>
          </w:p>
        </w:tc>
        <w:tc>
          <w:tcPr>
            <w:tcW w:w="1887"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6DC6EC63"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9</w:t>
            </w:r>
          </w:p>
        </w:tc>
        <w:tc>
          <w:tcPr>
            <w:tcW w:w="1981"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036778EC"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7</w:t>
            </w:r>
          </w:p>
        </w:tc>
      </w:tr>
      <w:tr w:rsidR="000C4738" w:rsidRPr="000813BB" w14:paraId="38BEACAE" w14:textId="77777777" w:rsidTr="000C4738">
        <w:trPr>
          <w:trHeight w:val="82"/>
          <w:jc w:val="center"/>
        </w:trPr>
        <w:tc>
          <w:tcPr>
            <w:tcW w:w="1132" w:type="pct"/>
            <w:tcBorders>
              <w:top w:val="nil"/>
              <w:left w:val="single" w:sz="8" w:space="0" w:color="auto"/>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14:paraId="352E5691"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sidRPr="000813BB">
              <w:rPr>
                <w:rFonts w:ascii="Barlow" w:eastAsiaTheme="minorHAnsi" w:hAnsi="Barlow" w:cs="Calibri"/>
                <w:b/>
                <w:bCs/>
                <w:color w:val="000000"/>
                <w:sz w:val="20"/>
                <w:szCs w:val="20"/>
              </w:rPr>
              <w:t>Total</w:t>
            </w:r>
          </w:p>
        </w:tc>
        <w:tc>
          <w:tcPr>
            <w:tcW w:w="3868" w:type="pct"/>
            <w:gridSpan w:val="6"/>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14:paraId="4DBBCD45" w14:textId="77777777" w:rsidR="000C4738" w:rsidRPr="000813BB" w:rsidRDefault="000C4738" w:rsidP="00D160EE">
            <w:pPr>
              <w:spacing w:after="0" w:line="240" w:lineRule="auto"/>
              <w:jc w:val="center"/>
              <w:rPr>
                <w:rFonts w:ascii="Barlow" w:eastAsiaTheme="minorHAnsi" w:hAnsi="Barlow" w:cs="Calibri"/>
                <w:b/>
                <w:bCs/>
                <w:color w:val="000000"/>
                <w:sz w:val="20"/>
                <w:szCs w:val="20"/>
              </w:rPr>
            </w:pPr>
            <w:r>
              <w:rPr>
                <w:rFonts w:ascii="Barlow" w:eastAsiaTheme="minorHAnsi" w:hAnsi="Barlow" w:cs="Calibri"/>
                <w:b/>
                <w:bCs/>
                <w:color w:val="000000"/>
                <w:sz w:val="20"/>
                <w:szCs w:val="20"/>
              </w:rPr>
              <w:t>16</w:t>
            </w:r>
          </w:p>
        </w:tc>
      </w:tr>
    </w:tbl>
    <w:p w14:paraId="05F3562C" w14:textId="77777777" w:rsidR="000C4738" w:rsidRPr="005172BD" w:rsidRDefault="000C4738" w:rsidP="000C4738">
      <w:pPr>
        <w:spacing w:before="160" w:line="276" w:lineRule="auto"/>
        <w:ind w:firstLine="709"/>
        <w:jc w:val="both"/>
        <w:rPr>
          <w:rFonts w:ascii="Barlow" w:hAnsi="Barlow"/>
          <w:color w:val="FF0000"/>
          <w:sz w:val="22"/>
          <w:szCs w:val="22"/>
        </w:rPr>
      </w:pPr>
      <w:r w:rsidRPr="005172BD">
        <w:rPr>
          <w:rFonts w:ascii="Barlow" w:hAnsi="Barlow" w:cs="Arial"/>
          <w:sz w:val="22"/>
          <w:szCs w:val="22"/>
        </w:rPr>
        <w:t>De lo anterior, se solventaron 12 incidencias dentro del período informado, por lo que, al cierre del mismo, quedan 4 incidencias pendientes de solventar (</w:t>
      </w:r>
      <w:r w:rsidRPr="005172BD">
        <w:rPr>
          <w:rFonts w:ascii="Barlow" w:hAnsi="Barlow"/>
          <w:sz w:val="22"/>
          <w:szCs w:val="22"/>
        </w:rPr>
        <w:t xml:space="preserve">2 del INCAY y 2 del INCOPY), las cuales se encuentran en tiempo para su solventación. </w:t>
      </w:r>
    </w:p>
    <w:tbl>
      <w:tblPr>
        <w:tblW w:w="5000" w:type="pct"/>
        <w:jc w:val="center"/>
        <w:tblCellMar>
          <w:left w:w="0" w:type="dxa"/>
          <w:right w:w="0" w:type="dxa"/>
        </w:tblCellMar>
        <w:tblLook w:val="04A0" w:firstRow="1" w:lastRow="0" w:firstColumn="1" w:lastColumn="0" w:noHBand="0" w:noVBand="1"/>
      </w:tblPr>
      <w:tblGrid>
        <w:gridCol w:w="2029"/>
        <w:gridCol w:w="1868"/>
        <w:gridCol w:w="1358"/>
        <w:gridCol w:w="1187"/>
        <w:gridCol w:w="1187"/>
        <w:gridCol w:w="1189"/>
      </w:tblGrid>
      <w:tr w:rsidR="000C4738" w:rsidRPr="003D549C" w14:paraId="4AE364A2" w14:textId="77777777" w:rsidTr="000C4738">
        <w:trPr>
          <w:trHeight w:val="279"/>
          <w:tblHeader/>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33D89FC"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lastRenderedPageBreak/>
              <w:t xml:space="preserve">Resumen de incidencias de </w:t>
            </w:r>
            <w:r>
              <w:rPr>
                <w:rFonts w:ascii="Barlow" w:eastAsia="Calibri" w:hAnsi="Barlow" w:cs="Times New Roman"/>
                <w:b/>
                <w:bCs/>
                <w:sz w:val="20"/>
                <w:szCs w:val="20"/>
              </w:rPr>
              <w:t>s</w:t>
            </w:r>
            <w:r w:rsidRPr="003D549C">
              <w:rPr>
                <w:rFonts w:ascii="Barlow" w:eastAsia="Calibri" w:hAnsi="Barlow" w:cs="Times New Roman"/>
                <w:b/>
                <w:bCs/>
                <w:sz w:val="20"/>
                <w:szCs w:val="20"/>
              </w:rPr>
              <w:t>upervisión del período</w:t>
            </w:r>
          </w:p>
        </w:tc>
      </w:tr>
      <w:tr w:rsidR="000C4738" w:rsidRPr="003D549C" w14:paraId="2C6495DA" w14:textId="77777777" w:rsidTr="000C4738">
        <w:trPr>
          <w:trHeight w:val="1010"/>
          <w:tblHeader/>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987DC3"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por solventar de periodos anteriores</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1D4C53"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determinadas en el período</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05E59F"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solventadas en el período</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D46B397"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pendientes de solventar</w:t>
            </w:r>
          </w:p>
        </w:tc>
      </w:tr>
      <w:tr w:rsidR="000C4738" w:rsidRPr="003D549C" w14:paraId="6964D9A5" w14:textId="77777777" w:rsidTr="000C4738">
        <w:trPr>
          <w:trHeight w:val="298"/>
          <w:tblHeader/>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9D5988D"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(A1)</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4A1039"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w:t>
            </w:r>
          </w:p>
        </w:tc>
        <w:tc>
          <w:tcPr>
            <w:tcW w:w="7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E5D1A9E"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4D31D49"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1723B5"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(A1-A2)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C19458"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(B1-B2)</w:t>
            </w:r>
          </w:p>
        </w:tc>
      </w:tr>
      <w:tr w:rsidR="000C4738" w:rsidRPr="003D549C" w14:paraId="7CE4AA3C" w14:textId="77777777" w:rsidTr="000C4738">
        <w:trPr>
          <w:trHeight w:val="298"/>
          <w:jc w:val="center"/>
        </w:trPr>
        <w:tc>
          <w:tcPr>
            <w:tcW w:w="11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FE7B70"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2</w:t>
            </w:r>
          </w:p>
        </w:tc>
        <w:tc>
          <w:tcPr>
            <w:tcW w:w="10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25221"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16</w:t>
            </w:r>
          </w:p>
        </w:tc>
        <w:tc>
          <w:tcPr>
            <w:tcW w:w="7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578AF"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2</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389FE"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12</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1CCDD"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0</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3CE9DE" w14:textId="77777777" w:rsidR="000C4738" w:rsidRPr="003D549C" w:rsidRDefault="000C4738" w:rsidP="00D160EE">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4</w:t>
            </w:r>
          </w:p>
        </w:tc>
      </w:tr>
      <w:tr w:rsidR="000C4738" w:rsidRPr="003D549C" w14:paraId="3C6CF929" w14:textId="77777777" w:rsidTr="000C4738">
        <w:trPr>
          <w:trHeight w:val="282"/>
          <w:jc w:val="center"/>
        </w:trPr>
        <w:tc>
          <w:tcPr>
            <w:tcW w:w="2210" w:type="pct"/>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63AFAA"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18</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A56EDF0"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14</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F300A8" w14:textId="77777777" w:rsidR="000C4738" w:rsidRPr="003D549C" w:rsidRDefault="000C4738" w:rsidP="00D160EE">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4</w:t>
            </w:r>
          </w:p>
        </w:tc>
      </w:tr>
    </w:tbl>
    <w:p w14:paraId="1CF304C3" w14:textId="77777777" w:rsidR="0039753F" w:rsidRDefault="0039753F" w:rsidP="0039753F">
      <w:pPr>
        <w:pStyle w:val="Ttulo2"/>
      </w:pPr>
      <w:bookmarkStart w:id="269" w:name="_Toc132892983"/>
      <w:r w:rsidRPr="007A32D1">
        <w:t>3.3.2 Departamento de Supervisión de Obra Pública, Zona Federal.</w:t>
      </w:r>
      <w:bookmarkEnd w:id="268"/>
      <w:bookmarkEnd w:id="269"/>
    </w:p>
    <w:p w14:paraId="320A7200"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70" w:name="_Toc108612897"/>
      <w:bookmarkStart w:id="271" w:name="_Toc132892984"/>
      <w:r w:rsidRPr="007A32D1">
        <w:rPr>
          <w:rFonts w:ascii="Barlow" w:eastAsia="Times New Roman" w:hAnsi="Barlow" w:cs="Times New Roman"/>
          <w:b/>
          <w:sz w:val="22"/>
          <w:szCs w:val="22"/>
        </w:rPr>
        <w:t>3.3.2.1 Asistencia a Juntas de Aclaraciones en Actos de Contratación de Obra Pública.</w:t>
      </w:r>
      <w:bookmarkEnd w:id="270"/>
      <w:bookmarkEnd w:id="271"/>
    </w:p>
    <w:p w14:paraId="7CEA13C8" w14:textId="77777777" w:rsidR="000C4738" w:rsidRPr="005172BD" w:rsidRDefault="000C4738" w:rsidP="000C4738">
      <w:pPr>
        <w:spacing w:before="160" w:line="276" w:lineRule="auto"/>
        <w:ind w:firstLine="709"/>
        <w:jc w:val="both"/>
        <w:rPr>
          <w:rFonts w:ascii="Barlow" w:hAnsi="Barlow" w:cs="Arial"/>
          <w:sz w:val="22"/>
          <w:szCs w:val="22"/>
        </w:rPr>
      </w:pPr>
      <w:bookmarkStart w:id="272" w:name="_Toc108612898"/>
      <w:r w:rsidRPr="005172BD">
        <w:rPr>
          <w:rFonts w:ascii="Barlow" w:hAnsi="Barlow" w:cs="Arial"/>
          <w:sz w:val="22"/>
          <w:szCs w:val="22"/>
        </w:rPr>
        <w:t xml:space="preserve">En apoyo al Departamento de Normatividad en Obra Pública y Adquisiciones de la Dirección de Normatividad Quejas y Responsabilidades, durante el período informado, se asistió a 11 actos de juntas de </w:t>
      </w:r>
      <w:r w:rsidRPr="00A66753">
        <w:rPr>
          <w:rFonts w:ascii="Barlow" w:hAnsi="Barlow" w:cs="Arial"/>
          <w:sz w:val="22"/>
          <w:szCs w:val="22"/>
        </w:rPr>
        <w:t>aclaración</w:t>
      </w:r>
      <w:r w:rsidRPr="005172BD">
        <w:rPr>
          <w:rFonts w:ascii="Barlow" w:hAnsi="Barlow" w:cs="Arial"/>
          <w:sz w:val="22"/>
          <w:szCs w:val="22"/>
        </w:rPr>
        <w:t xml:space="preserve"> en 4 entidades de la administración estatal, las cuales se llevaron a cabo sin incidencias. </w:t>
      </w:r>
    </w:p>
    <w:tbl>
      <w:tblPr>
        <w:tblW w:w="5000" w:type="pct"/>
        <w:jc w:val="center"/>
        <w:tblCellMar>
          <w:left w:w="70" w:type="dxa"/>
          <w:right w:w="70" w:type="dxa"/>
        </w:tblCellMar>
        <w:tblLook w:val="04A0" w:firstRow="1" w:lastRow="0" w:firstColumn="1" w:lastColumn="0" w:noHBand="0" w:noVBand="1"/>
      </w:tblPr>
      <w:tblGrid>
        <w:gridCol w:w="4702"/>
        <w:gridCol w:w="4126"/>
      </w:tblGrid>
      <w:tr w:rsidR="000C4738" w:rsidRPr="003D549C" w14:paraId="68FCE89A" w14:textId="77777777" w:rsidTr="000C4738">
        <w:trPr>
          <w:trHeight w:val="52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05CFAD" w14:textId="77777777" w:rsidR="000C4738" w:rsidRPr="003D549C" w:rsidRDefault="000C4738" w:rsidP="00D160EE">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Juntas de aclaraciones de procedimientos de contratación de obra pública</w:t>
            </w:r>
          </w:p>
        </w:tc>
      </w:tr>
      <w:tr w:rsidR="000C4738" w:rsidRPr="003D549C" w14:paraId="22482DCF" w14:textId="77777777" w:rsidTr="000C4738">
        <w:trPr>
          <w:trHeight w:val="305"/>
          <w:tblHeader/>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14:paraId="49744418" w14:textId="77777777" w:rsidR="000C4738" w:rsidRPr="003D549C" w:rsidRDefault="000C4738" w:rsidP="00D160EE">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Dependencia o entidad</w:t>
            </w:r>
          </w:p>
        </w:tc>
        <w:tc>
          <w:tcPr>
            <w:tcW w:w="2337" w:type="pct"/>
            <w:tcBorders>
              <w:top w:val="nil"/>
              <w:left w:val="nil"/>
              <w:bottom w:val="single" w:sz="4" w:space="0" w:color="auto"/>
              <w:right w:val="single" w:sz="4" w:space="0" w:color="auto"/>
            </w:tcBorders>
            <w:shd w:val="clear" w:color="000000" w:fill="D9D9D9"/>
            <w:vAlign w:val="center"/>
            <w:hideMark/>
          </w:tcPr>
          <w:p w14:paraId="0C6538FE" w14:textId="77777777" w:rsidR="000C4738" w:rsidRPr="003D549C" w:rsidRDefault="000C4738" w:rsidP="00D160EE">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Asistencias</w:t>
            </w:r>
          </w:p>
        </w:tc>
      </w:tr>
      <w:tr w:rsidR="000C4738" w:rsidRPr="003D549C" w14:paraId="515B4737" w14:textId="77777777" w:rsidTr="000C4738">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14:paraId="46122741" w14:textId="77777777" w:rsidR="000C4738" w:rsidRPr="003D549C" w:rsidRDefault="000C4738" w:rsidP="00D160EE">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IDEFEEY</w:t>
            </w:r>
          </w:p>
        </w:tc>
        <w:tc>
          <w:tcPr>
            <w:tcW w:w="2337" w:type="pct"/>
            <w:tcBorders>
              <w:top w:val="nil"/>
              <w:left w:val="nil"/>
              <w:bottom w:val="single" w:sz="4" w:space="0" w:color="auto"/>
              <w:right w:val="single" w:sz="4" w:space="0" w:color="auto"/>
            </w:tcBorders>
            <w:shd w:val="clear" w:color="auto" w:fill="auto"/>
            <w:vAlign w:val="center"/>
          </w:tcPr>
          <w:p w14:paraId="4178C646" w14:textId="77777777" w:rsidR="000C4738" w:rsidRPr="003D549C" w:rsidRDefault="000C4738" w:rsidP="00D160EE">
            <w:pPr>
              <w:spacing w:after="0" w:line="240" w:lineRule="auto"/>
              <w:jc w:val="center"/>
              <w:rPr>
                <w:rFonts w:ascii="Barlow" w:eastAsia="Times New Roman" w:hAnsi="Barlow" w:cs="Calibri"/>
                <w:sz w:val="20"/>
                <w:szCs w:val="20"/>
              </w:rPr>
            </w:pPr>
            <w:r>
              <w:rPr>
                <w:rFonts w:ascii="Barlow" w:eastAsia="Times New Roman" w:hAnsi="Barlow" w:cs="Calibri"/>
                <w:sz w:val="20"/>
                <w:szCs w:val="20"/>
              </w:rPr>
              <w:t>5</w:t>
            </w:r>
          </w:p>
        </w:tc>
      </w:tr>
      <w:tr w:rsidR="000C4738" w:rsidRPr="003D549C" w14:paraId="64B2A338" w14:textId="77777777" w:rsidTr="000C4738">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14:paraId="35C7F660" w14:textId="77777777" w:rsidR="000C4738" w:rsidRPr="003D549C" w:rsidRDefault="000C4738" w:rsidP="00D160EE">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INCCOPY</w:t>
            </w:r>
          </w:p>
        </w:tc>
        <w:tc>
          <w:tcPr>
            <w:tcW w:w="2337" w:type="pct"/>
            <w:tcBorders>
              <w:top w:val="nil"/>
              <w:left w:val="nil"/>
              <w:bottom w:val="single" w:sz="4" w:space="0" w:color="auto"/>
              <w:right w:val="single" w:sz="4" w:space="0" w:color="auto"/>
            </w:tcBorders>
            <w:shd w:val="clear" w:color="auto" w:fill="auto"/>
            <w:vAlign w:val="center"/>
          </w:tcPr>
          <w:p w14:paraId="5343A235" w14:textId="77777777" w:rsidR="000C4738" w:rsidRPr="003D549C" w:rsidRDefault="000C4738" w:rsidP="00D160EE">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w:t>
            </w:r>
          </w:p>
        </w:tc>
      </w:tr>
      <w:tr w:rsidR="000C4738" w:rsidRPr="003D549C" w14:paraId="3EF96000" w14:textId="77777777" w:rsidTr="000C4738">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hideMark/>
          </w:tcPr>
          <w:p w14:paraId="342C7EA0" w14:textId="77777777" w:rsidR="000C4738" w:rsidRPr="003D549C" w:rsidRDefault="000C4738" w:rsidP="00D160EE">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w:t>
            </w:r>
            <w:r>
              <w:rPr>
                <w:rFonts w:ascii="Barlow" w:eastAsia="Times New Roman" w:hAnsi="Barlow" w:cs="Calibri"/>
                <w:sz w:val="20"/>
                <w:szCs w:val="20"/>
              </w:rPr>
              <w:t>VE</w:t>
            </w:r>
            <w:r w:rsidRPr="003D549C">
              <w:rPr>
                <w:rFonts w:ascii="Barlow" w:eastAsia="Times New Roman" w:hAnsi="Barlow" w:cs="Calibri"/>
                <w:sz w:val="20"/>
                <w:szCs w:val="20"/>
              </w:rPr>
              <w:t>Y</w:t>
            </w:r>
          </w:p>
        </w:tc>
        <w:tc>
          <w:tcPr>
            <w:tcW w:w="2337" w:type="pct"/>
            <w:tcBorders>
              <w:top w:val="nil"/>
              <w:left w:val="nil"/>
              <w:bottom w:val="single" w:sz="4" w:space="0" w:color="auto"/>
              <w:right w:val="single" w:sz="4" w:space="0" w:color="auto"/>
            </w:tcBorders>
            <w:shd w:val="clear" w:color="auto" w:fill="auto"/>
            <w:vAlign w:val="center"/>
          </w:tcPr>
          <w:p w14:paraId="2A028D74" w14:textId="77777777" w:rsidR="000C4738" w:rsidRPr="003D549C" w:rsidRDefault="000C4738" w:rsidP="00D160EE">
            <w:pPr>
              <w:spacing w:after="0" w:line="240" w:lineRule="auto"/>
              <w:jc w:val="center"/>
              <w:rPr>
                <w:rFonts w:ascii="Barlow" w:eastAsia="Times New Roman" w:hAnsi="Barlow" w:cs="Calibri"/>
                <w:sz w:val="20"/>
                <w:szCs w:val="20"/>
              </w:rPr>
            </w:pPr>
            <w:r>
              <w:rPr>
                <w:rFonts w:ascii="Barlow" w:eastAsia="Times New Roman" w:hAnsi="Barlow" w:cs="Calibri"/>
                <w:sz w:val="20"/>
                <w:szCs w:val="20"/>
              </w:rPr>
              <w:t>3</w:t>
            </w:r>
          </w:p>
        </w:tc>
      </w:tr>
      <w:tr w:rsidR="000C4738" w:rsidRPr="003D549C" w14:paraId="07D9E3CE" w14:textId="77777777" w:rsidTr="000C4738">
        <w:trPr>
          <w:trHeight w:val="250"/>
          <w:jc w:val="center"/>
        </w:trPr>
        <w:tc>
          <w:tcPr>
            <w:tcW w:w="2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4B710" w14:textId="77777777" w:rsidR="000C4738" w:rsidRPr="003D549C" w:rsidRDefault="000C4738" w:rsidP="00D160EE">
            <w:pPr>
              <w:spacing w:after="0" w:line="240" w:lineRule="auto"/>
              <w:jc w:val="center"/>
              <w:rPr>
                <w:rFonts w:ascii="Barlow" w:eastAsia="Times New Roman" w:hAnsi="Barlow" w:cs="Calibri"/>
                <w:sz w:val="20"/>
                <w:szCs w:val="20"/>
              </w:rPr>
            </w:pPr>
            <w:r>
              <w:rPr>
                <w:rFonts w:ascii="Barlow" w:eastAsia="Times New Roman" w:hAnsi="Barlow" w:cs="Calibri"/>
                <w:sz w:val="20"/>
                <w:szCs w:val="20"/>
              </w:rPr>
              <w:t>JAPAY</w:t>
            </w:r>
          </w:p>
        </w:tc>
        <w:tc>
          <w:tcPr>
            <w:tcW w:w="2337" w:type="pct"/>
            <w:tcBorders>
              <w:top w:val="single" w:sz="4" w:space="0" w:color="auto"/>
              <w:left w:val="nil"/>
              <w:bottom w:val="single" w:sz="4" w:space="0" w:color="auto"/>
              <w:right w:val="single" w:sz="4" w:space="0" w:color="auto"/>
            </w:tcBorders>
            <w:shd w:val="clear" w:color="auto" w:fill="auto"/>
            <w:vAlign w:val="center"/>
          </w:tcPr>
          <w:p w14:paraId="044FE391" w14:textId="77777777" w:rsidR="000C4738" w:rsidRDefault="000C4738" w:rsidP="00D160EE">
            <w:pPr>
              <w:spacing w:after="0" w:line="240" w:lineRule="auto"/>
              <w:jc w:val="center"/>
              <w:rPr>
                <w:rFonts w:ascii="Barlow" w:eastAsia="Times New Roman" w:hAnsi="Barlow" w:cs="Calibri"/>
                <w:sz w:val="20"/>
                <w:szCs w:val="20"/>
              </w:rPr>
            </w:pPr>
            <w:r>
              <w:rPr>
                <w:rFonts w:ascii="Barlow" w:eastAsia="Times New Roman" w:hAnsi="Barlow" w:cs="Calibri"/>
                <w:sz w:val="20"/>
                <w:szCs w:val="20"/>
              </w:rPr>
              <w:t>1</w:t>
            </w:r>
          </w:p>
        </w:tc>
      </w:tr>
      <w:tr w:rsidR="000C4738" w:rsidRPr="003D549C" w14:paraId="303C89B7" w14:textId="77777777" w:rsidTr="000C4738">
        <w:trPr>
          <w:trHeight w:val="250"/>
          <w:jc w:val="center"/>
        </w:trPr>
        <w:tc>
          <w:tcPr>
            <w:tcW w:w="2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051D2B" w14:textId="77777777" w:rsidR="000C4738" w:rsidRPr="0048488E" w:rsidRDefault="000C4738" w:rsidP="00D160EE">
            <w:pPr>
              <w:spacing w:after="0" w:line="240" w:lineRule="auto"/>
              <w:jc w:val="center"/>
              <w:rPr>
                <w:rFonts w:ascii="Barlow" w:eastAsia="Times New Roman" w:hAnsi="Barlow" w:cs="Calibri"/>
                <w:b/>
                <w:sz w:val="20"/>
                <w:szCs w:val="20"/>
              </w:rPr>
            </w:pPr>
            <w:r w:rsidRPr="0048488E">
              <w:rPr>
                <w:rFonts w:ascii="Barlow" w:eastAsia="Times New Roman" w:hAnsi="Barlow" w:cs="Calibri"/>
                <w:b/>
                <w:sz w:val="20"/>
                <w:szCs w:val="20"/>
              </w:rPr>
              <w:t>Total</w:t>
            </w:r>
          </w:p>
        </w:tc>
        <w:tc>
          <w:tcPr>
            <w:tcW w:w="23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3CD176" w14:textId="77777777" w:rsidR="000C4738" w:rsidRPr="0048488E" w:rsidRDefault="000C4738" w:rsidP="00D160EE">
            <w:pPr>
              <w:spacing w:after="0" w:line="240" w:lineRule="auto"/>
              <w:jc w:val="center"/>
              <w:rPr>
                <w:rFonts w:ascii="Barlow" w:eastAsia="Times New Roman" w:hAnsi="Barlow" w:cs="Calibri"/>
                <w:b/>
                <w:sz w:val="20"/>
                <w:szCs w:val="20"/>
              </w:rPr>
            </w:pPr>
            <w:r w:rsidRPr="0048488E">
              <w:rPr>
                <w:rFonts w:ascii="Barlow" w:eastAsia="Times New Roman" w:hAnsi="Barlow" w:cs="Calibri"/>
                <w:b/>
                <w:sz w:val="20"/>
                <w:szCs w:val="20"/>
              </w:rPr>
              <w:t>11</w:t>
            </w:r>
          </w:p>
        </w:tc>
      </w:tr>
    </w:tbl>
    <w:p w14:paraId="69FA5F32"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73" w:name="_Toc132892985"/>
      <w:r w:rsidRPr="007A32D1">
        <w:rPr>
          <w:rFonts w:ascii="Barlow" w:eastAsia="Times New Roman" w:hAnsi="Barlow" w:cs="Times New Roman"/>
          <w:b/>
          <w:sz w:val="22"/>
          <w:szCs w:val="22"/>
        </w:rPr>
        <w:t>3.3.2.2 Sistema de Bitácora Electrónica y Seguimiento a Obra Pública (BESOP).</w:t>
      </w:r>
      <w:bookmarkEnd w:id="272"/>
      <w:bookmarkEnd w:id="273"/>
    </w:p>
    <w:p w14:paraId="27F1E257" w14:textId="77777777" w:rsidR="000C4738" w:rsidRPr="00DA6094" w:rsidRDefault="000C4738" w:rsidP="000C4738">
      <w:pPr>
        <w:spacing w:before="160" w:line="276" w:lineRule="auto"/>
        <w:ind w:firstLine="709"/>
        <w:jc w:val="both"/>
        <w:rPr>
          <w:rFonts w:ascii="Barlow" w:hAnsi="Barlow" w:cs="Arial"/>
          <w:sz w:val="22"/>
          <w:szCs w:val="22"/>
        </w:rPr>
      </w:pPr>
      <w:bookmarkStart w:id="274" w:name="_Toc108612899"/>
      <w:r w:rsidRPr="00DA6094">
        <w:rPr>
          <w:rFonts w:ascii="Barlow" w:hAnsi="Barlow" w:cs="Arial"/>
          <w:sz w:val="22"/>
          <w:szCs w:val="22"/>
        </w:rPr>
        <w:t xml:space="preserve">Al inicio del período se contaba con 17 incidencias pendientes por subsanar. En este período no se detectaron incidencias; todas las incidencias mencionadas se derivan de bitácoras abiertas con período contractual finalizado, mismas que no cuentan con el registro de las notas de terminación de los trabajos o notas que justifiquen su situación. Al cierre del periodo, se encuentran subsanadas 5 incidencias, quedando 12 pendientes por subsanar, de las cuales 1 está a cargo de un municipio del Estado y 11 a cargo de entidades ejecutoras del Gobierno del Estado. </w:t>
      </w:r>
    </w:p>
    <w:p w14:paraId="0584EB17" w14:textId="77777777" w:rsidR="000C4738" w:rsidRPr="00DA6094" w:rsidRDefault="000C4738" w:rsidP="000C4738">
      <w:pPr>
        <w:spacing w:before="160" w:line="276" w:lineRule="auto"/>
        <w:ind w:firstLine="709"/>
        <w:jc w:val="both"/>
        <w:rPr>
          <w:rFonts w:ascii="Barlow" w:hAnsi="Barlow" w:cs="Arial"/>
          <w:sz w:val="22"/>
          <w:szCs w:val="22"/>
        </w:rPr>
      </w:pPr>
      <w:r w:rsidRPr="00DA6094">
        <w:rPr>
          <w:rFonts w:ascii="Barlow" w:hAnsi="Barlow" w:cs="Arial"/>
          <w:sz w:val="22"/>
          <w:szCs w:val="22"/>
        </w:rPr>
        <w:t>Se han enviado correos electrónicos para requerir información sobre estas incidencias y al momento nos encontramos a la espera de las respuestas correspondientes.</w:t>
      </w: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2"/>
        <w:gridCol w:w="3261"/>
      </w:tblGrid>
      <w:tr w:rsidR="000C4738" w:rsidRPr="00307BE2" w14:paraId="23075E2C" w14:textId="77777777" w:rsidTr="00D160EE">
        <w:trPr>
          <w:tblHeader/>
          <w:jc w:val="center"/>
        </w:trPr>
        <w:tc>
          <w:tcPr>
            <w:tcW w:w="6433" w:type="dxa"/>
            <w:gridSpan w:val="2"/>
            <w:shd w:val="clear" w:color="auto" w:fill="BFBFBF"/>
            <w:tcMar>
              <w:top w:w="0" w:type="dxa"/>
              <w:left w:w="70" w:type="dxa"/>
              <w:bottom w:w="0" w:type="dxa"/>
              <w:right w:w="70" w:type="dxa"/>
            </w:tcMar>
            <w:vAlign w:val="center"/>
            <w:hideMark/>
          </w:tcPr>
          <w:p w14:paraId="573B8FC5" w14:textId="77777777" w:rsidR="000C4738" w:rsidRPr="00307BE2" w:rsidRDefault="000C4738" w:rsidP="00D160EE">
            <w:pPr>
              <w:spacing w:after="0" w:line="276" w:lineRule="auto"/>
              <w:jc w:val="center"/>
              <w:rPr>
                <w:rFonts w:ascii="Barlow" w:hAnsi="Barlow"/>
                <w:b/>
                <w:bCs/>
                <w:color w:val="000000"/>
                <w:sz w:val="20"/>
                <w:szCs w:val="20"/>
              </w:rPr>
            </w:pPr>
            <w:r w:rsidRPr="00307BE2">
              <w:rPr>
                <w:rFonts w:ascii="Barlow" w:hAnsi="Barlow"/>
                <w:b/>
                <w:bCs/>
                <w:color w:val="000000"/>
                <w:sz w:val="20"/>
                <w:szCs w:val="20"/>
              </w:rPr>
              <w:t>Incidencias pendientes de subsanar</w:t>
            </w:r>
          </w:p>
        </w:tc>
      </w:tr>
      <w:tr w:rsidR="000C4738" w:rsidRPr="00307BE2" w14:paraId="0F38479E" w14:textId="77777777" w:rsidTr="00D160EE">
        <w:trPr>
          <w:tblHeader/>
          <w:jc w:val="center"/>
        </w:trPr>
        <w:tc>
          <w:tcPr>
            <w:tcW w:w="3172" w:type="dxa"/>
            <w:shd w:val="clear" w:color="auto" w:fill="D9D9D9" w:themeFill="background1" w:themeFillShade="D9"/>
            <w:vAlign w:val="center"/>
            <w:hideMark/>
          </w:tcPr>
          <w:p w14:paraId="6CB47D26" w14:textId="77777777" w:rsidR="000C4738" w:rsidRPr="00307BE2" w:rsidRDefault="000C4738" w:rsidP="00D160EE">
            <w:pPr>
              <w:spacing w:after="0" w:line="276" w:lineRule="auto"/>
              <w:jc w:val="center"/>
              <w:rPr>
                <w:rFonts w:ascii="Barlow" w:hAnsi="Barlow"/>
                <w:b/>
                <w:bCs/>
                <w:color w:val="000000"/>
                <w:sz w:val="20"/>
                <w:szCs w:val="20"/>
              </w:rPr>
            </w:pPr>
            <w:r w:rsidRPr="00307BE2">
              <w:rPr>
                <w:rFonts w:ascii="Barlow" w:hAnsi="Barlow"/>
                <w:b/>
                <w:bCs/>
                <w:color w:val="000000"/>
                <w:sz w:val="20"/>
                <w:szCs w:val="20"/>
              </w:rPr>
              <w:t>Responsables de su atención</w:t>
            </w:r>
          </w:p>
        </w:tc>
        <w:tc>
          <w:tcPr>
            <w:tcW w:w="3261" w:type="dxa"/>
            <w:shd w:val="clear" w:color="auto" w:fill="D9D9D9" w:themeFill="background1" w:themeFillShade="D9"/>
            <w:vAlign w:val="center"/>
            <w:hideMark/>
          </w:tcPr>
          <w:p w14:paraId="6331F95D" w14:textId="77777777" w:rsidR="000C4738" w:rsidRPr="00307BE2" w:rsidRDefault="000C4738" w:rsidP="00D160EE">
            <w:pPr>
              <w:spacing w:after="0" w:line="276" w:lineRule="auto"/>
              <w:jc w:val="center"/>
              <w:rPr>
                <w:rFonts w:ascii="Barlow" w:hAnsi="Barlow"/>
                <w:b/>
                <w:bCs/>
                <w:color w:val="000000"/>
                <w:sz w:val="20"/>
                <w:szCs w:val="20"/>
              </w:rPr>
            </w:pPr>
            <w:r w:rsidRPr="00307BE2">
              <w:rPr>
                <w:rFonts w:ascii="Barlow" w:hAnsi="Barlow"/>
                <w:b/>
                <w:bCs/>
                <w:color w:val="000000"/>
                <w:sz w:val="20"/>
                <w:szCs w:val="20"/>
              </w:rPr>
              <w:t>Total de incidencias</w:t>
            </w:r>
          </w:p>
        </w:tc>
      </w:tr>
      <w:tr w:rsidR="000C4738" w:rsidRPr="00307BE2" w14:paraId="3CD90D22" w14:textId="77777777" w:rsidTr="00D160EE">
        <w:trPr>
          <w:jc w:val="center"/>
        </w:trPr>
        <w:tc>
          <w:tcPr>
            <w:tcW w:w="3172" w:type="dxa"/>
            <w:noWrap/>
            <w:vAlign w:val="center"/>
            <w:hideMark/>
          </w:tcPr>
          <w:p w14:paraId="7D204246" w14:textId="77777777" w:rsidR="000C4738" w:rsidRPr="00307BE2" w:rsidRDefault="000C4738" w:rsidP="00D160EE">
            <w:pPr>
              <w:spacing w:after="0" w:line="276" w:lineRule="auto"/>
              <w:jc w:val="center"/>
              <w:rPr>
                <w:rFonts w:ascii="Barlow" w:hAnsi="Barlow"/>
                <w:color w:val="000000"/>
                <w:sz w:val="20"/>
                <w:szCs w:val="20"/>
              </w:rPr>
            </w:pPr>
            <w:r w:rsidRPr="00307BE2">
              <w:rPr>
                <w:rFonts w:ascii="Barlow" w:hAnsi="Barlow"/>
                <w:color w:val="000000"/>
                <w:sz w:val="20"/>
                <w:szCs w:val="20"/>
              </w:rPr>
              <w:t>Municipios</w:t>
            </w:r>
          </w:p>
        </w:tc>
        <w:tc>
          <w:tcPr>
            <w:tcW w:w="3261" w:type="dxa"/>
            <w:vAlign w:val="center"/>
            <w:hideMark/>
          </w:tcPr>
          <w:p w14:paraId="599B7B61" w14:textId="77777777" w:rsidR="000C4738" w:rsidRPr="00307BE2" w:rsidRDefault="000C4738" w:rsidP="00D160EE">
            <w:pPr>
              <w:spacing w:after="0" w:line="276" w:lineRule="auto"/>
              <w:jc w:val="center"/>
              <w:rPr>
                <w:rFonts w:ascii="Barlow" w:hAnsi="Barlow"/>
                <w:color w:val="000000"/>
                <w:sz w:val="20"/>
                <w:szCs w:val="20"/>
              </w:rPr>
            </w:pPr>
            <w:r w:rsidRPr="00307BE2">
              <w:rPr>
                <w:rFonts w:ascii="Barlow" w:hAnsi="Barlow"/>
                <w:color w:val="000000"/>
                <w:sz w:val="20"/>
                <w:szCs w:val="20"/>
              </w:rPr>
              <w:t>1</w:t>
            </w:r>
          </w:p>
        </w:tc>
      </w:tr>
      <w:tr w:rsidR="000C4738" w:rsidRPr="00307BE2" w14:paraId="195988B0" w14:textId="77777777" w:rsidTr="00D160EE">
        <w:trPr>
          <w:jc w:val="center"/>
        </w:trPr>
        <w:tc>
          <w:tcPr>
            <w:tcW w:w="3172" w:type="dxa"/>
            <w:noWrap/>
            <w:vAlign w:val="center"/>
            <w:hideMark/>
          </w:tcPr>
          <w:p w14:paraId="6DD9A378" w14:textId="77777777" w:rsidR="000C4738" w:rsidRPr="00307BE2" w:rsidRDefault="000C4738" w:rsidP="00D160EE">
            <w:pPr>
              <w:spacing w:after="0" w:line="276" w:lineRule="auto"/>
              <w:jc w:val="center"/>
              <w:rPr>
                <w:rFonts w:ascii="Barlow" w:hAnsi="Barlow"/>
                <w:color w:val="000000"/>
                <w:sz w:val="20"/>
                <w:szCs w:val="20"/>
              </w:rPr>
            </w:pPr>
            <w:r w:rsidRPr="00307BE2">
              <w:rPr>
                <w:rFonts w:ascii="Barlow" w:hAnsi="Barlow"/>
                <w:color w:val="000000"/>
                <w:sz w:val="20"/>
                <w:szCs w:val="20"/>
              </w:rPr>
              <w:t>Entidades Ejecutoras</w:t>
            </w:r>
          </w:p>
        </w:tc>
        <w:tc>
          <w:tcPr>
            <w:tcW w:w="3261" w:type="dxa"/>
            <w:vAlign w:val="center"/>
            <w:hideMark/>
          </w:tcPr>
          <w:p w14:paraId="516135CB" w14:textId="77777777" w:rsidR="000C4738" w:rsidRPr="00307BE2" w:rsidRDefault="000C4738" w:rsidP="00D160EE">
            <w:pPr>
              <w:spacing w:after="0" w:line="276" w:lineRule="auto"/>
              <w:jc w:val="center"/>
              <w:rPr>
                <w:rFonts w:ascii="Barlow" w:hAnsi="Barlow"/>
                <w:color w:val="000000"/>
                <w:sz w:val="20"/>
                <w:szCs w:val="20"/>
              </w:rPr>
            </w:pPr>
            <w:r w:rsidRPr="00307BE2">
              <w:rPr>
                <w:rFonts w:ascii="Barlow" w:hAnsi="Barlow"/>
                <w:color w:val="000000"/>
                <w:sz w:val="20"/>
                <w:szCs w:val="20"/>
              </w:rPr>
              <w:t>11</w:t>
            </w:r>
          </w:p>
        </w:tc>
      </w:tr>
      <w:tr w:rsidR="000C4738" w:rsidRPr="00307BE2" w14:paraId="180CD236" w14:textId="77777777" w:rsidTr="00D160EE">
        <w:trPr>
          <w:trHeight w:val="67"/>
          <w:jc w:val="center"/>
        </w:trPr>
        <w:tc>
          <w:tcPr>
            <w:tcW w:w="3172" w:type="dxa"/>
            <w:shd w:val="clear" w:color="auto" w:fill="D9D9D9" w:themeFill="background1" w:themeFillShade="D9"/>
            <w:vAlign w:val="center"/>
            <w:hideMark/>
          </w:tcPr>
          <w:p w14:paraId="1ADD768C" w14:textId="77777777" w:rsidR="000C4738" w:rsidRPr="00307BE2" w:rsidRDefault="000C4738" w:rsidP="00D160EE">
            <w:pPr>
              <w:spacing w:after="0" w:line="276" w:lineRule="auto"/>
              <w:jc w:val="center"/>
              <w:rPr>
                <w:rFonts w:ascii="Barlow" w:hAnsi="Barlow"/>
                <w:b/>
                <w:bCs/>
                <w:color w:val="000000"/>
                <w:sz w:val="20"/>
                <w:szCs w:val="20"/>
              </w:rPr>
            </w:pPr>
            <w:r w:rsidRPr="00307BE2">
              <w:rPr>
                <w:rFonts w:ascii="Barlow" w:hAnsi="Barlow"/>
                <w:b/>
                <w:bCs/>
                <w:color w:val="000000"/>
                <w:sz w:val="20"/>
                <w:szCs w:val="20"/>
              </w:rPr>
              <w:t>Totales</w:t>
            </w:r>
          </w:p>
        </w:tc>
        <w:tc>
          <w:tcPr>
            <w:tcW w:w="3261" w:type="dxa"/>
            <w:shd w:val="clear" w:color="auto" w:fill="D9D9D9" w:themeFill="background1" w:themeFillShade="D9"/>
            <w:vAlign w:val="center"/>
            <w:hideMark/>
          </w:tcPr>
          <w:p w14:paraId="3D198B96" w14:textId="77777777" w:rsidR="000C4738" w:rsidRPr="00307BE2" w:rsidRDefault="000C4738" w:rsidP="00D160EE">
            <w:pPr>
              <w:spacing w:after="0" w:line="276" w:lineRule="auto"/>
              <w:jc w:val="center"/>
              <w:rPr>
                <w:rFonts w:ascii="Barlow" w:hAnsi="Barlow"/>
                <w:b/>
                <w:bCs/>
                <w:color w:val="000000"/>
                <w:sz w:val="20"/>
                <w:szCs w:val="20"/>
              </w:rPr>
            </w:pPr>
            <w:r w:rsidRPr="00307BE2">
              <w:rPr>
                <w:rFonts w:ascii="Barlow" w:hAnsi="Barlow"/>
                <w:b/>
                <w:bCs/>
                <w:color w:val="000000"/>
                <w:sz w:val="20"/>
                <w:szCs w:val="20"/>
              </w:rPr>
              <w:t>12</w:t>
            </w:r>
          </w:p>
        </w:tc>
      </w:tr>
    </w:tbl>
    <w:p w14:paraId="00C2FB06" w14:textId="45AB2D43"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75" w:name="_Toc132892986"/>
      <w:r w:rsidRPr="007A32D1">
        <w:rPr>
          <w:rFonts w:ascii="Barlow" w:eastAsia="Times New Roman" w:hAnsi="Barlow" w:cs="Times New Roman"/>
          <w:b/>
          <w:sz w:val="22"/>
          <w:szCs w:val="22"/>
        </w:rPr>
        <w:lastRenderedPageBreak/>
        <w:t xml:space="preserve">3.3.2.3 </w:t>
      </w:r>
      <w:bookmarkEnd w:id="274"/>
      <w:r w:rsidR="000C4738">
        <w:rPr>
          <w:rFonts w:ascii="Barlow" w:eastAsia="Times New Roman" w:hAnsi="Barlow" w:cs="Times New Roman"/>
          <w:b/>
          <w:sz w:val="22"/>
          <w:szCs w:val="22"/>
        </w:rPr>
        <w:t>Solicitudes Ciudadanas</w:t>
      </w:r>
      <w:r>
        <w:rPr>
          <w:rFonts w:ascii="Barlow" w:eastAsia="Times New Roman" w:hAnsi="Barlow" w:cs="Times New Roman"/>
          <w:b/>
          <w:sz w:val="22"/>
          <w:szCs w:val="22"/>
        </w:rPr>
        <w:t>.</w:t>
      </w:r>
      <w:bookmarkEnd w:id="275"/>
    </w:p>
    <w:p w14:paraId="71CCBFF3" w14:textId="77777777" w:rsidR="000C4738" w:rsidRDefault="000C4738" w:rsidP="000C4738">
      <w:pPr>
        <w:spacing w:before="160" w:line="276" w:lineRule="auto"/>
        <w:ind w:firstLine="709"/>
        <w:jc w:val="both"/>
        <w:rPr>
          <w:rFonts w:ascii="Barlow" w:hAnsi="Barlow" w:cs="Arial"/>
          <w:sz w:val="22"/>
          <w:szCs w:val="22"/>
        </w:rPr>
      </w:pPr>
      <w:r w:rsidRPr="00A66753">
        <w:rPr>
          <w:rFonts w:ascii="Barlow" w:hAnsi="Barlow" w:cs="Arial"/>
          <w:sz w:val="22"/>
          <w:szCs w:val="22"/>
        </w:rPr>
        <w:t>Atención de 1 solicitud de acceso a la información por conducto de la Unidad de Transparencia.</w:t>
      </w:r>
    </w:p>
    <w:tbl>
      <w:tblPr>
        <w:tblStyle w:val="Tablaconcuadrcula"/>
        <w:tblW w:w="0" w:type="auto"/>
        <w:jc w:val="center"/>
        <w:tblLook w:val="04A0" w:firstRow="1" w:lastRow="0" w:firstColumn="1" w:lastColumn="0" w:noHBand="0" w:noVBand="1"/>
      </w:tblPr>
      <w:tblGrid>
        <w:gridCol w:w="2576"/>
        <w:gridCol w:w="2669"/>
      </w:tblGrid>
      <w:tr w:rsidR="000C4738" w:rsidRPr="008D2612" w14:paraId="563A71EE" w14:textId="77777777" w:rsidTr="00D160EE">
        <w:trPr>
          <w:jc w:val="center"/>
        </w:trPr>
        <w:tc>
          <w:tcPr>
            <w:tcW w:w="5245" w:type="dxa"/>
            <w:gridSpan w:val="2"/>
            <w:shd w:val="clear" w:color="auto" w:fill="AEAAAA" w:themeFill="background2" w:themeFillShade="BF"/>
            <w:vAlign w:val="center"/>
          </w:tcPr>
          <w:p w14:paraId="56ECD1D3" w14:textId="77777777" w:rsidR="000C4738" w:rsidRPr="008D2612" w:rsidRDefault="000C4738" w:rsidP="00D160EE">
            <w:pPr>
              <w:spacing w:line="276" w:lineRule="auto"/>
              <w:jc w:val="center"/>
              <w:rPr>
                <w:rFonts w:ascii="Barlow" w:hAnsi="Barlow"/>
                <w:b/>
                <w:bCs/>
                <w:color w:val="000000"/>
                <w:sz w:val="20"/>
                <w:szCs w:val="20"/>
              </w:rPr>
            </w:pPr>
            <w:r w:rsidRPr="008D2612">
              <w:rPr>
                <w:rFonts w:ascii="Barlow" w:hAnsi="Barlow"/>
                <w:b/>
                <w:bCs/>
                <w:color w:val="000000"/>
                <w:sz w:val="20"/>
                <w:szCs w:val="20"/>
              </w:rPr>
              <w:t>Solicitudes de</w:t>
            </w:r>
            <w:r>
              <w:rPr>
                <w:rFonts w:ascii="Barlow" w:hAnsi="Barlow"/>
                <w:b/>
                <w:bCs/>
                <w:color w:val="000000"/>
                <w:sz w:val="20"/>
                <w:szCs w:val="20"/>
              </w:rPr>
              <w:t xml:space="preserve"> acceso a la</w:t>
            </w:r>
            <w:r w:rsidRPr="008D2612">
              <w:rPr>
                <w:rFonts w:ascii="Barlow" w:hAnsi="Barlow"/>
                <w:b/>
                <w:bCs/>
                <w:color w:val="000000"/>
                <w:sz w:val="20"/>
                <w:szCs w:val="20"/>
              </w:rPr>
              <w:t xml:space="preserve"> información</w:t>
            </w:r>
          </w:p>
        </w:tc>
      </w:tr>
      <w:tr w:rsidR="000C4738" w:rsidRPr="008D2612" w14:paraId="56F1A8B8" w14:textId="77777777" w:rsidTr="00D160EE">
        <w:trPr>
          <w:jc w:val="center"/>
        </w:trPr>
        <w:tc>
          <w:tcPr>
            <w:tcW w:w="2576" w:type="dxa"/>
            <w:shd w:val="clear" w:color="auto" w:fill="D9D9D9" w:themeFill="background1" w:themeFillShade="D9"/>
            <w:vAlign w:val="center"/>
          </w:tcPr>
          <w:p w14:paraId="1B318EFB" w14:textId="77777777" w:rsidR="000C4738" w:rsidRPr="008D2612" w:rsidRDefault="000C4738" w:rsidP="00D160EE">
            <w:pPr>
              <w:spacing w:line="276" w:lineRule="auto"/>
              <w:jc w:val="center"/>
              <w:rPr>
                <w:rFonts w:ascii="Barlow" w:hAnsi="Barlow"/>
                <w:b/>
                <w:sz w:val="20"/>
                <w:szCs w:val="20"/>
              </w:rPr>
            </w:pPr>
            <w:r w:rsidRPr="008D2612">
              <w:rPr>
                <w:rFonts w:ascii="Barlow" w:hAnsi="Barlow"/>
                <w:b/>
                <w:sz w:val="20"/>
                <w:szCs w:val="20"/>
              </w:rPr>
              <w:t>Mes</w:t>
            </w:r>
          </w:p>
        </w:tc>
        <w:tc>
          <w:tcPr>
            <w:tcW w:w="2669" w:type="dxa"/>
            <w:shd w:val="clear" w:color="auto" w:fill="D9D9D9" w:themeFill="background1" w:themeFillShade="D9"/>
            <w:vAlign w:val="center"/>
          </w:tcPr>
          <w:p w14:paraId="5746ECA7" w14:textId="77777777" w:rsidR="000C4738" w:rsidRPr="008D2612" w:rsidRDefault="000C4738" w:rsidP="00D160EE">
            <w:pPr>
              <w:spacing w:line="276" w:lineRule="auto"/>
              <w:jc w:val="center"/>
              <w:rPr>
                <w:rFonts w:ascii="Barlow" w:hAnsi="Barlow"/>
                <w:b/>
                <w:sz w:val="20"/>
                <w:szCs w:val="20"/>
              </w:rPr>
            </w:pPr>
            <w:r w:rsidRPr="008D2612">
              <w:rPr>
                <w:rFonts w:ascii="Barlow" w:hAnsi="Barlow"/>
                <w:b/>
                <w:sz w:val="20"/>
                <w:szCs w:val="20"/>
              </w:rPr>
              <w:t>Solicitudes</w:t>
            </w:r>
          </w:p>
        </w:tc>
      </w:tr>
      <w:tr w:rsidR="000C4738" w14:paraId="7BE7EB30" w14:textId="77777777" w:rsidTr="00D160EE">
        <w:trPr>
          <w:jc w:val="center"/>
        </w:trPr>
        <w:tc>
          <w:tcPr>
            <w:tcW w:w="2576" w:type="dxa"/>
            <w:vAlign w:val="center"/>
          </w:tcPr>
          <w:p w14:paraId="0FE283D2"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 xml:space="preserve">Enero </w:t>
            </w:r>
          </w:p>
        </w:tc>
        <w:tc>
          <w:tcPr>
            <w:tcW w:w="2669" w:type="dxa"/>
            <w:vAlign w:val="center"/>
          </w:tcPr>
          <w:p w14:paraId="7FE7D51E"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0</w:t>
            </w:r>
          </w:p>
        </w:tc>
      </w:tr>
      <w:tr w:rsidR="000C4738" w14:paraId="2C9E93E1" w14:textId="77777777" w:rsidTr="00D160EE">
        <w:trPr>
          <w:jc w:val="center"/>
        </w:trPr>
        <w:tc>
          <w:tcPr>
            <w:tcW w:w="2576" w:type="dxa"/>
            <w:vAlign w:val="center"/>
          </w:tcPr>
          <w:p w14:paraId="0B36840E"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 xml:space="preserve">Febrero </w:t>
            </w:r>
          </w:p>
        </w:tc>
        <w:tc>
          <w:tcPr>
            <w:tcW w:w="2669" w:type="dxa"/>
            <w:vAlign w:val="center"/>
          </w:tcPr>
          <w:p w14:paraId="4574CB0D"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1</w:t>
            </w:r>
          </w:p>
        </w:tc>
      </w:tr>
      <w:tr w:rsidR="000C4738" w14:paraId="48153BEB" w14:textId="77777777" w:rsidTr="00D160EE">
        <w:trPr>
          <w:jc w:val="center"/>
        </w:trPr>
        <w:tc>
          <w:tcPr>
            <w:tcW w:w="2576" w:type="dxa"/>
            <w:vAlign w:val="center"/>
          </w:tcPr>
          <w:p w14:paraId="5A9BF6A1"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Marzo</w:t>
            </w:r>
          </w:p>
        </w:tc>
        <w:tc>
          <w:tcPr>
            <w:tcW w:w="2669" w:type="dxa"/>
            <w:vAlign w:val="center"/>
          </w:tcPr>
          <w:p w14:paraId="2C515ACD" w14:textId="77777777" w:rsidR="000C4738" w:rsidRPr="008D2612" w:rsidRDefault="000C4738" w:rsidP="00D160EE">
            <w:pPr>
              <w:spacing w:line="276" w:lineRule="auto"/>
              <w:jc w:val="center"/>
              <w:rPr>
                <w:rFonts w:ascii="Barlow" w:hAnsi="Barlow"/>
                <w:sz w:val="20"/>
                <w:szCs w:val="20"/>
              </w:rPr>
            </w:pPr>
            <w:r w:rsidRPr="008D2612">
              <w:rPr>
                <w:rFonts w:ascii="Barlow" w:hAnsi="Barlow"/>
                <w:sz w:val="20"/>
                <w:szCs w:val="20"/>
              </w:rPr>
              <w:t>0</w:t>
            </w:r>
          </w:p>
        </w:tc>
      </w:tr>
      <w:tr w:rsidR="000C4738" w14:paraId="7882FA86" w14:textId="77777777" w:rsidTr="00D160EE">
        <w:trPr>
          <w:jc w:val="center"/>
        </w:trPr>
        <w:tc>
          <w:tcPr>
            <w:tcW w:w="2576" w:type="dxa"/>
            <w:shd w:val="clear" w:color="auto" w:fill="D9D9D9" w:themeFill="background1" w:themeFillShade="D9"/>
            <w:vAlign w:val="center"/>
          </w:tcPr>
          <w:p w14:paraId="71A89137" w14:textId="77777777" w:rsidR="000C4738" w:rsidRPr="00A66753" w:rsidRDefault="000C4738" w:rsidP="00D160EE">
            <w:pPr>
              <w:spacing w:line="276" w:lineRule="auto"/>
              <w:jc w:val="center"/>
              <w:rPr>
                <w:rFonts w:ascii="Barlow" w:hAnsi="Barlow"/>
                <w:b/>
                <w:sz w:val="20"/>
                <w:szCs w:val="20"/>
              </w:rPr>
            </w:pPr>
            <w:r w:rsidRPr="00A66753">
              <w:rPr>
                <w:rFonts w:ascii="Barlow" w:hAnsi="Barlow"/>
                <w:b/>
                <w:sz w:val="20"/>
                <w:szCs w:val="20"/>
              </w:rPr>
              <w:t>Total trimestral</w:t>
            </w:r>
          </w:p>
        </w:tc>
        <w:tc>
          <w:tcPr>
            <w:tcW w:w="2669" w:type="dxa"/>
            <w:shd w:val="clear" w:color="auto" w:fill="D9D9D9" w:themeFill="background1" w:themeFillShade="D9"/>
            <w:vAlign w:val="center"/>
          </w:tcPr>
          <w:p w14:paraId="6AD7EBEE" w14:textId="77777777" w:rsidR="000C4738" w:rsidRPr="00A66753" w:rsidRDefault="000C4738" w:rsidP="00D160EE">
            <w:pPr>
              <w:spacing w:line="276" w:lineRule="auto"/>
              <w:jc w:val="center"/>
              <w:rPr>
                <w:rFonts w:ascii="Barlow" w:hAnsi="Barlow"/>
                <w:b/>
                <w:sz w:val="20"/>
                <w:szCs w:val="20"/>
              </w:rPr>
            </w:pPr>
            <w:r w:rsidRPr="00A66753">
              <w:rPr>
                <w:rFonts w:ascii="Barlow" w:hAnsi="Barlow"/>
                <w:b/>
                <w:sz w:val="20"/>
                <w:szCs w:val="20"/>
              </w:rPr>
              <w:t>1</w:t>
            </w:r>
          </w:p>
        </w:tc>
      </w:tr>
    </w:tbl>
    <w:p w14:paraId="46D09415" w14:textId="77777777" w:rsidR="0039753F" w:rsidRPr="007A32D1" w:rsidRDefault="0039753F" w:rsidP="0039753F">
      <w:pPr>
        <w:pStyle w:val="Ttulo2"/>
      </w:pPr>
      <w:bookmarkStart w:id="276" w:name="_Toc30676019"/>
      <w:bookmarkStart w:id="277" w:name="_Toc108612900"/>
      <w:bookmarkStart w:id="278" w:name="_Toc132892987"/>
      <w:r w:rsidRPr="007A32D1">
        <w:t>3.4. Dirección de Normatividad, Quejas y Responsabilidades.</w:t>
      </w:r>
      <w:bookmarkEnd w:id="258"/>
      <w:bookmarkEnd w:id="276"/>
      <w:bookmarkEnd w:id="277"/>
      <w:bookmarkEnd w:id="278"/>
    </w:p>
    <w:p w14:paraId="4ACDBC80" w14:textId="77777777" w:rsidR="0039753F" w:rsidRPr="007A32D1" w:rsidRDefault="0039753F" w:rsidP="0039753F">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14:paraId="51C5504B" w14:textId="77777777" w:rsidR="0039753F" w:rsidRPr="007A32D1" w:rsidRDefault="0039753F" w:rsidP="0039753F">
      <w:pPr>
        <w:pStyle w:val="Ttulo2"/>
      </w:pPr>
      <w:bookmarkStart w:id="279" w:name="_Toc30676020"/>
      <w:bookmarkStart w:id="280" w:name="_Toc108612901"/>
      <w:bookmarkStart w:id="281" w:name="_Toc132892988"/>
      <w:r w:rsidRPr="007A32D1">
        <w:t>3.4.1 Departamento de Quejas y Responsabilidades.</w:t>
      </w:r>
      <w:bookmarkEnd w:id="279"/>
      <w:bookmarkEnd w:id="280"/>
      <w:bookmarkEnd w:id="281"/>
    </w:p>
    <w:p w14:paraId="19A62643"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82" w:name="_Toc108612902"/>
      <w:bookmarkStart w:id="283" w:name="_Toc132892989"/>
      <w:r w:rsidRPr="007A32D1">
        <w:rPr>
          <w:rFonts w:ascii="Barlow" w:eastAsia="Times New Roman" w:hAnsi="Barlow" w:cs="Times New Roman"/>
          <w:b/>
          <w:sz w:val="22"/>
          <w:szCs w:val="22"/>
        </w:rPr>
        <w:t>3.4.1.1 Procedimientos de responsabilidad administrativa.</w:t>
      </w:r>
      <w:bookmarkEnd w:id="282"/>
      <w:bookmarkEnd w:id="283"/>
    </w:p>
    <w:p w14:paraId="387A8F5B" w14:textId="77777777" w:rsidR="000C4738" w:rsidRPr="000C4738" w:rsidRDefault="000C4738" w:rsidP="000C4738">
      <w:pPr>
        <w:spacing w:before="160" w:line="276" w:lineRule="auto"/>
        <w:ind w:firstLine="709"/>
        <w:jc w:val="both"/>
        <w:rPr>
          <w:rStyle w:val="Ninguno"/>
          <w:rFonts w:ascii="Barlow" w:eastAsia="Barlow" w:hAnsi="Barlow" w:cs="Barlow"/>
          <w:color w:val="000000" w:themeColor="text1"/>
          <w:sz w:val="22"/>
          <w:szCs w:val="22"/>
        </w:rPr>
      </w:pPr>
      <w:r w:rsidRPr="000C4738">
        <w:rPr>
          <w:rStyle w:val="Ninguno"/>
          <w:rFonts w:ascii="Barlow" w:eastAsia="Barlow" w:hAnsi="Barlow" w:cs="Barlow"/>
          <w:color w:val="000000" w:themeColor="text1"/>
          <w:sz w:val="22"/>
          <w:szCs w:val="22"/>
        </w:rPr>
        <w:t>Durante el trimestre que se reporta, se recibieron 2 Informes de Probable Responsabilidad Administrativa remitidos por la Autoridad Investigadora. Con relación a lo anterior, se emitieron 2 Acuerdos por los cuales se admitieron y se iniciaron los Procedimientos Disciplinarios y administrativos correspondientes.</w:t>
      </w:r>
    </w:p>
    <w:p w14:paraId="7E87EE59" w14:textId="50DA60E9" w:rsidR="0039753F" w:rsidRPr="000C4738" w:rsidRDefault="000C4738" w:rsidP="000C4738">
      <w:pPr>
        <w:spacing w:before="160" w:line="276" w:lineRule="auto"/>
        <w:ind w:firstLine="709"/>
        <w:jc w:val="both"/>
        <w:rPr>
          <w:rStyle w:val="Ninguno"/>
          <w:rFonts w:ascii="Barlow" w:hAnsi="Barlow" w:cs="Arial"/>
          <w:sz w:val="22"/>
          <w:szCs w:val="22"/>
        </w:rPr>
      </w:pPr>
      <w:r w:rsidRPr="000C4738">
        <w:rPr>
          <w:rStyle w:val="Ninguno"/>
          <w:rFonts w:ascii="Barlow" w:eastAsia="Barlow" w:hAnsi="Barlow" w:cs="Barlow"/>
          <w:color w:val="000000" w:themeColor="text1"/>
          <w:sz w:val="22"/>
          <w:szCs w:val="22"/>
        </w:rPr>
        <w:t>De igual manera se reportan un total de 3 expedientes debidamente substanciados, 2 por faltas administrativas no graves y 1 por falta grave, 2 turnados a la Subsecretaria de Programas Federales de la Secretaría de la Contraloría General y 1 al Tribunal de Justicia Administrativa del Estado, para que realicen los trámites legales correspondientes y emitan la resolución que proceda</w:t>
      </w:r>
      <w:r w:rsidR="0039753F" w:rsidRPr="000C4738">
        <w:rPr>
          <w:rStyle w:val="Ninguno"/>
          <w:rFonts w:ascii="Barlow" w:eastAsia="Barlow" w:hAnsi="Barlow" w:cs="Barlow"/>
          <w:color w:val="000000" w:themeColor="text1"/>
          <w:sz w:val="22"/>
          <w:szCs w:val="22"/>
        </w:rPr>
        <w:t>.</w:t>
      </w:r>
    </w:p>
    <w:p w14:paraId="3FCFBCCD" w14:textId="57C6F1AC" w:rsidR="0039753F" w:rsidRPr="007A32D1" w:rsidRDefault="0039753F" w:rsidP="000C4738">
      <w:pPr>
        <w:keepNext/>
        <w:keepLines/>
        <w:spacing w:before="160" w:after="240" w:line="240" w:lineRule="auto"/>
        <w:jc w:val="both"/>
        <w:outlineLvl w:val="2"/>
        <w:rPr>
          <w:rFonts w:ascii="Barlow" w:eastAsia="Times New Roman" w:hAnsi="Barlow" w:cs="Times New Roman"/>
          <w:b/>
          <w:sz w:val="22"/>
          <w:szCs w:val="22"/>
        </w:rPr>
      </w:pPr>
      <w:bookmarkStart w:id="284" w:name="_Toc108612903"/>
      <w:bookmarkStart w:id="285" w:name="_Toc132892990"/>
      <w:r w:rsidRPr="007A32D1">
        <w:rPr>
          <w:rFonts w:ascii="Barlow" w:eastAsia="Times New Roman" w:hAnsi="Barlow" w:cs="Times New Roman"/>
          <w:b/>
          <w:sz w:val="22"/>
          <w:szCs w:val="22"/>
        </w:rPr>
        <w:t xml:space="preserve">3.4.1.1.1 </w:t>
      </w:r>
      <w:r w:rsidR="000C4738" w:rsidRPr="00675AF9">
        <w:rPr>
          <w:rStyle w:val="Ninguno"/>
          <w:rFonts w:ascii="Barlow" w:hAnsi="Barlow" w:cs="Arial"/>
          <w:b/>
          <w:bCs/>
        </w:rPr>
        <w:t>Actividades de la Autoridad Resolutora / Oficina del Subsecretario de Programas</w:t>
      </w:r>
      <w:r w:rsidR="000C4738">
        <w:rPr>
          <w:rStyle w:val="Ninguno"/>
          <w:rFonts w:ascii="Barlow" w:hAnsi="Barlow" w:cs="Arial"/>
          <w:b/>
          <w:bCs/>
        </w:rPr>
        <w:t xml:space="preserve"> Federales</w:t>
      </w:r>
      <w:r w:rsidRPr="007A32D1">
        <w:rPr>
          <w:rFonts w:ascii="Barlow" w:eastAsia="Times New Roman" w:hAnsi="Barlow" w:cs="Times New Roman"/>
          <w:b/>
          <w:sz w:val="22"/>
          <w:szCs w:val="22"/>
        </w:rPr>
        <w:t>.</w:t>
      </w:r>
      <w:bookmarkEnd w:id="284"/>
      <w:bookmarkEnd w:id="285"/>
    </w:p>
    <w:p w14:paraId="5D8331EF" w14:textId="77777777" w:rsidR="000C4738" w:rsidRPr="00DA6094" w:rsidRDefault="000C4738" w:rsidP="000C4738">
      <w:pPr>
        <w:spacing w:before="160" w:line="276" w:lineRule="auto"/>
        <w:ind w:firstLine="709"/>
        <w:jc w:val="both"/>
        <w:rPr>
          <w:rFonts w:ascii="Barlow" w:hAnsi="Barlow" w:cs="Arial"/>
          <w:sz w:val="22"/>
          <w:szCs w:val="22"/>
        </w:rPr>
      </w:pPr>
      <w:bookmarkStart w:id="286" w:name="_Toc21329364"/>
      <w:bookmarkStart w:id="287" w:name="_Toc30676021"/>
      <w:r w:rsidRPr="00DA6094">
        <w:rPr>
          <w:rFonts w:ascii="Barlow" w:hAnsi="Barlow" w:cs="Arial"/>
          <w:sz w:val="22"/>
          <w:szCs w:val="22"/>
        </w:rPr>
        <w:t>En el presente trimestre, la Autoridad Resolutora emitió 2 Acuerdos de cierre de instrucción, contenidos en 2 expedientes.</w:t>
      </w:r>
    </w:p>
    <w:p w14:paraId="0D1F8155" w14:textId="77777777" w:rsidR="000C4738" w:rsidRPr="00DA6094" w:rsidRDefault="000C4738" w:rsidP="000C4738">
      <w:pPr>
        <w:spacing w:before="160" w:line="276" w:lineRule="auto"/>
        <w:ind w:firstLine="709"/>
        <w:jc w:val="both"/>
        <w:rPr>
          <w:rFonts w:ascii="Barlow" w:hAnsi="Barlow" w:cs="Arial"/>
          <w:sz w:val="22"/>
          <w:szCs w:val="22"/>
        </w:rPr>
      </w:pPr>
      <w:r w:rsidRPr="00DA6094">
        <w:rPr>
          <w:rFonts w:ascii="Barlow" w:hAnsi="Barlow" w:cs="Arial"/>
          <w:sz w:val="22"/>
          <w:szCs w:val="22"/>
        </w:rPr>
        <w:t>De igual manera se informa que la Autoridad Resolutora emitió 9 Sentencias definitivas, contenidas en 5 expedientes.</w:t>
      </w:r>
    </w:p>
    <w:p w14:paraId="279EE196" w14:textId="0CB155C0" w:rsidR="0039753F" w:rsidRPr="007A32D1" w:rsidRDefault="000C4738" w:rsidP="000C4738">
      <w:pPr>
        <w:spacing w:before="160" w:line="276" w:lineRule="auto"/>
        <w:ind w:firstLine="709"/>
        <w:jc w:val="both"/>
        <w:rPr>
          <w:rFonts w:ascii="Barlow" w:hAnsi="Barlow" w:cs="Arial"/>
          <w:sz w:val="22"/>
          <w:szCs w:val="22"/>
        </w:rPr>
      </w:pPr>
      <w:r>
        <w:rPr>
          <w:rFonts w:ascii="Barlow" w:hAnsi="Barlow" w:cs="Arial"/>
          <w:sz w:val="22"/>
          <w:szCs w:val="22"/>
        </w:rPr>
        <w:t>Asi</w:t>
      </w:r>
      <w:r w:rsidRPr="00DA6094">
        <w:rPr>
          <w:rFonts w:ascii="Barlow" w:hAnsi="Barlow" w:cs="Arial"/>
          <w:sz w:val="22"/>
          <w:szCs w:val="22"/>
        </w:rPr>
        <w:t>mismo, se informa que durante el periodo que se reporta no se emitió acuerdo alguno en el que se declare que haya causado ejecutoria la sentencia dictada</w:t>
      </w:r>
      <w:r w:rsidR="0039753F" w:rsidRPr="007A32D1">
        <w:rPr>
          <w:rFonts w:ascii="Barlow" w:hAnsi="Barlow" w:cs="Arial"/>
          <w:sz w:val="22"/>
          <w:szCs w:val="22"/>
        </w:rPr>
        <w:t>.</w:t>
      </w:r>
    </w:p>
    <w:p w14:paraId="15410E43" w14:textId="77777777" w:rsidR="0039753F" w:rsidRPr="00F86E50" w:rsidRDefault="0039753F" w:rsidP="00F86E50">
      <w:pPr>
        <w:pStyle w:val="Ttulo2"/>
      </w:pPr>
      <w:bookmarkStart w:id="288" w:name="_Toc132892991"/>
      <w:r w:rsidRPr="00F86E50">
        <w:t>3.4.1.2 Constancias emitidas.</w:t>
      </w:r>
      <w:bookmarkEnd w:id="286"/>
      <w:bookmarkEnd w:id="287"/>
      <w:bookmarkEnd w:id="288"/>
    </w:p>
    <w:p w14:paraId="569A66BA" w14:textId="77777777" w:rsidR="000C4738" w:rsidRPr="00F541AA" w:rsidRDefault="000C4738" w:rsidP="000C4738">
      <w:pPr>
        <w:spacing w:before="160" w:line="276" w:lineRule="auto"/>
        <w:ind w:firstLine="709"/>
        <w:jc w:val="both"/>
        <w:rPr>
          <w:rFonts w:ascii="Barlow" w:hAnsi="Barlow" w:cs="Arial"/>
          <w:sz w:val="22"/>
          <w:szCs w:val="22"/>
        </w:rPr>
      </w:pPr>
      <w:bookmarkStart w:id="289" w:name="_Toc108612904"/>
      <w:bookmarkStart w:id="290" w:name="_Toc21329365"/>
      <w:bookmarkStart w:id="291" w:name="_Toc30676022"/>
      <w:r w:rsidRPr="00F541AA">
        <w:rPr>
          <w:rFonts w:ascii="Barlow" w:hAnsi="Barlow" w:cs="Arial"/>
          <w:sz w:val="22"/>
          <w:szCs w:val="22"/>
        </w:rPr>
        <w:t>En el trimestre que se reporta, se expidieron un total de</w:t>
      </w:r>
      <w:r w:rsidRPr="00DA6094">
        <w:rPr>
          <w:rFonts w:ascii="Barlow" w:hAnsi="Barlow" w:cs="Arial"/>
          <w:sz w:val="22"/>
          <w:szCs w:val="22"/>
        </w:rPr>
        <w:t xml:space="preserve"> 2,498 </w:t>
      </w:r>
      <w:r w:rsidRPr="00F541AA">
        <w:rPr>
          <w:rFonts w:ascii="Barlow" w:hAnsi="Barlow" w:cs="Arial"/>
          <w:sz w:val="22"/>
          <w:szCs w:val="22"/>
        </w:rPr>
        <w:t>Constancias de No Inhabilitación</w:t>
      </w:r>
      <w:r w:rsidRPr="00DA6094">
        <w:rPr>
          <w:rFonts w:ascii="Barlow" w:hAnsi="Barlow" w:cs="Arial"/>
          <w:sz w:val="22"/>
          <w:szCs w:val="22"/>
        </w:rPr>
        <w:t xml:space="preserve"> </w:t>
      </w:r>
      <w:r w:rsidRPr="00F541AA">
        <w:rPr>
          <w:rFonts w:ascii="Barlow" w:hAnsi="Barlow" w:cs="Arial"/>
          <w:sz w:val="22"/>
          <w:szCs w:val="22"/>
        </w:rPr>
        <w:t>mediante el uso de los Certificados de Firma Electrónica Avanzada.</w:t>
      </w:r>
    </w:p>
    <w:tbl>
      <w:tblPr>
        <w:tblW w:w="3362" w:type="dxa"/>
        <w:jc w:val="center"/>
        <w:tblCellMar>
          <w:left w:w="70" w:type="dxa"/>
          <w:right w:w="70" w:type="dxa"/>
        </w:tblCellMar>
        <w:tblLook w:val="04A0" w:firstRow="1" w:lastRow="0" w:firstColumn="1" w:lastColumn="0" w:noHBand="0" w:noVBand="1"/>
      </w:tblPr>
      <w:tblGrid>
        <w:gridCol w:w="1088"/>
        <w:gridCol w:w="2274"/>
      </w:tblGrid>
      <w:tr w:rsidR="000C4738" w:rsidRPr="00F541AA" w14:paraId="0A05DEAC" w14:textId="77777777" w:rsidTr="000C4738">
        <w:trPr>
          <w:trHeight w:val="34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63DC76"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lastRenderedPageBreak/>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0D947A"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Constancias emitidas</w:t>
            </w:r>
          </w:p>
        </w:tc>
      </w:tr>
      <w:tr w:rsidR="000C4738" w:rsidRPr="00F541AA" w14:paraId="7A166E1F" w14:textId="77777777" w:rsidTr="000C4738">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1E3C1180"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Enero</w:t>
            </w:r>
          </w:p>
        </w:tc>
        <w:tc>
          <w:tcPr>
            <w:tcW w:w="2274" w:type="dxa"/>
            <w:tcBorders>
              <w:top w:val="nil"/>
              <w:left w:val="nil"/>
              <w:bottom w:val="single" w:sz="4" w:space="0" w:color="auto"/>
              <w:right w:val="single" w:sz="4" w:space="0" w:color="auto"/>
            </w:tcBorders>
            <w:shd w:val="clear" w:color="auto" w:fill="auto"/>
            <w:noWrap/>
            <w:vAlign w:val="center"/>
            <w:hideMark/>
          </w:tcPr>
          <w:p w14:paraId="01782B01"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1081</w:t>
            </w:r>
          </w:p>
        </w:tc>
      </w:tr>
      <w:tr w:rsidR="000C4738" w:rsidRPr="00F541AA" w14:paraId="1E574EC3" w14:textId="77777777" w:rsidTr="000C4738">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498B9446"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Febrero</w:t>
            </w:r>
          </w:p>
        </w:tc>
        <w:tc>
          <w:tcPr>
            <w:tcW w:w="2274" w:type="dxa"/>
            <w:tcBorders>
              <w:top w:val="nil"/>
              <w:left w:val="nil"/>
              <w:bottom w:val="single" w:sz="4" w:space="0" w:color="auto"/>
              <w:right w:val="single" w:sz="4" w:space="0" w:color="auto"/>
            </w:tcBorders>
            <w:shd w:val="clear" w:color="auto" w:fill="auto"/>
            <w:noWrap/>
            <w:vAlign w:val="center"/>
          </w:tcPr>
          <w:p w14:paraId="0AC40DEF"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917</w:t>
            </w:r>
          </w:p>
        </w:tc>
      </w:tr>
      <w:tr w:rsidR="000C4738" w:rsidRPr="00F541AA" w14:paraId="38B19559" w14:textId="77777777" w:rsidTr="000C4738">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16754684"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Pr>
                <w:rFonts w:ascii="Barlow" w:eastAsia="Times New Roman" w:hAnsi="Barlow" w:cs="Calibri"/>
                <w:color w:val="000000"/>
                <w:sz w:val="22"/>
                <w:szCs w:val="22"/>
              </w:rPr>
              <w:t>Marzo</w:t>
            </w:r>
          </w:p>
        </w:tc>
        <w:tc>
          <w:tcPr>
            <w:tcW w:w="2274" w:type="dxa"/>
            <w:tcBorders>
              <w:top w:val="nil"/>
              <w:left w:val="nil"/>
              <w:bottom w:val="single" w:sz="4" w:space="0" w:color="auto"/>
              <w:right w:val="single" w:sz="4" w:space="0" w:color="auto"/>
            </w:tcBorders>
            <w:shd w:val="clear" w:color="auto" w:fill="auto"/>
            <w:noWrap/>
            <w:vAlign w:val="center"/>
          </w:tcPr>
          <w:p w14:paraId="2C1EE7DB" w14:textId="77777777" w:rsidR="000C4738" w:rsidRPr="00F541AA" w:rsidRDefault="000C4738" w:rsidP="00D160EE">
            <w:pPr>
              <w:spacing w:after="0" w:line="240" w:lineRule="auto"/>
              <w:jc w:val="center"/>
              <w:rPr>
                <w:rFonts w:ascii="Barlow" w:eastAsia="Times New Roman" w:hAnsi="Barlow" w:cs="Calibri"/>
                <w:color w:val="FF0000"/>
                <w:sz w:val="22"/>
                <w:szCs w:val="22"/>
              </w:rPr>
            </w:pPr>
            <w:r w:rsidRPr="00F541AA">
              <w:rPr>
                <w:rFonts w:ascii="Barlow" w:eastAsia="Times New Roman" w:hAnsi="Barlow" w:cs="Calibri"/>
                <w:color w:val="000000" w:themeColor="text1"/>
                <w:sz w:val="22"/>
                <w:szCs w:val="22"/>
              </w:rPr>
              <w:t>500</w:t>
            </w:r>
          </w:p>
        </w:tc>
      </w:tr>
      <w:tr w:rsidR="000C4738" w:rsidRPr="00F541AA" w14:paraId="3F0A78C1" w14:textId="77777777" w:rsidTr="000C4738">
        <w:trPr>
          <w:trHeight w:val="34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BB5A8A" w14:textId="77777777" w:rsidR="000C4738" w:rsidRPr="00F541AA" w:rsidRDefault="000C4738"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8D267E" w14:textId="77777777" w:rsidR="000C4738" w:rsidRPr="00F541AA" w:rsidRDefault="000C4738"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themeColor="text1"/>
                <w:sz w:val="22"/>
                <w:szCs w:val="22"/>
              </w:rPr>
              <w:t>2,498</w:t>
            </w:r>
          </w:p>
        </w:tc>
      </w:tr>
    </w:tbl>
    <w:p w14:paraId="54A86CBE" w14:textId="77777777" w:rsidR="0039753F" w:rsidRDefault="0039753F" w:rsidP="0039753F">
      <w:pPr>
        <w:pStyle w:val="Ttulo2"/>
      </w:pPr>
      <w:bookmarkStart w:id="292" w:name="_Toc132892992"/>
      <w:r w:rsidRPr="007A32D1">
        <w:t>3.4.2 Departamento de Inconformidades, Sanciones y Conciliaciones.</w:t>
      </w:r>
      <w:bookmarkEnd w:id="289"/>
      <w:bookmarkEnd w:id="292"/>
    </w:p>
    <w:p w14:paraId="141D51C8" w14:textId="252A8B01" w:rsidR="000C4738" w:rsidRPr="000C4738" w:rsidRDefault="000C4738" w:rsidP="000C4738">
      <w:pPr>
        <w:ind w:firstLine="708"/>
      </w:pPr>
      <w:r w:rsidRPr="00DA6094">
        <w:rPr>
          <w:rFonts w:ascii="Barlow" w:hAnsi="Barlow" w:cs="Arial"/>
          <w:sz w:val="22"/>
          <w:szCs w:val="22"/>
        </w:rPr>
        <w:t>Se informa que durante el periodo que se reporta no se re</w:t>
      </w:r>
      <w:r>
        <w:rPr>
          <w:rFonts w:ascii="Barlow" w:hAnsi="Barlow" w:cs="Arial"/>
          <w:sz w:val="22"/>
          <w:szCs w:val="22"/>
        </w:rPr>
        <w:t xml:space="preserve">cibió </w:t>
      </w:r>
      <w:r w:rsidRPr="00DA6094">
        <w:rPr>
          <w:rFonts w:ascii="Barlow" w:hAnsi="Barlow" w:cs="Arial"/>
          <w:sz w:val="22"/>
          <w:szCs w:val="22"/>
        </w:rPr>
        <w:t xml:space="preserve">ninguna </w:t>
      </w:r>
      <w:r w:rsidRPr="00F541AA">
        <w:rPr>
          <w:rFonts w:ascii="Barlow" w:hAnsi="Barlow" w:cs="Arial"/>
          <w:sz w:val="22"/>
          <w:szCs w:val="22"/>
        </w:rPr>
        <w:t>Inconformidad atendida que derive de procedimientos de contratación pública</w:t>
      </w:r>
    </w:p>
    <w:p w14:paraId="5C609E5F" w14:textId="6C38112D"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93" w:name="_Toc108612905"/>
      <w:bookmarkStart w:id="294" w:name="_Toc132892993"/>
      <w:r w:rsidRPr="007A32D1">
        <w:rPr>
          <w:rFonts w:ascii="Barlow" w:eastAsia="Times New Roman" w:hAnsi="Barlow" w:cs="Times New Roman"/>
          <w:b/>
          <w:sz w:val="22"/>
          <w:szCs w:val="22"/>
        </w:rPr>
        <w:t xml:space="preserve">3.4.2.1 </w:t>
      </w:r>
      <w:r w:rsidR="000C4738">
        <w:rPr>
          <w:rFonts w:ascii="Barlow" w:eastAsia="Times New Roman" w:hAnsi="Barlow" w:cs="Times New Roman"/>
          <w:b/>
          <w:sz w:val="22"/>
          <w:szCs w:val="22"/>
        </w:rPr>
        <w:t>Solicitudes ciudadanas</w:t>
      </w:r>
      <w:r w:rsidRPr="007A32D1">
        <w:rPr>
          <w:rFonts w:ascii="Barlow" w:eastAsia="Times New Roman" w:hAnsi="Barlow" w:cs="Times New Roman"/>
          <w:b/>
          <w:sz w:val="22"/>
          <w:szCs w:val="22"/>
        </w:rPr>
        <w:t>.</w:t>
      </w:r>
      <w:bookmarkEnd w:id="293"/>
      <w:bookmarkEnd w:id="294"/>
    </w:p>
    <w:p w14:paraId="1A54FC8C" w14:textId="77777777" w:rsidR="000C4738" w:rsidRPr="00DA6094" w:rsidRDefault="000C4738" w:rsidP="000C4738">
      <w:pPr>
        <w:spacing w:before="160" w:line="276" w:lineRule="auto"/>
        <w:ind w:firstLine="709"/>
        <w:jc w:val="both"/>
        <w:rPr>
          <w:rFonts w:ascii="Barlow" w:hAnsi="Barlow" w:cs="Arial"/>
          <w:sz w:val="22"/>
          <w:szCs w:val="22"/>
        </w:rPr>
      </w:pPr>
      <w:r w:rsidRPr="00F541AA">
        <w:rPr>
          <w:rFonts w:ascii="Barlow" w:hAnsi="Barlow" w:cs="Arial"/>
          <w:sz w:val="22"/>
          <w:szCs w:val="22"/>
        </w:rPr>
        <w:t>Atención de</w:t>
      </w:r>
      <w:r w:rsidRPr="00DA6094">
        <w:rPr>
          <w:rFonts w:ascii="Barlow" w:hAnsi="Barlow" w:cs="Arial"/>
          <w:sz w:val="22"/>
          <w:szCs w:val="22"/>
        </w:rPr>
        <w:t xml:space="preserve"> 5</w:t>
      </w:r>
      <w:r w:rsidRPr="00F541AA">
        <w:rPr>
          <w:rFonts w:ascii="Barlow" w:hAnsi="Barlow" w:cs="Arial"/>
          <w:sz w:val="22"/>
          <w:szCs w:val="22"/>
        </w:rPr>
        <w:t xml:space="preserve"> solicitudes de </w:t>
      </w:r>
      <w:r>
        <w:rPr>
          <w:rFonts w:ascii="Barlow" w:hAnsi="Barlow" w:cs="Arial"/>
          <w:sz w:val="22"/>
          <w:szCs w:val="22"/>
        </w:rPr>
        <w:t xml:space="preserve">acceso a la </w:t>
      </w:r>
      <w:r w:rsidRPr="00F541AA">
        <w:rPr>
          <w:rFonts w:ascii="Barlow" w:hAnsi="Barlow" w:cs="Arial"/>
          <w:sz w:val="22"/>
          <w:szCs w:val="22"/>
        </w:rPr>
        <w:t>información por conducto de la Unidad de transparencia.</w:t>
      </w:r>
    </w:p>
    <w:tbl>
      <w:tblPr>
        <w:tblW w:w="4531" w:type="dxa"/>
        <w:jc w:val="center"/>
        <w:tblCellMar>
          <w:left w:w="70" w:type="dxa"/>
          <w:right w:w="70" w:type="dxa"/>
        </w:tblCellMar>
        <w:tblLook w:val="04A0" w:firstRow="1" w:lastRow="0" w:firstColumn="1" w:lastColumn="0" w:noHBand="0" w:noVBand="1"/>
      </w:tblPr>
      <w:tblGrid>
        <w:gridCol w:w="1816"/>
        <w:gridCol w:w="2715"/>
      </w:tblGrid>
      <w:tr w:rsidR="000C4738" w:rsidRPr="00F541AA" w14:paraId="67A1A7E0" w14:textId="77777777" w:rsidTr="00D160EE">
        <w:trPr>
          <w:trHeight w:val="247"/>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694C51"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Solicitudes de Información</w:t>
            </w:r>
          </w:p>
        </w:tc>
      </w:tr>
      <w:tr w:rsidR="000C4738" w:rsidRPr="00F541AA" w14:paraId="223F7178" w14:textId="77777777" w:rsidTr="00D160EE">
        <w:trPr>
          <w:trHeight w:val="247"/>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14:paraId="3FB21E28"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Mes</w:t>
            </w:r>
          </w:p>
        </w:tc>
        <w:tc>
          <w:tcPr>
            <w:tcW w:w="2715" w:type="dxa"/>
            <w:tcBorders>
              <w:top w:val="nil"/>
              <w:left w:val="nil"/>
              <w:bottom w:val="single" w:sz="4" w:space="0" w:color="auto"/>
              <w:right w:val="single" w:sz="4" w:space="0" w:color="auto"/>
            </w:tcBorders>
            <w:shd w:val="clear" w:color="000000" w:fill="D9D9D9"/>
            <w:noWrap/>
            <w:vAlign w:val="center"/>
            <w:hideMark/>
          </w:tcPr>
          <w:p w14:paraId="2F3BBFF2"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Solicitudes</w:t>
            </w:r>
          </w:p>
        </w:tc>
      </w:tr>
      <w:tr w:rsidR="000C4738" w:rsidRPr="00F541AA" w14:paraId="28449E15" w14:textId="77777777" w:rsidTr="00D160EE">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76F0D82A"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Enero</w:t>
            </w:r>
          </w:p>
        </w:tc>
        <w:tc>
          <w:tcPr>
            <w:tcW w:w="2715" w:type="dxa"/>
            <w:tcBorders>
              <w:top w:val="nil"/>
              <w:left w:val="nil"/>
              <w:bottom w:val="single" w:sz="4" w:space="0" w:color="auto"/>
              <w:right w:val="single" w:sz="4" w:space="0" w:color="auto"/>
            </w:tcBorders>
            <w:shd w:val="clear" w:color="auto" w:fill="auto"/>
            <w:noWrap/>
            <w:vAlign w:val="center"/>
            <w:hideMark/>
          </w:tcPr>
          <w:p w14:paraId="10A1BFB8"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0</w:t>
            </w:r>
          </w:p>
        </w:tc>
      </w:tr>
      <w:tr w:rsidR="000C4738" w:rsidRPr="00F541AA" w14:paraId="3BAB9BDD" w14:textId="77777777" w:rsidTr="00D160EE">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14:paraId="6B7153DC"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Febrero</w:t>
            </w:r>
          </w:p>
        </w:tc>
        <w:tc>
          <w:tcPr>
            <w:tcW w:w="2715" w:type="dxa"/>
            <w:tcBorders>
              <w:top w:val="nil"/>
              <w:left w:val="nil"/>
              <w:bottom w:val="single" w:sz="4" w:space="0" w:color="auto"/>
              <w:right w:val="single" w:sz="4" w:space="0" w:color="auto"/>
            </w:tcBorders>
            <w:shd w:val="clear" w:color="auto" w:fill="auto"/>
            <w:noWrap/>
            <w:vAlign w:val="center"/>
          </w:tcPr>
          <w:p w14:paraId="75AAFCA7"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w:t>
            </w:r>
          </w:p>
        </w:tc>
      </w:tr>
      <w:tr w:rsidR="000C4738" w:rsidRPr="00F541AA" w14:paraId="071E542F" w14:textId="77777777" w:rsidTr="00D160EE">
        <w:trPr>
          <w:trHeight w:val="24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7373D" w14:textId="77777777" w:rsidR="000C4738" w:rsidRPr="00F541AA" w:rsidRDefault="000C4738"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Marzo</w:t>
            </w:r>
          </w:p>
        </w:tc>
        <w:tc>
          <w:tcPr>
            <w:tcW w:w="2715" w:type="dxa"/>
            <w:tcBorders>
              <w:top w:val="nil"/>
              <w:left w:val="nil"/>
              <w:bottom w:val="single" w:sz="4" w:space="0" w:color="auto"/>
              <w:right w:val="single" w:sz="4" w:space="0" w:color="auto"/>
            </w:tcBorders>
            <w:shd w:val="clear" w:color="auto" w:fill="auto"/>
            <w:noWrap/>
            <w:vAlign w:val="center"/>
          </w:tcPr>
          <w:p w14:paraId="7B5F03B6" w14:textId="77777777" w:rsidR="000C4738" w:rsidRPr="00F541AA" w:rsidRDefault="000C4738" w:rsidP="00D160EE">
            <w:pPr>
              <w:spacing w:after="0" w:line="240" w:lineRule="auto"/>
              <w:jc w:val="center"/>
              <w:rPr>
                <w:rFonts w:ascii="Barlow" w:eastAsia="Times New Roman" w:hAnsi="Barlow" w:cs="Calibri"/>
                <w:color w:val="000000"/>
                <w:sz w:val="22"/>
                <w:szCs w:val="22"/>
                <w:highlight w:val="yellow"/>
              </w:rPr>
            </w:pPr>
            <w:r w:rsidRPr="00F541AA">
              <w:rPr>
                <w:rFonts w:ascii="Barlow" w:eastAsia="Times New Roman" w:hAnsi="Barlow" w:cs="Calibri"/>
                <w:color w:val="000000"/>
                <w:sz w:val="22"/>
                <w:szCs w:val="22"/>
              </w:rPr>
              <w:t>3</w:t>
            </w:r>
          </w:p>
        </w:tc>
      </w:tr>
      <w:tr w:rsidR="000C4738" w:rsidRPr="00F541AA" w14:paraId="512B4F5B" w14:textId="77777777" w:rsidTr="00D160EE">
        <w:trPr>
          <w:trHeight w:val="70"/>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14:paraId="31903451"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Total trimestral</w:t>
            </w:r>
          </w:p>
        </w:tc>
        <w:tc>
          <w:tcPr>
            <w:tcW w:w="2715" w:type="dxa"/>
            <w:tcBorders>
              <w:top w:val="single" w:sz="4" w:space="0" w:color="auto"/>
              <w:left w:val="nil"/>
              <w:bottom w:val="single" w:sz="4" w:space="0" w:color="auto"/>
              <w:right w:val="single" w:sz="4" w:space="0" w:color="000000"/>
            </w:tcBorders>
            <w:shd w:val="clear" w:color="000000" w:fill="BFBFBF"/>
            <w:noWrap/>
            <w:vAlign w:val="center"/>
            <w:hideMark/>
          </w:tcPr>
          <w:p w14:paraId="0433C578" w14:textId="77777777" w:rsidR="000C4738" w:rsidRPr="00F541AA" w:rsidRDefault="000C4738"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5</w:t>
            </w:r>
          </w:p>
        </w:tc>
      </w:tr>
    </w:tbl>
    <w:p w14:paraId="42D20CF8" w14:textId="77777777" w:rsidR="0039753F" w:rsidRPr="007A32D1" w:rsidRDefault="0039753F" w:rsidP="0039753F">
      <w:pPr>
        <w:pStyle w:val="Ttulo2"/>
      </w:pPr>
      <w:bookmarkStart w:id="295" w:name="_Toc108612907"/>
      <w:bookmarkStart w:id="296" w:name="_Toc132892994"/>
      <w:bookmarkStart w:id="297" w:name="_Toc21329367"/>
      <w:bookmarkStart w:id="298" w:name="_Toc30676024"/>
      <w:bookmarkEnd w:id="290"/>
      <w:bookmarkEnd w:id="291"/>
      <w:r w:rsidRPr="007A32D1">
        <w:t>3.4.3 Departamento de Normatividad en Obras Públicas y Adquisiciones.</w:t>
      </w:r>
      <w:bookmarkEnd w:id="295"/>
      <w:bookmarkEnd w:id="296"/>
    </w:p>
    <w:p w14:paraId="0F486974"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299" w:name="_Toc108612908"/>
      <w:bookmarkStart w:id="300" w:name="_Toc132892995"/>
      <w:r w:rsidRPr="007A32D1">
        <w:rPr>
          <w:rFonts w:ascii="Barlow" w:eastAsia="Times New Roman" w:hAnsi="Barlow" w:cs="Times New Roman"/>
          <w:b/>
          <w:sz w:val="22"/>
          <w:szCs w:val="22"/>
        </w:rPr>
        <w:t>3.4.3.1 Comités de adquisiciones, arrendamientos y servicios.</w:t>
      </w:r>
      <w:bookmarkEnd w:id="299"/>
      <w:bookmarkEnd w:id="300"/>
    </w:p>
    <w:p w14:paraId="3C6913BA" w14:textId="77777777" w:rsidR="00021656" w:rsidRPr="00F541AA" w:rsidRDefault="00021656" w:rsidP="00021656">
      <w:pPr>
        <w:spacing w:before="160" w:line="276" w:lineRule="auto"/>
        <w:ind w:firstLine="709"/>
        <w:jc w:val="both"/>
        <w:rPr>
          <w:rFonts w:ascii="Barlow" w:hAnsi="Barlow" w:cs="Arial"/>
          <w:sz w:val="22"/>
          <w:szCs w:val="22"/>
        </w:rPr>
      </w:pPr>
      <w:bookmarkStart w:id="301" w:name="_Toc108612909"/>
      <w:bookmarkStart w:id="302" w:name="_Toc21329368"/>
      <w:bookmarkStart w:id="303" w:name="_Toc30676025"/>
      <w:bookmarkEnd w:id="297"/>
      <w:bookmarkEnd w:id="298"/>
      <w:r w:rsidRPr="00F541AA">
        <w:rPr>
          <w:rFonts w:ascii="Barlow" w:hAnsi="Barlow" w:cs="Arial"/>
          <w:sz w:val="22"/>
          <w:szCs w:val="22"/>
        </w:rPr>
        <w:t xml:space="preserve">Participación en </w:t>
      </w:r>
      <w:r w:rsidRPr="00DA6094">
        <w:rPr>
          <w:rFonts w:ascii="Barlow" w:hAnsi="Barlow" w:cs="Arial"/>
          <w:sz w:val="22"/>
          <w:szCs w:val="22"/>
        </w:rPr>
        <w:t xml:space="preserve">47 </w:t>
      </w:r>
      <w:r w:rsidRPr="00F541AA">
        <w:rPr>
          <w:rFonts w:ascii="Barlow" w:hAnsi="Barlow" w:cs="Arial"/>
          <w:sz w:val="22"/>
          <w:szCs w:val="22"/>
        </w:rPr>
        <w:t xml:space="preserve">comités estatales y </w:t>
      </w:r>
      <w:r w:rsidRPr="00DA6094">
        <w:rPr>
          <w:rFonts w:ascii="Barlow" w:hAnsi="Barlow" w:cs="Arial"/>
          <w:sz w:val="22"/>
          <w:szCs w:val="22"/>
        </w:rPr>
        <w:t xml:space="preserve">4 </w:t>
      </w:r>
      <w:r w:rsidRPr="00F541AA">
        <w:rPr>
          <w:rFonts w:ascii="Barlow" w:hAnsi="Barlow" w:cs="Arial"/>
          <w:sz w:val="22"/>
          <w:szCs w:val="22"/>
        </w:rPr>
        <w:t>federales.</w:t>
      </w:r>
    </w:p>
    <w:tbl>
      <w:tblPr>
        <w:tblW w:w="5000" w:type="pct"/>
        <w:jc w:val="center"/>
        <w:tblCellMar>
          <w:left w:w="70" w:type="dxa"/>
          <w:right w:w="70" w:type="dxa"/>
        </w:tblCellMar>
        <w:tblLook w:val="04A0" w:firstRow="1" w:lastRow="0" w:firstColumn="1" w:lastColumn="0" w:noHBand="0" w:noVBand="1"/>
      </w:tblPr>
      <w:tblGrid>
        <w:gridCol w:w="1951"/>
        <w:gridCol w:w="4031"/>
        <w:gridCol w:w="2846"/>
      </w:tblGrid>
      <w:tr w:rsidR="00021656" w:rsidRPr="00F541AA" w14:paraId="34C1D859" w14:textId="77777777" w:rsidTr="00021656">
        <w:trPr>
          <w:trHeight w:val="247"/>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26ACD9"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Comités de Adquisiciones</w:t>
            </w:r>
          </w:p>
        </w:tc>
      </w:tr>
      <w:tr w:rsidR="00021656" w:rsidRPr="00F541AA" w14:paraId="2F98F4AF" w14:textId="77777777" w:rsidTr="00021656">
        <w:trPr>
          <w:trHeight w:val="247"/>
          <w:tblHeader/>
          <w:jc w:val="center"/>
        </w:trPr>
        <w:tc>
          <w:tcPr>
            <w:tcW w:w="1105" w:type="pct"/>
            <w:tcBorders>
              <w:top w:val="nil"/>
              <w:left w:val="single" w:sz="4" w:space="0" w:color="auto"/>
              <w:bottom w:val="single" w:sz="4" w:space="0" w:color="auto"/>
              <w:right w:val="single" w:sz="4" w:space="0" w:color="auto"/>
            </w:tcBorders>
            <w:shd w:val="clear" w:color="000000" w:fill="D9D9D9"/>
            <w:noWrap/>
            <w:vAlign w:val="center"/>
            <w:hideMark/>
          </w:tcPr>
          <w:p w14:paraId="0B95AE2B"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Mes</w:t>
            </w:r>
          </w:p>
        </w:tc>
        <w:tc>
          <w:tcPr>
            <w:tcW w:w="2283" w:type="pct"/>
            <w:tcBorders>
              <w:top w:val="nil"/>
              <w:left w:val="nil"/>
              <w:bottom w:val="single" w:sz="4" w:space="0" w:color="auto"/>
              <w:right w:val="single" w:sz="4" w:space="0" w:color="auto"/>
            </w:tcBorders>
            <w:shd w:val="clear" w:color="000000" w:fill="D9D9D9"/>
            <w:noWrap/>
            <w:vAlign w:val="center"/>
            <w:hideMark/>
          </w:tcPr>
          <w:p w14:paraId="08476750"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Comités estatales</w:t>
            </w:r>
          </w:p>
        </w:tc>
        <w:tc>
          <w:tcPr>
            <w:tcW w:w="1612" w:type="pct"/>
            <w:tcBorders>
              <w:top w:val="nil"/>
              <w:left w:val="nil"/>
              <w:bottom w:val="single" w:sz="4" w:space="0" w:color="auto"/>
              <w:right w:val="single" w:sz="4" w:space="0" w:color="auto"/>
            </w:tcBorders>
            <w:shd w:val="clear" w:color="000000" w:fill="D9D9D9"/>
            <w:noWrap/>
            <w:vAlign w:val="center"/>
            <w:hideMark/>
          </w:tcPr>
          <w:p w14:paraId="36532AAD"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Comités federales</w:t>
            </w:r>
          </w:p>
        </w:tc>
      </w:tr>
      <w:tr w:rsidR="00021656" w:rsidRPr="00F541AA" w14:paraId="130296DE" w14:textId="77777777" w:rsidTr="00021656">
        <w:trPr>
          <w:trHeight w:val="247"/>
          <w:jc w:val="center"/>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19EF9C24"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Enero</w:t>
            </w:r>
          </w:p>
        </w:tc>
        <w:tc>
          <w:tcPr>
            <w:tcW w:w="2283" w:type="pct"/>
            <w:tcBorders>
              <w:top w:val="nil"/>
              <w:left w:val="nil"/>
              <w:bottom w:val="single" w:sz="4" w:space="0" w:color="auto"/>
              <w:right w:val="single" w:sz="4" w:space="0" w:color="auto"/>
            </w:tcBorders>
            <w:shd w:val="clear" w:color="auto" w:fill="auto"/>
            <w:noWrap/>
            <w:vAlign w:val="center"/>
            <w:hideMark/>
          </w:tcPr>
          <w:p w14:paraId="1845DE42"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w:t>
            </w:r>
          </w:p>
        </w:tc>
        <w:tc>
          <w:tcPr>
            <w:tcW w:w="1612" w:type="pct"/>
            <w:tcBorders>
              <w:top w:val="nil"/>
              <w:left w:val="nil"/>
              <w:bottom w:val="single" w:sz="4" w:space="0" w:color="auto"/>
              <w:right w:val="single" w:sz="4" w:space="0" w:color="auto"/>
            </w:tcBorders>
            <w:shd w:val="clear" w:color="auto" w:fill="auto"/>
            <w:noWrap/>
            <w:vAlign w:val="center"/>
            <w:hideMark/>
          </w:tcPr>
          <w:p w14:paraId="4B6C40E6"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w:t>
            </w:r>
          </w:p>
        </w:tc>
      </w:tr>
      <w:tr w:rsidR="00021656" w:rsidRPr="00F541AA" w14:paraId="68EA0F17" w14:textId="77777777" w:rsidTr="00021656">
        <w:trPr>
          <w:trHeight w:val="247"/>
          <w:jc w:val="center"/>
        </w:trPr>
        <w:tc>
          <w:tcPr>
            <w:tcW w:w="1105" w:type="pct"/>
            <w:tcBorders>
              <w:top w:val="nil"/>
              <w:left w:val="single" w:sz="4" w:space="0" w:color="auto"/>
              <w:bottom w:val="single" w:sz="4" w:space="0" w:color="auto"/>
              <w:right w:val="single" w:sz="4" w:space="0" w:color="auto"/>
            </w:tcBorders>
            <w:shd w:val="clear" w:color="auto" w:fill="auto"/>
            <w:noWrap/>
            <w:vAlign w:val="center"/>
          </w:tcPr>
          <w:p w14:paraId="656277EC"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Febrero</w:t>
            </w:r>
          </w:p>
        </w:tc>
        <w:tc>
          <w:tcPr>
            <w:tcW w:w="2283" w:type="pct"/>
            <w:tcBorders>
              <w:top w:val="nil"/>
              <w:left w:val="nil"/>
              <w:bottom w:val="single" w:sz="4" w:space="0" w:color="auto"/>
              <w:right w:val="single" w:sz="4" w:space="0" w:color="auto"/>
            </w:tcBorders>
            <w:shd w:val="clear" w:color="auto" w:fill="auto"/>
            <w:noWrap/>
            <w:vAlign w:val="center"/>
          </w:tcPr>
          <w:p w14:paraId="0D9F7832"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22</w:t>
            </w:r>
          </w:p>
        </w:tc>
        <w:tc>
          <w:tcPr>
            <w:tcW w:w="1612" w:type="pct"/>
            <w:tcBorders>
              <w:top w:val="nil"/>
              <w:left w:val="nil"/>
              <w:bottom w:val="single" w:sz="4" w:space="0" w:color="auto"/>
              <w:right w:val="single" w:sz="4" w:space="0" w:color="auto"/>
            </w:tcBorders>
            <w:shd w:val="clear" w:color="auto" w:fill="auto"/>
            <w:noWrap/>
            <w:vAlign w:val="center"/>
          </w:tcPr>
          <w:p w14:paraId="39D2D960"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w:t>
            </w:r>
          </w:p>
        </w:tc>
      </w:tr>
      <w:tr w:rsidR="00021656" w:rsidRPr="00F541AA" w14:paraId="46F5B3ED" w14:textId="77777777" w:rsidTr="00021656">
        <w:trPr>
          <w:trHeight w:val="247"/>
          <w:jc w:val="center"/>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1CFAD"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Marzo</w:t>
            </w:r>
          </w:p>
        </w:tc>
        <w:tc>
          <w:tcPr>
            <w:tcW w:w="2283" w:type="pct"/>
            <w:tcBorders>
              <w:top w:val="nil"/>
              <w:left w:val="nil"/>
              <w:bottom w:val="single" w:sz="4" w:space="0" w:color="auto"/>
              <w:right w:val="single" w:sz="4" w:space="0" w:color="auto"/>
            </w:tcBorders>
            <w:shd w:val="clear" w:color="auto" w:fill="auto"/>
            <w:noWrap/>
            <w:vAlign w:val="center"/>
          </w:tcPr>
          <w:p w14:paraId="3B991663" w14:textId="77777777" w:rsidR="00021656" w:rsidRPr="00F541AA" w:rsidRDefault="00021656" w:rsidP="00D160EE">
            <w:pPr>
              <w:spacing w:after="0" w:line="240" w:lineRule="auto"/>
              <w:jc w:val="center"/>
              <w:rPr>
                <w:rFonts w:ascii="Barlow" w:eastAsia="Times New Roman" w:hAnsi="Barlow" w:cs="Calibri"/>
                <w:color w:val="000000"/>
                <w:sz w:val="22"/>
                <w:szCs w:val="22"/>
                <w:highlight w:val="yellow"/>
              </w:rPr>
            </w:pPr>
            <w:r w:rsidRPr="00F541AA">
              <w:rPr>
                <w:rFonts w:ascii="Barlow" w:eastAsia="Times New Roman" w:hAnsi="Barlow" w:cs="Calibri"/>
                <w:color w:val="000000"/>
                <w:sz w:val="22"/>
                <w:szCs w:val="22"/>
              </w:rPr>
              <w:t>23</w:t>
            </w:r>
          </w:p>
        </w:tc>
        <w:tc>
          <w:tcPr>
            <w:tcW w:w="1612" w:type="pct"/>
            <w:tcBorders>
              <w:top w:val="nil"/>
              <w:left w:val="nil"/>
              <w:bottom w:val="single" w:sz="4" w:space="0" w:color="auto"/>
              <w:right w:val="single" w:sz="4" w:space="0" w:color="auto"/>
            </w:tcBorders>
            <w:shd w:val="clear" w:color="auto" w:fill="auto"/>
            <w:noWrap/>
            <w:vAlign w:val="center"/>
          </w:tcPr>
          <w:p w14:paraId="7AFC9539" w14:textId="77777777" w:rsidR="00021656" w:rsidRPr="00F541AA" w:rsidRDefault="00021656" w:rsidP="00D160EE">
            <w:pPr>
              <w:spacing w:after="0" w:line="240" w:lineRule="auto"/>
              <w:jc w:val="center"/>
              <w:rPr>
                <w:rFonts w:ascii="Barlow" w:eastAsia="Times New Roman" w:hAnsi="Barlow" w:cs="Calibri"/>
                <w:color w:val="000000"/>
                <w:sz w:val="22"/>
                <w:szCs w:val="22"/>
                <w:highlight w:val="yellow"/>
              </w:rPr>
            </w:pPr>
            <w:r w:rsidRPr="00F541AA">
              <w:rPr>
                <w:rFonts w:ascii="Barlow" w:eastAsia="Times New Roman" w:hAnsi="Barlow" w:cs="Calibri"/>
                <w:color w:val="000000"/>
                <w:sz w:val="22"/>
                <w:szCs w:val="22"/>
              </w:rPr>
              <w:t>2</w:t>
            </w:r>
          </w:p>
        </w:tc>
      </w:tr>
      <w:tr w:rsidR="00021656" w:rsidRPr="00F541AA" w14:paraId="7C830BCE" w14:textId="77777777" w:rsidTr="00021656">
        <w:trPr>
          <w:trHeight w:val="70"/>
          <w:jc w:val="center"/>
        </w:trPr>
        <w:tc>
          <w:tcPr>
            <w:tcW w:w="1105" w:type="pct"/>
            <w:tcBorders>
              <w:top w:val="nil"/>
              <w:left w:val="single" w:sz="4" w:space="0" w:color="auto"/>
              <w:bottom w:val="single" w:sz="4" w:space="0" w:color="auto"/>
              <w:right w:val="single" w:sz="4" w:space="0" w:color="auto"/>
            </w:tcBorders>
            <w:shd w:val="clear" w:color="000000" w:fill="D9D9D9"/>
            <w:noWrap/>
            <w:vAlign w:val="center"/>
            <w:hideMark/>
          </w:tcPr>
          <w:p w14:paraId="5B046DA1"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color w:val="000000"/>
                <w:sz w:val="22"/>
                <w:szCs w:val="22"/>
              </w:rPr>
              <w:t xml:space="preserve">Total: </w:t>
            </w:r>
          </w:p>
        </w:tc>
        <w:tc>
          <w:tcPr>
            <w:tcW w:w="2283" w:type="pct"/>
            <w:tcBorders>
              <w:top w:val="nil"/>
              <w:left w:val="nil"/>
              <w:bottom w:val="single" w:sz="4" w:space="0" w:color="auto"/>
              <w:right w:val="single" w:sz="4" w:space="0" w:color="auto"/>
            </w:tcBorders>
            <w:shd w:val="clear" w:color="000000" w:fill="D9D9D9"/>
            <w:noWrap/>
            <w:vAlign w:val="center"/>
            <w:hideMark/>
          </w:tcPr>
          <w:p w14:paraId="53EE8DDB"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47</w:t>
            </w:r>
          </w:p>
        </w:tc>
        <w:tc>
          <w:tcPr>
            <w:tcW w:w="1612" w:type="pct"/>
            <w:tcBorders>
              <w:top w:val="nil"/>
              <w:left w:val="nil"/>
              <w:bottom w:val="single" w:sz="4" w:space="0" w:color="auto"/>
              <w:right w:val="single" w:sz="4" w:space="0" w:color="auto"/>
            </w:tcBorders>
            <w:shd w:val="clear" w:color="000000" w:fill="D9D9D9"/>
            <w:noWrap/>
            <w:vAlign w:val="center"/>
            <w:hideMark/>
          </w:tcPr>
          <w:p w14:paraId="01C4F8A2"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4</w:t>
            </w:r>
          </w:p>
        </w:tc>
      </w:tr>
    </w:tbl>
    <w:p w14:paraId="60F8C0B3"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304" w:name="_Toc132892996"/>
      <w:r w:rsidRPr="007A32D1">
        <w:rPr>
          <w:rFonts w:ascii="Barlow" w:eastAsia="Times New Roman" w:hAnsi="Barlow" w:cs="Times New Roman"/>
          <w:b/>
          <w:sz w:val="22"/>
          <w:szCs w:val="22"/>
        </w:rPr>
        <w:t>3.4.3.2 Comités de Obra Pública y Servicios Conexos.</w:t>
      </w:r>
      <w:bookmarkEnd w:id="301"/>
      <w:bookmarkEnd w:id="304"/>
    </w:p>
    <w:p w14:paraId="42057928" w14:textId="077821A5" w:rsidR="0039753F" w:rsidRPr="007A32D1" w:rsidRDefault="00021656" w:rsidP="0039753F">
      <w:pPr>
        <w:spacing w:before="160" w:line="276" w:lineRule="auto"/>
        <w:ind w:firstLine="709"/>
        <w:jc w:val="both"/>
        <w:rPr>
          <w:rFonts w:ascii="Barlow" w:hAnsi="Barlow" w:cs="Arial"/>
          <w:sz w:val="22"/>
          <w:szCs w:val="22"/>
        </w:rPr>
      </w:pPr>
      <w:r w:rsidRPr="00DA6094">
        <w:rPr>
          <w:rFonts w:ascii="Barlow" w:hAnsi="Barlow" w:cs="Arial"/>
          <w:sz w:val="22"/>
          <w:szCs w:val="22"/>
        </w:rPr>
        <w:t>Se informa que durante el periodo que se reporta no se registró ninguna p</w:t>
      </w:r>
      <w:r w:rsidRPr="00F541AA">
        <w:rPr>
          <w:rFonts w:ascii="Barlow" w:hAnsi="Barlow" w:cs="Arial"/>
          <w:sz w:val="22"/>
          <w:szCs w:val="22"/>
        </w:rPr>
        <w:t>articipación en</w:t>
      </w:r>
      <w:r w:rsidRPr="00DA6094">
        <w:rPr>
          <w:rFonts w:ascii="Barlow" w:hAnsi="Barlow" w:cs="Arial"/>
          <w:sz w:val="22"/>
          <w:szCs w:val="22"/>
        </w:rPr>
        <w:t xml:space="preserve"> </w:t>
      </w:r>
      <w:r w:rsidRPr="00F541AA">
        <w:rPr>
          <w:rFonts w:ascii="Barlow" w:hAnsi="Barlow" w:cs="Arial"/>
          <w:sz w:val="22"/>
          <w:szCs w:val="22"/>
        </w:rPr>
        <w:t>comité de obra pública federal</w:t>
      </w:r>
      <w:r w:rsidR="0039753F" w:rsidRPr="007A32D1">
        <w:rPr>
          <w:rFonts w:ascii="Barlow" w:hAnsi="Barlow" w:cs="Arial"/>
          <w:sz w:val="22"/>
          <w:szCs w:val="22"/>
        </w:rPr>
        <w:t>.</w:t>
      </w:r>
    </w:p>
    <w:p w14:paraId="41B71B21"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305" w:name="_Toc108612910"/>
      <w:bookmarkStart w:id="306" w:name="_Toc132892997"/>
      <w:r w:rsidRPr="007A32D1">
        <w:rPr>
          <w:rFonts w:ascii="Barlow" w:eastAsia="Times New Roman" w:hAnsi="Barlow" w:cs="Times New Roman"/>
          <w:b/>
          <w:sz w:val="22"/>
          <w:szCs w:val="22"/>
        </w:rPr>
        <w:t>3.4.3.3 Participación en licitaciones públicas e invitación a cuando menos tres personas</w:t>
      </w:r>
      <w:bookmarkEnd w:id="302"/>
      <w:bookmarkEnd w:id="303"/>
      <w:bookmarkEnd w:id="305"/>
      <w:r>
        <w:rPr>
          <w:rFonts w:ascii="Barlow" w:eastAsia="Times New Roman" w:hAnsi="Barlow" w:cs="Times New Roman"/>
          <w:b/>
          <w:sz w:val="22"/>
          <w:szCs w:val="22"/>
        </w:rPr>
        <w:t>.</w:t>
      </w:r>
      <w:bookmarkEnd w:id="306"/>
    </w:p>
    <w:p w14:paraId="255EB537" w14:textId="77777777" w:rsidR="00021656" w:rsidRDefault="00021656" w:rsidP="00021656">
      <w:pPr>
        <w:spacing w:before="160" w:line="276" w:lineRule="auto"/>
        <w:ind w:firstLine="709"/>
        <w:jc w:val="both"/>
        <w:rPr>
          <w:rFonts w:ascii="Barlow" w:hAnsi="Barlow" w:cs="Arial"/>
          <w:sz w:val="22"/>
          <w:szCs w:val="22"/>
        </w:rPr>
      </w:pPr>
      <w:bookmarkStart w:id="307" w:name="_Toc21329369"/>
      <w:bookmarkStart w:id="308" w:name="_Toc30676026"/>
      <w:bookmarkStart w:id="309" w:name="_Toc108612911"/>
      <w:r w:rsidRPr="00F541AA">
        <w:rPr>
          <w:rFonts w:ascii="Barlow" w:hAnsi="Barlow" w:cs="Arial"/>
          <w:sz w:val="22"/>
          <w:szCs w:val="22"/>
        </w:rPr>
        <w:t xml:space="preserve">Participación en </w:t>
      </w:r>
      <w:r w:rsidRPr="00DA6094">
        <w:rPr>
          <w:rFonts w:ascii="Barlow" w:hAnsi="Barlow" w:cs="Arial"/>
          <w:sz w:val="22"/>
          <w:szCs w:val="22"/>
        </w:rPr>
        <w:t>19</w:t>
      </w:r>
      <w:r w:rsidRPr="00F541AA">
        <w:rPr>
          <w:rFonts w:ascii="Barlow" w:hAnsi="Barlow" w:cs="Arial"/>
          <w:sz w:val="22"/>
          <w:szCs w:val="22"/>
        </w:rPr>
        <w:t xml:space="preserve"> procedimientos de licitación pública.</w:t>
      </w:r>
    </w:p>
    <w:p w14:paraId="3D5AD885" w14:textId="77777777" w:rsidR="00021656" w:rsidRDefault="00021656" w:rsidP="00021656">
      <w:pPr>
        <w:spacing w:before="160" w:line="276" w:lineRule="auto"/>
        <w:ind w:firstLine="709"/>
        <w:jc w:val="both"/>
        <w:rPr>
          <w:rFonts w:ascii="Barlow" w:hAnsi="Barlow" w:cs="Arial"/>
          <w:sz w:val="22"/>
          <w:szCs w:val="22"/>
        </w:rPr>
      </w:pPr>
    </w:p>
    <w:p w14:paraId="6131427A" w14:textId="77777777" w:rsidR="00021656" w:rsidRPr="00F541AA" w:rsidRDefault="00021656" w:rsidP="00021656">
      <w:pPr>
        <w:spacing w:before="160" w:line="276" w:lineRule="auto"/>
        <w:ind w:firstLine="709"/>
        <w:jc w:val="both"/>
        <w:rPr>
          <w:rFonts w:ascii="Barlow" w:hAnsi="Barlow"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
        <w:gridCol w:w="636"/>
        <w:gridCol w:w="764"/>
        <w:gridCol w:w="638"/>
        <w:gridCol w:w="764"/>
        <w:gridCol w:w="592"/>
        <w:gridCol w:w="834"/>
        <w:gridCol w:w="839"/>
        <w:gridCol w:w="733"/>
        <w:gridCol w:w="830"/>
        <w:gridCol w:w="652"/>
        <w:gridCol w:w="646"/>
      </w:tblGrid>
      <w:tr w:rsidR="00021656" w:rsidRPr="00F541AA" w14:paraId="70D3DBCB" w14:textId="77777777" w:rsidTr="00021656">
        <w:trPr>
          <w:trHeight w:val="219"/>
          <w:jc w:val="center"/>
        </w:trPr>
        <w:tc>
          <w:tcPr>
            <w:tcW w:w="508" w:type="pct"/>
            <w:vMerge w:val="restart"/>
            <w:shd w:val="clear" w:color="auto" w:fill="BFBFBF" w:themeFill="background1" w:themeFillShade="BF"/>
            <w:noWrap/>
            <w:vAlign w:val="center"/>
            <w:hideMark/>
          </w:tcPr>
          <w:p w14:paraId="39D02C32"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lastRenderedPageBreak/>
              <w:t>Mes</w:t>
            </w:r>
          </w:p>
        </w:tc>
        <w:tc>
          <w:tcPr>
            <w:tcW w:w="4124" w:type="pct"/>
            <w:gridSpan w:val="10"/>
            <w:shd w:val="clear" w:color="auto" w:fill="BFBFBF" w:themeFill="background1" w:themeFillShade="BF"/>
            <w:vAlign w:val="center"/>
          </w:tcPr>
          <w:p w14:paraId="023C46E5"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Participación en procedimientos de contratación</w:t>
            </w:r>
          </w:p>
        </w:tc>
        <w:tc>
          <w:tcPr>
            <w:tcW w:w="369" w:type="pct"/>
            <w:vMerge w:val="restart"/>
            <w:shd w:val="clear" w:color="auto" w:fill="BFBFBF" w:themeFill="background1" w:themeFillShade="BF"/>
            <w:vAlign w:val="center"/>
            <w:hideMark/>
          </w:tcPr>
          <w:p w14:paraId="5D7872AA"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Total</w:t>
            </w:r>
          </w:p>
        </w:tc>
      </w:tr>
      <w:tr w:rsidR="00021656" w:rsidRPr="00F541AA" w14:paraId="737A7139" w14:textId="77777777" w:rsidTr="00021656">
        <w:trPr>
          <w:trHeight w:val="219"/>
          <w:jc w:val="center"/>
        </w:trPr>
        <w:tc>
          <w:tcPr>
            <w:tcW w:w="508" w:type="pct"/>
            <w:vMerge/>
            <w:shd w:val="clear" w:color="auto" w:fill="D9D9D9" w:themeFill="background1" w:themeFillShade="D9"/>
            <w:vAlign w:val="center"/>
            <w:hideMark/>
          </w:tcPr>
          <w:p w14:paraId="0AA3EB24"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c>
          <w:tcPr>
            <w:tcW w:w="1923" w:type="pct"/>
            <w:gridSpan w:val="5"/>
            <w:shd w:val="clear" w:color="auto" w:fill="BFBFBF" w:themeFill="background1" w:themeFillShade="BF"/>
            <w:noWrap/>
            <w:vAlign w:val="center"/>
            <w:hideMark/>
          </w:tcPr>
          <w:p w14:paraId="4D80893D"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Licitación</w:t>
            </w:r>
          </w:p>
        </w:tc>
        <w:tc>
          <w:tcPr>
            <w:tcW w:w="2201" w:type="pct"/>
            <w:gridSpan w:val="5"/>
            <w:shd w:val="clear" w:color="auto" w:fill="BFBFBF" w:themeFill="background1" w:themeFillShade="BF"/>
            <w:noWrap/>
            <w:vAlign w:val="center"/>
            <w:hideMark/>
          </w:tcPr>
          <w:p w14:paraId="571DB5BC"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Invitación A Cuando Menos Tres</w:t>
            </w:r>
          </w:p>
        </w:tc>
        <w:tc>
          <w:tcPr>
            <w:tcW w:w="369" w:type="pct"/>
            <w:vMerge/>
            <w:shd w:val="clear" w:color="auto" w:fill="BFBFBF" w:themeFill="background1" w:themeFillShade="BF"/>
            <w:vAlign w:val="center"/>
            <w:hideMark/>
          </w:tcPr>
          <w:p w14:paraId="29D1DF90"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r>
      <w:tr w:rsidR="00021656" w:rsidRPr="00F541AA" w14:paraId="01FE7E39" w14:textId="77777777" w:rsidTr="00021656">
        <w:trPr>
          <w:trHeight w:val="219"/>
          <w:jc w:val="center"/>
        </w:trPr>
        <w:tc>
          <w:tcPr>
            <w:tcW w:w="508" w:type="pct"/>
            <w:vMerge/>
            <w:shd w:val="clear" w:color="auto" w:fill="D9D9D9" w:themeFill="background1" w:themeFillShade="D9"/>
            <w:vAlign w:val="center"/>
            <w:hideMark/>
          </w:tcPr>
          <w:p w14:paraId="3B5696B6"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c>
          <w:tcPr>
            <w:tcW w:w="794" w:type="pct"/>
            <w:gridSpan w:val="2"/>
            <w:shd w:val="clear" w:color="auto" w:fill="BFBFBF" w:themeFill="background1" w:themeFillShade="BF"/>
            <w:noWrap/>
            <w:vAlign w:val="center"/>
            <w:hideMark/>
          </w:tcPr>
          <w:p w14:paraId="03E09977" w14:textId="77777777" w:rsidR="00021656" w:rsidRPr="00021656" w:rsidRDefault="00021656" w:rsidP="00D160EE">
            <w:pPr>
              <w:spacing w:after="0" w:line="240" w:lineRule="auto"/>
              <w:jc w:val="center"/>
              <w:rPr>
                <w:rFonts w:ascii="Barlow" w:eastAsia="Times New Roman" w:hAnsi="Barlow" w:cs="Calibri"/>
                <w:b/>
                <w:bCs/>
                <w:color w:val="000000"/>
                <w:sz w:val="20"/>
                <w:szCs w:val="20"/>
              </w:rPr>
            </w:pPr>
            <w:r w:rsidRPr="00021656">
              <w:rPr>
                <w:rFonts w:ascii="Barlow" w:eastAsia="Times New Roman" w:hAnsi="Barlow" w:cs="Calibri"/>
                <w:b/>
                <w:bCs/>
                <w:color w:val="000000"/>
                <w:sz w:val="20"/>
                <w:szCs w:val="20"/>
              </w:rPr>
              <w:t>Obra Pública</w:t>
            </w:r>
          </w:p>
        </w:tc>
        <w:tc>
          <w:tcPr>
            <w:tcW w:w="794" w:type="pct"/>
            <w:gridSpan w:val="2"/>
            <w:shd w:val="clear" w:color="auto" w:fill="BFBFBF" w:themeFill="background1" w:themeFillShade="BF"/>
            <w:noWrap/>
            <w:vAlign w:val="center"/>
            <w:hideMark/>
          </w:tcPr>
          <w:p w14:paraId="5A6C196F" w14:textId="77777777" w:rsidR="00021656" w:rsidRPr="00021656" w:rsidRDefault="00021656" w:rsidP="00D160EE">
            <w:pPr>
              <w:spacing w:after="0" w:line="240" w:lineRule="auto"/>
              <w:jc w:val="center"/>
              <w:rPr>
                <w:rFonts w:ascii="Barlow" w:eastAsia="Times New Roman" w:hAnsi="Barlow" w:cs="Calibri"/>
                <w:b/>
                <w:bCs/>
                <w:color w:val="000000"/>
                <w:sz w:val="20"/>
                <w:szCs w:val="20"/>
              </w:rPr>
            </w:pPr>
            <w:r w:rsidRPr="00021656">
              <w:rPr>
                <w:rFonts w:ascii="Barlow" w:eastAsia="Times New Roman" w:hAnsi="Barlow" w:cs="Calibri"/>
                <w:b/>
                <w:bCs/>
                <w:color w:val="000000"/>
                <w:sz w:val="20"/>
                <w:szCs w:val="20"/>
              </w:rPr>
              <w:t>Adquisiciones</w:t>
            </w:r>
          </w:p>
        </w:tc>
        <w:tc>
          <w:tcPr>
            <w:tcW w:w="336" w:type="pct"/>
            <w:vMerge w:val="restart"/>
            <w:shd w:val="clear" w:color="auto" w:fill="BFBFBF" w:themeFill="background1" w:themeFillShade="BF"/>
            <w:textDirection w:val="btLr"/>
            <w:vAlign w:val="center"/>
          </w:tcPr>
          <w:p w14:paraId="0018A1CD"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Total</w:t>
            </w:r>
          </w:p>
        </w:tc>
        <w:tc>
          <w:tcPr>
            <w:tcW w:w="948" w:type="pct"/>
            <w:gridSpan w:val="2"/>
            <w:shd w:val="clear" w:color="auto" w:fill="BFBFBF" w:themeFill="background1" w:themeFillShade="BF"/>
            <w:noWrap/>
            <w:vAlign w:val="center"/>
            <w:hideMark/>
          </w:tcPr>
          <w:p w14:paraId="4C03ED38" w14:textId="77777777" w:rsidR="00021656" w:rsidRPr="00021656" w:rsidRDefault="00021656" w:rsidP="00D160EE">
            <w:pPr>
              <w:spacing w:after="0" w:line="240" w:lineRule="auto"/>
              <w:jc w:val="center"/>
              <w:rPr>
                <w:rFonts w:ascii="Barlow" w:eastAsia="Times New Roman" w:hAnsi="Barlow" w:cs="Calibri"/>
                <w:b/>
                <w:bCs/>
                <w:color w:val="000000"/>
                <w:sz w:val="20"/>
                <w:szCs w:val="20"/>
              </w:rPr>
            </w:pPr>
            <w:r w:rsidRPr="00021656">
              <w:rPr>
                <w:rFonts w:ascii="Barlow" w:eastAsia="Times New Roman" w:hAnsi="Barlow" w:cs="Calibri"/>
                <w:b/>
                <w:bCs/>
                <w:color w:val="000000"/>
                <w:sz w:val="20"/>
                <w:szCs w:val="20"/>
              </w:rPr>
              <w:t>Obra Pública</w:t>
            </w:r>
          </w:p>
        </w:tc>
        <w:tc>
          <w:tcPr>
            <w:tcW w:w="885" w:type="pct"/>
            <w:gridSpan w:val="2"/>
            <w:shd w:val="clear" w:color="auto" w:fill="BFBFBF" w:themeFill="background1" w:themeFillShade="BF"/>
            <w:noWrap/>
            <w:vAlign w:val="center"/>
            <w:hideMark/>
          </w:tcPr>
          <w:p w14:paraId="4DB05C94" w14:textId="77777777" w:rsidR="00021656" w:rsidRPr="00021656" w:rsidRDefault="00021656" w:rsidP="00D160EE">
            <w:pPr>
              <w:spacing w:after="0" w:line="240" w:lineRule="auto"/>
              <w:jc w:val="center"/>
              <w:rPr>
                <w:rFonts w:ascii="Barlow" w:eastAsia="Times New Roman" w:hAnsi="Barlow" w:cs="Calibri"/>
                <w:b/>
                <w:bCs/>
                <w:color w:val="000000"/>
                <w:sz w:val="20"/>
                <w:szCs w:val="20"/>
              </w:rPr>
            </w:pPr>
            <w:r w:rsidRPr="00021656">
              <w:rPr>
                <w:rFonts w:ascii="Barlow" w:eastAsia="Times New Roman" w:hAnsi="Barlow" w:cs="Calibri"/>
                <w:b/>
                <w:bCs/>
                <w:color w:val="000000"/>
                <w:sz w:val="20"/>
                <w:szCs w:val="20"/>
              </w:rPr>
              <w:t>Adquisiciones</w:t>
            </w:r>
          </w:p>
        </w:tc>
        <w:tc>
          <w:tcPr>
            <w:tcW w:w="369" w:type="pct"/>
            <w:vMerge w:val="restart"/>
            <w:shd w:val="clear" w:color="auto" w:fill="BFBFBF" w:themeFill="background1" w:themeFillShade="BF"/>
            <w:textDirection w:val="btLr"/>
            <w:vAlign w:val="center"/>
          </w:tcPr>
          <w:p w14:paraId="01DC7C13"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Total</w:t>
            </w:r>
          </w:p>
        </w:tc>
        <w:tc>
          <w:tcPr>
            <w:tcW w:w="369" w:type="pct"/>
            <w:vMerge/>
            <w:shd w:val="clear" w:color="auto" w:fill="BFBFBF" w:themeFill="background1" w:themeFillShade="BF"/>
            <w:vAlign w:val="center"/>
            <w:hideMark/>
          </w:tcPr>
          <w:p w14:paraId="0290A45F"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r>
      <w:tr w:rsidR="00021656" w:rsidRPr="00F541AA" w14:paraId="4C2BB2DD" w14:textId="77777777" w:rsidTr="00021656">
        <w:trPr>
          <w:cantSplit/>
          <w:trHeight w:val="1134"/>
          <w:jc w:val="center"/>
        </w:trPr>
        <w:tc>
          <w:tcPr>
            <w:tcW w:w="508" w:type="pct"/>
            <w:vMerge/>
            <w:vAlign w:val="center"/>
            <w:hideMark/>
          </w:tcPr>
          <w:p w14:paraId="1B3D138A"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c>
          <w:tcPr>
            <w:tcW w:w="361" w:type="pct"/>
            <w:shd w:val="clear" w:color="auto" w:fill="BFBFBF" w:themeFill="background1" w:themeFillShade="BF"/>
            <w:noWrap/>
            <w:textDirection w:val="btLr"/>
            <w:vAlign w:val="center"/>
            <w:hideMark/>
          </w:tcPr>
          <w:p w14:paraId="1123683F"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Estatal</w:t>
            </w:r>
          </w:p>
        </w:tc>
        <w:tc>
          <w:tcPr>
            <w:tcW w:w="433" w:type="pct"/>
            <w:shd w:val="clear" w:color="auto" w:fill="BFBFBF" w:themeFill="background1" w:themeFillShade="BF"/>
            <w:noWrap/>
            <w:textDirection w:val="btLr"/>
            <w:vAlign w:val="center"/>
            <w:hideMark/>
          </w:tcPr>
          <w:p w14:paraId="166304C1"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Federal</w:t>
            </w:r>
          </w:p>
        </w:tc>
        <w:tc>
          <w:tcPr>
            <w:tcW w:w="361" w:type="pct"/>
            <w:shd w:val="clear" w:color="auto" w:fill="BFBFBF" w:themeFill="background1" w:themeFillShade="BF"/>
            <w:noWrap/>
            <w:textDirection w:val="btLr"/>
            <w:vAlign w:val="center"/>
            <w:hideMark/>
          </w:tcPr>
          <w:p w14:paraId="6FBA235C"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Estatal</w:t>
            </w:r>
          </w:p>
        </w:tc>
        <w:tc>
          <w:tcPr>
            <w:tcW w:w="433" w:type="pct"/>
            <w:shd w:val="clear" w:color="auto" w:fill="BFBFBF" w:themeFill="background1" w:themeFillShade="BF"/>
            <w:noWrap/>
            <w:textDirection w:val="btLr"/>
            <w:vAlign w:val="center"/>
            <w:hideMark/>
          </w:tcPr>
          <w:p w14:paraId="52EB6E4E"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Federal</w:t>
            </w:r>
          </w:p>
        </w:tc>
        <w:tc>
          <w:tcPr>
            <w:tcW w:w="336" w:type="pct"/>
            <w:vMerge/>
            <w:shd w:val="clear" w:color="auto" w:fill="BFBFBF" w:themeFill="background1" w:themeFillShade="BF"/>
            <w:vAlign w:val="center"/>
          </w:tcPr>
          <w:p w14:paraId="2CF37B88"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c>
          <w:tcPr>
            <w:tcW w:w="473" w:type="pct"/>
            <w:shd w:val="clear" w:color="auto" w:fill="BFBFBF" w:themeFill="background1" w:themeFillShade="BF"/>
            <w:noWrap/>
            <w:textDirection w:val="btLr"/>
            <w:vAlign w:val="center"/>
            <w:hideMark/>
          </w:tcPr>
          <w:p w14:paraId="13D6D80A"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Estatal</w:t>
            </w:r>
          </w:p>
        </w:tc>
        <w:tc>
          <w:tcPr>
            <w:tcW w:w="474" w:type="pct"/>
            <w:shd w:val="clear" w:color="auto" w:fill="BFBFBF" w:themeFill="background1" w:themeFillShade="BF"/>
            <w:noWrap/>
            <w:textDirection w:val="btLr"/>
            <w:vAlign w:val="center"/>
            <w:hideMark/>
          </w:tcPr>
          <w:p w14:paraId="342AC3FC"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Federal</w:t>
            </w:r>
          </w:p>
        </w:tc>
        <w:tc>
          <w:tcPr>
            <w:tcW w:w="415" w:type="pct"/>
            <w:shd w:val="clear" w:color="auto" w:fill="BFBFBF" w:themeFill="background1" w:themeFillShade="BF"/>
            <w:noWrap/>
            <w:textDirection w:val="btLr"/>
            <w:vAlign w:val="center"/>
            <w:hideMark/>
          </w:tcPr>
          <w:p w14:paraId="67AD77E8"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Estatal</w:t>
            </w:r>
          </w:p>
        </w:tc>
        <w:tc>
          <w:tcPr>
            <w:tcW w:w="470" w:type="pct"/>
            <w:shd w:val="clear" w:color="auto" w:fill="BFBFBF" w:themeFill="background1" w:themeFillShade="BF"/>
            <w:noWrap/>
            <w:textDirection w:val="btLr"/>
            <w:vAlign w:val="center"/>
            <w:hideMark/>
          </w:tcPr>
          <w:p w14:paraId="04DDE590" w14:textId="77777777" w:rsidR="00021656" w:rsidRPr="00F541AA" w:rsidRDefault="00021656" w:rsidP="00021656">
            <w:pPr>
              <w:spacing w:after="0" w:line="240" w:lineRule="auto"/>
              <w:ind w:left="113" w:right="113"/>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Federal</w:t>
            </w:r>
          </w:p>
        </w:tc>
        <w:tc>
          <w:tcPr>
            <w:tcW w:w="369" w:type="pct"/>
            <w:vMerge/>
            <w:shd w:val="clear" w:color="auto" w:fill="D9D9D9" w:themeFill="background1" w:themeFillShade="D9"/>
            <w:vAlign w:val="center"/>
          </w:tcPr>
          <w:p w14:paraId="4FBC7677"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c>
          <w:tcPr>
            <w:tcW w:w="369" w:type="pct"/>
            <w:vMerge/>
            <w:shd w:val="clear" w:color="auto" w:fill="BFBFBF" w:themeFill="background1" w:themeFillShade="BF"/>
            <w:vAlign w:val="center"/>
            <w:hideMark/>
          </w:tcPr>
          <w:p w14:paraId="0C199311"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p>
        </w:tc>
      </w:tr>
      <w:tr w:rsidR="00021656" w:rsidRPr="00F541AA" w14:paraId="05E36BF6" w14:textId="77777777" w:rsidTr="00021656">
        <w:trPr>
          <w:trHeight w:val="219"/>
          <w:jc w:val="center"/>
        </w:trPr>
        <w:tc>
          <w:tcPr>
            <w:tcW w:w="508" w:type="pct"/>
            <w:shd w:val="clear" w:color="auto" w:fill="auto"/>
            <w:noWrap/>
            <w:vAlign w:val="center"/>
            <w:hideMark/>
          </w:tcPr>
          <w:p w14:paraId="4379B143"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Enero</w:t>
            </w:r>
          </w:p>
        </w:tc>
        <w:tc>
          <w:tcPr>
            <w:tcW w:w="361" w:type="pct"/>
            <w:shd w:val="clear" w:color="auto" w:fill="auto"/>
            <w:noWrap/>
            <w:vAlign w:val="center"/>
          </w:tcPr>
          <w:p w14:paraId="2E921D2D"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33" w:type="pct"/>
            <w:shd w:val="clear" w:color="auto" w:fill="auto"/>
            <w:noWrap/>
            <w:vAlign w:val="center"/>
          </w:tcPr>
          <w:p w14:paraId="367605EA"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1" w:type="pct"/>
            <w:shd w:val="clear" w:color="auto" w:fill="auto"/>
            <w:noWrap/>
            <w:vAlign w:val="center"/>
          </w:tcPr>
          <w:p w14:paraId="68CDAF2F"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w:t>
            </w:r>
          </w:p>
        </w:tc>
        <w:tc>
          <w:tcPr>
            <w:tcW w:w="433" w:type="pct"/>
            <w:shd w:val="clear" w:color="auto" w:fill="auto"/>
            <w:noWrap/>
            <w:vAlign w:val="center"/>
          </w:tcPr>
          <w:p w14:paraId="35C67B5C"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36" w:type="pct"/>
            <w:vAlign w:val="center"/>
          </w:tcPr>
          <w:p w14:paraId="1A7757BC"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w:t>
            </w:r>
          </w:p>
        </w:tc>
        <w:tc>
          <w:tcPr>
            <w:tcW w:w="473" w:type="pct"/>
            <w:shd w:val="clear" w:color="auto" w:fill="auto"/>
            <w:noWrap/>
            <w:vAlign w:val="center"/>
          </w:tcPr>
          <w:p w14:paraId="6F6D7C91"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4" w:type="pct"/>
            <w:shd w:val="clear" w:color="auto" w:fill="auto"/>
            <w:noWrap/>
            <w:vAlign w:val="center"/>
          </w:tcPr>
          <w:p w14:paraId="5650CC7F"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15" w:type="pct"/>
            <w:shd w:val="clear" w:color="auto" w:fill="auto"/>
            <w:noWrap/>
            <w:vAlign w:val="center"/>
          </w:tcPr>
          <w:p w14:paraId="74C20DDC"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0" w:type="pct"/>
            <w:shd w:val="clear" w:color="auto" w:fill="auto"/>
            <w:noWrap/>
            <w:vAlign w:val="center"/>
          </w:tcPr>
          <w:p w14:paraId="539A9613"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9" w:type="pct"/>
            <w:vAlign w:val="center"/>
          </w:tcPr>
          <w:p w14:paraId="6C7C3922"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9" w:type="pct"/>
            <w:shd w:val="clear" w:color="auto" w:fill="D9D9D9" w:themeFill="background1" w:themeFillShade="D9"/>
            <w:noWrap/>
            <w:vAlign w:val="center"/>
          </w:tcPr>
          <w:p w14:paraId="74A8AC35"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w:t>
            </w:r>
          </w:p>
        </w:tc>
      </w:tr>
      <w:tr w:rsidR="00021656" w:rsidRPr="00F541AA" w14:paraId="66F91545" w14:textId="77777777" w:rsidTr="00021656">
        <w:trPr>
          <w:trHeight w:val="219"/>
          <w:jc w:val="center"/>
        </w:trPr>
        <w:tc>
          <w:tcPr>
            <w:tcW w:w="508" w:type="pct"/>
            <w:shd w:val="clear" w:color="auto" w:fill="auto"/>
            <w:noWrap/>
            <w:vAlign w:val="center"/>
          </w:tcPr>
          <w:p w14:paraId="00B175D7"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Febrero</w:t>
            </w:r>
          </w:p>
        </w:tc>
        <w:tc>
          <w:tcPr>
            <w:tcW w:w="361" w:type="pct"/>
            <w:shd w:val="clear" w:color="auto" w:fill="auto"/>
            <w:noWrap/>
            <w:vAlign w:val="center"/>
          </w:tcPr>
          <w:p w14:paraId="330278CC"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33" w:type="pct"/>
            <w:shd w:val="clear" w:color="auto" w:fill="auto"/>
            <w:noWrap/>
            <w:vAlign w:val="center"/>
          </w:tcPr>
          <w:p w14:paraId="00E0ECBA"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1" w:type="pct"/>
            <w:shd w:val="clear" w:color="auto" w:fill="auto"/>
            <w:noWrap/>
            <w:vAlign w:val="center"/>
          </w:tcPr>
          <w:p w14:paraId="4FE6468B"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5</w:t>
            </w:r>
          </w:p>
        </w:tc>
        <w:tc>
          <w:tcPr>
            <w:tcW w:w="433" w:type="pct"/>
            <w:shd w:val="clear" w:color="auto" w:fill="auto"/>
            <w:noWrap/>
            <w:vAlign w:val="center"/>
          </w:tcPr>
          <w:p w14:paraId="502D0FB6"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w:t>
            </w:r>
          </w:p>
        </w:tc>
        <w:tc>
          <w:tcPr>
            <w:tcW w:w="336" w:type="pct"/>
            <w:vAlign w:val="center"/>
          </w:tcPr>
          <w:p w14:paraId="6BC09234"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6</w:t>
            </w:r>
          </w:p>
        </w:tc>
        <w:tc>
          <w:tcPr>
            <w:tcW w:w="473" w:type="pct"/>
            <w:shd w:val="clear" w:color="auto" w:fill="auto"/>
            <w:noWrap/>
            <w:vAlign w:val="center"/>
          </w:tcPr>
          <w:p w14:paraId="55B5D3F8"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4" w:type="pct"/>
            <w:shd w:val="clear" w:color="auto" w:fill="auto"/>
            <w:noWrap/>
            <w:vAlign w:val="center"/>
          </w:tcPr>
          <w:p w14:paraId="3B91AD55"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15" w:type="pct"/>
            <w:shd w:val="clear" w:color="auto" w:fill="auto"/>
            <w:noWrap/>
            <w:vAlign w:val="center"/>
          </w:tcPr>
          <w:p w14:paraId="5EB3605B"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0" w:type="pct"/>
            <w:shd w:val="clear" w:color="auto" w:fill="auto"/>
            <w:noWrap/>
            <w:vAlign w:val="center"/>
          </w:tcPr>
          <w:p w14:paraId="22847208"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9" w:type="pct"/>
            <w:vAlign w:val="center"/>
          </w:tcPr>
          <w:p w14:paraId="4E1750C2"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9" w:type="pct"/>
            <w:shd w:val="clear" w:color="auto" w:fill="D9D9D9" w:themeFill="background1" w:themeFillShade="D9"/>
            <w:noWrap/>
            <w:vAlign w:val="center"/>
          </w:tcPr>
          <w:p w14:paraId="6F81F0A0"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6</w:t>
            </w:r>
          </w:p>
        </w:tc>
      </w:tr>
      <w:tr w:rsidR="00021656" w:rsidRPr="00F541AA" w14:paraId="6027F791" w14:textId="77777777" w:rsidTr="00021656">
        <w:trPr>
          <w:trHeight w:val="219"/>
          <w:jc w:val="center"/>
        </w:trPr>
        <w:tc>
          <w:tcPr>
            <w:tcW w:w="508" w:type="pct"/>
            <w:shd w:val="clear" w:color="auto" w:fill="auto"/>
            <w:noWrap/>
            <w:vAlign w:val="center"/>
          </w:tcPr>
          <w:p w14:paraId="7CB1EEAD" w14:textId="77777777" w:rsidR="00021656" w:rsidRPr="00F541AA" w:rsidRDefault="00021656" w:rsidP="00D160EE">
            <w:pPr>
              <w:spacing w:after="0" w:line="240" w:lineRule="auto"/>
              <w:jc w:val="center"/>
              <w:rPr>
                <w:rFonts w:ascii="Barlow" w:eastAsia="Times New Roman" w:hAnsi="Barlow" w:cs="Calibri"/>
                <w:color w:val="000000"/>
                <w:sz w:val="22"/>
                <w:szCs w:val="22"/>
                <w:highlight w:val="yellow"/>
              </w:rPr>
            </w:pPr>
            <w:r w:rsidRPr="00F541AA">
              <w:rPr>
                <w:rFonts w:ascii="Barlow" w:eastAsia="Times New Roman" w:hAnsi="Barlow" w:cs="Calibri"/>
                <w:color w:val="000000"/>
                <w:sz w:val="22"/>
                <w:szCs w:val="22"/>
              </w:rPr>
              <w:t>Marzo</w:t>
            </w:r>
          </w:p>
        </w:tc>
        <w:tc>
          <w:tcPr>
            <w:tcW w:w="361" w:type="pct"/>
            <w:shd w:val="clear" w:color="auto" w:fill="auto"/>
            <w:noWrap/>
            <w:vAlign w:val="center"/>
          </w:tcPr>
          <w:p w14:paraId="511E514B"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33" w:type="pct"/>
            <w:shd w:val="clear" w:color="auto" w:fill="auto"/>
            <w:noWrap/>
            <w:vAlign w:val="center"/>
          </w:tcPr>
          <w:p w14:paraId="13217A33"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2</w:t>
            </w:r>
          </w:p>
        </w:tc>
        <w:tc>
          <w:tcPr>
            <w:tcW w:w="361" w:type="pct"/>
            <w:shd w:val="clear" w:color="auto" w:fill="auto"/>
            <w:noWrap/>
            <w:vAlign w:val="center"/>
          </w:tcPr>
          <w:p w14:paraId="0659A2BD"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10</w:t>
            </w:r>
          </w:p>
        </w:tc>
        <w:tc>
          <w:tcPr>
            <w:tcW w:w="433" w:type="pct"/>
            <w:shd w:val="clear" w:color="auto" w:fill="auto"/>
            <w:noWrap/>
            <w:vAlign w:val="center"/>
          </w:tcPr>
          <w:p w14:paraId="37C4E695"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36" w:type="pct"/>
            <w:shd w:val="clear" w:color="auto" w:fill="auto"/>
            <w:vAlign w:val="center"/>
          </w:tcPr>
          <w:p w14:paraId="17CEA544"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12</w:t>
            </w:r>
          </w:p>
        </w:tc>
        <w:tc>
          <w:tcPr>
            <w:tcW w:w="473" w:type="pct"/>
            <w:shd w:val="clear" w:color="auto" w:fill="auto"/>
            <w:noWrap/>
            <w:vAlign w:val="center"/>
          </w:tcPr>
          <w:p w14:paraId="6DA6F1F3"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4" w:type="pct"/>
            <w:shd w:val="clear" w:color="auto" w:fill="auto"/>
            <w:noWrap/>
            <w:vAlign w:val="center"/>
          </w:tcPr>
          <w:p w14:paraId="389CE5B9"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15" w:type="pct"/>
            <w:shd w:val="clear" w:color="auto" w:fill="auto"/>
            <w:noWrap/>
            <w:vAlign w:val="center"/>
          </w:tcPr>
          <w:p w14:paraId="7625BA27"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470" w:type="pct"/>
            <w:shd w:val="clear" w:color="auto" w:fill="auto"/>
            <w:noWrap/>
            <w:vAlign w:val="center"/>
          </w:tcPr>
          <w:p w14:paraId="2063631B"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0</w:t>
            </w:r>
          </w:p>
        </w:tc>
        <w:tc>
          <w:tcPr>
            <w:tcW w:w="369" w:type="pct"/>
            <w:shd w:val="clear" w:color="auto" w:fill="auto"/>
            <w:vAlign w:val="center"/>
          </w:tcPr>
          <w:p w14:paraId="1FDDBCE1" w14:textId="77777777" w:rsidR="00021656" w:rsidRPr="00F541AA" w:rsidRDefault="00021656" w:rsidP="00D160EE">
            <w:pPr>
              <w:spacing w:after="0" w:line="240" w:lineRule="auto"/>
              <w:jc w:val="center"/>
              <w:rPr>
                <w:rFonts w:ascii="Barlow" w:eastAsia="Times New Roman" w:hAnsi="Barlow" w:cs="Calibri"/>
                <w:b/>
                <w:color w:val="000000"/>
                <w:sz w:val="22"/>
                <w:szCs w:val="22"/>
                <w:highlight w:val="yellow"/>
              </w:rPr>
            </w:pPr>
            <w:r w:rsidRPr="00F541AA">
              <w:rPr>
                <w:rFonts w:ascii="Barlow" w:eastAsia="Times New Roman" w:hAnsi="Barlow" w:cs="Calibri"/>
                <w:b/>
                <w:color w:val="000000"/>
                <w:sz w:val="22"/>
                <w:szCs w:val="22"/>
              </w:rPr>
              <w:t>0</w:t>
            </w:r>
          </w:p>
        </w:tc>
        <w:tc>
          <w:tcPr>
            <w:tcW w:w="369" w:type="pct"/>
            <w:shd w:val="clear" w:color="auto" w:fill="D9D9D9" w:themeFill="background1" w:themeFillShade="D9"/>
            <w:noWrap/>
            <w:vAlign w:val="center"/>
          </w:tcPr>
          <w:p w14:paraId="18A3D4D0" w14:textId="77777777" w:rsidR="00021656" w:rsidRPr="00F541AA" w:rsidRDefault="00021656" w:rsidP="00D160EE">
            <w:pPr>
              <w:spacing w:after="0" w:line="240" w:lineRule="auto"/>
              <w:jc w:val="center"/>
              <w:rPr>
                <w:rFonts w:ascii="Barlow" w:eastAsia="Times New Roman" w:hAnsi="Barlow" w:cs="Calibri"/>
                <w:b/>
                <w:color w:val="000000"/>
                <w:sz w:val="22"/>
                <w:szCs w:val="22"/>
                <w:highlight w:val="yellow"/>
              </w:rPr>
            </w:pPr>
            <w:r w:rsidRPr="00F541AA">
              <w:rPr>
                <w:rFonts w:ascii="Barlow" w:eastAsia="Times New Roman" w:hAnsi="Barlow" w:cs="Calibri"/>
                <w:b/>
                <w:color w:val="000000"/>
                <w:sz w:val="22"/>
                <w:szCs w:val="22"/>
              </w:rPr>
              <w:t>12</w:t>
            </w:r>
          </w:p>
        </w:tc>
      </w:tr>
      <w:tr w:rsidR="00021656" w:rsidRPr="00F541AA" w14:paraId="0A10F54E" w14:textId="77777777" w:rsidTr="00021656">
        <w:trPr>
          <w:trHeight w:val="163"/>
          <w:jc w:val="center"/>
        </w:trPr>
        <w:tc>
          <w:tcPr>
            <w:tcW w:w="508" w:type="pct"/>
            <w:shd w:val="clear" w:color="auto" w:fill="BFBFBF" w:themeFill="background1" w:themeFillShade="BF"/>
            <w:noWrap/>
            <w:vAlign w:val="center"/>
            <w:hideMark/>
          </w:tcPr>
          <w:p w14:paraId="785164DE"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Total:</w:t>
            </w:r>
          </w:p>
        </w:tc>
        <w:tc>
          <w:tcPr>
            <w:tcW w:w="361" w:type="pct"/>
            <w:shd w:val="clear" w:color="auto" w:fill="BFBFBF" w:themeFill="background1" w:themeFillShade="BF"/>
            <w:noWrap/>
            <w:vAlign w:val="center"/>
          </w:tcPr>
          <w:p w14:paraId="659787C4"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433" w:type="pct"/>
            <w:shd w:val="clear" w:color="auto" w:fill="BFBFBF" w:themeFill="background1" w:themeFillShade="BF"/>
            <w:noWrap/>
            <w:vAlign w:val="center"/>
          </w:tcPr>
          <w:p w14:paraId="0140526F"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2</w:t>
            </w:r>
          </w:p>
        </w:tc>
        <w:tc>
          <w:tcPr>
            <w:tcW w:w="361" w:type="pct"/>
            <w:shd w:val="clear" w:color="auto" w:fill="BFBFBF" w:themeFill="background1" w:themeFillShade="BF"/>
            <w:noWrap/>
            <w:vAlign w:val="center"/>
          </w:tcPr>
          <w:p w14:paraId="1BA712D7"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16</w:t>
            </w:r>
          </w:p>
        </w:tc>
        <w:tc>
          <w:tcPr>
            <w:tcW w:w="433" w:type="pct"/>
            <w:shd w:val="clear" w:color="auto" w:fill="BFBFBF" w:themeFill="background1" w:themeFillShade="BF"/>
            <w:noWrap/>
            <w:vAlign w:val="center"/>
          </w:tcPr>
          <w:p w14:paraId="738A8384"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1</w:t>
            </w:r>
          </w:p>
        </w:tc>
        <w:tc>
          <w:tcPr>
            <w:tcW w:w="336" w:type="pct"/>
            <w:shd w:val="clear" w:color="auto" w:fill="BFBFBF" w:themeFill="background1" w:themeFillShade="BF"/>
            <w:vAlign w:val="center"/>
          </w:tcPr>
          <w:p w14:paraId="23E45A40"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19</w:t>
            </w:r>
          </w:p>
        </w:tc>
        <w:tc>
          <w:tcPr>
            <w:tcW w:w="473" w:type="pct"/>
            <w:shd w:val="clear" w:color="auto" w:fill="BFBFBF" w:themeFill="background1" w:themeFillShade="BF"/>
            <w:noWrap/>
            <w:vAlign w:val="center"/>
          </w:tcPr>
          <w:p w14:paraId="0A670BB7"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474" w:type="pct"/>
            <w:shd w:val="clear" w:color="auto" w:fill="BFBFBF" w:themeFill="background1" w:themeFillShade="BF"/>
            <w:noWrap/>
            <w:vAlign w:val="center"/>
          </w:tcPr>
          <w:p w14:paraId="2E392361"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415" w:type="pct"/>
            <w:shd w:val="clear" w:color="auto" w:fill="BFBFBF" w:themeFill="background1" w:themeFillShade="BF"/>
            <w:noWrap/>
            <w:vAlign w:val="center"/>
          </w:tcPr>
          <w:p w14:paraId="610F070B"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470" w:type="pct"/>
            <w:shd w:val="clear" w:color="auto" w:fill="BFBFBF" w:themeFill="background1" w:themeFillShade="BF"/>
            <w:noWrap/>
            <w:vAlign w:val="center"/>
          </w:tcPr>
          <w:p w14:paraId="188E23CA"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369" w:type="pct"/>
            <w:shd w:val="clear" w:color="auto" w:fill="BFBFBF" w:themeFill="background1" w:themeFillShade="BF"/>
            <w:vAlign w:val="center"/>
          </w:tcPr>
          <w:p w14:paraId="1FFFBA5A"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0</w:t>
            </w:r>
          </w:p>
        </w:tc>
        <w:tc>
          <w:tcPr>
            <w:tcW w:w="369" w:type="pct"/>
            <w:shd w:val="clear" w:color="auto" w:fill="BFBFBF" w:themeFill="background1" w:themeFillShade="BF"/>
            <w:noWrap/>
            <w:vAlign w:val="center"/>
          </w:tcPr>
          <w:p w14:paraId="309CCA7D" w14:textId="77777777" w:rsidR="00021656" w:rsidRPr="00F541AA" w:rsidRDefault="00021656" w:rsidP="00D160EE">
            <w:pPr>
              <w:spacing w:after="0" w:line="276" w:lineRule="auto"/>
              <w:jc w:val="center"/>
              <w:rPr>
                <w:rFonts w:ascii="Barlow" w:hAnsi="Barlow" w:cs="Arial"/>
                <w:b/>
                <w:sz w:val="22"/>
                <w:szCs w:val="22"/>
              </w:rPr>
            </w:pPr>
            <w:r w:rsidRPr="00F541AA">
              <w:rPr>
                <w:rFonts w:ascii="Barlow" w:hAnsi="Barlow" w:cs="Arial"/>
                <w:b/>
                <w:sz w:val="22"/>
                <w:szCs w:val="22"/>
              </w:rPr>
              <w:t>19</w:t>
            </w:r>
          </w:p>
        </w:tc>
      </w:tr>
    </w:tbl>
    <w:p w14:paraId="6457CBB4" w14:textId="77777777" w:rsidR="0039753F" w:rsidRPr="007A32D1" w:rsidRDefault="0039753F" w:rsidP="0039753F">
      <w:pPr>
        <w:keepNext/>
        <w:keepLines/>
        <w:spacing w:before="160" w:after="240" w:line="240" w:lineRule="auto"/>
        <w:outlineLvl w:val="2"/>
        <w:rPr>
          <w:rFonts w:ascii="Barlow" w:eastAsia="Times New Roman" w:hAnsi="Barlow" w:cs="Times New Roman"/>
          <w:b/>
          <w:sz w:val="22"/>
          <w:szCs w:val="22"/>
        </w:rPr>
      </w:pPr>
      <w:bookmarkStart w:id="310" w:name="_Toc132892998"/>
      <w:r w:rsidRPr="007A32D1">
        <w:rPr>
          <w:rFonts w:ascii="Barlow" w:eastAsia="Times New Roman" w:hAnsi="Barlow" w:cs="Times New Roman"/>
          <w:b/>
          <w:sz w:val="22"/>
          <w:szCs w:val="22"/>
        </w:rPr>
        <w:t>3.4.3.4 Asesorías proporcionadas y capacitaciones impartidas a servidores públicos</w:t>
      </w:r>
      <w:bookmarkEnd w:id="307"/>
      <w:bookmarkEnd w:id="308"/>
      <w:bookmarkEnd w:id="309"/>
      <w:r>
        <w:rPr>
          <w:rFonts w:ascii="Barlow" w:eastAsia="Times New Roman" w:hAnsi="Barlow" w:cs="Times New Roman"/>
          <w:b/>
          <w:sz w:val="22"/>
          <w:szCs w:val="22"/>
        </w:rPr>
        <w:t>.</w:t>
      </w:r>
      <w:bookmarkEnd w:id="310"/>
    </w:p>
    <w:p w14:paraId="6B8C62D6" w14:textId="77777777" w:rsidR="00021656" w:rsidRPr="00F541AA" w:rsidRDefault="00021656" w:rsidP="00021656">
      <w:pPr>
        <w:spacing w:before="160" w:line="276" w:lineRule="auto"/>
        <w:ind w:firstLine="709"/>
        <w:jc w:val="both"/>
        <w:rPr>
          <w:rFonts w:ascii="Barlow" w:hAnsi="Barlow" w:cs="Arial"/>
          <w:sz w:val="22"/>
          <w:szCs w:val="22"/>
        </w:rPr>
      </w:pPr>
      <w:r w:rsidRPr="00DA6094">
        <w:rPr>
          <w:rFonts w:ascii="Barlow" w:hAnsi="Barlow" w:cs="Arial"/>
          <w:sz w:val="22"/>
          <w:szCs w:val="22"/>
        </w:rPr>
        <w:t>122</w:t>
      </w:r>
      <w:r w:rsidRPr="00F541AA">
        <w:rPr>
          <w:rFonts w:ascii="Barlow" w:hAnsi="Barlow" w:cs="Arial"/>
          <w:sz w:val="22"/>
          <w:szCs w:val="22"/>
        </w:rPr>
        <w:t xml:space="preserve"> asesorías de Comités, Licitaciones o Invitaciones a cuando menos tres personas, Estatales y Federales proporcionadas a servidores públicos.</w:t>
      </w:r>
    </w:p>
    <w:tbl>
      <w:tblPr>
        <w:tblW w:w="5000" w:type="pct"/>
        <w:jc w:val="center"/>
        <w:tblCellMar>
          <w:left w:w="70" w:type="dxa"/>
          <w:right w:w="70" w:type="dxa"/>
        </w:tblCellMar>
        <w:tblLook w:val="04A0" w:firstRow="1" w:lastRow="0" w:firstColumn="1" w:lastColumn="0" w:noHBand="0" w:noVBand="1"/>
      </w:tblPr>
      <w:tblGrid>
        <w:gridCol w:w="1331"/>
        <w:gridCol w:w="1301"/>
        <w:gridCol w:w="3581"/>
        <w:gridCol w:w="1464"/>
        <w:gridCol w:w="1151"/>
      </w:tblGrid>
      <w:tr w:rsidR="00021656" w:rsidRPr="00F541AA" w14:paraId="73171C0B" w14:textId="77777777" w:rsidTr="00021656">
        <w:trPr>
          <w:trHeight w:val="332"/>
          <w:jc w:val="center"/>
        </w:trPr>
        <w:tc>
          <w:tcPr>
            <w:tcW w:w="7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B8AEA5"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Mes</w:t>
            </w:r>
          </w:p>
        </w:tc>
        <w:tc>
          <w:tcPr>
            <w:tcW w:w="73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10B001"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Comités</w:t>
            </w:r>
          </w:p>
        </w:tc>
        <w:tc>
          <w:tcPr>
            <w:tcW w:w="20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3CFBD2"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Invitación a cuando menos tres</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955885"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Licitación</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71A6C2" w14:textId="77777777" w:rsidR="00021656" w:rsidRPr="00F541AA" w:rsidRDefault="00021656" w:rsidP="00D160EE">
            <w:pPr>
              <w:spacing w:after="0" w:line="240" w:lineRule="auto"/>
              <w:jc w:val="center"/>
              <w:rPr>
                <w:rFonts w:ascii="Barlow" w:eastAsia="Times New Roman" w:hAnsi="Barlow" w:cs="Calibri"/>
                <w:b/>
                <w:bCs/>
                <w:color w:val="000000"/>
                <w:sz w:val="22"/>
                <w:szCs w:val="22"/>
              </w:rPr>
            </w:pPr>
            <w:r w:rsidRPr="00F541AA">
              <w:rPr>
                <w:rFonts w:ascii="Barlow" w:eastAsia="Times New Roman" w:hAnsi="Barlow" w:cs="Calibri"/>
                <w:b/>
                <w:bCs/>
                <w:color w:val="000000"/>
                <w:sz w:val="22"/>
                <w:szCs w:val="22"/>
              </w:rPr>
              <w:t>Total</w:t>
            </w:r>
          </w:p>
        </w:tc>
      </w:tr>
      <w:tr w:rsidR="00021656" w:rsidRPr="00F541AA" w14:paraId="7110FA7E" w14:textId="77777777" w:rsidTr="00021656">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hideMark/>
          </w:tcPr>
          <w:p w14:paraId="589BBB58"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Enero</w:t>
            </w:r>
          </w:p>
        </w:tc>
        <w:tc>
          <w:tcPr>
            <w:tcW w:w="737" w:type="pct"/>
            <w:tcBorders>
              <w:top w:val="nil"/>
              <w:left w:val="nil"/>
              <w:bottom w:val="single" w:sz="4" w:space="0" w:color="auto"/>
              <w:right w:val="single" w:sz="4" w:space="0" w:color="auto"/>
            </w:tcBorders>
            <w:shd w:val="clear" w:color="auto" w:fill="auto"/>
            <w:noWrap/>
            <w:vAlign w:val="center"/>
            <w:hideMark/>
          </w:tcPr>
          <w:p w14:paraId="696F07CB"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w:t>
            </w:r>
          </w:p>
        </w:tc>
        <w:tc>
          <w:tcPr>
            <w:tcW w:w="2028" w:type="pct"/>
            <w:tcBorders>
              <w:top w:val="nil"/>
              <w:left w:val="nil"/>
              <w:bottom w:val="single" w:sz="4" w:space="0" w:color="auto"/>
              <w:right w:val="single" w:sz="4" w:space="0" w:color="auto"/>
            </w:tcBorders>
            <w:shd w:val="clear" w:color="auto" w:fill="auto"/>
            <w:noWrap/>
            <w:vAlign w:val="center"/>
            <w:hideMark/>
          </w:tcPr>
          <w:p w14:paraId="638AD501"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0</w:t>
            </w:r>
          </w:p>
        </w:tc>
        <w:tc>
          <w:tcPr>
            <w:tcW w:w="829" w:type="pct"/>
            <w:tcBorders>
              <w:top w:val="nil"/>
              <w:left w:val="nil"/>
              <w:bottom w:val="single" w:sz="4" w:space="0" w:color="auto"/>
              <w:right w:val="single" w:sz="4" w:space="0" w:color="auto"/>
            </w:tcBorders>
            <w:shd w:val="clear" w:color="auto" w:fill="auto"/>
            <w:noWrap/>
            <w:vAlign w:val="center"/>
            <w:hideMark/>
          </w:tcPr>
          <w:p w14:paraId="601A7488"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20</w:t>
            </w:r>
          </w:p>
        </w:tc>
        <w:tc>
          <w:tcPr>
            <w:tcW w:w="652" w:type="pct"/>
            <w:tcBorders>
              <w:top w:val="nil"/>
              <w:left w:val="nil"/>
              <w:bottom w:val="single" w:sz="4" w:space="0" w:color="auto"/>
              <w:right w:val="single" w:sz="4" w:space="0" w:color="auto"/>
            </w:tcBorders>
            <w:shd w:val="clear" w:color="auto" w:fill="auto"/>
            <w:noWrap/>
            <w:vAlign w:val="center"/>
            <w:hideMark/>
          </w:tcPr>
          <w:p w14:paraId="71F57832"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21</w:t>
            </w:r>
          </w:p>
        </w:tc>
      </w:tr>
      <w:tr w:rsidR="00021656" w:rsidRPr="00F541AA" w14:paraId="16184475" w14:textId="77777777" w:rsidTr="00021656">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tcPr>
          <w:p w14:paraId="33669601"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Febrero</w:t>
            </w:r>
          </w:p>
        </w:tc>
        <w:tc>
          <w:tcPr>
            <w:tcW w:w="737" w:type="pct"/>
            <w:tcBorders>
              <w:top w:val="nil"/>
              <w:left w:val="nil"/>
              <w:bottom w:val="single" w:sz="4" w:space="0" w:color="auto"/>
              <w:right w:val="single" w:sz="4" w:space="0" w:color="auto"/>
            </w:tcBorders>
            <w:shd w:val="clear" w:color="auto" w:fill="auto"/>
            <w:noWrap/>
            <w:vAlign w:val="center"/>
          </w:tcPr>
          <w:p w14:paraId="0195834D"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28</w:t>
            </w:r>
          </w:p>
        </w:tc>
        <w:tc>
          <w:tcPr>
            <w:tcW w:w="2028" w:type="pct"/>
            <w:tcBorders>
              <w:top w:val="nil"/>
              <w:left w:val="nil"/>
              <w:bottom w:val="single" w:sz="4" w:space="0" w:color="auto"/>
              <w:right w:val="single" w:sz="4" w:space="0" w:color="auto"/>
            </w:tcBorders>
            <w:shd w:val="clear" w:color="auto" w:fill="auto"/>
            <w:noWrap/>
            <w:vAlign w:val="center"/>
          </w:tcPr>
          <w:p w14:paraId="5FDAD9C4"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w:t>
            </w:r>
          </w:p>
        </w:tc>
        <w:tc>
          <w:tcPr>
            <w:tcW w:w="829" w:type="pct"/>
            <w:tcBorders>
              <w:top w:val="nil"/>
              <w:left w:val="nil"/>
              <w:bottom w:val="single" w:sz="4" w:space="0" w:color="auto"/>
              <w:right w:val="single" w:sz="4" w:space="0" w:color="auto"/>
            </w:tcBorders>
            <w:shd w:val="clear" w:color="auto" w:fill="auto"/>
            <w:noWrap/>
            <w:vAlign w:val="center"/>
          </w:tcPr>
          <w:p w14:paraId="69E12844"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32</w:t>
            </w:r>
          </w:p>
        </w:tc>
        <w:tc>
          <w:tcPr>
            <w:tcW w:w="652" w:type="pct"/>
            <w:tcBorders>
              <w:top w:val="nil"/>
              <w:left w:val="nil"/>
              <w:bottom w:val="single" w:sz="4" w:space="0" w:color="auto"/>
              <w:right w:val="single" w:sz="4" w:space="0" w:color="auto"/>
            </w:tcBorders>
            <w:shd w:val="clear" w:color="auto" w:fill="auto"/>
            <w:noWrap/>
            <w:vAlign w:val="center"/>
          </w:tcPr>
          <w:p w14:paraId="7DD2ABDD"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61</w:t>
            </w:r>
          </w:p>
        </w:tc>
      </w:tr>
      <w:tr w:rsidR="00021656" w:rsidRPr="00F541AA" w14:paraId="38EAB1A7" w14:textId="77777777" w:rsidTr="00021656">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tcPr>
          <w:p w14:paraId="3C070A0E" w14:textId="77777777" w:rsidR="00021656" w:rsidRPr="00F541AA" w:rsidRDefault="00021656" w:rsidP="00D160EE">
            <w:pPr>
              <w:spacing w:after="0" w:line="240" w:lineRule="auto"/>
              <w:jc w:val="center"/>
              <w:rPr>
                <w:rFonts w:ascii="Barlow" w:eastAsia="Times New Roman" w:hAnsi="Barlow" w:cs="Calibri"/>
                <w:color w:val="000000"/>
                <w:sz w:val="22"/>
                <w:szCs w:val="22"/>
                <w:highlight w:val="yellow"/>
              </w:rPr>
            </w:pPr>
            <w:r w:rsidRPr="00F541AA">
              <w:rPr>
                <w:rFonts w:ascii="Barlow" w:eastAsia="Times New Roman" w:hAnsi="Barlow" w:cs="Calibri"/>
                <w:color w:val="000000"/>
                <w:sz w:val="22"/>
                <w:szCs w:val="22"/>
              </w:rPr>
              <w:t>Marzo</w:t>
            </w:r>
          </w:p>
        </w:tc>
        <w:tc>
          <w:tcPr>
            <w:tcW w:w="737" w:type="pct"/>
            <w:tcBorders>
              <w:top w:val="nil"/>
              <w:left w:val="nil"/>
              <w:bottom w:val="single" w:sz="4" w:space="0" w:color="auto"/>
              <w:right w:val="single" w:sz="4" w:space="0" w:color="auto"/>
            </w:tcBorders>
            <w:shd w:val="clear" w:color="auto" w:fill="auto"/>
            <w:noWrap/>
            <w:vAlign w:val="center"/>
          </w:tcPr>
          <w:p w14:paraId="751994D9"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12</w:t>
            </w:r>
          </w:p>
        </w:tc>
        <w:tc>
          <w:tcPr>
            <w:tcW w:w="2028" w:type="pct"/>
            <w:tcBorders>
              <w:top w:val="nil"/>
              <w:left w:val="nil"/>
              <w:bottom w:val="single" w:sz="4" w:space="0" w:color="auto"/>
              <w:right w:val="single" w:sz="4" w:space="0" w:color="auto"/>
            </w:tcBorders>
            <w:shd w:val="clear" w:color="auto" w:fill="auto"/>
            <w:noWrap/>
            <w:vAlign w:val="center"/>
          </w:tcPr>
          <w:p w14:paraId="717039E5"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0</w:t>
            </w:r>
          </w:p>
        </w:tc>
        <w:tc>
          <w:tcPr>
            <w:tcW w:w="829" w:type="pct"/>
            <w:tcBorders>
              <w:top w:val="nil"/>
              <w:left w:val="nil"/>
              <w:bottom w:val="single" w:sz="4" w:space="0" w:color="auto"/>
              <w:right w:val="single" w:sz="4" w:space="0" w:color="auto"/>
            </w:tcBorders>
            <w:shd w:val="clear" w:color="auto" w:fill="auto"/>
            <w:noWrap/>
            <w:vAlign w:val="center"/>
          </w:tcPr>
          <w:p w14:paraId="796A0A23"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28</w:t>
            </w:r>
          </w:p>
        </w:tc>
        <w:tc>
          <w:tcPr>
            <w:tcW w:w="652" w:type="pct"/>
            <w:tcBorders>
              <w:top w:val="nil"/>
              <w:left w:val="nil"/>
              <w:bottom w:val="single" w:sz="4" w:space="0" w:color="auto"/>
              <w:right w:val="single" w:sz="4" w:space="0" w:color="auto"/>
            </w:tcBorders>
            <w:shd w:val="clear" w:color="auto" w:fill="auto"/>
            <w:noWrap/>
            <w:vAlign w:val="center"/>
          </w:tcPr>
          <w:p w14:paraId="7413DBF8" w14:textId="77777777" w:rsidR="00021656" w:rsidRPr="00F541AA" w:rsidRDefault="00021656" w:rsidP="00D160EE">
            <w:pPr>
              <w:spacing w:after="0" w:line="240" w:lineRule="auto"/>
              <w:jc w:val="center"/>
              <w:rPr>
                <w:rFonts w:ascii="Barlow" w:eastAsia="Times New Roman" w:hAnsi="Barlow" w:cs="Calibri"/>
                <w:color w:val="000000"/>
                <w:sz w:val="22"/>
                <w:szCs w:val="22"/>
              </w:rPr>
            </w:pPr>
            <w:r w:rsidRPr="00F541AA">
              <w:rPr>
                <w:rFonts w:ascii="Barlow" w:eastAsia="Times New Roman" w:hAnsi="Barlow" w:cs="Calibri"/>
                <w:color w:val="000000"/>
                <w:sz w:val="22"/>
                <w:szCs w:val="22"/>
              </w:rPr>
              <w:t>40</w:t>
            </w:r>
          </w:p>
        </w:tc>
      </w:tr>
      <w:tr w:rsidR="00021656" w:rsidRPr="00F541AA" w14:paraId="03EA93D3" w14:textId="77777777" w:rsidTr="00021656">
        <w:trPr>
          <w:trHeight w:val="270"/>
          <w:jc w:val="center"/>
        </w:trPr>
        <w:tc>
          <w:tcPr>
            <w:tcW w:w="754" w:type="pct"/>
            <w:tcBorders>
              <w:top w:val="nil"/>
              <w:left w:val="single" w:sz="4" w:space="0" w:color="auto"/>
              <w:bottom w:val="single" w:sz="4" w:space="0" w:color="auto"/>
              <w:right w:val="single" w:sz="4" w:space="0" w:color="auto"/>
            </w:tcBorders>
            <w:shd w:val="clear" w:color="000000" w:fill="D9D9D9"/>
            <w:noWrap/>
            <w:vAlign w:val="center"/>
            <w:hideMark/>
          </w:tcPr>
          <w:p w14:paraId="1EAE378D"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Total:</w:t>
            </w:r>
          </w:p>
        </w:tc>
        <w:tc>
          <w:tcPr>
            <w:tcW w:w="737" w:type="pct"/>
            <w:tcBorders>
              <w:top w:val="nil"/>
              <w:left w:val="nil"/>
              <w:bottom w:val="single" w:sz="4" w:space="0" w:color="auto"/>
              <w:right w:val="single" w:sz="4" w:space="0" w:color="auto"/>
            </w:tcBorders>
            <w:shd w:val="clear" w:color="000000" w:fill="D9D9D9"/>
            <w:noWrap/>
            <w:vAlign w:val="center"/>
          </w:tcPr>
          <w:p w14:paraId="1C95D492"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41</w:t>
            </w:r>
          </w:p>
        </w:tc>
        <w:tc>
          <w:tcPr>
            <w:tcW w:w="2028" w:type="pct"/>
            <w:tcBorders>
              <w:top w:val="nil"/>
              <w:left w:val="nil"/>
              <w:bottom w:val="single" w:sz="4" w:space="0" w:color="auto"/>
              <w:right w:val="single" w:sz="4" w:space="0" w:color="auto"/>
            </w:tcBorders>
            <w:shd w:val="clear" w:color="000000" w:fill="D9D9D9"/>
            <w:noWrap/>
            <w:vAlign w:val="center"/>
          </w:tcPr>
          <w:p w14:paraId="3B08AF4B"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w:t>
            </w:r>
          </w:p>
        </w:tc>
        <w:tc>
          <w:tcPr>
            <w:tcW w:w="829" w:type="pct"/>
            <w:tcBorders>
              <w:top w:val="nil"/>
              <w:left w:val="nil"/>
              <w:bottom w:val="single" w:sz="4" w:space="0" w:color="auto"/>
              <w:right w:val="single" w:sz="4" w:space="0" w:color="auto"/>
            </w:tcBorders>
            <w:shd w:val="clear" w:color="000000" w:fill="D9D9D9"/>
            <w:noWrap/>
            <w:vAlign w:val="center"/>
          </w:tcPr>
          <w:p w14:paraId="5739AA4F"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80</w:t>
            </w:r>
          </w:p>
        </w:tc>
        <w:tc>
          <w:tcPr>
            <w:tcW w:w="652" w:type="pct"/>
            <w:tcBorders>
              <w:top w:val="nil"/>
              <w:left w:val="nil"/>
              <w:bottom w:val="single" w:sz="4" w:space="0" w:color="auto"/>
              <w:right w:val="single" w:sz="4" w:space="0" w:color="auto"/>
            </w:tcBorders>
            <w:shd w:val="clear" w:color="000000" w:fill="D9D9D9"/>
            <w:noWrap/>
            <w:vAlign w:val="center"/>
          </w:tcPr>
          <w:p w14:paraId="5A477F46" w14:textId="77777777" w:rsidR="00021656" w:rsidRPr="00F541AA" w:rsidRDefault="00021656" w:rsidP="00D160EE">
            <w:pPr>
              <w:spacing w:after="0" w:line="240" w:lineRule="auto"/>
              <w:jc w:val="center"/>
              <w:rPr>
                <w:rFonts w:ascii="Barlow" w:eastAsia="Times New Roman" w:hAnsi="Barlow" w:cs="Calibri"/>
                <w:b/>
                <w:color w:val="000000"/>
                <w:sz w:val="22"/>
                <w:szCs w:val="22"/>
              </w:rPr>
            </w:pPr>
            <w:r w:rsidRPr="00F541AA">
              <w:rPr>
                <w:rFonts w:ascii="Barlow" w:eastAsia="Times New Roman" w:hAnsi="Barlow" w:cs="Calibri"/>
                <w:b/>
                <w:color w:val="000000"/>
                <w:sz w:val="22"/>
                <w:szCs w:val="22"/>
              </w:rPr>
              <w:t>122</w:t>
            </w:r>
          </w:p>
        </w:tc>
      </w:tr>
    </w:tbl>
    <w:p w14:paraId="5356C79E" w14:textId="77777777" w:rsidR="00021656" w:rsidRDefault="00021656" w:rsidP="00A12078">
      <w:pPr>
        <w:jc w:val="center"/>
        <w:rPr>
          <w:rFonts w:ascii="Barlow" w:hAnsi="Barlow" w:cs="Arial"/>
          <w:b/>
          <w:sz w:val="22"/>
          <w:szCs w:val="28"/>
        </w:rPr>
      </w:pPr>
    </w:p>
    <w:p w14:paraId="03DE42FF" w14:textId="77777777" w:rsidR="00896EAA" w:rsidRDefault="00896EAA" w:rsidP="00896EAA">
      <w:pPr>
        <w:spacing w:line="276" w:lineRule="auto"/>
        <w:jc w:val="center"/>
        <w:rPr>
          <w:rFonts w:ascii="Barlow" w:hAnsi="Barlow"/>
          <w:sz w:val="22"/>
          <w:szCs w:val="22"/>
          <w:lang w:eastAsia="es-MX"/>
        </w:rPr>
      </w:pPr>
      <w:r>
        <w:rPr>
          <w:rFonts w:ascii="Barlow" w:hAnsi="Barlow" w:cs="Arial"/>
          <w:b/>
          <w:sz w:val="22"/>
          <w:szCs w:val="22"/>
        </w:rPr>
        <w:t>RÚBRICA</w:t>
      </w:r>
    </w:p>
    <w:p w14:paraId="5A13A0C9" w14:textId="17A72FB7" w:rsidR="00BF120D" w:rsidRPr="009526E4" w:rsidRDefault="00BF120D" w:rsidP="00A12078">
      <w:pPr>
        <w:jc w:val="center"/>
        <w:rPr>
          <w:rFonts w:ascii="Barlow" w:hAnsi="Barlow" w:cs="Arial"/>
          <w:b/>
          <w:sz w:val="28"/>
          <w:szCs w:val="28"/>
        </w:rPr>
      </w:pPr>
    </w:p>
    <w:tbl>
      <w:tblPr>
        <w:tblStyle w:val="Tablaconcuadrcul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360"/>
        <w:gridCol w:w="4082"/>
      </w:tblGrid>
      <w:tr w:rsidR="00BF120D" w:rsidRPr="009526E4" w14:paraId="678C1998" w14:textId="77777777" w:rsidTr="00BF120D">
        <w:trPr>
          <w:trHeight w:val="272"/>
        </w:trPr>
        <w:tc>
          <w:tcPr>
            <w:tcW w:w="4080" w:type="dxa"/>
            <w:vAlign w:val="center"/>
          </w:tcPr>
          <w:p w14:paraId="3E0C1975"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7139808E"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4605CCBC"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35B85A35" w14:textId="77777777" w:rsidTr="00BF120D">
        <w:trPr>
          <w:trHeight w:val="306"/>
        </w:trPr>
        <w:tc>
          <w:tcPr>
            <w:tcW w:w="4080" w:type="dxa"/>
            <w:vAlign w:val="center"/>
          </w:tcPr>
          <w:p w14:paraId="04BEB922"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23D109D2"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2572872C"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0BC94F6F" w14:textId="77777777" w:rsidTr="00BF120D">
        <w:trPr>
          <w:trHeight w:val="212"/>
        </w:trPr>
        <w:tc>
          <w:tcPr>
            <w:tcW w:w="4080" w:type="dxa"/>
            <w:vAlign w:val="center"/>
          </w:tcPr>
          <w:p w14:paraId="7C697812"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75303C0D"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567CC61E"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2A1EB0CE" w14:textId="77777777" w:rsidTr="00BF120D">
        <w:trPr>
          <w:trHeight w:val="246"/>
        </w:trPr>
        <w:tc>
          <w:tcPr>
            <w:tcW w:w="4080" w:type="dxa"/>
            <w:tcBorders>
              <w:bottom w:val="single" w:sz="4" w:space="0" w:color="auto"/>
            </w:tcBorders>
            <w:vAlign w:val="center"/>
          </w:tcPr>
          <w:p w14:paraId="44F90355" w14:textId="77777777" w:rsidR="00BF120D" w:rsidRPr="009526E4" w:rsidRDefault="00BF120D" w:rsidP="00BF120D">
            <w:pPr>
              <w:spacing w:line="276" w:lineRule="auto"/>
              <w:jc w:val="center"/>
              <w:rPr>
                <w:rFonts w:ascii="Barlow" w:hAnsi="Barlow" w:cs="Arial"/>
                <w:sz w:val="22"/>
                <w:szCs w:val="22"/>
              </w:rPr>
            </w:pPr>
          </w:p>
        </w:tc>
        <w:tc>
          <w:tcPr>
            <w:tcW w:w="1360" w:type="dxa"/>
            <w:vAlign w:val="center"/>
          </w:tcPr>
          <w:p w14:paraId="20019B96" w14:textId="77777777" w:rsidR="00BF120D" w:rsidRPr="009526E4" w:rsidRDefault="00BF120D" w:rsidP="00BF120D">
            <w:pPr>
              <w:spacing w:line="276" w:lineRule="auto"/>
              <w:jc w:val="center"/>
              <w:rPr>
                <w:rFonts w:ascii="Barlow" w:hAnsi="Barlow" w:cs="Arial"/>
                <w:sz w:val="22"/>
                <w:szCs w:val="22"/>
              </w:rPr>
            </w:pPr>
          </w:p>
        </w:tc>
        <w:tc>
          <w:tcPr>
            <w:tcW w:w="4082" w:type="dxa"/>
            <w:tcBorders>
              <w:bottom w:val="single" w:sz="4" w:space="0" w:color="auto"/>
            </w:tcBorders>
            <w:vAlign w:val="center"/>
          </w:tcPr>
          <w:p w14:paraId="78BA9CCF" w14:textId="77777777" w:rsidR="00BF120D" w:rsidRPr="009526E4" w:rsidRDefault="00BF120D" w:rsidP="00BF120D">
            <w:pPr>
              <w:spacing w:line="276" w:lineRule="auto"/>
              <w:jc w:val="center"/>
              <w:rPr>
                <w:rFonts w:ascii="Barlow" w:hAnsi="Barlow" w:cs="Arial"/>
                <w:sz w:val="22"/>
                <w:szCs w:val="22"/>
              </w:rPr>
            </w:pPr>
          </w:p>
        </w:tc>
      </w:tr>
      <w:tr w:rsidR="00BF120D" w:rsidRPr="009526E4" w14:paraId="336EE9DB" w14:textId="77777777" w:rsidTr="00BF120D">
        <w:trPr>
          <w:trHeight w:val="18"/>
        </w:trPr>
        <w:tc>
          <w:tcPr>
            <w:tcW w:w="4080" w:type="dxa"/>
            <w:tcBorders>
              <w:top w:val="single" w:sz="4" w:space="0" w:color="auto"/>
            </w:tcBorders>
            <w:vAlign w:val="center"/>
          </w:tcPr>
          <w:p w14:paraId="76718F32"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14:paraId="7D8F727D" w14:textId="77777777"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14:paraId="03281309"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C.P. Roberto Santiago Magaña González</w:t>
            </w:r>
          </w:p>
        </w:tc>
      </w:tr>
      <w:tr w:rsidR="00BF120D" w:rsidRPr="009526E4" w14:paraId="54DD165B" w14:textId="77777777" w:rsidTr="00BF120D">
        <w:trPr>
          <w:trHeight w:val="18"/>
        </w:trPr>
        <w:tc>
          <w:tcPr>
            <w:tcW w:w="4080" w:type="dxa"/>
            <w:vAlign w:val="center"/>
          </w:tcPr>
          <w:p w14:paraId="410E4922"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14:paraId="5C186E46" w14:textId="77777777" w:rsidR="00BF120D" w:rsidRPr="009526E4" w:rsidRDefault="00BF120D" w:rsidP="00BF120D">
            <w:pPr>
              <w:jc w:val="center"/>
              <w:rPr>
                <w:rFonts w:ascii="Barlow" w:hAnsi="Barlow" w:cs="Arial"/>
                <w:sz w:val="22"/>
                <w:szCs w:val="22"/>
              </w:rPr>
            </w:pPr>
          </w:p>
        </w:tc>
        <w:tc>
          <w:tcPr>
            <w:tcW w:w="4082" w:type="dxa"/>
            <w:vAlign w:val="center"/>
          </w:tcPr>
          <w:p w14:paraId="304B53DD"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Programas Federales</w:t>
            </w:r>
          </w:p>
        </w:tc>
      </w:tr>
      <w:tr w:rsidR="00BF120D" w:rsidRPr="009526E4" w14:paraId="4CDE29A6" w14:textId="77777777" w:rsidTr="00BF120D">
        <w:trPr>
          <w:trHeight w:val="18"/>
        </w:trPr>
        <w:tc>
          <w:tcPr>
            <w:tcW w:w="4080" w:type="dxa"/>
            <w:vAlign w:val="center"/>
          </w:tcPr>
          <w:p w14:paraId="40AF8F6E"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14:paraId="2A1E37CB" w14:textId="77777777" w:rsidR="00BF120D" w:rsidRPr="009526E4" w:rsidRDefault="00BF120D" w:rsidP="00BF120D">
            <w:pPr>
              <w:jc w:val="center"/>
              <w:rPr>
                <w:rFonts w:ascii="Barlow" w:hAnsi="Barlow" w:cs="Arial"/>
                <w:sz w:val="22"/>
                <w:szCs w:val="22"/>
              </w:rPr>
            </w:pPr>
          </w:p>
        </w:tc>
        <w:tc>
          <w:tcPr>
            <w:tcW w:w="4082" w:type="dxa"/>
            <w:vAlign w:val="center"/>
          </w:tcPr>
          <w:p w14:paraId="644F2F80"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r w:rsidR="00BF120D" w:rsidRPr="009526E4" w14:paraId="6F096832" w14:textId="77777777" w:rsidTr="00BF120D">
        <w:trPr>
          <w:trHeight w:val="251"/>
        </w:trPr>
        <w:tc>
          <w:tcPr>
            <w:tcW w:w="4080" w:type="dxa"/>
            <w:vAlign w:val="center"/>
          </w:tcPr>
          <w:p w14:paraId="01F0B195" w14:textId="77777777" w:rsidR="00BF120D" w:rsidRPr="009526E4" w:rsidRDefault="00BF120D" w:rsidP="00BF120D">
            <w:pPr>
              <w:jc w:val="center"/>
              <w:rPr>
                <w:rFonts w:ascii="Barlow" w:hAnsi="Barlow" w:cs="Arial"/>
                <w:sz w:val="22"/>
                <w:szCs w:val="22"/>
              </w:rPr>
            </w:pPr>
          </w:p>
        </w:tc>
        <w:tc>
          <w:tcPr>
            <w:tcW w:w="1360" w:type="dxa"/>
            <w:vAlign w:val="center"/>
          </w:tcPr>
          <w:p w14:paraId="09D9404D" w14:textId="77777777" w:rsidR="00BF120D" w:rsidRPr="009526E4" w:rsidRDefault="00BF120D" w:rsidP="00BF120D">
            <w:pPr>
              <w:jc w:val="center"/>
              <w:rPr>
                <w:rFonts w:ascii="Barlow" w:hAnsi="Barlow" w:cs="Arial"/>
                <w:sz w:val="22"/>
                <w:szCs w:val="22"/>
              </w:rPr>
            </w:pPr>
          </w:p>
        </w:tc>
        <w:tc>
          <w:tcPr>
            <w:tcW w:w="4082" w:type="dxa"/>
            <w:vAlign w:val="center"/>
          </w:tcPr>
          <w:p w14:paraId="6E849307" w14:textId="77777777" w:rsidR="00BF120D" w:rsidRPr="009526E4" w:rsidRDefault="00BF120D" w:rsidP="00BF120D">
            <w:pPr>
              <w:jc w:val="center"/>
              <w:rPr>
                <w:rFonts w:ascii="Barlow" w:hAnsi="Barlow" w:cs="Arial"/>
                <w:sz w:val="22"/>
                <w:szCs w:val="22"/>
              </w:rPr>
            </w:pPr>
          </w:p>
        </w:tc>
      </w:tr>
      <w:tr w:rsidR="00BF120D" w:rsidRPr="009526E4" w14:paraId="76BE18E6" w14:textId="77777777" w:rsidTr="00BF120D">
        <w:trPr>
          <w:trHeight w:val="251"/>
        </w:trPr>
        <w:tc>
          <w:tcPr>
            <w:tcW w:w="4080" w:type="dxa"/>
            <w:vAlign w:val="center"/>
          </w:tcPr>
          <w:p w14:paraId="56EF3009" w14:textId="77777777" w:rsidR="00BF120D" w:rsidRPr="009526E4" w:rsidRDefault="00BF120D" w:rsidP="00BF120D">
            <w:pPr>
              <w:jc w:val="center"/>
              <w:rPr>
                <w:rFonts w:ascii="Barlow" w:hAnsi="Barlow" w:cs="Arial"/>
                <w:sz w:val="22"/>
                <w:szCs w:val="22"/>
              </w:rPr>
            </w:pPr>
          </w:p>
        </w:tc>
        <w:tc>
          <w:tcPr>
            <w:tcW w:w="1360" w:type="dxa"/>
            <w:vAlign w:val="center"/>
          </w:tcPr>
          <w:p w14:paraId="3112BC70" w14:textId="77777777" w:rsidR="00BF120D" w:rsidRPr="009526E4" w:rsidRDefault="00BF120D" w:rsidP="00BF120D">
            <w:pPr>
              <w:jc w:val="center"/>
              <w:rPr>
                <w:rFonts w:ascii="Barlow" w:hAnsi="Barlow" w:cs="Arial"/>
                <w:sz w:val="22"/>
                <w:szCs w:val="22"/>
              </w:rPr>
            </w:pPr>
          </w:p>
        </w:tc>
        <w:tc>
          <w:tcPr>
            <w:tcW w:w="4082" w:type="dxa"/>
            <w:vAlign w:val="center"/>
          </w:tcPr>
          <w:p w14:paraId="36D3CF22" w14:textId="77777777" w:rsidR="00BF120D" w:rsidRPr="009526E4" w:rsidRDefault="00BF120D" w:rsidP="00BF120D">
            <w:pPr>
              <w:jc w:val="center"/>
              <w:rPr>
                <w:rFonts w:ascii="Barlow" w:hAnsi="Barlow" w:cs="Arial"/>
                <w:sz w:val="22"/>
                <w:szCs w:val="22"/>
              </w:rPr>
            </w:pPr>
          </w:p>
        </w:tc>
      </w:tr>
      <w:tr w:rsidR="00BF120D" w:rsidRPr="009526E4" w14:paraId="06AD1DD8" w14:textId="77777777" w:rsidTr="00BF120D">
        <w:trPr>
          <w:trHeight w:val="242"/>
        </w:trPr>
        <w:tc>
          <w:tcPr>
            <w:tcW w:w="4080" w:type="dxa"/>
            <w:vAlign w:val="center"/>
          </w:tcPr>
          <w:p w14:paraId="75CE2FAE" w14:textId="77777777" w:rsidR="00BF120D" w:rsidRPr="009526E4" w:rsidRDefault="00BF120D" w:rsidP="00BF120D">
            <w:pPr>
              <w:jc w:val="center"/>
              <w:rPr>
                <w:rFonts w:ascii="Barlow" w:hAnsi="Barlow" w:cs="Arial"/>
                <w:sz w:val="22"/>
                <w:szCs w:val="22"/>
              </w:rPr>
            </w:pPr>
          </w:p>
        </w:tc>
        <w:tc>
          <w:tcPr>
            <w:tcW w:w="1360" w:type="dxa"/>
            <w:vAlign w:val="center"/>
          </w:tcPr>
          <w:p w14:paraId="0208176F" w14:textId="77777777" w:rsidR="00BF120D" w:rsidRPr="009526E4" w:rsidRDefault="00BF120D" w:rsidP="00BF120D">
            <w:pPr>
              <w:jc w:val="center"/>
              <w:rPr>
                <w:rFonts w:ascii="Barlow" w:hAnsi="Barlow" w:cs="Arial"/>
                <w:sz w:val="22"/>
                <w:szCs w:val="22"/>
              </w:rPr>
            </w:pPr>
          </w:p>
        </w:tc>
        <w:tc>
          <w:tcPr>
            <w:tcW w:w="4082" w:type="dxa"/>
            <w:vAlign w:val="center"/>
          </w:tcPr>
          <w:p w14:paraId="0B779C20" w14:textId="77777777" w:rsidR="00BF120D" w:rsidRPr="009526E4" w:rsidRDefault="00BF120D" w:rsidP="00BF120D">
            <w:pPr>
              <w:jc w:val="center"/>
              <w:rPr>
                <w:rFonts w:ascii="Barlow" w:hAnsi="Barlow" w:cs="Arial"/>
                <w:sz w:val="22"/>
                <w:szCs w:val="22"/>
              </w:rPr>
            </w:pPr>
          </w:p>
        </w:tc>
      </w:tr>
      <w:tr w:rsidR="00BF120D" w:rsidRPr="009526E4" w14:paraId="2F320CD2" w14:textId="77777777" w:rsidTr="00BF120D">
        <w:trPr>
          <w:trHeight w:val="261"/>
        </w:trPr>
        <w:tc>
          <w:tcPr>
            <w:tcW w:w="4080" w:type="dxa"/>
            <w:tcBorders>
              <w:bottom w:val="single" w:sz="4" w:space="0" w:color="auto"/>
            </w:tcBorders>
            <w:vAlign w:val="center"/>
          </w:tcPr>
          <w:p w14:paraId="3A5EA401" w14:textId="77777777" w:rsidR="00BF120D" w:rsidRPr="009526E4" w:rsidRDefault="00BF120D" w:rsidP="00BF120D">
            <w:pPr>
              <w:jc w:val="center"/>
              <w:rPr>
                <w:rFonts w:ascii="Barlow" w:hAnsi="Barlow" w:cs="Arial"/>
                <w:sz w:val="22"/>
                <w:szCs w:val="22"/>
              </w:rPr>
            </w:pPr>
          </w:p>
        </w:tc>
        <w:tc>
          <w:tcPr>
            <w:tcW w:w="1360" w:type="dxa"/>
            <w:vAlign w:val="center"/>
          </w:tcPr>
          <w:p w14:paraId="5BC67BF4" w14:textId="77777777" w:rsidR="00BF120D" w:rsidRPr="009526E4" w:rsidRDefault="00BF120D" w:rsidP="00BF120D">
            <w:pPr>
              <w:jc w:val="center"/>
              <w:rPr>
                <w:rFonts w:ascii="Barlow" w:hAnsi="Barlow" w:cs="Arial"/>
                <w:sz w:val="22"/>
                <w:szCs w:val="22"/>
              </w:rPr>
            </w:pPr>
          </w:p>
        </w:tc>
        <w:tc>
          <w:tcPr>
            <w:tcW w:w="4082" w:type="dxa"/>
            <w:tcBorders>
              <w:bottom w:val="single" w:sz="4" w:space="0" w:color="auto"/>
            </w:tcBorders>
            <w:vAlign w:val="center"/>
          </w:tcPr>
          <w:p w14:paraId="688E1E6C" w14:textId="77777777" w:rsidR="00BF120D" w:rsidRPr="009526E4" w:rsidRDefault="00BF120D" w:rsidP="00BF120D">
            <w:pPr>
              <w:jc w:val="center"/>
              <w:rPr>
                <w:rFonts w:ascii="Barlow" w:hAnsi="Barlow" w:cs="Arial"/>
                <w:sz w:val="22"/>
                <w:szCs w:val="22"/>
              </w:rPr>
            </w:pPr>
          </w:p>
        </w:tc>
      </w:tr>
      <w:tr w:rsidR="00BF120D" w:rsidRPr="009526E4" w14:paraId="3A971FB4" w14:textId="77777777" w:rsidTr="00BF120D">
        <w:trPr>
          <w:trHeight w:val="18"/>
        </w:trPr>
        <w:tc>
          <w:tcPr>
            <w:tcW w:w="4080" w:type="dxa"/>
            <w:tcBorders>
              <w:top w:val="single" w:sz="4" w:space="0" w:color="auto"/>
            </w:tcBorders>
            <w:vAlign w:val="center"/>
          </w:tcPr>
          <w:p w14:paraId="2E22AA3C"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14:paraId="02E98064" w14:textId="77777777"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14:paraId="52EF1F78"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Lic. Carlos Leandro Mena Cauich</w:t>
            </w:r>
          </w:p>
        </w:tc>
      </w:tr>
      <w:tr w:rsidR="00BF120D" w:rsidRPr="009526E4" w14:paraId="6559B35C" w14:textId="77777777" w:rsidTr="00BF120D">
        <w:trPr>
          <w:trHeight w:val="18"/>
        </w:trPr>
        <w:tc>
          <w:tcPr>
            <w:tcW w:w="4080" w:type="dxa"/>
            <w:vAlign w:val="center"/>
          </w:tcPr>
          <w:p w14:paraId="52A81674"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14:paraId="157246B8" w14:textId="77777777" w:rsidR="00BF120D" w:rsidRPr="009526E4" w:rsidRDefault="00BF120D" w:rsidP="00BF120D">
            <w:pPr>
              <w:jc w:val="center"/>
              <w:rPr>
                <w:rFonts w:ascii="Barlow" w:hAnsi="Barlow" w:cs="Arial"/>
                <w:sz w:val="22"/>
                <w:szCs w:val="22"/>
              </w:rPr>
            </w:pPr>
          </w:p>
        </w:tc>
        <w:tc>
          <w:tcPr>
            <w:tcW w:w="4082" w:type="dxa"/>
            <w:vAlign w:val="center"/>
          </w:tcPr>
          <w:p w14:paraId="5C0FCDDE"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Normatividad, Quejas y</w:t>
            </w:r>
          </w:p>
        </w:tc>
      </w:tr>
      <w:tr w:rsidR="00BF120D" w:rsidRPr="009526E4" w14:paraId="72453C03" w14:textId="77777777" w:rsidTr="00BF120D">
        <w:trPr>
          <w:trHeight w:val="18"/>
        </w:trPr>
        <w:tc>
          <w:tcPr>
            <w:tcW w:w="4080" w:type="dxa"/>
            <w:vAlign w:val="center"/>
          </w:tcPr>
          <w:p w14:paraId="3D42B7F9"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14:paraId="4398A658" w14:textId="77777777" w:rsidR="00BF120D" w:rsidRPr="009526E4" w:rsidRDefault="00BF120D" w:rsidP="00BF120D">
            <w:pPr>
              <w:jc w:val="center"/>
              <w:rPr>
                <w:rFonts w:ascii="Barlow" w:hAnsi="Barlow" w:cs="Arial"/>
                <w:sz w:val="22"/>
                <w:szCs w:val="22"/>
              </w:rPr>
            </w:pPr>
          </w:p>
        </w:tc>
        <w:tc>
          <w:tcPr>
            <w:tcW w:w="4082" w:type="dxa"/>
            <w:vAlign w:val="center"/>
          </w:tcPr>
          <w:p w14:paraId="52326478"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Responsabilidades</w:t>
            </w:r>
          </w:p>
        </w:tc>
      </w:tr>
      <w:tr w:rsidR="00BF120D" w:rsidRPr="009526E4" w14:paraId="5434429C" w14:textId="77777777" w:rsidTr="00BF120D">
        <w:trPr>
          <w:trHeight w:val="18"/>
        </w:trPr>
        <w:tc>
          <w:tcPr>
            <w:tcW w:w="4080" w:type="dxa"/>
            <w:vAlign w:val="center"/>
          </w:tcPr>
          <w:p w14:paraId="651C38EC" w14:textId="77777777" w:rsidR="00BF120D" w:rsidRPr="009526E4" w:rsidRDefault="00BF120D" w:rsidP="00BF120D">
            <w:pPr>
              <w:jc w:val="center"/>
              <w:rPr>
                <w:rFonts w:ascii="Barlow" w:hAnsi="Barlow" w:cs="Arial"/>
                <w:sz w:val="22"/>
                <w:szCs w:val="22"/>
              </w:rPr>
            </w:pPr>
          </w:p>
        </w:tc>
        <w:tc>
          <w:tcPr>
            <w:tcW w:w="1360" w:type="dxa"/>
            <w:vAlign w:val="center"/>
          </w:tcPr>
          <w:p w14:paraId="06C09D10" w14:textId="77777777" w:rsidR="00BF120D" w:rsidRPr="009526E4" w:rsidRDefault="00BF120D" w:rsidP="00BF120D">
            <w:pPr>
              <w:jc w:val="center"/>
              <w:rPr>
                <w:rFonts w:ascii="Barlow" w:hAnsi="Barlow" w:cs="Arial"/>
                <w:sz w:val="22"/>
                <w:szCs w:val="22"/>
              </w:rPr>
            </w:pPr>
          </w:p>
        </w:tc>
        <w:tc>
          <w:tcPr>
            <w:tcW w:w="4082" w:type="dxa"/>
            <w:vAlign w:val="center"/>
          </w:tcPr>
          <w:p w14:paraId="265634CC"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bl>
    <w:p w14:paraId="73EC45F7" w14:textId="77777777" w:rsidR="00BF120D" w:rsidRPr="009526E4" w:rsidRDefault="00BF120D" w:rsidP="00BF120D">
      <w:pPr>
        <w:rPr>
          <w:lang w:eastAsia="es-MX"/>
        </w:rPr>
      </w:pPr>
    </w:p>
    <w:p w14:paraId="4A451921" w14:textId="77777777" w:rsidR="00BF120D" w:rsidRDefault="00BF120D">
      <w:pPr>
        <w:rPr>
          <w:rFonts w:ascii="Barlow" w:eastAsiaTheme="majorEastAsia" w:hAnsi="Barlow" w:cstheme="majorBidi"/>
          <w:b/>
          <w:sz w:val="22"/>
          <w:szCs w:val="32"/>
        </w:rPr>
      </w:pPr>
      <w:r>
        <w:br w:type="page"/>
      </w:r>
    </w:p>
    <w:p w14:paraId="57E1DF54" w14:textId="77777777" w:rsidR="00343237" w:rsidRPr="00AB577F" w:rsidRDefault="00343237" w:rsidP="00585A1C">
      <w:pPr>
        <w:pStyle w:val="Ttulo2"/>
      </w:pPr>
      <w:bookmarkStart w:id="311" w:name="_Toc132892999"/>
      <w:r w:rsidRPr="00AB577F">
        <w:lastRenderedPageBreak/>
        <w:t>4. Dirección de Administración.</w:t>
      </w:r>
      <w:bookmarkEnd w:id="311"/>
    </w:p>
    <w:p w14:paraId="0F417947" w14:textId="77777777" w:rsidR="00343237" w:rsidRPr="00AB577F" w:rsidRDefault="00343237" w:rsidP="00AB577F">
      <w:pPr>
        <w:spacing w:line="276" w:lineRule="auto"/>
        <w:rPr>
          <w:rFonts w:ascii="Barlow" w:hAnsi="Barlow"/>
          <w:b/>
          <w:sz w:val="22"/>
          <w:szCs w:val="22"/>
        </w:rPr>
      </w:pPr>
      <w:r w:rsidRPr="00AB577F">
        <w:rPr>
          <w:rFonts w:ascii="Barlow" w:hAnsi="Barlow"/>
          <w:b/>
          <w:sz w:val="22"/>
          <w:szCs w:val="22"/>
        </w:rPr>
        <w:t>4.1. Departamento de Transparencia.</w:t>
      </w:r>
    </w:p>
    <w:p w14:paraId="6A37660C" w14:textId="77777777" w:rsidR="00305035" w:rsidRPr="00AE5FC3" w:rsidRDefault="00305035" w:rsidP="00305035">
      <w:pPr>
        <w:ind w:firstLine="709"/>
        <w:jc w:val="both"/>
        <w:rPr>
          <w:rFonts w:ascii="Barlow" w:hAnsi="Barlow" w:cs="Helvetica"/>
          <w:sz w:val="22"/>
          <w:szCs w:val="22"/>
          <w:lang w:val="es-ES"/>
        </w:rPr>
      </w:pPr>
      <w:r w:rsidRPr="00AE5FC3">
        <w:rPr>
          <w:rFonts w:ascii="Barlow" w:hAnsi="Barlow" w:cs="Helvetica"/>
          <w:sz w:val="22"/>
          <w:szCs w:val="22"/>
          <w:lang w:val="es-ES"/>
        </w:rPr>
        <w:t>Con fundamento en los artículos 549</w:t>
      </w:r>
      <w:r>
        <w:rPr>
          <w:rFonts w:ascii="Barlow" w:hAnsi="Barlow" w:cs="Helvetica"/>
          <w:sz w:val="22"/>
          <w:szCs w:val="22"/>
          <w:lang w:val="es-ES"/>
        </w:rPr>
        <w:t xml:space="preserve"> </w:t>
      </w:r>
      <w:r w:rsidRPr="00AE5FC3">
        <w:rPr>
          <w:rFonts w:ascii="Barlow" w:hAnsi="Barlow" w:cs="Helvetica"/>
          <w:sz w:val="22"/>
          <w:szCs w:val="22"/>
          <w:lang w:val="es-ES"/>
        </w:rPr>
        <w:t>y 551 Bis</w:t>
      </w:r>
      <w:r>
        <w:rPr>
          <w:rFonts w:ascii="Barlow" w:hAnsi="Barlow" w:cs="Helvetica"/>
          <w:sz w:val="22"/>
          <w:szCs w:val="22"/>
          <w:lang w:val="es-ES"/>
        </w:rPr>
        <w:t xml:space="preserve"> </w:t>
      </w:r>
      <w:r w:rsidRPr="00AE5FC3">
        <w:rPr>
          <w:rFonts w:ascii="Barlow" w:hAnsi="Barlow" w:cs="Helvetica"/>
          <w:sz w:val="22"/>
          <w:szCs w:val="22"/>
          <w:lang w:val="es-ES"/>
        </w:rPr>
        <w:t xml:space="preserve">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w:t>
      </w:r>
      <w:r>
        <w:rPr>
          <w:rFonts w:ascii="Barlow" w:hAnsi="Barlow" w:cs="Helvetica"/>
          <w:sz w:val="22"/>
          <w:szCs w:val="22"/>
          <w:lang w:val="es-ES"/>
        </w:rPr>
        <w:t xml:space="preserve">así como con el Acuerdo SCG 16/2018 por el que se modifica el Acuerdo SCG 11/2017 de los Lineamientos para la Implementación del Sistema de Control Interno Institucional en las dependencias y entidades de la Administración </w:t>
      </w:r>
      <w:r w:rsidRPr="001F14D0">
        <w:rPr>
          <w:rFonts w:ascii="Barlow" w:hAnsi="Barlow" w:cs="Helvetica"/>
          <w:sz w:val="22"/>
          <w:szCs w:val="22"/>
          <w:lang w:val="es-ES"/>
        </w:rPr>
        <w:t xml:space="preserve">Pública estatal, durante el </w:t>
      </w:r>
      <w:r>
        <w:rPr>
          <w:rFonts w:ascii="Barlow" w:hAnsi="Barlow" w:cs="Helvetica"/>
          <w:sz w:val="22"/>
          <w:szCs w:val="22"/>
          <w:lang w:val="es-ES"/>
        </w:rPr>
        <w:t>primer trimestre de 2023</w:t>
      </w:r>
      <w:r w:rsidRPr="001F14D0">
        <w:rPr>
          <w:rFonts w:ascii="Barlow" w:hAnsi="Barlow" w:cs="Helvetica"/>
          <w:sz w:val="22"/>
          <w:szCs w:val="22"/>
          <w:lang w:val="es-ES"/>
        </w:rPr>
        <w:t>, se atendieron los siguientes asuntos:</w:t>
      </w:r>
    </w:p>
    <w:p w14:paraId="0201FBB1" w14:textId="77777777" w:rsidR="00343237" w:rsidRPr="00AB577F" w:rsidRDefault="00343237" w:rsidP="00D24200">
      <w:pPr>
        <w:pStyle w:val="Ttulo3"/>
        <w:numPr>
          <w:ilvl w:val="0"/>
          <w:numId w:val="0"/>
        </w:numPr>
        <w:ind w:left="567" w:hanging="567"/>
      </w:pPr>
      <w:bookmarkStart w:id="312" w:name="_Toc132893000"/>
      <w:r w:rsidRPr="00AB577F">
        <w:t>4.1.1. Solicitudes de Acceso a la Información Pública.</w:t>
      </w:r>
      <w:bookmarkEnd w:id="312"/>
    </w:p>
    <w:p w14:paraId="6AE09251" w14:textId="77777777" w:rsidR="00305035" w:rsidRPr="00F41C8A" w:rsidRDefault="00305035" w:rsidP="00305035">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14:paraId="445A30DA" w14:textId="77777777" w:rsidR="00305035" w:rsidRPr="00347B3C" w:rsidRDefault="00305035" w:rsidP="00305035">
      <w:pPr>
        <w:ind w:firstLine="709"/>
        <w:jc w:val="both"/>
        <w:rPr>
          <w:rFonts w:ascii="Barlow" w:hAnsi="Barlow" w:cs="Helvetica"/>
          <w:sz w:val="22"/>
          <w:szCs w:val="22"/>
          <w:lang w:val="es-ES"/>
        </w:rPr>
      </w:pPr>
      <w:r w:rsidRPr="008B63A5">
        <w:rPr>
          <w:rFonts w:ascii="Barlow" w:hAnsi="Barlow" w:cs="Helvetica"/>
          <w:sz w:val="22"/>
          <w:szCs w:val="22"/>
          <w:lang w:val="es-ES"/>
        </w:rPr>
        <w:t xml:space="preserve">En ese contexto, durante el periodo comprendido del </w:t>
      </w:r>
      <w:r>
        <w:rPr>
          <w:rFonts w:ascii="Barlow" w:hAnsi="Barlow" w:cs="Helvetica"/>
          <w:sz w:val="22"/>
          <w:szCs w:val="22"/>
          <w:lang w:val="es-ES"/>
        </w:rPr>
        <w:t>01 de enero al 31 de marzo de 2023</w:t>
      </w:r>
      <w:r w:rsidRPr="008B63A5">
        <w:rPr>
          <w:rFonts w:ascii="Barlow" w:hAnsi="Barlow" w:cs="Helvetica"/>
          <w:sz w:val="22"/>
          <w:szCs w:val="22"/>
          <w:lang w:val="es-ES"/>
        </w:rPr>
        <w:t>, la Unidad de Transparencia tiene a bien informar</w:t>
      </w:r>
      <w:r>
        <w:rPr>
          <w:rFonts w:ascii="Barlow" w:hAnsi="Barlow" w:cs="Helvetica"/>
          <w:sz w:val="22"/>
          <w:szCs w:val="22"/>
          <w:lang w:val="es-ES"/>
        </w:rPr>
        <w:t xml:space="preserve"> que, en materia </w:t>
      </w:r>
      <w:r w:rsidRPr="008B63A5">
        <w:rPr>
          <w:rFonts w:ascii="Barlow" w:hAnsi="Barlow" w:cs="Helvetica"/>
          <w:sz w:val="22"/>
          <w:szCs w:val="22"/>
          <w:lang w:val="es-ES"/>
        </w:rPr>
        <w:t>de</w:t>
      </w:r>
      <w:r>
        <w:rPr>
          <w:rFonts w:ascii="Barlow" w:hAnsi="Barlow" w:cs="Helvetica"/>
          <w:sz w:val="22"/>
          <w:szCs w:val="22"/>
          <w:lang w:val="es-ES"/>
        </w:rPr>
        <w:t xml:space="preserve"> acceso a la información</w:t>
      </w:r>
      <w:r w:rsidRPr="008B63A5">
        <w:rPr>
          <w:rFonts w:ascii="Barlow" w:hAnsi="Barlow" w:cs="Helvetica"/>
          <w:sz w:val="22"/>
          <w:szCs w:val="22"/>
          <w:lang w:val="es-ES"/>
        </w:rPr>
        <w:t xml:space="preserve">, se recibieron un total de </w:t>
      </w:r>
      <w:r>
        <w:rPr>
          <w:rFonts w:ascii="Barlow" w:hAnsi="Barlow" w:cs="Helvetica"/>
          <w:b/>
          <w:sz w:val="22"/>
          <w:szCs w:val="22"/>
          <w:lang w:val="es-ES"/>
        </w:rPr>
        <w:t>22</w:t>
      </w:r>
      <w:r w:rsidRPr="008B63A5">
        <w:rPr>
          <w:rFonts w:ascii="Barlow" w:hAnsi="Barlow" w:cs="Helvetica"/>
          <w:b/>
          <w:sz w:val="22"/>
          <w:szCs w:val="22"/>
          <w:lang w:val="es-ES"/>
        </w:rPr>
        <w:t xml:space="preserve"> solicitudes de acceso a la información pública</w:t>
      </w:r>
      <w:r w:rsidRPr="008B63A5">
        <w:rPr>
          <w:rFonts w:ascii="Barlow" w:hAnsi="Barlow" w:cs="Helvetica"/>
          <w:sz w:val="22"/>
          <w:szCs w:val="22"/>
          <w:lang w:val="es-ES"/>
        </w:rPr>
        <w:t>,</w:t>
      </w:r>
      <w:r w:rsidRPr="00016395">
        <w:rPr>
          <w:rFonts w:ascii="Barlow" w:hAnsi="Barlow" w:cs="Helvetica"/>
          <w:sz w:val="22"/>
          <w:szCs w:val="22"/>
          <w:lang w:val="es-ES"/>
        </w:rPr>
        <w:t xml:space="preserve">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0" w:type="auto"/>
        <w:jc w:val="center"/>
        <w:tblLook w:val="04A0" w:firstRow="1" w:lastRow="0" w:firstColumn="1" w:lastColumn="0" w:noHBand="0" w:noVBand="1"/>
      </w:tblPr>
      <w:tblGrid>
        <w:gridCol w:w="2740"/>
        <w:gridCol w:w="2788"/>
      </w:tblGrid>
      <w:tr w:rsidR="00305035" w:rsidRPr="00CB19D7" w14:paraId="4A4AC653" w14:textId="77777777" w:rsidTr="00AD518E">
        <w:trPr>
          <w:trHeight w:val="340"/>
          <w:jc w:val="center"/>
        </w:trPr>
        <w:tc>
          <w:tcPr>
            <w:tcW w:w="5528" w:type="dxa"/>
            <w:gridSpan w:val="2"/>
            <w:shd w:val="clear" w:color="auto" w:fill="BDD6EE" w:themeFill="accent1" w:themeFillTint="66"/>
            <w:vAlign w:val="center"/>
          </w:tcPr>
          <w:p w14:paraId="5310E5C0" w14:textId="77777777" w:rsidR="00305035" w:rsidRPr="00CB19D7" w:rsidRDefault="00305035" w:rsidP="00AD518E">
            <w:pPr>
              <w:jc w:val="center"/>
              <w:rPr>
                <w:rFonts w:ascii="Barlow" w:hAnsi="Barlow" w:cs="Helvetica"/>
                <w:b/>
                <w:sz w:val="22"/>
                <w:szCs w:val="22"/>
                <w:lang w:eastAsia="es-MX"/>
              </w:rPr>
            </w:pPr>
            <w:r>
              <w:rPr>
                <w:rFonts w:ascii="Barlow" w:hAnsi="Barlow" w:cs="Helvetica"/>
                <w:b/>
                <w:sz w:val="22"/>
                <w:szCs w:val="22"/>
                <w:lang w:eastAsia="es-MX"/>
              </w:rPr>
              <w:t>PRIMER</w:t>
            </w:r>
            <w:r w:rsidRPr="00CB19D7">
              <w:rPr>
                <w:rFonts w:ascii="Barlow" w:hAnsi="Barlow" w:cs="Helvetica"/>
                <w:b/>
                <w:sz w:val="22"/>
                <w:szCs w:val="22"/>
                <w:lang w:eastAsia="es-MX"/>
              </w:rPr>
              <w:t xml:space="preserve"> </w:t>
            </w:r>
            <w:r>
              <w:rPr>
                <w:rFonts w:ascii="Barlow" w:hAnsi="Barlow" w:cs="Helvetica"/>
                <w:b/>
                <w:sz w:val="22"/>
                <w:szCs w:val="22"/>
                <w:lang w:eastAsia="es-MX"/>
              </w:rPr>
              <w:t>TRIMESTRE 2023</w:t>
            </w:r>
          </w:p>
        </w:tc>
      </w:tr>
      <w:tr w:rsidR="00305035" w:rsidRPr="00CB19D7" w14:paraId="768C2369" w14:textId="77777777" w:rsidTr="00AD518E">
        <w:trPr>
          <w:trHeight w:val="340"/>
          <w:jc w:val="center"/>
        </w:trPr>
        <w:tc>
          <w:tcPr>
            <w:tcW w:w="5528" w:type="dxa"/>
            <w:gridSpan w:val="2"/>
            <w:shd w:val="clear" w:color="auto" w:fill="BDD6EE" w:themeFill="accent1" w:themeFillTint="66"/>
            <w:vAlign w:val="center"/>
          </w:tcPr>
          <w:p w14:paraId="31A7343F" w14:textId="77777777" w:rsidR="00305035" w:rsidRPr="00CB19D7" w:rsidRDefault="00305035" w:rsidP="00AD518E">
            <w:pPr>
              <w:jc w:val="center"/>
              <w:rPr>
                <w:rFonts w:ascii="Barlow" w:hAnsi="Barlow" w:cs="Helvetica"/>
                <w:b/>
                <w:sz w:val="22"/>
                <w:szCs w:val="22"/>
                <w:lang w:eastAsia="es-MX"/>
              </w:rPr>
            </w:pPr>
            <w:r w:rsidRPr="00CB19D7">
              <w:rPr>
                <w:rFonts w:ascii="Barlow" w:hAnsi="Barlow" w:cs="Helvetica"/>
                <w:b/>
                <w:sz w:val="22"/>
                <w:szCs w:val="22"/>
                <w:lang w:eastAsia="es-MX"/>
              </w:rPr>
              <w:t>SOLICITUDES DE ACCESO A LA INFORMACIÓN PÚBLICA</w:t>
            </w:r>
          </w:p>
        </w:tc>
      </w:tr>
      <w:tr w:rsidR="00305035" w:rsidRPr="00CB19D7" w14:paraId="74B9068F" w14:textId="77777777" w:rsidTr="00AD518E">
        <w:trPr>
          <w:trHeight w:val="340"/>
          <w:jc w:val="center"/>
        </w:trPr>
        <w:tc>
          <w:tcPr>
            <w:tcW w:w="2740" w:type="dxa"/>
            <w:vAlign w:val="center"/>
          </w:tcPr>
          <w:p w14:paraId="79375AC4" w14:textId="77777777" w:rsidR="00305035" w:rsidRPr="00CB19D7" w:rsidRDefault="00305035" w:rsidP="00AD518E">
            <w:pPr>
              <w:jc w:val="center"/>
              <w:rPr>
                <w:rFonts w:ascii="Barlow" w:hAnsi="Barlow" w:cs="Helvetica"/>
                <w:b/>
                <w:sz w:val="22"/>
                <w:szCs w:val="22"/>
                <w:lang w:eastAsia="es-MX"/>
              </w:rPr>
            </w:pPr>
            <w:r w:rsidRPr="00CB19D7">
              <w:rPr>
                <w:rFonts w:ascii="Barlow" w:hAnsi="Barlow" w:cs="Helvetica"/>
                <w:b/>
                <w:sz w:val="22"/>
                <w:szCs w:val="22"/>
                <w:lang w:eastAsia="es-MX"/>
              </w:rPr>
              <w:t>MES</w:t>
            </w:r>
          </w:p>
        </w:tc>
        <w:tc>
          <w:tcPr>
            <w:tcW w:w="2788" w:type="dxa"/>
            <w:vAlign w:val="center"/>
          </w:tcPr>
          <w:p w14:paraId="5BA2197F" w14:textId="77777777" w:rsidR="00305035" w:rsidRPr="00CB19D7" w:rsidRDefault="00305035" w:rsidP="00AD518E">
            <w:pPr>
              <w:jc w:val="center"/>
              <w:rPr>
                <w:rFonts w:ascii="Barlow" w:hAnsi="Barlow" w:cs="Helvetica"/>
                <w:b/>
                <w:sz w:val="22"/>
                <w:szCs w:val="22"/>
                <w:lang w:eastAsia="es-MX"/>
              </w:rPr>
            </w:pPr>
            <w:r w:rsidRPr="00CB19D7">
              <w:rPr>
                <w:rFonts w:ascii="Barlow" w:hAnsi="Barlow" w:cs="Helvetica"/>
                <w:b/>
                <w:sz w:val="22"/>
                <w:szCs w:val="22"/>
                <w:lang w:eastAsia="es-MX"/>
              </w:rPr>
              <w:t>RECIBIDAS</w:t>
            </w:r>
          </w:p>
        </w:tc>
      </w:tr>
      <w:tr w:rsidR="00305035" w:rsidRPr="00CB19D7" w14:paraId="14D2487A" w14:textId="77777777" w:rsidTr="00AD518E">
        <w:trPr>
          <w:trHeight w:val="340"/>
          <w:jc w:val="center"/>
        </w:trPr>
        <w:tc>
          <w:tcPr>
            <w:tcW w:w="2740" w:type="dxa"/>
            <w:vAlign w:val="center"/>
          </w:tcPr>
          <w:p w14:paraId="793D8B97"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Enero</w:t>
            </w:r>
          </w:p>
        </w:tc>
        <w:tc>
          <w:tcPr>
            <w:tcW w:w="2788" w:type="dxa"/>
            <w:vAlign w:val="center"/>
          </w:tcPr>
          <w:p w14:paraId="49211292"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2</w:t>
            </w:r>
          </w:p>
        </w:tc>
      </w:tr>
      <w:tr w:rsidR="00305035" w:rsidRPr="00CB19D7" w14:paraId="73DA65BA" w14:textId="77777777" w:rsidTr="00AD518E">
        <w:trPr>
          <w:trHeight w:val="340"/>
          <w:jc w:val="center"/>
        </w:trPr>
        <w:tc>
          <w:tcPr>
            <w:tcW w:w="2740" w:type="dxa"/>
            <w:vAlign w:val="center"/>
          </w:tcPr>
          <w:p w14:paraId="62333733"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Febrero</w:t>
            </w:r>
          </w:p>
        </w:tc>
        <w:tc>
          <w:tcPr>
            <w:tcW w:w="2788" w:type="dxa"/>
            <w:vAlign w:val="center"/>
          </w:tcPr>
          <w:p w14:paraId="61D99949"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11</w:t>
            </w:r>
          </w:p>
        </w:tc>
      </w:tr>
      <w:tr w:rsidR="00305035" w:rsidRPr="00CB19D7" w14:paraId="351E7981" w14:textId="77777777" w:rsidTr="00AD518E">
        <w:trPr>
          <w:trHeight w:val="340"/>
          <w:jc w:val="center"/>
        </w:trPr>
        <w:tc>
          <w:tcPr>
            <w:tcW w:w="2740" w:type="dxa"/>
            <w:vAlign w:val="center"/>
          </w:tcPr>
          <w:p w14:paraId="1C7D731B"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Marzo</w:t>
            </w:r>
          </w:p>
        </w:tc>
        <w:tc>
          <w:tcPr>
            <w:tcW w:w="2788" w:type="dxa"/>
            <w:vAlign w:val="center"/>
          </w:tcPr>
          <w:p w14:paraId="13B580E4" w14:textId="77777777" w:rsidR="00305035" w:rsidRPr="00CB19D7" w:rsidRDefault="00305035" w:rsidP="00AD518E">
            <w:pPr>
              <w:jc w:val="center"/>
              <w:rPr>
                <w:rFonts w:ascii="Barlow" w:hAnsi="Barlow" w:cs="Helvetica"/>
                <w:sz w:val="22"/>
                <w:szCs w:val="22"/>
                <w:lang w:eastAsia="es-MX"/>
              </w:rPr>
            </w:pPr>
            <w:r>
              <w:rPr>
                <w:rFonts w:ascii="Barlow" w:hAnsi="Barlow" w:cs="Helvetica"/>
                <w:sz w:val="22"/>
                <w:szCs w:val="22"/>
                <w:lang w:eastAsia="es-MX"/>
              </w:rPr>
              <w:t>9</w:t>
            </w:r>
          </w:p>
        </w:tc>
      </w:tr>
      <w:tr w:rsidR="00305035" w:rsidRPr="00F41C8A" w14:paraId="28F1BCBB" w14:textId="77777777" w:rsidTr="00AD518E">
        <w:trPr>
          <w:trHeight w:val="340"/>
          <w:jc w:val="center"/>
        </w:trPr>
        <w:tc>
          <w:tcPr>
            <w:tcW w:w="2740" w:type="dxa"/>
            <w:vAlign w:val="center"/>
          </w:tcPr>
          <w:p w14:paraId="6D28190F" w14:textId="77777777" w:rsidR="00305035" w:rsidRPr="00CB19D7" w:rsidRDefault="00305035" w:rsidP="00AD518E">
            <w:pPr>
              <w:jc w:val="center"/>
              <w:rPr>
                <w:rFonts w:ascii="Barlow" w:hAnsi="Barlow" w:cs="Helvetica"/>
                <w:b/>
                <w:sz w:val="22"/>
                <w:szCs w:val="22"/>
                <w:lang w:eastAsia="es-MX"/>
              </w:rPr>
            </w:pPr>
            <w:r w:rsidRPr="00CB19D7">
              <w:rPr>
                <w:rFonts w:ascii="Barlow" w:hAnsi="Barlow" w:cs="Helvetica"/>
                <w:b/>
                <w:sz w:val="22"/>
                <w:szCs w:val="22"/>
                <w:lang w:eastAsia="es-MX"/>
              </w:rPr>
              <w:t>TOTAL</w:t>
            </w:r>
          </w:p>
        </w:tc>
        <w:tc>
          <w:tcPr>
            <w:tcW w:w="2788" w:type="dxa"/>
            <w:vAlign w:val="center"/>
          </w:tcPr>
          <w:p w14:paraId="3656546D" w14:textId="77777777" w:rsidR="00305035" w:rsidRPr="00F41C8A" w:rsidRDefault="00305035" w:rsidP="00AD518E">
            <w:pPr>
              <w:jc w:val="center"/>
              <w:rPr>
                <w:rFonts w:ascii="Barlow" w:hAnsi="Barlow" w:cs="Helvetica"/>
                <w:b/>
                <w:sz w:val="22"/>
                <w:szCs w:val="22"/>
                <w:lang w:eastAsia="es-MX"/>
              </w:rPr>
            </w:pPr>
            <w:r>
              <w:rPr>
                <w:rFonts w:ascii="Barlow" w:hAnsi="Barlow" w:cs="Helvetica"/>
                <w:b/>
                <w:sz w:val="22"/>
                <w:szCs w:val="22"/>
                <w:lang w:eastAsia="es-MX"/>
              </w:rPr>
              <w:t>22</w:t>
            </w:r>
          </w:p>
        </w:tc>
      </w:tr>
    </w:tbl>
    <w:p w14:paraId="5CE21152" w14:textId="77777777" w:rsidR="00305035" w:rsidRPr="00B96837" w:rsidRDefault="00305035" w:rsidP="00305035">
      <w:pPr>
        <w:tabs>
          <w:tab w:val="left" w:pos="2265"/>
        </w:tabs>
        <w:rPr>
          <w:rFonts w:ascii="Barlow" w:hAnsi="Barlow" w:cs="Helvetica"/>
          <w:sz w:val="18"/>
          <w:szCs w:val="22"/>
          <w:lang w:eastAsia="es-MX"/>
        </w:rPr>
      </w:pPr>
    </w:p>
    <w:p w14:paraId="67BF6A40" w14:textId="77777777" w:rsidR="00305035" w:rsidRPr="001B1B36" w:rsidRDefault="00305035" w:rsidP="00305035">
      <w:pPr>
        <w:ind w:firstLine="709"/>
        <w:jc w:val="both"/>
        <w:rPr>
          <w:rFonts w:ascii="Barlow" w:hAnsi="Barlow" w:cs="Helvetica"/>
          <w:sz w:val="22"/>
          <w:szCs w:val="22"/>
          <w:lang w:val="es-ES"/>
        </w:rPr>
      </w:pPr>
      <w:r w:rsidRPr="001B1B36">
        <w:rPr>
          <w:rFonts w:ascii="Barlow" w:hAnsi="Barlow" w:cs="Helvetica"/>
          <w:sz w:val="22"/>
          <w:szCs w:val="22"/>
          <w:lang w:val="es-ES"/>
        </w:rPr>
        <w:lastRenderedPageBreak/>
        <w:t xml:space="preserve">Cabe precisar que, al cierre del </w:t>
      </w:r>
      <w:r>
        <w:rPr>
          <w:rFonts w:ascii="Barlow" w:hAnsi="Barlow" w:cs="Helvetica"/>
          <w:sz w:val="22"/>
          <w:szCs w:val="22"/>
          <w:lang w:val="es-ES"/>
        </w:rPr>
        <w:t>primer</w:t>
      </w:r>
      <w:r w:rsidRPr="001B1B36">
        <w:rPr>
          <w:rFonts w:ascii="Barlow" w:hAnsi="Barlow" w:cs="Helvetica"/>
          <w:sz w:val="22"/>
          <w:szCs w:val="22"/>
          <w:lang w:val="es-ES"/>
        </w:rPr>
        <w:t xml:space="preserve"> trimestre del ejercicio fiscal </w:t>
      </w:r>
      <w:r>
        <w:rPr>
          <w:rFonts w:ascii="Barlow" w:hAnsi="Barlow" w:cs="Helvetica"/>
          <w:sz w:val="22"/>
          <w:szCs w:val="22"/>
          <w:lang w:val="es-ES"/>
        </w:rPr>
        <w:t>2023</w:t>
      </w:r>
      <w:r w:rsidRPr="001B1B36">
        <w:rPr>
          <w:rFonts w:ascii="Barlow" w:hAnsi="Barlow" w:cs="Helvetica"/>
          <w:sz w:val="22"/>
          <w:szCs w:val="22"/>
          <w:lang w:val="es-ES"/>
        </w:rPr>
        <w:t xml:space="preserve">, </w:t>
      </w:r>
      <w:r>
        <w:rPr>
          <w:rFonts w:ascii="Barlow" w:hAnsi="Barlow" w:cs="Helvetica"/>
          <w:sz w:val="22"/>
          <w:szCs w:val="22"/>
          <w:lang w:val="es-ES"/>
        </w:rPr>
        <w:t xml:space="preserve">de </w:t>
      </w:r>
      <w:r w:rsidRPr="001B1B36">
        <w:rPr>
          <w:rFonts w:ascii="Barlow" w:hAnsi="Barlow" w:cs="Helvetica"/>
          <w:sz w:val="22"/>
          <w:szCs w:val="22"/>
          <w:lang w:val="es-ES"/>
        </w:rPr>
        <w:t xml:space="preserve">las </w:t>
      </w:r>
      <w:r>
        <w:rPr>
          <w:rFonts w:ascii="Barlow" w:hAnsi="Barlow" w:cs="Helvetica"/>
          <w:sz w:val="22"/>
          <w:szCs w:val="22"/>
          <w:lang w:val="es-ES"/>
        </w:rPr>
        <w:t>22</w:t>
      </w:r>
      <w:r w:rsidRPr="001B1B36">
        <w:rPr>
          <w:rFonts w:ascii="Barlow" w:hAnsi="Barlow" w:cs="Helvetica"/>
          <w:sz w:val="22"/>
          <w:szCs w:val="22"/>
          <w:lang w:val="es-ES"/>
        </w:rPr>
        <w:t xml:space="preserve"> solicitudes</w:t>
      </w:r>
      <w:r>
        <w:rPr>
          <w:rFonts w:ascii="Barlow" w:hAnsi="Barlow" w:cs="Helvetica"/>
          <w:sz w:val="22"/>
          <w:szCs w:val="22"/>
          <w:lang w:val="es-ES"/>
        </w:rPr>
        <w:t>, 17</w:t>
      </w:r>
      <w:r w:rsidRPr="001B1B36">
        <w:rPr>
          <w:rFonts w:ascii="Barlow" w:hAnsi="Barlow" w:cs="Helvetica"/>
          <w:sz w:val="22"/>
          <w:szCs w:val="22"/>
          <w:lang w:val="es-ES"/>
        </w:rPr>
        <w:t xml:space="preserve"> fueron atendidas en tiempo y forma, </w:t>
      </w:r>
      <w:r>
        <w:rPr>
          <w:rFonts w:ascii="Barlow" w:hAnsi="Barlow" w:cs="Helvetica"/>
          <w:sz w:val="22"/>
          <w:szCs w:val="22"/>
          <w:lang w:val="es-ES"/>
        </w:rPr>
        <w:t xml:space="preserve">encontrándose pendientes de respuesta dentro del plazo establecido, 5 solicitudes de acceso a la información, </w:t>
      </w:r>
      <w:r w:rsidRPr="001B1B36">
        <w:rPr>
          <w:rFonts w:ascii="Barlow" w:hAnsi="Barlow" w:cs="Helvetica"/>
          <w:sz w:val="22"/>
          <w:szCs w:val="22"/>
          <w:lang w:val="es-ES"/>
        </w:rPr>
        <w:t xml:space="preserve">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14:paraId="355C15EF" w14:textId="77777777" w:rsidR="00305035" w:rsidRPr="00016395" w:rsidRDefault="00305035" w:rsidP="00305035">
      <w:pPr>
        <w:ind w:right="-34" w:firstLine="709"/>
        <w:jc w:val="both"/>
        <w:rPr>
          <w:rFonts w:ascii="Barlow" w:hAnsi="Barlow" w:cs="Helvetica"/>
          <w:sz w:val="22"/>
          <w:szCs w:val="22"/>
          <w:lang w:val="es-ES"/>
        </w:rPr>
      </w:pPr>
      <w:r w:rsidRPr="001B1B36">
        <w:rPr>
          <w:rFonts w:ascii="Barlow" w:hAnsi="Barlow" w:cs="Helvetica"/>
          <w:sz w:val="22"/>
          <w:szCs w:val="22"/>
          <w:lang w:val="es-ES"/>
        </w:rPr>
        <w:t>Ahora bien, de las 17 solicitudes atendidas se precisa que, en 1</w:t>
      </w:r>
      <w:r>
        <w:rPr>
          <w:rFonts w:ascii="Barlow" w:hAnsi="Barlow" w:cs="Helvetica"/>
          <w:sz w:val="22"/>
          <w:szCs w:val="22"/>
          <w:lang w:val="es-ES"/>
        </w:rPr>
        <w:t>4</w:t>
      </w:r>
      <w:r w:rsidRPr="001B1B36">
        <w:rPr>
          <w:rFonts w:ascii="Barlow" w:hAnsi="Barlow" w:cs="Helvetica"/>
          <w:sz w:val="22"/>
          <w:szCs w:val="22"/>
          <w:lang w:val="es-ES"/>
        </w:rPr>
        <w:t xml:space="preserve"> se realizó la entrega de la documentación e información encontrada en los archivos físicos y electrónicos de este Sujeto Obligado; en </w:t>
      </w:r>
      <w:r>
        <w:rPr>
          <w:rFonts w:ascii="Barlow" w:hAnsi="Barlow" w:cs="Helvetica"/>
          <w:sz w:val="22"/>
          <w:szCs w:val="22"/>
          <w:lang w:val="es-ES"/>
        </w:rPr>
        <w:t>2</w:t>
      </w:r>
      <w:r w:rsidRPr="001B1B36">
        <w:rPr>
          <w:rFonts w:ascii="Barlow" w:hAnsi="Barlow" w:cs="Helvetica"/>
          <w:sz w:val="22"/>
          <w:szCs w:val="22"/>
          <w:lang w:val="es-ES"/>
        </w:rPr>
        <w:t xml:space="preserve"> se determinó la notoria incompetencia para conocer de lo solicitado, de acuerdo con nuestras atribuciones, facultades y competencias establecidas en el Código de la Administración Pública de Yucatán, su Reglamento y demás normativa aplicable; </w:t>
      </w:r>
      <w:r>
        <w:rPr>
          <w:rFonts w:ascii="Barlow" w:hAnsi="Barlow" w:cs="Helvetica"/>
          <w:sz w:val="22"/>
          <w:szCs w:val="22"/>
          <w:lang w:val="es-ES"/>
        </w:rPr>
        <w:t xml:space="preserve">y </w:t>
      </w:r>
      <w:r w:rsidRPr="001B1B36">
        <w:rPr>
          <w:rFonts w:ascii="Barlow" w:hAnsi="Barlow" w:cs="Helvetica"/>
          <w:sz w:val="22"/>
          <w:szCs w:val="22"/>
          <w:lang w:val="es-ES"/>
        </w:rPr>
        <w:t xml:space="preserve">en </w:t>
      </w:r>
      <w:r>
        <w:rPr>
          <w:rFonts w:ascii="Barlow" w:hAnsi="Barlow" w:cs="Helvetica"/>
          <w:sz w:val="22"/>
          <w:szCs w:val="22"/>
          <w:lang w:val="es-ES"/>
        </w:rPr>
        <w:t>1</w:t>
      </w:r>
      <w:r w:rsidRPr="001B1B36">
        <w:rPr>
          <w:rFonts w:ascii="Barlow" w:hAnsi="Barlow" w:cs="Helvetica"/>
          <w:sz w:val="22"/>
          <w:szCs w:val="22"/>
          <w:lang w:val="es-ES"/>
        </w:rPr>
        <w:t xml:space="preserve"> se puso a disposición del solicitante, información pública disponible en la Plataforma Nacional de Transparencia, en formatos electrónicos disponibles en Internet o en cualquier otro medio</w:t>
      </w:r>
      <w:r>
        <w:rPr>
          <w:rFonts w:ascii="Barlow" w:hAnsi="Barlow" w:cs="Helvetica"/>
          <w:sz w:val="22"/>
          <w:szCs w:val="22"/>
          <w:lang w:val="es-ES"/>
        </w:rPr>
        <w:t>,</w:t>
      </w:r>
      <w:r w:rsidRPr="001B1B36">
        <w:rPr>
          <w:rFonts w:ascii="Barlow" w:hAnsi="Barlow" w:cs="Helvetica"/>
          <w:sz w:val="22"/>
          <w:szCs w:val="22"/>
          <w:lang w:val="es-ES"/>
        </w:rPr>
        <w:t xml:space="preserve"> elaborando para tal efecto, las resoluciones correspondientes en el siguiente sentido:</w:t>
      </w:r>
    </w:p>
    <w:tbl>
      <w:tblPr>
        <w:tblStyle w:val="Cuadrculadetablaclara1"/>
        <w:tblW w:w="0" w:type="auto"/>
        <w:jc w:val="center"/>
        <w:tblLook w:val="04A0" w:firstRow="1" w:lastRow="0" w:firstColumn="1" w:lastColumn="0" w:noHBand="0" w:noVBand="1"/>
      </w:tblPr>
      <w:tblGrid>
        <w:gridCol w:w="4414"/>
        <w:gridCol w:w="2351"/>
      </w:tblGrid>
      <w:tr w:rsidR="00305035" w:rsidRPr="001B1B36" w14:paraId="3C8DBC17" w14:textId="77777777" w:rsidTr="00AD518E">
        <w:trPr>
          <w:trHeight w:val="340"/>
          <w:jc w:val="center"/>
        </w:trPr>
        <w:tc>
          <w:tcPr>
            <w:tcW w:w="6765" w:type="dxa"/>
            <w:gridSpan w:val="2"/>
            <w:shd w:val="clear" w:color="auto" w:fill="BDD6EE" w:themeFill="accent1" w:themeFillTint="66"/>
            <w:vAlign w:val="center"/>
          </w:tcPr>
          <w:p w14:paraId="28C22EE4" w14:textId="77777777" w:rsidR="00305035" w:rsidRPr="001B1B36" w:rsidRDefault="00305035" w:rsidP="00AD518E">
            <w:pPr>
              <w:ind w:left="-146"/>
              <w:jc w:val="center"/>
              <w:rPr>
                <w:rFonts w:ascii="Barlow" w:hAnsi="Barlow" w:cs="Helvetica"/>
                <w:b/>
                <w:sz w:val="22"/>
                <w:szCs w:val="22"/>
              </w:rPr>
            </w:pPr>
            <w:r w:rsidRPr="00016395">
              <w:rPr>
                <w:rFonts w:ascii="Barlow" w:hAnsi="Barlow" w:cs="Helvetica"/>
                <w:b/>
                <w:sz w:val="22"/>
                <w:szCs w:val="22"/>
              </w:rPr>
              <w:t xml:space="preserve"> </w:t>
            </w:r>
            <w:r>
              <w:rPr>
                <w:rFonts w:ascii="Barlow" w:hAnsi="Barlow" w:cs="Helvetica"/>
                <w:b/>
                <w:sz w:val="22"/>
                <w:szCs w:val="22"/>
              </w:rPr>
              <w:t>PRIMER</w:t>
            </w:r>
            <w:r w:rsidRPr="001B1B36">
              <w:rPr>
                <w:rFonts w:ascii="Barlow" w:hAnsi="Barlow" w:cs="Helvetica"/>
                <w:b/>
                <w:sz w:val="22"/>
                <w:szCs w:val="22"/>
              </w:rPr>
              <w:t xml:space="preserve"> </w:t>
            </w:r>
            <w:r>
              <w:rPr>
                <w:rFonts w:ascii="Barlow" w:hAnsi="Barlow" w:cs="Helvetica"/>
                <w:b/>
                <w:sz w:val="22"/>
                <w:szCs w:val="22"/>
              </w:rPr>
              <w:t>TRIMESTRE 2023</w:t>
            </w:r>
          </w:p>
        </w:tc>
      </w:tr>
      <w:tr w:rsidR="00305035" w:rsidRPr="001B1B36" w14:paraId="5C626CCB" w14:textId="77777777" w:rsidTr="00AD518E">
        <w:trPr>
          <w:trHeight w:val="340"/>
          <w:jc w:val="center"/>
        </w:trPr>
        <w:tc>
          <w:tcPr>
            <w:tcW w:w="4414" w:type="dxa"/>
            <w:shd w:val="clear" w:color="auto" w:fill="BDD6EE" w:themeFill="accent1" w:themeFillTint="66"/>
            <w:vAlign w:val="center"/>
            <w:hideMark/>
          </w:tcPr>
          <w:p w14:paraId="2475A156" w14:textId="77777777" w:rsidR="00305035" w:rsidRPr="001B1B36" w:rsidRDefault="00305035" w:rsidP="00AD518E">
            <w:pPr>
              <w:jc w:val="center"/>
              <w:rPr>
                <w:rFonts w:ascii="Barlow" w:hAnsi="Barlow" w:cs="Helvetica"/>
                <w:b/>
                <w:sz w:val="22"/>
                <w:szCs w:val="22"/>
              </w:rPr>
            </w:pPr>
            <w:r w:rsidRPr="001B1B36">
              <w:rPr>
                <w:rFonts w:ascii="Barlow" w:hAnsi="Barlow" w:cs="Helvetica"/>
                <w:b/>
                <w:sz w:val="22"/>
                <w:szCs w:val="22"/>
              </w:rPr>
              <w:t>MODALIDAD DE RESPUESTA</w:t>
            </w:r>
          </w:p>
        </w:tc>
        <w:tc>
          <w:tcPr>
            <w:tcW w:w="2351" w:type="dxa"/>
            <w:shd w:val="clear" w:color="auto" w:fill="BDD6EE" w:themeFill="accent1" w:themeFillTint="66"/>
            <w:vAlign w:val="center"/>
            <w:hideMark/>
          </w:tcPr>
          <w:p w14:paraId="4FBB380F" w14:textId="77777777" w:rsidR="00305035" w:rsidRPr="001B1B36" w:rsidRDefault="00305035" w:rsidP="00AD518E">
            <w:pPr>
              <w:ind w:left="-146"/>
              <w:jc w:val="center"/>
              <w:rPr>
                <w:rFonts w:ascii="Barlow" w:hAnsi="Barlow" w:cs="Helvetica"/>
                <w:b/>
                <w:sz w:val="22"/>
                <w:szCs w:val="22"/>
              </w:rPr>
            </w:pPr>
            <w:r w:rsidRPr="001B1B36">
              <w:rPr>
                <w:rFonts w:ascii="Barlow" w:hAnsi="Barlow" w:cs="Helvetica"/>
                <w:b/>
                <w:sz w:val="22"/>
                <w:szCs w:val="22"/>
              </w:rPr>
              <w:t xml:space="preserve">    NO. DE SOLICITUDES</w:t>
            </w:r>
          </w:p>
        </w:tc>
      </w:tr>
      <w:tr w:rsidR="00305035" w:rsidRPr="001B1B36" w14:paraId="1EB675E2" w14:textId="77777777" w:rsidTr="00AD518E">
        <w:trPr>
          <w:trHeight w:val="340"/>
          <w:jc w:val="center"/>
        </w:trPr>
        <w:tc>
          <w:tcPr>
            <w:tcW w:w="4414" w:type="dxa"/>
            <w:vAlign w:val="center"/>
          </w:tcPr>
          <w:p w14:paraId="46F47D50" w14:textId="77777777" w:rsidR="00305035" w:rsidRPr="001B1B36" w:rsidRDefault="00305035" w:rsidP="00AD518E">
            <w:pPr>
              <w:jc w:val="center"/>
              <w:rPr>
                <w:rFonts w:ascii="Barlow" w:hAnsi="Barlow" w:cs="Helvetica"/>
                <w:sz w:val="22"/>
                <w:szCs w:val="22"/>
              </w:rPr>
            </w:pPr>
            <w:r w:rsidRPr="001B1B36">
              <w:rPr>
                <w:rFonts w:ascii="Barlow" w:hAnsi="Barlow" w:cs="Helvetica"/>
                <w:sz w:val="22"/>
                <w:szCs w:val="22"/>
              </w:rPr>
              <w:t>Entrega de información</w:t>
            </w:r>
          </w:p>
        </w:tc>
        <w:tc>
          <w:tcPr>
            <w:tcW w:w="2351" w:type="dxa"/>
            <w:vAlign w:val="center"/>
          </w:tcPr>
          <w:p w14:paraId="2C78508A" w14:textId="77777777" w:rsidR="00305035" w:rsidRPr="001B1B36" w:rsidRDefault="00305035" w:rsidP="00AD518E">
            <w:pPr>
              <w:jc w:val="center"/>
              <w:rPr>
                <w:rFonts w:ascii="Barlow" w:hAnsi="Barlow" w:cs="Helvetica"/>
                <w:sz w:val="22"/>
                <w:szCs w:val="22"/>
              </w:rPr>
            </w:pPr>
            <w:r w:rsidRPr="001B1B36">
              <w:rPr>
                <w:rFonts w:ascii="Barlow" w:hAnsi="Barlow" w:cs="Helvetica"/>
                <w:sz w:val="22"/>
                <w:szCs w:val="22"/>
              </w:rPr>
              <w:t>1</w:t>
            </w:r>
            <w:r>
              <w:rPr>
                <w:rFonts w:ascii="Barlow" w:hAnsi="Barlow" w:cs="Helvetica"/>
                <w:sz w:val="22"/>
                <w:szCs w:val="22"/>
              </w:rPr>
              <w:t>4</w:t>
            </w:r>
          </w:p>
        </w:tc>
      </w:tr>
      <w:tr w:rsidR="00305035" w:rsidRPr="001B1B36" w14:paraId="28112F35" w14:textId="77777777" w:rsidTr="00AD518E">
        <w:trPr>
          <w:trHeight w:val="340"/>
          <w:jc w:val="center"/>
        </w:trPr>
        <w:tc>
          <w:tcPr>
            <w:tcW w:w="4414" w:type="dxa"/>
            <w:vAlign w:val="center"/>
            <w:hideMark/>
          </w:tcPr>
          <w:p w14:paraId="58D517F9" w14:textId="77777777" w:rsidR="00305035" w:rsidRPr="001B1B36" w:rsidRDefault="00305035" w:rsidP="00AD518E">
            <w:pPr>
              <w:jc w:val="center"/>
              <w:rPr>
                <w:rFonts w:ascii="Barlow" w:hAnsi="Barlow" w:cs="Helvetica"/>
                <w:sz w:val="22"/>
                <w:szCs w:val="22"/>
              </w:rPr>
            </w:pPr>
            <w:r w:rsidRPr="001B1B36">
              <w:rPr>
                <w:rFonts w:ascii="Barlow" w:hAnsi="Barlow" w:cs="Helvetica"/>
                <w:sz w:val="22"/>
                <w:szCs w:val="22"/>
              </w:rPr>
              <w:t>Notoria incompetencia</w:t>
            </w:r>
          </w:p>
        </w:tc>
        <w:tc>
          <w:tcPr>
            <w:tcW w:w="2351" w:type="dxa"/>
            <w:vAlign w:val="center"/>
            <w:hideMark/>
          </w:tcPr>
          <w:p w14:paraId="02058021" w14:textId="77777777" w:rsidR="00305035" w:rsidRPr="001B1B36" w:rsidRDefault="00305035" w:rsidP="00AD518E">
            <w:pPr>
              <w:jc w:val="center"/>
              <w:rPr>
                <w:rFonts w:ascii="Barlow" w:hAnsi="Barlow" w:cs="Helvetica"/>
                <w:sz w:val="22"/>
                <w:szCs w:val="22"/>
              </w:rPr>
            </w:pPr>
            <w:r>
              <w:rPr>
                <w:rFonts w:ascii="Barlow" w:hAnsi="Barlow" w:cs="Helvetica"/>
                <w:sz w:val="22"/>
                <w:szCs w:val="22"/>
              </w:rPr>
              <w:t>2</w:t>
            </w:r>
          </w:p>
        </w:tc>
      </w:tr>
      <w:tr w:rsidR="00305035" w:rsidRPr="001B1B36" w14:paraId="29102195" w14:textId="77777777" w:rsidTr="00AD518E">
        <w:trPr>
          <w:trHeight w:val="340"/>
          <w:jc w:val="center"/>
        </w:trPr>
        <w:tc>
          <w:tcPr>
            <w:tcW w:w="4414" w:type="dxa"/>
            <w:vAlign w:val="center"/>
          </w:tcPr>
          <w:p w14:paraId="364CC718" w14:textId="77777777" w:rsidR="00305035" w:rsidRPr="001B1B36" w:rsidRDefault="00305035" w:rsidP="00AD518E">
            <w:pPr>
              <w:jc w:val="center"/>
              <w:rPr>
                <w:rFonts w:ascii="Barlow" w:hAnsi="Barlow" w:cs="Helvetica"/>
                <w:sz w:val="22"/>
                <w:szCs w:val="22"/>
              </w:rPr>
            </w:pPr>
            <w:r w:rsidRPr="001B1B36">
              <w:rPr>
                <w:rFonts w:ascii="Barlow" w:hAnsi="Barlow" w:cs="Helvetica"/>
                <w:sz w:val="22"/>
                <w:szCs w:val="22"/>
              </w:rPr>
              <w:t>Información pública disponible</w:t>
            </w:r>
          </w:p>
        </w:tc>
        <w:tc>
          <w:tcPr>
            <w:tcW w:w="2351" w:type="dxa"/>
            <w:vAlign w:val="center"/>
          </w:tcPr>
          <w:p w14:paraId="3A7EAF19" w14:textId="77777777" w:rsidR="00305035" w:rsidRPr="001B1B36" w:rsidRDefault="00305035" w:rsidP="00AD518E">
            <w:pPr>
              <w:jc w:val="center"/>
              <w:rPr>
                <w:rFonts w:ascii="Barlow" w:hAnsi="Barlow" w:cs="Helvetica"/>
                <w:sz w:val="22"/>
                <w:szCs w:val="22"/>
              </w:rPr>
            </w:pPr>
            <w:r>
              <w:rPr>
                <w:rFonts w:ascii="Barlow" w:hAnsi="Barlow" w:cs="Helvetica"/>
                <w:sz w:val="22"/>
                <w:szCs w:val="22"/>
              </w:rPr>
              <w:t>1</w:t>
            </w:r>
          </w:p>
        </w:tc>
      </w:tr>
      <w:tr w:rsidR="00305035" w:rsidRPr="00F41C8A" w14:paraId="422F3B4E" w14:textId="77777777" w:rsidTr="00AD518E">
        <w:trPr>
          <w:trHeight w:val="340"/>
          <w:jc w:val="center"/>
        </w:trPr>
        <w:tc>
          <w:tcPr>
            <w:tcW w:w="4414" w:type="dxa"/>
            <w:vAlign w:val="center"/>
          </w:tcPr>
          <w:p w14:paraId="6AE52040" w14:textId="77777777" w:rsidR="00305035" w:rsidRPr="001B1B36" w:rsidRDefault="00305035" w:rsidP="00AD518E">
            <w:pPr>
              <w:jc w:val="center"/>
              <w:rPr>
                <w:rFonts w:ascii="Barlow" w:hAnsi="Barlow" w:cs="Helvetica"/>
                <w:b/>
                <w:sz w:val="22"/>
                <w:szCs w:val="22"/>
              </w:rPr>
            </w:pPr>
            <w:r w:rsidRPr="001B1B36">
              <w:rPr>
                <w:rFonts w:ascii="Barlow" w:hAnsi="Barlow" w:cs="Helvetica"/>
                <w:b/>
                <w:sz w:val="22"/>
                <w:szCs w:val="22"/>
              </w:rPr>
              <w:t>TOTAL</w:t>
            </w:r>
          </w:p>
        </w:tc>
        <w:tc>
          <w:tcPr>
            <w:tcW w:w="2351" w:type="dxa"/>
            <w:vAlign w:val="center"/>
          </w:tcPr>
          <w:p w14:paraId="73133042" w14:textId="77777777" w:rsidR="00305035" w:rsidRPr="00B5409E" w:rsidRDefault="00305035" w:rsidP="00AD518E">
            <w:pPr>
              <w:jc w:val="center"/>
              <w:rPr>
                <w:rFonts w:ascii="Barlow" w:hAnsi="Barlow" w:cs="Helvetica"/>
                <w:b/>
                <w:sz w:val="22"/>
                <w:szCs w:val="22"/>
              </w:rPr>
            </w:pPr>
            <w:r w:rsidRPr="001B1B36">
              <w:rPr>
                <w:rFonts w:ascii="Barlow" w:hAnsi="Barlow" w:cs="Helvetica"/>
                <w:b/>
                <w:sz w:val="22"/>
                <w:szCs w:val="22"/>
              </w:rPr>
              <w:t>17</w:t>
            </w:r>
          </w:p>
        </w:tc>
      </w:tr>
    </w:tbl>
    <w:p w14:paraId="1877ACA9" w14:textId="77777777" w:rsidR="00224BB2" w:rsidRDefault="00224BB2" w:rsidP="00D24200">
      <w:pPr>
        <w:pStyle w:val="Ttulo3"/>
        <w:numPr>
          <w:ilvl w:val="0"/>
          <w:numId w:val="0"/>
        </w:numPr>
      </w:pPr>
    </w:p>
    <w:p w14:paraId="42277BAD" w14:textId="77777777" w:rsidR="00343237" w:rsidRPr="00AB577F" w:rsidRDefault="00343237" w:rsidP="00D24200">
      <w:pPr>
        <w:pStyle w:val="Ttulo3"/>
        <w:numPr>
          <w:ilvl w:val="0"/>
          <w:numId w:val="0"/>
        </w:numPr>
        <w:ind w:left="567" w:hanging="567"/>
        <w:rPr>
          <w:lang w:eastAsia="es-MX"/>
        </w:rPr>
      </w:pPr>
      <w:bookmarkStart w:id="313" w:name="_Toc132893001"/>
      <w:r w:rsidRPr="00AB577F">
        <w:t>4.1.2. Solicitudes de Ejercicio de Derechos ARCO.</w:t>
      </w:r>
      <w:bookmarkEnd w:id="313"/>
    </w:p>
    <w:p w14:paraId="134C4278"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14:paraId="6F9EA0AD"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Por lo anterior, en cumplimiento al artículo 16</w:t>
      </w:r>
      <w:r>
        <w:rPr>
          <w:rFonts w:ascii="Barlow" w:hAnsi="Barlow" w:cs="Helvetica"/>
          <w:sz w:val="22"/>
          <w:szCs w:val="22"/>
          <w:lang w:val="es-ES"/>
        </w:rPr>
        <w:t>, párrafo segundo</w:t>
      </w:r>
      <w:r w:rsidRPr="00F41C8A">
        <w:rPr>
          <w:rFonts w:ascii="Barlow" w:hAnsi="Barlow" w:cs="Helvetica"/>
          <w:sz w:val="22"/>
          <w:szCs w:val="22"/>
          <w:lang w:val="es-ES"/>
        </w:rPr>
        <w:t xml:space="preserve">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14:paraId="3386F7B2" w14:textId="77777777" w:rsidR="00305035" w:rsidRDefault="00305035" w:rsidP="00305035">
      <w:pPr>
        <w:ind w:firstLine="708"/>
        <w:jc w:val="both"/>
        <w:rPr>
          <w:rFonts w:ascii="Barlow" w:hAnsi="Barlow" w:cs="Helvetica"/>
          <w:sz w:val="22"/>
          <w:szCs w:val="22"/>
          <w:lang w:val="es-ES"/>
        </w:rPr>
      </w:pPr>
      <w:r w:rsidRPr="00B82700">
        <w:rPr>
          <w:rFonts w:ascii="Barlow" w:hAnsi="Barlow" w:cs="Helvetica"/>
          <w:sz w:val="22"/>
          <w:szCs w:val="22"/>
          <w:lang w:val="es-ES"/>
        </w:rPr>
        <w:lastRenderedPageBreak/>
        <w:t xml:space="preserve">En ese sentido, se informa que esta Unidad de Transparencia de la Secretaría de la Contraloría General, durante el periodo comprendido del </w:t>
      </w:r>
      <w:r>
        <w:rPr>
          <w:rFonts w:ascii="Barlow" w:hAnsi="Barlow" w:cs="Helvetica"/>
          <w:sz w:val="22"/>
          <w:szCs w:val="22"/>
          <w:lang w:val="es-ES"/>
        </w:rPr>
        <w:t>01 de enero al 31 de marzo de 2023</w:t>
      </w:r>
      <w:r w:rsidRPr="00B82700">
        <w:rPr>
          <w:rFonts w:ascii="Barlow" w:hAnsi="Barlow" w:cs="Helvetica"/>
          <w:sz w:val="22"/>
          <w:szCs w:val="22"/>
          <w:lang w:val="es-ES"/>
        </w:rPr>
        <w:t xml:space="preserve">, </w:t>
      </w:r>
      <w:r>
        <w:rPr>
          <w:rFonts w:ascii="Barlow" w:hAnsi="Barlow" w:cs="Helvetica"/>
          <w:sz w:val="22"/>
          <w:szCs w:val="22"/>
          <w:lang w:val="es-ES"/>
        </w:rPr>
        <w:t xml:space="preserve">recibió un total de </w:t>
      </w:r>
      <w:r w:rsidRPr="009B369D">
        <w:rPr>
          <w:rFonts w:ascii="Barlow" w:hAnsi="Barlow" w:cs="Helvetica"/>
          <w:b/>
          <w:sz w:val="22"/>
          <w:szCs w:val="22"/>
          <w:lang w:val="es-ES"/>
        </w:rPr>
        <w:t>1 solicitud para el ejercicio de los derechos ARCO</w:t>
      </w:r>
      <w:r>
        <w:rPr>
          <w:rFonts w:ascii="Barlow" w:hAnsi="Barlow" w:cs="Helvetica"/>
          <w:sz w:val="22"/>
          <w:szCs w:val="22"/>
          <w:lang w:val="es-ES"/>
        </w:rPr>
        <w:t>, a través del Sistema SISAI 2.0 de la Plataforma Nacional de Transparencia, el pasado 02 de marzo de 2023, misma que fue analizada y tramitada por la Unidad de Transparencia de esta Dependencia, de conformidad con lo dispuesto en el Título Tercero de la Ley General de Protección de Datos Personales en Posesión de Sujetos Obligados, y de la Ley de Protección de Datos Personales en Posesión de Sujetos Obligados del Estado de Yucatán.</w:t>
      </w:r>
    </w:p>
    <w:p w14:paraId="5BD94267" w14:textId="77777777" w:rsidR="00305035" w:rsidRDefault="00305035" w:rsidP="00305035">
      <w:pPr>
        <w:ind w:firstLine="708"/>
        <w:jc w:val="both"/>
        <w:rPr>
          <w:rFonts w:ascii="Barlow" w:hAnsi="Barlow" w:cs="Arial"/>
          <w:sz w:val="22"/>
          <w:szCs w:val="22"/>
        </w:rPr>
      </w:pPr>
      <w:r>
        <w:rPr>
          <w:rFonts w:ascii="Barlow" w:hAnsi="Barlow" w:cs="Helvetica"/>
          <w:sz w:val="22"/>
          <w:szCs w:val="22"/>
          <w:lang w:val="es-ES"/>
        </w:rPr>
        <w:t xml:space="preserve">Cabe precisar que, la solicitud en comento fue atendida en tiempo y forma, declarándose la improcedencia, a través de la </w:t>
      </w:r>
      <w:r w:rsidRPr="00E26B89">
        <w:rPr>
          <w:rFonts w:ascii="Barlow" w:hAnsi="Barlow" w:cs="Helvetica"/>
          <w:sz w:val="22"/>
          <w:szCs w:val="22"/>
          <w:lang w:val="es-ES"/>
        </w:rPr>
        <w:t xml:space="preserve">RESOLUCIÓN </w:t>
      </w:r>
      <w:r w:rsidRPr="00E26B89">
        <w:rPr>
          <w:rFonts w:ascii="Barlow" w:hAnsi="Barlow" w:cs="Arial"/>
          <w:sz w:val="22"/>
          <w:szCs w:val="22"/>
        </w:rPr>
        <w:t>Nº1/TRANSPARENCIA/CTSCG/SE/Nº06/2023</w:t>
      </w:r>
      <w:r>
        <w:rPr>
          <w:rFonts w:ascii="Barlow" w:hAnsi="Barlow" w:cs="Arial"/>
          <w:sz w:val="22"/>
          <w:szCs w:val="22"/>
        </w:rPr>
        <w:t>, contenida en el Acta de la Sexta Sesión Extraordinaria del Comité de Transparencia de la Secretaría de la Contraloría General, celebrada el 24 de marzo de 2023, en virtud de que el particular no acreditó su identidad, o, en su caso, la personalidad e identidad de su representante, actualizándose la causal de improcedencia establecida en los artículos 55, fracción I de la Ley General de Protección de Datos Personales en Posesión de Sujetos Obligados, y 63, fracción I de la Ley de Protección de Datos Personales en Posesión de Sujetos Obligados del Estado de Yucatán.</w:t>
      </w:r>
    </w:p>
    <w:p w14:paraId="145FEE91" w14:textId="38D541FC" w:rsidR="00224BB2" w:rsidRPr="00F41C8A" w:rsidRDefault="00305035" w:rsidP="00305035">
      <w:pPr>
        <w:ind w:firstLine="708"/>
        <w:jc w:val="both"/>
        <w:rPr>
          <w:rFonts w:ascii="Barlow" w:hAnsi="Barlow" w:cs="Helvetica"/>
          <w:sz w:val="22"/>
          <w:szCs w:val="22"/>
          <w:lang w:val="es-ES"/>
        </w:rPr>
      </w:pPr>
      <w:r>
        <w:rPr>
          <w:rFonts w:ascii="Barlow" w:hAnsi="Barlow" w:cs="Arial"/>
          <w:sz w:val="22"/>
          <w:szCs w:val="22"/>
        </w:rPr>
        <w:t>Adicionalmente, si bien la solicitud que nos ocupa fue improcedente en ejercicio de los derechos ARCO, se identificó que la misma pudiese estar relacionada con otro Derecho Constitucional reconocido en nuestra Carta Magna, como lo es, el Acceso a la Información Pública, toda vez que la información peticionada por el particular, recae sobre documentos que pudiesen localizarse en poder de otro sujeto obligado, por lo que, en términos del artículo 136 de la Ley General de Transparencia y Acceso a la Información Pública, se orientó al ciudadano sobre el sujeto obligado competente que pudiese conocer de la información de interés peticionada</w:t>
      </w:r>
      <w:r w:rsidR="00224BB2" w:rsidRPr="00F41C8A">
        <w:rPr>
          <w:rFonts w:ascii="Barlow" w:hAnsi="Barlow" w:cs="Helvetica"/>
          <w:sz w:val="22"/>
          <w:szCs w:val="22"/>
          <w:lang w:val="es-ES"/>
        </w:rPr>
        <w:t>.</w:t>
      </w:r>
    </w:p>
    <w:p w14:paraId="3F4FFC34" w14:textId="77777777" w:rsidR="00343237" w:rsidRPr="00AB577F" w:rsidRDefault="00343237" w:rsidP="00D24200">
      <w:pPr>
        <w:pStyle w:val="Ttulo3"/>
        <w:numPr>
          <w:ilvl w:val="0"/>
          <w:numId w:val="0"/>
        </w:numPr>
        <w:ind w:left="567" w:hanging="567"/>
      </w:pPr>
      <w:bookmarkStart w:id="314" w:name="_Toc132893002"/>
      <w:r w:rsidRPr="00AB577F">
        <w:t>4.1.3. Recursos de Revisión.</w:t>
      </w:r>
      <w:bookmarkEnd w:id="314"/>
    </w:p>
    <w:p w14:paraId="33270D60"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14:paraId="0B59D899" w14:textId="7C38D797" w:rsidR="00CD0B82" w:rsidRDefault="00305035" w:rsidP="00305035">
      <w:pPr>
        <w:ind w:firstLine="708"/>
        <w:jc w:val="both"/>
        <w:rPr>
          <w:rFonts w:ascii="Barlow" w:hAnsi="Barlow" w:cs="Helvetica"/>
          <w:sz w:val="22"/>
          <w:szCs w:val="22"/>
          <w:lang w:val="es-ES"/>
        </w:rPr>
      </w:pPr>
      <w:r w:rsidRPr="00D22DC1">
        <w:rPr>
          <w:rFonts w:ascii="Barlow" w:hAnsi="Barlow" w:cs="Helvetica"/>
          <w:sz w:val="22"/>
          <w:szCs w:val="22"/>
          <w:lang w:val="es-ES"/>
        </w:rPr>
        <w:t xml:space="preserve">Establecido lo anterior, se informa que, el Instituto Estatal de Transparencia, Acceso a la Información Pública y Protección de Datos Personales (INAIP Yucatán), hasta el término del </w:t>
      </w:r>
      <w:r>
        <w:rPr>
          <w:rFonts w:ascii="Barlow" w:hAnsi="Barlow" w:cs="Helvetica"/>
          <w:sz w:val="22"/>
          <w:szCs w:val="22"/>
          <w:lang w:val="es-ES"/>
        </w:rPr>
        <w:t>primer trimestre de 2023</w:t>
      </w:r>
      <w:r w:rsidRPr="00D22DC1">
        <w:rPr>
          <w:rFonts w:ascii="Barlow" w:hAnsi="Barlow" w:cs="Helvetica"/>
          <w:sz w:val="22"/>
          <w:szCs w:val="22"/>
          <w:lang w:val="es-ES"/>
        </w:rPr>
        <w:t>, no realizó notificación alguna</w:t>
      </w:r>
      <w:r>
        <w:rPr>
          <w:rFonts w:ascii="Barlow" w:hAnsi="Barlow" w:cs="Helvetica"/>
          <w:sz w:val="22"/>
          <w:szCs w:val="22"/>
          <w:lang w:val="es-ES"/>
        </w:rPr>
        <w:t xml:space="preserve"> en el medio habilitado para tal efecto, siendo éste, el </w:t>
      </w:r>
      <w:r w:rsidRPr="00145DE2">
        <w:rPr>
          <w:rFonts w:ascii="Barlow" w:hAnsi="Barlow" w:cs="Helvetica"/>
          <w:i/>
          <w:sz w:val="22"/>
          <w:szCs w:val="22"/>
          <w:lang w:val="es-ES"/>
        </w:rPr>
        <w:t>Sistema de Comunicación entre Órganos Garantes y Sujetos Obligados</w:t>
      </w:r>
      <w:r>
        <w:rPr>
          <w:rFonts w:ascii="Barlow" w:hAnsi="Barlow" w:cs="Helvetica"/>
          <w:sz w:val="22"/>
          <w:szCs w:val="22"/>
          <w:lang w:val="es-ES"/>
        </w:rPr>
        <w:t xml:space="preserve"> (SIGEMI), de la Plataforma Nacional de Transparencia,</w:t>
      </w:r>
      <w:r w:rsidRPr="00D22DC1">
        <w:rPr>
          <w:rFonts w:ascii="Barlow" w:hAnsi="Barlow" w:cs="Helvetica"/>
          <w:sz w:val="22"/>
          <w:szCs w:val="22"/>
          <w:lang w:val="es-ES"/>
        </w:rPr>
        <w:t xml:space="preserve"> respecto a Acuerdos de admisión de Recursos de Revisión interpuestos contra respuestas proporcionadas a ciudadanos por parte de la Secretaría de la Contraloría General, en relación con sus solicitudes de acceso a la información </w:t>
      </w:r>
      <w:r w:rsidRPr="00D22DC1">
        <w:rPr>
          <w:rFonts w:ascii="Barlow" w:hAnsi="Barlow" w:cs="Helvetica"/>
          <w:sz w:val="22"/>
          <w:szCs w:val="22"/>
          <w:lang w:val="es-ES"/>
        </w:rPr>
        <w:lastRenderedPageBreak/>
        <w:t xml:space="preserve">pública, así como solicitudes para el ejercicio de los derechos ARCO, por tanto, el número de Recursos de Revisión admitidos y atendidos durante el periodo que se informa, fue </w:t>
      </w:r>
      <w:r w:rsidRPr="00D22DC1">
        <w:rPr>
          <w:rFonts w:ascii="Barlow" w:hAnsi="Barlow" w:cs="Helvetica"/>
          <w:bCs/>
          <w:i/>
          <w:sz w:val="22"/>
          <w:szCs w:val="22"/>
          <w:lang w:val="es-ES"/>
        </w:rPr>
        <w:t>cero</w:t>
      </w:r>
      <w:r w:rsidR="00CD0B82" w:rsidRPr="00655805">
        <w:rPr>
          <w:rFonts w:ascii="Barlow" w:hAnsi="Barlow" w:cs="Helvetica"/>
          <w:sz w:val="22"/>
          <w:szCs w:val="22"/>
          <w:lang w:val="es-ES"/>
        </w:rPr>
        <w:t>.</w:t>
      </w:r>
    </w:p>
    <w:p w14:paraId="373C30F5" w14:textId="77777777" w:rsidR="00343237" w:rsidRPr="00AB577F" w:rsidRDefault="00343237" w:rsidP="00D24200">
      <w:pPr>
        <w:pStyle w:val="Ttulo3"/>
        <w:numPr>
          <w:ilvl w:val="0"/>
          <w:numId w:val="0"/>
        </w:numPr>
        <w:ind w:left="567" w:hanging="567"/>
      </w:pPr>
      <w:bookmarkStart w:id="315" w:name="_Toc132893003"/>
      <w:r w:rsidRPr="00AB577F">
        <w:t>4.1.4. Información Pública Obligatoria.</w:t>
      </w:r>
      <w:bookmarkEnd w:id="315"/>
    </w:p>
    <w:p w14:paraId="4577E630"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14:paraId="7254D1C3" w14:textId="23C690E3" w:rsidR="00224BB2" w:rsidRPr="00F41C8A" w:rsidRDefault="00305035" w:rsidP="00305035">
      <w:pPr>
        <w:ind w:firstLine="708"/>
        <w:jc w:val="both"/>
        <w:rPr>
          <w:rFonts w:ascii="Barlow" w:hAnsi="Barlow" w:cs="Helvetica"/>
          <w:sz w:val="22"/>
          <w:szCs w:val="22"/>
          <w:lang w:val="es-ES"/>
        </w:rPr>
      </w:pPr>
      <w:r w:rsidRPr="006A76B1">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w:t>
      </w:r>
      <w:r>
        <w:rPr>
          <w:rFonts w:ascii="Barlow" w:hAnsi="Barlow" w:cs="Helvetica"/>
          <w:sz w:val="22"/>
          <w:szCs w:val="22"/>
          <w:lang w:val="es-ES"/>
        </w:rPr>
        <w:t>enero de 2023</w:t>
      </w:r>
      <w:r w:rsidRPr="006A76B1">
        <w:rPr>
          <w:rFonts w:ascii="Barlow" w:hAnsi="Barlow" w:cs="Helvetica"/>
          <w:sz w:val="22"/>
          <w:szCs w:val="22"/>
          <w:lang w:val="es-ES"/>
        </w:rPr>
        <w:t xml:space="preserve">, realizando la publicación y actualización de la información relativa al </w:t>
      </w:r>
      <w:r>
        <w:rPr>
          <w:rFonts w:ascii="Barlow" w:hAnsi="Barlow" w:cs="Helvetica"/>
          <w:sz w:val="22"/>
          <w:szCs w:val="22"/>
          <w:lang w:val="es-ES"/>
        </w:rPr>
        <w:t>cuarto</w:t>
      </w:r>
      <w:r w:rsidRPr="006A76B1">
        <w:rPr>
          <w:rFonts w:ascii="Barlow" w:hAnsi="Barlow" w:cs="Helvetica"/>
          <w:sz w:val="22"/>
          <w:szCs w:val="22"/>
          <w:lang w:val="es-ES"/>
        </w:rPr>
        <w:t xml:space="preserve"> trimestre del ejercicio fiscal 2022, correspondiente a las obligaciones de transparencia comunes y específicas del periodo comprendido del </w:t>
      </w:r>
      <w:r>
        <w:rPr>
          <w:rFonts w:ascii="Barlow" w:hAnsi="Barlow" w:cs="Helvetica"/>
          <w:sz w:val="22"/>
          <w:szCs w:val="22"/>
          <w:lang w:val="es-ES"/>
        </w:rPr>
        <w:t>01 de octubre al 31 de diciembre</w:t>
      </w:r>
      <w:r w:rsidRPr="006A76B1">
        <w:rPr>
          <w:rFonts w:ascii="Barlow" w:hAnsi="Barlow" w:cs="Helvetica"/>
          <w:sz w:val="22"/>
          <w:szCs w:val="22"/>
          <w:lang w:val="es-ES"/>
        </w:rPr>
        <w:t xml:space="preserve"> de 2022, contenidas en los artículos 70 y 71 de la Ley General de Transparencia y Acceso a la Información Pública</w:t>
      </w:r>
      <w:r w:rsidR="00224BB2" w:rsidRPr="00F41C8A">
        <w:rPr>
          <w:rFonts w:ascii="Barlow" w:hAnsi="Barlow" w:cs="Helvetica"/>
          <w:sz w:val="22"/>
          <w:szCs w:val="22"/>
          <w:lang w:val="es-ES"/>
        </w:rPr>
        <w:t>.</w:t>
      </w:r>
    </w:p>
    <w:p w14:paraId="3B0022E5" w14:textId="77777777" w:rsidR="00343237" w:rsidRPr="00AB577F" w:rsidRDefault="00343237" w:rsidP="00D24200">
      <w:pPr>
        <w:pStyle w:val="Ttulo3"/>
        <w:numPr>
          <w:ilvl w:val="0"/>
          <w:numId w:val="0"/>
        </w:numPr>
        <w:ind w:left="567" w:hanging="567"/>
      </w:pPr>
      <w:bookmarkStart w:id="316" w:name="_Toc132893004"/>
      <w:r w:rsidRPr="00AB577F">
        <w:t>4.1.5. Denuncias por posible incumplimiento de Obligaciones de Transparencia.</w:t>
      </w:r>
      <w:bookmarkEnd w:id="316"/>
    </w:p>
    <w:p w14:paraId="180B7A9C"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14:paraId="0B6B7E94" w14:textId="77777777" w:rsidR="00305035" w:rsidRPr="00F41C8A" w:rsidRDefault="00305035" w:rsidP="00305035">
      <w:pPr>
        <w:ind w:firstLine="708"/>
        <w:jc w:val="both"/>
        <w:rPr>
          <w:rFonts w:ascii="Barlow" w:hAnsi="Barlow" w:cs="Helvetica"/>
          <w:sz w:val="22"/>
          <w:szCs w:val="22"/>
          <w:lang w:val="es-ES"/>
        </w:rPr>
      </w:pPr>
      <w:r w:rsidRPr="00C17294">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w:t>
      </w:r>
      <w:r>
        <w:rPr>
          <w:rFonts w:ascii="Barlow" w:hAnsi="Barlow" w:cs="Helvetica"/>
          <w:sz w:val="22"/>
          <w:szCs w:val="22"/>
          <w:lang w:val="es-ES"/>
        </w:rPr>
        <w:t>enero al 31 de marzo de 2023</w:t>
      </w:r>
      <w:r w:rsidRPr="00C17294">
        <w:rPr>
          <w:rFonts w:ascii="Barlow" w:hAnsi="Barlow" w:cs="Helvetica"/>
          <w:sz w:val="22"/>
          <w:szCs w:val="22"/>
          <w:lang w:val="es-ES"/>
        </w:rPr>
        <w:t>.</w:t>
      </w:r>
      <w:r w:rsidRPr="00F41C8A">
        <w:rPr>
          <w:rFonts w:ascii="Barlow" w:hAnsi="Barlow" w:cs="Helvetica"/>
          <w:sz w:val="22"/>
          <w:szCs w:val="22"/>
          <w:lang w:val="es-ES"/>
        </w:rPr>
        <w:t xml:space="preserve"> </w:t>
      </w:r>
    </w:p>
    <w:p w14:paraId="5DB8D330" w14:textId="35E3A751" w:rsidR="00224BB2"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00224BB2" w:rsidRPr="00F41C8A">
        <w:rPr>
          <w:rFonts w:ascii="Barlow" w:hAnsi="Barlow" w:cs="Helvetica"/>
          <w:sz w:val="22"/>
          <w:szCs w:val="22"/>
          <w:lang w:val="es-ES"/>
        </w:rPr>
        <w:t>.</w:t>
      </w:r>
    </w:p>
    <w:p w14:paraId="168AC563" w14:textId="77777777" w:rsidR="00343237" w:rsidRPr="00AB577F" w:rsidRDefault="00343237" w:rsidP="00D24200">
      <w:pPr>
        <w:pStyle w:val="Ttulo3"/>
        <w:numPr>
          <w:ilvl w:val="0"/>
          <w:numId w:val="0"/>
        </w:numPr>
        <w:ind w:left="567" w:hanging="567"/>
      </w:pPr>
      <w:bookmarkStart w:id="317" w:name="_Toc132893005"/>
      <w:r w:rsidRPr="00AB577F">
        <w:lastRenderedPageBreak/>
        <w:t>4.1.6. Sesiones del Comité de Transparencia.</w:t>
      </w:r>
      <w:bookmarkEnd w:id="317"/>
    </w:p>
    <w:p w14:paraId="39650177" w14:textId="77777777" w:rsidR="00305035" w:rsidRPr="00F41C8A" w:rsidRDefault="00305035" w:rsidP="00305035">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14:paraId="72F6083F" w14:textId="77777777" w:rsidR="00305035" w:rsidRPr="00F41C8A" w:rsidRDefault="00305035" w:rsidP="00305035">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14:paraId="63A746CE" w14:textId="77777777" w:rsidR="00305035" w:rsidRPr="00A203E7" w:rsidRDefault="00305035" w:rsidP="00305035">
      <w:pPr>
        <w:ind w:firstLine="708"/>
        <w:jc w:val="both"/>
        <w:rPr>
          <w:rFonts w:ascii="Barlow" w:hAnsi="Barlow" w:cs="Helvetica"/>
          <w:sz w:val="22"/>
          <w:szCs w:val="22"/>
          <w:lang w:val="es-ES"/>
        </w:rPr>
      </w:pPr>
      <w:r w:rsidRPr="00945FDD">
        <w:rPr>
          <w:rFonts w:ascii="Barlow" w:hAnsi="Barlow" w:cs="Helvetica"/>
          <w:sz w:val="22"/>
          <w:szCs w:val="22"/>
          <w:lang w:val="es-ES"/>
        </w:rPr>
        <w:t xml:space="preserve">Asimismo, se informa que, durante el periodo comprendido del </w:t>
      </w:r>
      <w:r>
        <w:rPr>
          <w:rFonts w:ascii="Barlow" w:hAnsi="Barlow" w:cs="Helvetica"/>
          <w:sz w:val="22"/>
          <w:szCs w:val="22"/>
          <w:lang w:val="es-ES"/>
        </w:rPr>
        <w:t>01 de enero al 31 de marzo de 2023</w:t>
      </w:r>
      <w:r w:rsidRPr="00945FDD">
        <w:rPr>
          <w:rFonts w:ascii="Barlow" w:hAnsi="Barlow" w:cs="Helvetica"/>
          <w:sz w:val="22"/>
          <w:szCs w:val="22"/>
          <w:lang w:val="es-ES"/>
        </w:rPr>
        <w:t xml:space="preserve">, se celebraron </w:t>
      </w:r>
      <w:r>
        <w:rPr>
          <w:rFonts w:ascii="Barlow" w:hAnsi="Barlow" w:cs="Helvetica"/>
          <w:b/>
          <w:sz w:val="22"/>
          <w:szCs w:val="22"/>
          <w:lang w:val="es-ES"/>
        </w:rPr>
        <w:t>6</w:t>
      </w:r>
      <w:r w:rsidRPr="00945FDD">
        <w:rPr>
          <w:rFonts w:ascii="Barlow" w:hAnsi="Barlow" w:cs="Helvetica"/>
          <w:b/>
          <w:sz w:val="22"/>
          <w:szCs w:val="22"/>
          <w:lang w:val="es-ES"/>
        </w:rPr>
        <w:t xml:space="preserve"> sesiones extraordinarias </w:t>
      </w:r>
      <w:r>
        <w:rPr>
          <w:rFonts w:ascii="Barlow" w:hAnsi="Barlow" w:cs="Helvetica"/>
          <w:b/>
          <w:sz w:val="22"/>
          <w:szCs w:val="22"/>
          <w:lang w:val="es-ES"/>
        </w:rPr>
        <w:t xml:space="preserve">y 1 </w:t>
      </w:r>
      <w:r w:rsidRPr="00945FDD">
        <w:rPr>
          <w:rFonts w:ascii="Barlow" w:hAnsi="Barlow" w:cs="Helvetica"/>
          <w:b/>
          <w:sz w:val="22"/>
          <w:szCs w:val="22"/>
          <w:lang w:val="es-ES"/>
        </w:rPr>
        <w:t>ordinaria</w:t>
      </w:r>
      <w:r w:rsidRPr="00945FDD">
        <w:rPr>
          <w:rFonts w:ascii="Barlow" w:hAnsi="Barlow" w:cs="Helvetica"/>
          <w:sz w:val="22"/>
          <w:szCs w:val="22"/>
          <w:lang w:val="es-ES"/>
        </w:rPr>
        <w:t xml:space="preserve"> </w:t>
      </w:r>
      <w:r w:rsidRPr="00945FDD">
        <w:rPr>
          <w:rFonts w:ascii="Barlow" w:hAnsi="Barlow" w:cs="Helvetica"/>
          <w:b/>
          <w:sz w:val="22"/>
          <w:szCs w:val="22"/>
          <w:lang w:val="es-ES"/>
        </w:rPr>
        <w:t>del Comité de Transparencia de la Secretaría de la Contraloría General</w:t>
      </w:r>
      <w:r w:rsidRPr="00945FDD">
        <w:rPr>
          <w:rFonts w:ascii="Barlow" w:hAnsi="Barlow" w:cs="Helvetica"/>
          <w:sz w:val="22"/>
          <w:szCs w:val="22"/>
          <w:lang w:val="es-ES"/>
        </w:rPr>
        <w:t xml:space="preserve">, con la finalidad de otorgar certeza jurídica al solicitante, sobre determinaciones de </w:t>
      </w:r>
      <w:r>
        <w:rPr>
          <w:rFonts w:ascii="Barlow" w:hAnsi="Barlow" w:cs="Helvetica"/>
          <w:sz w:val="22"/>
          <w:szCs w:val="22"/>
          <w:lang w:val="es-ES"/>
        </w:rPr>
        <w:t xml:space="preserve">clasificación de la información como confidencial o reservada, ampliación del plazo de respuesta, declaración de incompetencia y determinación de improcedencia, que declararon y solicitaron los titulares de las unidades administrativas, adicionalmente se resolvieron temas relacionados con la presentación del Informe Anual 2022 de la Unidad de Transparencia de esta Dependencia, así como la aprobación de las tablas de aplicabilidad de las obligaciones de transparencia comunes y específicas 2023. Las sesiones del Órgano Colegiado que nos ocupa </w:t>
      </w:r>
      <w:r w:rsidRPr="00945FDD">
        <w:rPr>
          <w:rFonts w:ascii="Barlow" w:hAnsi="Barlow" w:cs="Helvetica"/>
          <w:sz w:val="22"/>
          <w:szCs w:val="22"/>
          <w:lang w:val="es-ES"/>
        </w:rPr>
        <w:t>fueron llevadas a cabo de acuerdo con la siguiente información:</w:t>
      </w:r>
    </w:p>
    <w:tbl>
      <w:tblPr>
        <w:tblStyle w:val="Cuadrculadetablaclara1"/>
        <w:tblW w:w="9214" w:type="dxa"/>
        <w:jc w:val="center"/>
        <w:tblLook w:val="04A0" w:firstRow="1" w:lastRow="0" w:firstColumn="1" w:lastColumn="0" w:noHBand="0" w:noVBand="1"/>
      </w:tblPr>
      <w:tblGrid>
        <w:gridCol w:w="2547"/>
        <w:gridCol w:w="4252"/>
        <w:gridCol w:w="2415"/>
      </w:tblGrid>
      <w:tr w:rsidR="00305035" w:rsidRPr="00945FDD" w14:paraId="710E6D7B" w14:textId="77777777" w:rsidTr="00AD518E">
        <w:trPr>
          <w:trHeight w:val="340"/>
          <w:tblHeader/>
          <w:jc w:val="center"/>
        </w:trPr>
        <w:tc>
          <w:tcPr>
            <w:tcW w:w="9214" w:type="dxa"/>
            <w:gridSpan w:val="3"/>
            <w:shd w:val="clear" w:color="auto" w:fill="BDD6EE" w:themeFill="accent1" w:themeFillTint="66"/>
            <w:vAlign w:val="center"/>
          </w:tcPr>
          <w:p w14:paraId="235438A9" w14:textId="77777777" w:rsidR="00305035" w:rsidRPr="00945FDD" w:rsidRDefault="00305035" w:rsidP="00AD518E">
            <w:pPr>
              <w:jc w:val="center"/>
              <w:rPr>
                <w:rFonts w:ascii="Barlow" w:hAnsi="Barlow" w:cs="Helvetica"/>
                <w:b/>
                <w:sz w:val="22"/>
                <w:szCs w:val="22"/>
                <w:lang w:eastAsia="es-MX"/>
              </w:rPr>
            </w:pPr>
            <w:r>
              <w:rPr>
                <w:rFonts w:ascii="Barlow" w:hAnsi="Barlow" w:cs="Helvetica"/>
                <w:b/>
                <w:sz w:val="22"/>
                <w:szCs w:val="22"/>
                <w:lang w:eastAsia="es-MX"/>
              </w:rPr>
              <w:t>PRIMER</w:t>
            </w:r>
            <w:r w:rsidRPr="00945FDD">
              <w:rPr>
                <w:rFonts w:ascii="Barlow" w:hAnsi="Barlow" w:cs="Helvetica"/>
                <w:b/>
                <w:sz w:val="22"/>
                <w:szCs w:val="22"/>
                <w:lang w:eastAsia="es-MX"/>
              </w:rPr>
              <w:t xml:space="preserve"> </w:t>
            </w:r>
            <w:r>
              <w:rPr>
                <w:rFonts w:ascii="Barlow" w:hAnsi="Barlow" w:cs="Helvetica"/>
                <w:b/>
                <w:sz w:val="22"/>
                <w:szCs w:val="22"/>
                <w:lang w:eastAsia="es-MX"/>
              </w:rPr>
              <w:t>TRIMESTRE 2023</w:t>
            </w:r>
          </w:p>
        </w:tc>
      </w:tr>
      <w:tr w:rsidR="00305035" w:rsidRPr="00945FDD" w14:paraId="592B55B7" w14:textId="77777777" w:rsidTr="00AD518E">
        <w:trPr>
          <w:trHeight w:val="340"/>
          <w:tblHeader/>
          <w:jc w:val="center"/>
        </w:trPr>
        <w:tc>
          <w:tcPr>
            <w:tcW w:w="9214" w:type="dxa"/>
            <w:gridSpan w:val="3"/>
            <w:shd w:val="clear" w:color="auto" w:fill="BDD6EE" w:themeFill="accent1" w:themeFillTint="66"/>
            <w:vAlign w:val="center"/>
          </w:tcPr>
          <w:p w14:paraId="518AE977" w14:textId="77777777" w:rsidR="00305035" w:rsidRPr="00945FDD" w:rsidRDefault="00305035" w:rsidP="00AD518E">
            <w:pPr>
              <w:jc w:val="center"/>
              <w:rPr>
                <w:rFonts w:ascii="Barlow" w:hAnsi="Barlow" w:cs="Helvetica"/>
                <w:b/>
                <w:sz w:val="22"/>
                <w:szCs w:val="22"/>
                <w:lang w:eastAsia="es-MX"/>
              </w:rPr>
            </w:pPr>
            <w:r w:rsidRPr="00945FDD">
              <w:rPr>
                <w:rFonts w:ascii="Barlow" w:hAnsi="Barlow" w:cs="Helvetica"/>
                <w:b/>
                <w:sz w:val="22"/>
                <w:szCs w:val="22"/>
                <w:lang w:eastAsia="es-MX"/>
              </w:rPr>
              <w:t>SESIONES DEL COMITÉ DE TRANSPARENCIA</w:t>
            </w:r>
          </w:p>
        </w:tc>
      </w:tr>
      <w:tr w:rsidR="00305035" w:rsidRPr="00945FDD" w14:paraId="289C9162" w14:textId="77777777" w:rsidTr="00AD518E">
        <w:trPr>
          <w:trHeight w:val="340"/>
          <w:tblHeader/>
          <w:jc w:val="center"/>
        </w:trPr>
        <w:tc>
          <w:tcPr>
            <w:tcW w:w="2547" w:type="dxa"/>
            <w:shd w:val="clear" w:color="auto" w:fill="auto"/>
            <w:vAlign w:val="center"/>
          </w:tcPr>
          <w:p w14:paraId="6E84455D" w14:textId="77777777" w:rsidR="00305035" w:rsidRPr="00945FDD" w:rsidRDefault="00305035" w:rsidP="00AD518E">
            <w:pPr>
              <w:jc w:val="center"/>
              <w:rPr>
                <w:rFonts w:ascii="Barlow" w:hAnsi="Barlow" w:cs="Helvetica"/>
                <w:b/>
                <w:sz w:val="22"/>
                <w:szCs w:val="22"/>
                <w:lang w:eastAsia="es-MX"/>
              </w:rPr>
            </w:pPr>
            <w:r w:rsidRPr="00945FDD">
              <w:rPr>
                <w:rFonts w:ascii="Barlow" w:hAnsi="Barlow" w:cs="Helvetica"/>
                <w:b/>
                <w:sz w:val="22"/>
                <w:szCs w:val="22"/>
                <w:lang w:eastAsia="es-MX"/>
              </w:rPr>
              <w:t>NÚMERO DE SESIÓN</w:t>
            </w:r>
          </w:p>
        </w:tc>
        <w:tc>
          <w:tcPr>
            <w:tcW w:w="4252" w:type="dxa"/>
            <w:shd w:val="clear" w:color="auto" w:fill="auto"/>
            <w:vAlign w:val="center"/>
          </w:tcPr>
          <w:p w14:paraId="6365F299" w14:textId="77777777" w:rsidR="00305035" w:rsidRPr="00945FDD" w:rsidRDefault="00305035" w:rsidP="00AD518E">
            <w:pPr>
              <w:jc w:val="center"/>
              <w:rPr>
                <w:rFonts w:ascii="Barlow" w:hAnsi="Barlow" w:cs="Helvetica"/>
                <w:b/>
                <w:sz w:val="22"/>
                <w:szCs w:val="22"/>
                <w:lang w:eastAsia="es-MX"/>
              </w:rPr>
            </w:pPr>
            <w:r>
              <w:rPr>
                <w:rFonts w:ascii="Barlow" w:hAnsi="Barlow" w:cs="Helvetica"/>
                <w:b/>
                <w:sz w:val="22"/>
                <w:szCs w:val="22"/>
                <w:lang w:eastAsia="es-MX"/>
              </w:rPr>
              <w:t>RESOLUCIÓN</w:t>
            </w:r>
          </w:p>
        </w:tc>
        <w:tc>
          <w:tcPr>
            <w:tcW w:w="2415" w:type="dxa"/>
            <w:shd w:val="clear" w:color="auto" w:fill="auto"/>
            <w:vAlign w:val="center"/>
          </w:tcPr>
          <w:p w14:paraId="5918D47C" w14:textId="77777777" w:rsidR="00305035" w:rsidRPr="00945FDD" w:rsidRDefault="00305035" w:rsidP="00AD518E">
            <w:pPr>
              <w:jc w:val="center"/>
              <w:rPr>
                <w:rFonts w:ascii="Barlow" w:hAnsi="Barlow" w:cs="Helvetica"/>
                <w:b/>
                <w:sz w:val="22"/>
                <w:szCs w:val="22"/>
                <w:lang w:eastAsia="es-MX"/>
              </w:rPr>
            </w:pPr>
            <w:r w:rsidRPr="00945FDD">
              <w:rPr>
                <w:rFonts w:ascii="Barlow" w:hAnsi="Barlow" w:cs="Helvetica"/>
                <w:b/>
                <w:sz w:val="22"/>
                <w:szCs w:val="22"/>
                <w:lang w:eastAsia="es-MX"/>
              </w:rPr>
              <w:t>FECHA DE LA SESIÓN</w:t>
            </w:r>
          </w:p>
        </w:tc>
      </w:tr>
      <w:tr w:rsidR="00305035" w:rsidRPr="00945FDD" w14:paraId="59DDD634" w14:textId="77777777" w:rsidTr="00AD518E">
        <w:trPr>
          <w:trHeight w:val="292"/>
          <w:jc w:val="center"/>
        </w:trPr>
        <w:tc>
          <w:tcPr>
            <w:tcW w:w="2547" w:type="dxa"/>
            <w:vAlign w:val="center"/>
          </w:tcPr>
          <w:p w14:paraId="19822B81"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Primera Sesión Ordinaria</w:t>
            </w:r>
          </w:p>
        </w:tc>
        <w:tc>
          <w:tcPr>
            <w:tcW w:w="4252" w:type="dxa"/>
            <w:vAlign w:val="center"/>
          </w:tcPr>
          <w:p w14:paraId="31CBB19B" w14:textId="77777777" w:rsidR="00305035" w:rsidRPr="00CD6560" w:rsidRDefault="00305035" w:rsidP="00AD518E">
            <w:pPr>
              <w:ind w:left="-135"/>
              <w:jc w:val="center"/>
              <w:rPr>
                <w:rFonts w:ascii="Barlow" w:hAnsi="Barlow" w:cs="Helvetica"/>
                <w:lang w:eastAsia="es-MX"/>
              </w:rPr>
            </w:pPr>
            <w:r w:rsidRPr="00CD6560">
              <w:rPr>
                <w:rFonts w:ascii="Barlow" w:hAnsi="Barlow" w:cs="Helvetica"/>
                <w:lang w:eastAsia="es-MX"/>
              </w:rPr>
              <w:t xml:space="preserve">Presentación del Informe Anual 2022 de la Unidad de Transparencia de la Secretaría de la Contraloría General/Clasificación de la información como confidencial/Presentación y aprobación de la Tabla de Aplicabilidad de las Obligaciones de Transparencia Comunes 2023/Presentación y aprobación de la Tabla de Aplicabilidad de las Obligaciones de Transparencia Específicas 2023/Presentación y aprobación de la Tabla de Actualización y Conservación de la información pública derivada de las </w:t>
            </w:r>
            <w:r w:rsidRPr="00CD6560">
              <w:rPr>
                <w:rFonts w:ascii="Barlow" w:hAnsi="Barlow" w:cs="Helvetica"/>
                <w:lang w:eastAsia="es-MX"/>
              </w:rPr>
              <w:lastRenderedPageBreak/>
              <w:t>obligaciones de transparencia comunes y específicas 2023.</w:t>
            </w:r>
          </w:p>
        </w:tc>
        <w:tc>
          <w:tcPr>
            <w:tcW w:w="2415" w:type="dxa"/>
            <w:vAlign w:val="center"/>
          </w:tcPr>
          <w:p w14:paraId="6E69548F"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lastRenderedPageBreak/>
              <w:t>17/01/2023</w:t>
            </w:r>
          </w:p>
        </w:tc>
      </w:tr>
      <w:tr w:rsidR="00305035" w:rsidRPr="00945FDD" w14:paraId="29938550" w14:textId="77777777" w:rsidTr="00AD518E">
        <w:trPr>
          <w:trHeight w:val="292"/>
          <w:jc w:val="center"/>
        </w:trPr>
        <w:tc>
          <w:tcPr>
            <w:tcW w:w="2547" w:type="dxa"/>
            <w:vAlign w:val="center"/>
          </w:tcPr>
          <w:p w14:paraId="2E6F643B"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Primera Sesión Extraordinaria</w:t>
            </w:r>
          </w:p>
        </w:tc>
        <w:tc>
          <w:tcPr>
            <w:tcW w:w="4252" w:type="dxa"/>
            <w:vAlign w:val="center"/>
          </w:tcPr>
          <w:p w14:paraId="0264EF06"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Clasificación de la información como confidencial</w:t>
            </w:r>
          </w:p>
        </w:tc>
        <w:tc>
          <w:tcPr>
            <w:tcW w:w="2415" w:type="dxa"/>
            <w:vAlign w:val="center"/>
          </w:tcPr>
          <w:p w14:paraId="75326682"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18/01/2023</w:t>
            </w:r>
          </w:p>
        </w:tc>
      </w:tr>
      <w:tr w:rsidR="00305035" w:rsidRPr="00945FDD" w14:paraId="2E14FCA9" w14:textId="77777777" w:rsidTr="00AD518E">
        <w:trPr>
          <w:trHeight w:val="292"/>
          <w:jc w:val="center"/>
        </w:trPr>
        <w:tc>
          <w:tcPr>
            <w:tcW w:w="2547" w:type="dxa"/>
            <w:vAlign w:val="center"/>
          </w:tcPr>
          <w:p w14:paraId="1B6E10D3"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Segunda Sesión Extraordinaria</w:t>
            </w:r>
          </w:p>
        </w:tc>
        <w:tc>
          <w:tcPr>
            <w:tcW w:w="4252" w:type="dxa"/>
            <w:vAlign w:val="center"/>
          </w:tcPr>
          <w:p w14:paraId="6888426C"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Ampliación de plazo de respuesta</w:t>
            </w:r>
          </w:p>
        </w:tc>
        <w:tc>
          <w:tcPr>
            <w:tcW w:w="2415" w:type="dxa"/>
            <w:vAlign w:val="center"/>
          </w:tcPr>
          <w:p w14:paraId="4E6905EC"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17/01/2023</w:t>
            </w:r>
          </w:p>
        </w:tc>
      </w:tr>
      <w:tr w:rsidR="00305035" w:rsidRPr="00945FDD" w14:paraId="3BF36FC8" w14:textId="77777777" w:rsidTr="00AD518E">
        <w:trPr>
          <w:trHeight w:val="292"/>
          <w:jc w:val="center"/>
        </w:trPr>
        <w:tc>
          <w:tcPr>
            <w:tcW w:w="2547" w:type="dxa"/>
            <w:vAlign w:val="center"/>
          </w:tcPr>
          <w:p w14:paraId="762DB5A2"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Tercera Sesión Extraordinaria</w:t>
            </w:r>
          </w:p>
        </w:tc>
        <w:tc>
          <w:tcPr>
            <w:tcW w:w="4252" w:type="dxa"/>
            <w:vAlign w:val="center"/>
          </w:tcPr>
          <w:p w14:paraId="529E0AAD"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Clasificación de la información como confidencial</w:t>
            </w:r>
          </w:p>
        </w:tc>
        <w:tc>
          <w:tcPr>
            <w:tcW w:w="2415" w:type="dxa"/>
            <w:vAlign w:val="center"/>
          </w:tcPr>
          <w:p w14:paraId="140C6E62"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13/02/2023</w:t>
            </w:r>
          </w:p>
        </w:tc>
      </w:tr>
      <w:tr w:rsidR="00305035" w:rsidRPr="00945FDD" w14:paraId="5FB5FCE8" w14:textId="77777777" w:rsidTr="00AD518E">
        <w:trPr>
          <w:trHeight w:val="292"/>
          <w:jc w:val="center"/>
        </w:trPr>
        <w:tc>
          <w:tcPr>
            <w:tcW w:w="2547" w:type="dxa"/>
            <w:vAlign w:val="center"/>
          </w:tcPr>
          <w:p w14:paraId="05141EC1"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Cuarta Sesión Extraordinaria</w:t>
            </w:r>
          </w:p>
        </w:tc>
        <w:tc>
          <w:tcPr>
            <w:tcW w:w="4252" w:type="dxa"/>
            <w:vAlign w:val="center"/>
          </w:tcPr>
          <w:p w14:paraId="6FEC9672"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Declaración de incompetencia</w:t>
            </w:r>
          </w:p>
        </w:tc>
        <w:tc>
          <w:tcPr>
            <w:tcW w:w="2415" w:type="dxa"/>
            <w:vAlign w:val="center"/>
          </w:tcPr>
          <w:p w14:paraId="6254866D"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14/02/2023</w:t>
            </w:r>
          </w:p>
        </w:tc>
      </w:tr>
      <w:tr w:rsidR="00305035" w:rsidRPr="00945FDD" w14:paraId="35C77E1D" w14:textId="77777777" w:rsidTr="00AD518E">
        <w:trPr>
          <w:trHeight w:val="292"/>
          <w:jc w:val="center"/>
        </w:trPr>
        <w:tc>
          <w:tcPr>
            <w:tcW w:w="2547" w:type="dxa"/>
            <w:vAlign w:val="center"/>
          </w:tcPr>
          <w:p w14:paraId="63B42D0A"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Quinta Sesión Extraordinaria</w:t>
            </w:r>
          </w:p>
        </w:tc>
        <w:tc>
          <w:tcPr>
            <w:tcW w:w="4252" w:type="dxa"/>
            <w:vAlign w:val="center"/>
          </w:tcPr>
          <w:p w14:paraId="1230D3E5"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Clasificación de la información como reservada</w:t>
            </w:r>
          </w:p>
        </w:tc>
        <w:tc>
          <w:tcPr>
            <w:tcW w:w="2415" w:type="dxa"/>
            <w:vAlign w:val="center"/>
          </w:tcPr>
          <w:p w14:paraId="763DA3F2"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16/02/2023</w:t>
            </w:r>
          </w:p>
        </w:tc>
      </w:tr>
      <w:tr w:rsidR="00305035" w:rsidRPr="00945FDD" w14:paraId="19E6DB28" w14:textId="77777777" w:rsidTr="00AD518E">
        <w:trPr>
          <w:trHeight w:val="292"/>
          <w:jc w:val="center"/>
        </w:trPr>
        <w:tc>
          <w:tcPr>
            <w:tcW w:w="2547" w:type="dxa"/>
            <w:vAlign w:val="center"/>
          </w:tcPr>
          <w:p w14:paraId="413DFA79" w14:textId="77777777" w:rsidR="00305035" w:rsidRDefault="00305035" w:rsidP="00AD518E">
            <w:pPr>
              <w:jc w:val="center"/>
              <w:rPr>
                <w:rFonts w:ascii="Barlow" w:hAnsi="Barlow" w:cs="Helvetica"/>
                <w:sz w:val="22"/>
                <w:szCs w:val="22"/>
                <w:lang w:eastAsia="es-MX"/>
              </w:rPr>
            </w:pPr>
            <w:r>
              <w:rPr>
                <w:rFonts w:ascii="Barlow" w:hAnsi="Barlow" w:cs="Helvetica"/>
                <w:sz w:val="22"/>
                <w:szCs w:val="22"/>
                <w:lang w:eastAsia="es-MX"/>
              </w:rPr>
              <w:t>Sexta Sesión Extraordinaria</w:t>
            </w:r>
          </w:p>
        </w:tc>
        <w:tc>
          <w:tcPr>
            <w:tcW w:w="4252" w:type="dxa"/>
            <w:vAlign w:val="center"/>
          </w:tcPr>
          <w:p w14:paraId="01BEC8EE" w14:textId="77777777" w:rsidR="00305035" w:rsidRPr="00945FDD" w:rsidRDefault="00305035" w:rsidP="00AD518E">
            <w:pPr>
              <w:ind w:left="-135"/>
              <w:jc w:val="center"/>
              <w:rPr>
                <w:rFonts w:ascii="Barlow" w:hAnsi="Barlow" w:cs="Helvetica"/>
                <w:sz w:val="22"/>
                <w:szCs w:val="22"/>
                <w:lang w:eastAsia="es-MX"/>
              </w:rPr>
            </w:pPr>
            <w:r>
              <w:rPr>
                <w:rFonts w:ascii="Barlow" w:hAnsi="Barlow" w:cs="Helvetica"/>
                <w:sz w:val="22"/>
                <w:szCs w:val="22"/>
                <w:lang w:eastAsia="es-MX"/>
              </w:rPr>
              <w:t>Determinación de improcedencia</w:t>
            </w:r>
          </w:p>
        </w:tc>
        <w:tc>
          <w:tcPr>
            <w:tcW w:w="2415" w:type="dxa"/>
            <w:vAlign w:val="center"/>
          </w:tcPr>
          <w:p w14:paraId="0F2F0531" w14:textId="77777777" w:rsidR="00305035" w:rsidRPr="00945FDD" w:rsidRDefault="00305035" w:rsidP="00AD518E">
            <w:pPr>
              <w:jc w:val="center"/>
              <w:rPr>
                <w:rFonts w:ascii="Barlow" w:hAnsi="Barlow" w:cs="Helvetica"/>
                <w:sz w:val="22"/>
                <w:szCs w:val="22"/>
                <w:lang w:eastAsia="es-MX"/>
              </w:rPr>
            </w:pPr>
            <w:r>
              <w:rPr>
                <w:rFonts w:ascii="Barlow" w:hAnsi="Barlow" w:cs="Helvetica"/>
                <w:sz w:val="22"/>
                <w:szCs w:val="22"/>
                <w:lang w:eastAsia="es-MX"/>
              </w:rPr>
              <w:t>14/03/2023</w:t>
            </w:r>
          </w:p>
        </w:tc>
      </w:tr>
    </w:tbl>
    <w:p w14:paraId="4631FF36" w14:textId="77777777" w:rsidR="00224BB2" w:rsidRDefault="00224BB2" w:rsidP="00D24200">
      <w:pPr>
        <w:pStyle w:val="Ttulo3"/>
        <w:numPr>
          <w:ilvl w:val="0"/>
          <w:numId w:val="0"/>
        </w:numPr>
        <w:ind w:left="567"/>
      </w:pPr>
    </w:p>
    <w:p w14:paraId="07188FAA" w14:textId="77777777" w:rsidR="000F73E6" w:rsidRPr="00AB577F" w:rsidRDefault="000F73E6" w:rsidP="00D24200">
      <w:pPr>
        <w:pStyle w:val="Ttulo3"/>
        <w:numPr>
          <w:ilvl w:val="0"/>
          <w:numId w:val="0"/>
        </w:numPr>
        <w:ind w:left="567" w:hanging="567"/>
      </w:pPr>
      <w:bookmarkStart w:id="318" w:name="_Toc132893006"/>
      <w:r>
        <w:t>4.1.7</w:t>
      </w:r>
      <w:r w:rsidRPr="00AB577F">
        <w:t xml:space="preserve">. </w:t>
      </w:r>
      <w:r w:rsidR="0084068D">
        <w:t>Contrataciones Abiertas</w:t>
      </w:r>
      <w:r w:rsidRPr="00AB577F">
        <w:t>.</w:t>
      </w:r>
      <w:bookmarkEnd w:id="318"/>
    </w:p>
    <w:p w14:paraId="618CE349" w14:textId="77777777" w:rsidR="00305035" w:rsidRPr="003A7BD1" w:rsidRDefault="00305035" w:rsidP="00305035">
      <w:pPr>
        <w:ind w:firstLine="708"/>
        <w:jc w:val="both"/>
        <w:rPr>
          <w:rFonts w:ascii="Barlow" w:hAnsi="Barlow" w:cs="Helvetica"/>
          <w:sz w:val="22"/>
          <w:szCs w:val="22"/>
          <w:lang w:val="es-ES"/>
        </w:rPr>
      </w:pPr>
      <w:r w:rsidRPr="003A7BD1">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3A7BD1">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p>
    <w:p w14:paraId="74F86146" w14:textId="77777777" w:rsidR="00305035" w:rsidRPr="003A7BD1" w:rsidRDefault="00305035" w:rsidP="00305035">
      <w:pPr>
        <w:ind w:firstLine="708"/>
        <w:jc w:val="both"/>
        <w:rPr>
          <w:rFonts w:ascii="Barlow" w:hAnsi="Barlow" w:cs="Helvetica"/>
          <w:sz w:val="22"/>
          <w:szCs w:val="22"/>
          <w:lang w:val="es-ES"/>
        </w:rPr>
      </w:pPr>
      <w:r w:rsidRPr="003A7BD1">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14:paraId="77B8C0FF" w14:textId="77777777" w:rsidR="00305035" w:rsidRPr="003A7BD1" w:rsidRDefault="00305035" w:rsidP="00305035">
      <w:pPr>
        <w:ind w:firstLine="708"/>
        <w:jc w:val="both"/>
        <w:rPr>
          <w:rFonts w:ascii="Barlow" w:hAnsi="Barlow" w:cs="Helvetica"/>
          <w:sz w:val="22"/>
          <w:szCs w:val="22"/>
          <w:lang w:val="es-ES"/>
        </w:rPr>
      </w:pPr>
      <w:r w:rsidRPr="003A7BD1">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w:t>
      </w:r>
      <w:r>
        <w:rPr>
          <w:rFonts w:ascii="Barlow" w:hAnsi="Barlow" w:cs="Helvetica"/>
          <w:sz w:val="22"/>
          <w:szCs w:val="22"/>
          <w:lang w:val="es-ES"/>
        </w:rPr>
        <w:t>en todas sus etapas.</w:t>
      </w:r>
    </w:p>
    <w:p w14:paraId="05D0FF89" w14:textId="77777777" w:rsidR="00305035" w:rsidRPr="003A7BD1" w:rsidRDefault="00305035" w:rsidP="00305035">
      <w:pPr>
        <w:ind w:firstLine="708"/>
        <w:jc w:val="both"/>
        <w:rPr>
          <w:rFonts w:ascii="Barlow" w:hAnsi="Barlow" w:cs="Helvetica"/>
          <w:sz w:val="22"/>
          <w:szCs w:val="22"/>
          <w:lang w:val="es-ES"/>
        </w:rPr>
      </w:pPr>
      <w:r w:rsidRPr="003A7BD1">
        <w:rPr>
          <w:rFonts w:ascii="Barlow" w:hAnsi="Barlow" w:cs="Helvetica"/>
          <w:sz w:val="22"/>
          <w:szCs w:val="22"/>
          <w:lang w:val="es-ES"/>
        </w:rPr>
        <w:t>Para el logro del objeto del referido Convenio, las partes involucradas acordaron desarrollar de manera coord</w:t>
      </w:r>
      <w:r>
        <w:rPr>
          <w:rFonts w:ascii="Barlow" w:hAnsi="Barlow" w:cs="Helvetica"/>
          <w:sz w:val="22"/>
          <w:szCs w:val="22"/>
          <w:lang w:val="es-ES"/>
        </w:rPr>
        <w:t xml:space="preserve">inada las siguientes acciones: </w:t>
      </w:r>
    </w:p>
    <w:p w14:paraId="3DE7D8DA" w14:textId="77777777" w:rsidR="00305035" w:rsidRPr="003A7BD1" w:rsidRDefault="00305035" w:rsidP="00305035">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El INAIP Yucatán se comprometió a proporcionar capacitación, asesoría y apoyo técnico necesario para la implementación y buen funcionamiento de las herramientas informáticas de Contrataciones Abiertas. </w:t>
      </w:r>
    </w:p>
    <w:p w14:paraId="0276F1E0" w14:textId="77777777" w:rsidR="00305035" w:rsidRPr="003A7BD1" w:rsidRDefault="00305035" w:rsidP="00305035">
      <w:pPr>
        <w:ind w:left="284"/>
        <w:jc w:val="both"/>
        <w:rPr>
          <w:rFonts w:ascii="Barlow" w:hAnsi="Barlow" w:cs="Helvetica"/>
          <w:sz w:val="22"/>
          <w:szCs w:val="22"/>
          <w:lang w:val="es-ES"/>
        </w:rPr>
      </w:pPr>
      <w:r>
        <w:rPr>
          <w:rFonts w:ascii="Barlow" w:hAnsi="Barlow" w:cs="Helvetica"/>
          <w:sz w:val="22"/>
          <w:szCs w:val="22"/>
          <w:lang w:val="es-ES"/>
        </w:rPr>
        <w:lastRenderedPageBreak/>
        <w:t xml:space="preserve">- </w:t>
      </w:r>
      <w:r w:rsidRPr="003A7BD1">
        <w:rPr>
          <w:rFonts w:ascii="Barlow" w:hAnsi="Barlow" w:cs="Helvetica"/>
          <w:sz w:val="22"/>
          <w:szCs w:val="22"/>
          <w:lang w:val="es-ES"/>
        </w:rPr>
        <w:t>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Multiactor, organizadas por el INAIP Yucatán para coordinar la implementación de la herramienta tecnológica en cada una de sus etapas.</w:t>
      </w:r>
    </w:p>
    <w:p w14:paraId="2829C736" w14:textId="77777777" w:rsidR="00305035" w:rsidRDefault="00305035" w:rsidP="00305035">
      <w:pPr>
        <w:ind w:firstLine="708"/>
        <w:jc w:val="both"/>
        <w:rPr>
          <w:rFonts w:ascii="Barlow" w:hAnsi="Barlow" w:cs="Helvetica"/>
          <w:sz w:val="22"/>
          <w:szCs w:val="22"/>
          <w:lang w:val="es-ES"/>
        </w:rPr>
      </w:pPr>
      <w:r w:rsidRPr="003A7BD1">
        <w:rPr>
          <w:rFonts w:ascii="Barlow" w:hAnsi="Barlow" w:cs="Helvetica"/>
          <w:sz w:val="22"/>
          <w:szCs w:val="22"/>
          <w:lang w:val="es-ES"/>
        </w:rPr>
        <w:t xml:space="preserve">Posterior a la instalación y configuración del aplicativo de Contrataciones Abiertas, la SECOGEY en conjunto con la Consejería Jurídica, a través de la Coordinación General de Transparencia y Acceso a la Información Pública, definió la extensión que se agregaría a la URL de las dependencias y entidades del Poder Ejecutivo del Estado que se vayan sumando al estándar de Contrataciones Abiertas, quedando conformado de la siguiente manera:  </w:t>
      </w:r>
      <w:hyperlink r:id="rId46" w:history="1">
        <w:r w:rsidRPr="003A7BD1">
          <w:rPr>
            <w:rFonts w:ascii="Barlow" w:hAnsi="Barlow"/>
            <w:color w:val="0070C0"/>
            <w:sz w:val="22"/>
            <w:szCs w:val="22"/>
            <w:u w:val="single"/>
            <w:lang w:val="es-ES"/>
          </w:rPr>
          <w:t>www.contraloria.yucatan.gob.mx/contratacionesabiertas</w:t>
        </w:r>
      </w:hyperlink>
    </w:p>
    <w:p w14:paraId="65CC3C3B" w14:textId="77777777" w:rsidR="00305035" w:rsidRDefault="00305035" w:rsidP="00305035">
      <w:pPr>
        <w:ind w:firstLine="708"/>
        <w:jc w:val="both"/>
        <w:rPr>
          <w:rFonts w:ascii="Barlow" w:hAnsi="Barlow" w:cs="Helvetica"/>
          <w:sz w:val="22"/>
          <w:szCs w:val="22"/>
          <w:lang w:val="es-ES"/>
        </w:rPr>
      </w:pPr>
      <w:r>
        <w:rPr>
          <w:rFonts w:ascii="Barlow" w:hAnsi="Barlow" w:cs="Helvetica"/>
          <w:sz w:val="22"/>
          <w:szCs w:val="22"/>
          <w:lang w:val="es-ES"/>
        </w:rPr>
        <w:t>En este sentido se informa que la Dirección de Administración de la Secretaría de la Contraloría General, durante el período comprendido del 01 de enero al 31 de marzo de 2023, ha publicado en la herramienta tecnológica de Contrataciones Abiertas, la información de 2 procedimientos de Licitación pública con 1 proveedor, ambos correspondientes al ejercicio 2022; ésto debido a que al término del pasado ejercicio, la herramienta en comento sufrió fallas técnicas que suspendieron temporalmente su uso, sin embargo ya se encuentra operando y se actualizó la información por un monto total de $1,801,875.00 (son: un millón ochocientos un mil ochocientos setenta y cinco pesos con cero centavos, moneda nacional), lo anterior, consistentes en:</w:t>
      </w:r>
    </w:p>
    <w:p w14:paraId="672F9D91" w14:textId="77777777" w:rsidR="00305035" w:rsidRDefault="00305035" w:rsidP="00305035">
      <w:pPr>
        <w:ind w:left="708"/>
        <w:jc w:val="both"/>
        <w:rPr>
          <w:rFonts w:ascii="Barlow" w:hAnsi="Barlow" w:cs="Helvetica"/>
          <w:sz w:val="22"/>
          <w:szCs w:val="22"/>
          <w:lang w:val="es-ES"/>
        </w:rPr>
      </w:pPr>
      <w:r>
        <w:rPr>
          <w:rFonts w:ascii="Barlow" w:hAnsi="Barlow" w:cs="Helvetica"/>
          <w:sz w:val="22"/>
          <w:szCs w:val="22"/>
          <w:lang w:val="es-ES"/>
        </w:rPr>
        <w:t>1. Licitación pública, proveedor Control Integral de Combustibles, S.A. de C.V., contrato de Servicio de suministro de combustible a través de tarjetas electrónicas, etiquetas auto adheribles y vales de papel, por el importe de $631,664.00 (son: seiscientos treinta y un mil seiscientos sesenta y cuatro pesos con cero centavos, moneda nacional).</w:t>
      </w:r>
    </w:p>
    <w:p w14:paraId="28BCA05D" w14:textId="77777777" w:rsidR="00305035" w:rsidRDefault="00305035" w:rsidP="00305035">
      <w:pPr>
        <w:ind w:left="708"/>
        <w:jc w:val="both"/>
        <w:rPr>
          <w:rFonts w:ascii="Barlow" w:hAnsi="Barlow" w:cs="Helvetica"/>
          <w:sz w:val="22"/>
          <w:szCs w:val="22"/>
          <w:lang w:val="es-ES"/>
        </w:rPr>
      </w:pPr>
      <w:r>
        <w:rPr>
          <w:rFonts w:ascii="Barlow" w:hAnsi="Barlow" w:cs="Helvetica"/>
          <w:sz w:val="22"/>
          <w:szCs w:val="22"/>
          <w:lang w:val="es-ES"/>
        </w:rPr>
        <w:t>2. Licitación pública, proveedor Control Integral de Combustibles, S.A. de C.V., contrato de Adquisición y suministro de combustible a través de tarjetas electrónicas, etiquetas auto adheribles y vales de papel, por el importe de $1,170,211.00 (son: un millón ciento setenta mil doscientos once pesos con cero centavos, moneda nacional)</w:t>
      </w:r>
    </w:p>
    <w:p w14:paraId="6760DDB5" w14:textId="77777777" w:rsidR="00305035" w:rsidRPr="0064720F" w:rsidRDefault="00305035" w:rsidP="00305035">
      <w:pPr>
        <w:ind w:firstLine="708"/>
        <w:jc w:val="both"/>
        <w:rPr>
          <w:rFonts w:ascii="Barlow" w:hAnsi="Barlow" w:cs="Helvetica"/>
          <w:sz w:val="22"/>
          <w:szCs w:val="22"/>
          <w:lang w:val="es-ES"/>
        </w:rPr>
      </w:pPr>
      <w:r w:rsidRPr="0064720F">
        <w:rPr>
          <w:rFonts w:ascii="Barlow" w:hAnsi="Barlow" w:cs="Helvetica"/>
          <w:sz w:val="22"/>
          <w:szCs w:val="22"/>
          <w:lang w:val="es-ES"/>
        </w:rPr>
        <w:t xml:space="preserve">Con base en lo anterior y tomando como referencia los procedimientos de contratación, los proveedores involucrados y el monto total que al día de hoy se reporta </w:t>
      </w:r>
      <w:r w:rsidRPr="0064720F">
        <w:rPr>
          <w:rFonts w:ascii="Barlow" w:hAnsi="Barlow" w:cs="Helvetica"/>
          <w:b/>
          <w:bCs/>
          <w:sz w:val="22"/>
          <w:szCs w:val="22"/>
          <w:lang w:val="es-ES"/>
        </w:rPr>
        <w:t>$1,801,875.00</w:t>
      </w:r>
      <w:r w:rsidRPr="0064720F">
        <w:rPr>
          <w:rFonts w:ascii="Barlow" w:hAnsi="Barlow" w:cs="Helvetica"/>
          <w:sz w:val="22"/>
          <w:szCs w:val="22"/>
          <w:lang w:val="es-ES"/>
        </w:rPr>
        <w:t xml:space="preserve"> (son: un millón ochocientos un mil ochocientos setenta y cinco pesos con cero centavos moneda nacional</w:t>
      </w:r>
      <w:r>
        <w:rPr>
          <w:rFonts w:ascii="Barlow" w:hAnsi="Barlow" w:cs="Helvetica"/>
          <w:sz w:val="22"/>
          <w:szCs w:val="22"/>
          <w:lang w:val="es-ES"/>
        </w:rPr>
        <w:t>)</w:t>
      </w:r>
      <w:r w:rsidRPr="0064720F">
        <w:rPr>
          <w:rFonts w:ascii="Barlow" w:hAnsi="Barlow" w:cs="Helvetica"/>
          <w:sz w:val="22"/>
          <w:szCs w:val="22"/>
          <w:lang w:val="es-ES"/>
        </w:rPr>
        <w:t xml:space="preserve"> aunado al monto total que se reportó en el mes de diciembre de 2022, por la cantidad de </w:t>
      </w:r>
      <w:r w:rsidRPr="0064720F">
        <w:rPr>
          <w:rFonts w:ascii="Barlow" w:hAnsi="Barlow" w:cs="Helvetica"/>
          <w:b/>
          <w:bCs/>
          <w:sz w:val="22"/>
          <w:szCs w:val="22"/>
          <w:lang w:val="es-ES"/>
        </w:rPr>
        <w:t>$873,777.00</w:t>
      </w:r>
      <w:r w:rsidRPr="0064720F">
        <w:rPr>
          <w:rFonts w:ascii="Barlow" w:hAnsi="Barlow" w:cs="Helvetica"/>
          <w:sz w:val="22"/>
          <w:szCs w:val="22"/>
          <w:lang w:val="es-ES"/>
        </w:rPr>
        <w:t xml:space="preserve"> (son: ochocientos setenta y tres mil setecientos setenta y siete pesos con cero centavos moneda nacional), correspondiente a 9 procedimientos de contratación con 7 proveedores, suman la cantidad total de </w:t>
      </w:r>
      <w:r w:rsidRPr="0064720F">
        <w:rPr>
          <w:rFonts w:ascii="Barlow" w:hAnsi="Barlow" w:cs="Helvetica"/>
          <w:b/>
          <w:bCs/>
          <w:sz w:val="22"/>
          <w:szCs w:val="22"/>
          <w:lang w:val="es-ES"/>
        </w:rPr>
        <w:t>$2,675,652.00</w:t>
      </w:r>
      <w:r w:rsidRPr="0064720F">
        <w:rPr>
          <w:rFonts w:ascii="Barlow" w:hAnsi="Barlow" w:cs="Helvetica"/>
          <w:sz w:val="22"/>
          <w:szCs w:val="22"/>
          <w:lang w:val="es-ES"/>
        </w:rPr>
        <w:t xml:space="preserve"> (son: dos millones seiscientos setenta y cinco mil seiscientos cincuenta y dos pesos con cero centavos moneda </w:t>
      </w:r>
      <w:r w:rsidRPr="0064720F">
        <w:rPr>
          <w:rFonts w:ascii="Barlow" w:hAnsi="Barlow" w:cs="Helvetica"/>
          <w:sz w:val="22"/>
          <w:szCs w:val="22"/>
          <w:lang w:val="es-ES"/>
        </w:rPr>
        <w:lastRenderedPageBreak/>
        <w:t xml:space="preserve">nacional), celebrados en 11 procedimientos de contratación con 8 proveedores, que ha sido transparentado en la herramienta tecnológica de Contrataciones Abiertas, tal como se observa de la captura de pantalla que se inserta al presente: </w:t>
      </w:r>
    </w:p>
    <w:p w14:paraId="6D718DC9" w14:textId="1A7AC1C7" w:rsidR="00224BB2" w:rsidRDefault="00305035" w:rsidP="00305035">
      <w:pPr>
        <w:spacing w:after="0"/>
        <w:rPr>
          <w:rFonts w:ascii="Barlow" w:hAnsi="Barlow" w:cs="Helvetica"/>
          <w:sz w:val="22"/>
          <w:szCs w:val="22"/>
          <w:lang w:val="es-ES"/>
        </w:rPr>
      </w:pPr>
      <w:r w:rsidRPr="00331CEA">
        <w:rPr>
          <w:rFonts w:ascii="Barlow" w:hAnsi="Barlow" w:cs="Helvetica"/>
          <w:noProof/>
          <w:sz w:val="22"/>
          <w:szCs w:val="22"/>
          <w:highlight w:val="yellow"/>
          <w:lang w:eastAsia="es-MX"/>
        </w:rPr>
        <w:drawing>
          <wp:inline distT="0" distB="0" distL="0" distR="0" wp14:anchorId="7268A6D0" wp14:editId="237A173F">
            <wp:extent cx="5612130" cy="1890812"/>
            <wp:effectExtent l="0" t="0" r="7620" b="0"/>
            <wp:docPr id="943747857" name="Imagen 94374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7"/>
                    <a:srcRect l="48400" t="10090" b="40751"/>
                    <a:stretch/>
                  </pic:blipFill>
                  <pic:spPr bwMode="auto">
                    <a:xfrm>
                      <a:off x="0" y="0"/>
                      <a:ext cx="5612130" cy="1890812"/>
                    </a:xfrm>
                    <a:prstGeom prst="rect">
                      <a:avLst/>
                    </a:prstGeom>
                    <a:ln>
                      <a:noFill/>
                    </a:ln>
                    <a:extLst>
                      <a:ext uri="{53640926-AAD7-44D8-BBD7-CCE9431645EC}">
                        <a14:shadowObscured xmlns:a14="http://schemas.microsoft.com/office/drawing/2010/main"/>
                      </a:ext>
                    </a:extLst>
                  </pic:spPr>
                </pic:pic>
              </a:graphicData>
            </a:graphic>
          </wp:inline>
        </w:drawing>
      </w:r>
    </w:p>
    <w:p w14:paraId="2E406F54" w14:textId="78FBBB42" w:rsidR="00E575C0" w:rsidRDefault="00E575C0" w:rsidP="00CD0B82">
      <w:pPr>
        <w:spacing w:after="0"/>
        <w:ind w:firstLine="708"/>
        <w:jc w:val="both"/>
        <w:rPr>
          <w:rFonts w:ascii="Barlow" w:hAnsi="Barlow" w:cs="Helvetica"/>
          <w:sz w:val="22"/>
          <w:szCs w:val="22"/>
          <w:lang w:val="es-ES"/>
        </w:rPr>
      </w:pPr>
    </w:p>
    <w:p w14:paraId="34EB7248" w14:textId="27084D6C" w:rsidR="00E575C0" w:rsidRPr="00AB577F" w:rsidRDefault="00E575C0" w:rsidP="00D24200">
      <w:pPr>
        <w:pStyle w:val="Ttulo3"/>
        <w:numPr>
          <w:ilvl w:val="0"/>
          <w:numId w:val="0"/>
        </w:numPr>
        <w:ind w:left="567" w:hanging="567"/>
      </w:pPr>
      <w:bookmarkStart w:id="319" w:name="_Toc132893007"/>
      <w:r>
        <w:t>4.1.8</w:t>
      </w:r>
      <w:r w:rsidRPr="00AB577F">
        <w:t xml:space="preserve">. </w:t>
      </w:r>
      <w:r w:rsidR="00305035">
        <w:t>Resultado obtenido del Programa Anual de Vigilancia 2022 del INAIP Yucatán.</w:t>
      </w:r>
      <w:bookmarkEnd w:id="319"/>
    </w:p>
    <w:p w14:paraId="43BC0CFF"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El pasado 14 de octubre de 2022, el Pleno del Instituto Estatal de Transparencia, Acceso a la Información Pública y Protección de Datos Personales, INAIP Yucatán, aprobó el Programa Anual de Vigilancia 2022, el cual se llevó a cabo del 17 de octubre de 2022 al 28 de febrero de 2023, teniendo como objetivo constatar el cumplimiento por parte de los sujetos obligados del Estado de Yucatán, a la obligación prevista en el artículo 24, fracción XI de la Ley General de Transparencia y Acceso a la Información Pública, consistente en publicar y mantener actualizada la información relativa a las obligaciones de transparencia previstas en la propia Ley.</w:t>
      </w:r>
    </w:p>
    <w:p w14:paraId="204B6F7A"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Para la ejecución de la verificación en comento, el Pleno del H. Órgano Garante determinó una muestra aleatoria de 91 sujetos obligados de los cuales esta Secretaría de la Contraloría General, fue una de las 26 dependencias del Poder Ejecutivo seleccionadas, adicionalmente 35 ayuntamientos, 6 organismos públicos municipales, 3 organismos autónomos, 3 partidos políticos, 5 sindicatos, 11 sujetos obligados indirectos y un sujeto obligado del Poder Judicial y del Poder Legislativo.</w:t>
      </w:r>
    </w:p>
    <w:p w14:paraId="090050D3"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Como parte de la metodología de la verificación, personal del INAIP Yucatán revisó que la información publicada por los sujetos obligados se encontrara organizada en los formatos que para tal efecto prevén los </w:t>
      </w:r>
      <w:r w:rsidRPr="00CA38E2">
        <w:rPr>
          <w:rFonts w:ascii="Barlow" w:hAnsi="Barlow" w:cs="Helvetica"/>
          <w:i/>
          <w:sz w:val="22"/>
          <w:szCs w:val="22"/>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w:t>
      </w:r>
      <w:r>
        <w:rPr>
          <w:rFonts w:ascii="Barlow" w:hAnsi="Barlow" w:cs="Helvetica"/>
          <w:i/>
          <w:sz w:val="22"/>
          <w:szCs w:val="22"/>
          <w:lang w:val="es-ES"/>
        </w:rPr>
        <w:t xml:space="preserve">, </w:t>
      </w:r>
      <w:r>
        <w:rPr>
          <w:rFonts w:ascii="Barlow" w:hAnsi="Barlow" w:cs="Helvetica"/>
          <w:sz w:val="22"/>
          <w:szCs w:val="22"/>
          <w:lang w:val="es-ES"/>
        </w:rPr>
        <w:t xml:space="preserve">validando el contenido de cada uno de los criterios definidos en la normatividad mencionada, y de la publicidad de la información de las </w:t>
      </w:r>
      <w:r>
        <w:rPr>
          <w:rFonts w:ascii="Barlow" w:hAnsi="Barlow" w:cs="Helvetica"/>
          <w:sz w:val="22"/>
          <w:szCs w:val="22"/>
          <w:lang w:val="es-ES"/>
        </w:rPr>
        <w:lastRenderedPageBreak/>
        <w:t>obligaciones contempladas en las siguientes fracciones pertenecientes al artículo 70 de la Ley General de Transparencia y Acceso a la Información Pública:</w:t>
      </w:r>
    </w:p>
    <w:p w14:paraId="6C295649"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I. –</w:t>
      </w:r>
      <w:r>
        <w:rPr>
          <w:rFonts w:ascii="Barlow" w:hAnsi="Barlow" w:cs="Helvetica"/>
          <w:color w:val="auto"/>
          <w:sz w:val="22"/>
          <w:szCs w:val="22"/>
          <w:lang w:val="es-ES"/>
        </w:rPr>
        <w:t xml:space="preserve"> El marco normativo aplicable al sujeto obligado, en el que deberá incluirse leyes, códigos, reglamentos, decretos de creación, manuales administrativos, reglas de operación, criterios, políticas, entre otros;</w:t>
      </w:r>
    </w:p>
    <w:p w14:paraId="08E03219"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II. –</w:t>
      </w:r>
      <w:r>
        <w:rPr>
          <w:rFonts w:ascii="Barlow" w:hAnsi="Barlow" w:cs="Helvetica"/>
          <w:color w:val="auto"/>
          <w:sz w:val="22"/>
          <w:szCs w:val="22"/>
          <w:lang w:val="es-ES"/>
        </w:rPr>
        <w:t xml:space="preserve"> Su estructura orgánica completa, en un formato que permita vincular cada parte de la estructura, las atribuciones y responsabilidades que le corresponden a cada servidor público, prestador de servicios profesionales o miembros de los sujetos obligados, de conformidad con las disposiciones aplicables;</w:t>
      </w:r>
    </w:p>
    <w:p w14:paraId="1BEE9B10"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VII. –</w:t>
      </w:r>
      <w:r>
        <w:rPr>
          <w:rFonts w:ascii="Barlow" w:hAnsi="Barlow" w:cs="Helvetica"/>
          <w:color w:val="auto"/>
          <w:sz w:val="22"/>
          <w:szCs w:val="22"/>
          <w:lang w:val="es-ES"/>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2BBF6E36" w14:textId="77777777" w:rsidR="00305035" w:rsidRPr="006353FB" w:rsidRDefault="00305035">
      <w:pPr>
        <w:pStyle w:val="Prrafodelista"/>
        <w:numPr>
          <w:ilvl w:val="0"/>
          <w:numId w:val="9"/>
        </w:numPr>
        <w:tabs>
          <w:tab w:val="left" w:pos="0"/>
        </w:tabs>
        <w:spacing w:after="120" w:line="288" w:lineRule="auto"/>
        <w:ind w:hanging="357"/>
        <w:jc w:val="both"/>
        <w:rPr>
          <w:rFonts w:ascii="Barlow" w:hAnsi="Barlow" w:cs="Helvetica"/>
          <w:b/>
          <w:color w:val="auto"/>
          <w:sz w:val="22"/>
          <w:szCs w:val="22"/>
          <w:lang w:val="es-ES"/>
        </w:rPr>
      </w:pPr>
      <w:r w:rsidRPr="006353FB">
        <w:rPr>
          <w:rFonts w:ascii="Barlow" w:hAnsi="Barlow" w:cs="Helvetica"/>
          <w:b/>
          <w:color w:val="auto"/>
          <w:sz w:val="22"/>
          <w:szCs w:val="22"/>
          <w:lang w:val="es-ES"/>
        </w:rPr>
        <w:t xml:space="preserve">Fracción VIII. </w:t>
      </w:r>
      <w:r>
        <w:rPr>
          <w:rFonts w:ascii="Barlow" w:hAnsi="Barlow" w:cs="Helvetica"/>
          <w:b/>
          <w:color w:val="auto"/>
          <w:sz w:val="22"/>
          <w:szCs w:val="22"/>
          <w:lang w:val="es-ES"/>
        </w:rPr>
        <w:t xml:space="preserve">– </w:t>
      </w:r>
      <w:r>
        <w:rPr>
          <w:rFonts w:ascii="Barlow" w:hAnsi="Barlow" w:cs="Helvetica"/>
          <w:color w:val="auto"/>
          <w:sz w:val="22"/>
          <w:szCs w:val="22"/>
          <w:lang w:val="es-E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9F3C656"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XVII. –</w:t>
      </w:r>
      <w:r>
        <w:rPr>
          <w:rFonts w:ascii="Barlow" w:hAnsi="Barlow" w:cs="Helvetica"/>
          <w:color w:val="auto"/>
          <w:sz w:val="22"/>
          <w:szCs w:val="22"/>
          <w:lang w:val="es-ES"/>
        </w:rPr>
        <w:t xml:space="preserve"> La información curricular, desde el nivel de jefe de departamento o equivalente, hasta el titular del sujeto obligado, así como, en su caso, las sanciones administrativas de que haya sido objeto;</w:t>
      </w:r>
    </w:p>
    <w:p w14:paraId="480CBE56"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XXI. –</w:t>
      </w:r>
      <w:r>
        <w:rPr>
          <w:rFonts w:ascii="Barlow" w:hAnsi="Barlow" w:cs="Helvetica"/>
          <w:color w:val="auto"/>
          <w:sz w:val="22"/>
          <w:szCs w:val="22"/>
          <w:lang w:val="es-ES"/>
        </w:rPr>
        <w:t xml:space="preserve"> La información financiera sobre el presupuesto asignado, así como los informes del ejercicio trimestral del gasto, en términos de la Ley General de Contabilidad Gubernamental y demás normatividad aplicable;</w:t>
      </w:r>
    </w:p>
    <w:p w14:paraId="2BEED511" w14:textId="77777777" w:rsidR="00305035" w:rsidRDefault="00305035">
      <w:pPr>
        <w:pStyle w:val="Prrafodelista"/>
        <w:numPr>
          <w:ilvl w:val="0"/>
          <w:numId w:val="9"/>
        </w:numPr>
        <w:tabs>
          <w:tab w:val="left" w:pos="0"/>
        </w:tabs>
        <w:spacing w:after="120" w:line="288" w:lineRule="auto"/>
        <w:ind w:hanging="357"/>
        <w:jc w:val="both"/>
        <w:rPr>
          <w:rFonts w:ascii="Barlow" w:hAnsi="Barlow" w:cs="Helvetica"/>
          <w:color w:val="auto"/>
          <w:sz w:val="22"/>
          <w:szCs w:val="22"/>
          <w:lang w:val="es-ES"/>
        </w:rPr>
      </w:pPr>
      <w:r w:rsidRPr="001B36A3">
        <w:rPr>
          <w:rFonts w:ascii="Barlow" w:hAnsi="Barlow" w:cs="Helvetica"/>
          <w:b/>
          <w:color w:val="auto"/>
          <w:sz w:val="22"/>
          <w:szCs w:val="22"/>
          <w:lang w:val="es-ES"/>
        </w:rPr>
        <w:t>Fracción XXVIII. –</w:t>
      </w:r>
      <w:r>
        <w:rPr>
          <w:rFonts w:ascii="Barlow" w:hAnsi="Barlow" w:cs="Helvetica"/>
          <w:color w:val="auto"/>
          <w:sz w:val="22"/>
          <w:szCs w:val="22"/>
          <w:lang w:val="es-ES"/>
        </w:rPr>
        <w:t xml:space="preserve"> La información sobre los resultados sobre procedimientos de adjudicación directa, invitación restringida y licitación de cualquier naturaleza, incluyendo la Versión Pública del Expediente respectivo y de los contratos celebrados;</w:t>
      </w:r>
    </w:p>
    <w:p w14:paraId="0470AF44" w14:textId="77777777" w:rsidR="00305035" w:rsidRPr="001B36A3" w:rsidRDefault="00305035">
      <w:pPr>
        <w:pStyle w:val="Prrafodelista"/>
        <w:numPr>
          <w:ilvl w:val="0"/>
          <w:numId w:val="9"/>
        </w:numPr>
        <w:tabs>
          <w:tab w:val="left" w:pos="0"/>
        </w:tabs>
        <w:spacing w:after="120" w:line="288" w:lineRule="auto"/>
        <w:ind w:hanging="357"/>
        <w:jc w:val="both"/>
        <w:rPr>
          <w:rFonts w:ascii="Barlow" w:hAnsi="Barlow" w:cs="Helvetica"/>
          <w:b/>
          <w:color w:val="auto"/>
          <w:sz w:val="22"/>
          <w:szCs w:val="22"/>
          <w:lang w:val="es-ES"/>
        </w:rPr>
      </w:pPr>
      <w:r w:rsidRPr="001B36A3">
        <w:rPr>
          <w:rFonts w:ascii="Barlow" w:hAnsi="Barlow" w:cs="Helvetica"/>
          <w:b/>
          <w:color w:val="auto"/>
          <w:sz w:val="22"/>
          <w:szCs w:val="22"/>
          <w:lang w:val="es-ES"/>
        </w:rPr>
        <w:t>Fracción XXXI. –</w:t>
      </w:r>
      <w:r>
        <w:rPr>
          <w:rFonts w:ascii="Barlow" w:hAnsi="Barlow" w:cs="Helvetica"/>
          <w:b/>
          <w:color w:val="auto"/>
          <w:sz w:val="22"/>
          <w:szCs w:val="22"/>
          <w:lang w:val="es-ES"/>
        </w:rPr>
        <w:t xml:space="preserve"> </w:t>
      </w:r>
      <w:r>
        <w:rPr>
          <w:rFonts w:ascii="Barlow" w:hAnsi="Barlow" w:cs="Helvetica"/>
          <w:color w:val="auto"/>
          <w:sz w:val="22"/>
          <w:szCs w:val="22"/>
          <w:lang w:val="es-ES"/>
        </w:rPr>
        <w:t>Informe de avances programáticos o presupuestales, balances generales y su estado financiero;</w:t>
      </w:r>
    </w:p>
    <w:p w14:paraId="72007F1E" w14:textId="77777777" w:rsidR="00305035" w:rsidRPr="001B36A3" w:rsidRDefault="00305035">
      <w:pPr>
        <w:pStyle w:val="Prrafodelista"/>
        <w:numPr>
          <w:ilvl w:val="0"/>
          <w:numId w:val="9"/>
        </w:numPr>
        <w:tabs>
          <w:tab w:val="left" w:pos="0"/>
        </w:tabs>
        <w:spacing w:after="120" w:line="288" w:lineRule="auto"/>
        <w:ind w:hanging="357"/>
        <w:jc w:val="both"/>
        <w:rPr>
          <w:rFonts w:ascii="Barlow" w:hAnsi="Barlow" w:cs="Helvetica"/>
          <w:b/>
          <w:color w:val="auto"/>
          <w:sz w:val="22"/>
          <w:szCs w:val="22"/>
          <w:lang w:val="es-ES"/>
        </w:rPr>
      </w:pPr>
      <w:r w:rsidRPr="001B36A3">
        <w:rPr>
          <w:rFonts w:ascii="Barlow" w:hAnsi="Barlow" w:cs="Helvetica"/>
          <w:b/>
          <w:color w:val="auto"/>
          <w:sz w:val="22"/>
          <w:szCs w:val="22"/>
          <w:lang w:val="es-ES"/>
        </w:rPr>
        <w:t>Fracción XXXII. –</w:t>
      </w:r>
      <w:r>
        <w:rPr>
          <w:rFonts w:ascii="Barlow" w:hAnsi="Barlow" w:cs="Helvetica"/>
          <w:b/>
          <w:color w:val="auto"/>
          <w:sz w:val="22"/>
          <w:szCs w:val="22"/>
          <w:lang w:val="es-ES"/>
        </w:rPr>
        <w:t xml:space="preserve"> </w:t>
      </w:r>
      <w:r>
        <w:rPr>
          <w:rFonts w:ascii="Barlow" w:hAnsi="Barlow" w:cs="Helvetica"/>
          <w:color w:val="auto"/>
          <w:sz w:val="22"/>
          <w:szCs w:val="22"/>
          <w:lang w:val="es-ES"/>
        </w:rPr>
        <w:t>Padrón de proveedores y contratistas;</w:t>
      </w:r>
    </w:p>
    <w:p w14:paraId="1819A3AD" w14:textId="77777777" w:rsidR="00305035" w:rsidRPr="0086587D" w:rsidRDefault="00305035">
      <w:pPr>
        <w:pStyle w:val="Prrafodelista"/>
        <w:numPr>
          <w:ilvl w:val="0"/>
          <w:numId w:val="9"/>
        </w:numPr>
        <w:tabs>
          <w:tab w:val="left" w:pos="0"/>
        </w:tabs>
        <w:spacing w:after="120" w:line="288" w:lineRule="auto"/>
        <w:ind w:hanging="357"/>
        <w:jc w:val="both"/>
        <w:rPr>
          <w:rFonts w:ascii="Barlow" w:hAnsi="Barlow" w:cs="Helvetica"/>
          <w:b/>
          <w:color w:val="auto"/>
          <w:sz w:val="22"/>
          <w:szCs w:val="22"/>
          <w:lang w:val="es-ES"/>
        </w:rPr>
      </w:pPr>
      <w:r w:rsidRPr="001B36A3">
        <w:rPr>
          <w:rFonts w:ascii="Barlow" w:hAnsi="Barlow" w:cs="Helvetica"/>
          <w:b/>
          <w:color w:val="auto"/>
          <w:sz w:val="22"/>
          <w:szCs w:val="22"/>
          <w:lang w:val="es-ES"/>
        </w:rPr>
        <w:t xml:space="preserve">Fracción XXXIII. </w:t>
      </w:r>
      <w:r>
        <w:rPr>
          <w:rFonts w:ascii="Barlow" w:hAnsi="Barlow" w:cs="Helvetica"/>
          <w:b/>
          <w:color w:val="auto"/>
          <w:sz w:val="22"/>
          <w:szCs w:val="22"/>
          <w:lang w:val="es-ES"/>
        </w:rPr>
        <w:t xml:space="preserve">– </w:t>
      </w:r>
      <w:r>
        <w:rPr>
          <w:rFonts w:ascii="Barlow" w:hAnsi="Barlow" w:cs="Helvetica"/>
          <w:color w:val="auto"/>
          <w:sz w:val="22"/>
          <w:szCs w:val="22"/>
          <w:lang w:val="es-ES"/>
        </w:rPr>
        <w:t>Los convenios de coordinación de concertación con los sectores social y privado;</w:t>
      </w:r>
    </w:p>
    <w:p w14:paraId="38593B00" w14:textId="6CCE81CB" w:rsidR="00AF5436" w:rsidRDefault="00305035" w:rsidP="00305035">
      <w:pPr>
        <w:spacing w:after="0" w:line="276" w:lineRule="auto"/>
        <w:ind w:firstLine="708"/>
        <w:jc w:val="both"/>
        <w:rPr>
          <w:rFonts w:ascii="Barlow" w:hAnsi="Barlow" w:cs="Helvetica"/>
          <w:b/>
          <w:sz w:val="22"/>
          <w:szCs w:val="22"/>
          <w:lang w:val="es-ES"/>
        </w:rPr>
      </w:pPr>
      <w:r>
        <w:rPr>
          <w:rFonts w:ascii="Barlow" w:hAnsi="Barlow" w:cs="Helvetica"/>
          <w:sz w:val="22"/>
          <w:szCs w:val="22"/>
          <w:lang w:val="es-ES"/>
        </w:rPr>
        <w:t xml:space="preserve"> Por lo anterior se especifica que el pasado 13 de marzo de 2023 el Instituto Estatal de Transparencia, Acceso a la Información Pública y Protección de Datos Personales, INAIP </w:t>
      </w:r>
      <w:r>
        <w:rPr>
          <w:rFonts w:ascii="Barlow" w:hAnsi="Barlow" w:cs="Helvetica"/>
          <w:sz w:val="22"/>
          <w:szCs w:val="22"/>
          <w:lang w:val="es-ES"/>
        </w:rPr>
        <w:lastRenderedPageBreak/>
        <w:t xml:space="preserve">Yucatán, publicó el Informe de Resultados del Programa Anual de Vigilancia 2022, en el cual se reporta a la Secretaría de la Contraloría General con el </w:t>
      </w:r>
      <w:r w:rsidRPr="005B236A">
        <w:rPr>
          <w:rFonts w:ascii="Barlow" w:hAnsi="Barlow" w:cs="Helvetica"/>
          <w:b/>
          <w:sz w:val="22"/>
          <w:szCs w:val="22"/>
          <w:lang w:val="es-ES"/>
        </w:rPr>
        <w:t>100% del índice de cumplimiento</w:t>
      </w:r>
      <w:r>
        <w:rPr>
          <w:rFonts w:ascii="Barlow" w:hAnsi="Barlow" w:cs="Helvetica"/>
          <w:b/>
          <w:sz w:val="22"/>
          <w:szCs w:val="22"/>
          <w:lang w:val="es-ES"/>
        </w:rPr>
        <w:t>.</w:t>
      </w:r>
    </w:p>
    <w:p w14:paraId="0AC6EBA8" w14:textId="77777777" w:rsidR="00305035" w:rsidRDefault="00305035" w:rsidP="00305035">
      <w:pPr>
        <w:spacing w:after="0" w:line="276" w:lineRule="auto"/>
        <w:ind w:firstLine="708"/>
        <w:jc w:val="both"/>
        <w:rPr>
          <w:rFonts w:ascii="Barlow" w:hAnsi="Barlow"/>
          <w:sz w:val="22"/>
          <w:szCs w:val="22"/>
          <w:lang w:val="es-ES"/>
        </w:rPr>
      </w:pPr>
    </w:p>
    <w:p w14:paraId="588A8023" w14:textId="5F3AC6F2" w:rsidR="00BF3CDD" w:rsidRDefault="00BF3CDD" w:rsidP="00D24200">
      <w:pPr>
        <w:pStyle w:val="Ttulo3"/>
        <w:numPr>
          <w:ilvl w:val="0"/>
          <w:numId w:val="0"/>
        </w:numPr>
        <w:ind w:left="567" w:hanging="567"/>
        <w:rPr>
          <w:rFonts w:cs="Helvetica"/>
        </w:rPr>
      </w:pPr>
      <w:bookmarkStart w:id="320" w:name="_Toc132893008"/>
      <w:r>
        <w:rPr>
          <w:rFonts w:cs="Helvetica"/>
        </w:rPr>
        <w:t>4.1.9</w:t>
      </w:r>
      <w:r w:rsidRPr="00F41C8A">
        <w:rPr>
          <w:rFonts w:cs="Helvetica"/>
        </w:rPr>
        <w:t xml:space="preserve">. </w:t>
      </w:r>
      <w:r w:rsidR="00305035" w:rsidRPr="00207C26">
        <w:t>Grupo Interdisciplinario de Archivos</w:t>
      </w:r>
      <w:r>
        <w:rPr>
          <w:rFonts w:cs="Helvetica"/>
        </w:rPr>
        <w:t>.</w:t>
      </w:r>
      <w:bookmarkEnd w:id="320"/>
    </w:p>
    <w:p w14:paraId="6E3A04F6"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w:t>
      </w:r>
    </w:p>
    <w:p w14:paraId="43E30956" w14:textId="42DD41AF" w:rsidR="00BF3CDD"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informa que d</w:t>
      </w:r>
      <w:r w:rsidRPr="009142F0">
        <w:rPr>
          <w:rFonts w:ascii="Barlow" w:hAnsi="Barlow" w:cs="Helvetica"/>
          <w:sz w:val="22"/>
          <w:szCs w:val="22"/>
          <w:lang w:val="es-ES"/>
        </w:rPr>
        <w:t>urante el p</w:t>
      </w:r>
      <w:r>
        <w:rPr>
          <w:rFonts w:ascii="Barlow" w:hAnsi="Barlow" w:cs="Helvetica"/>
          <w:sz w:val="22"/>
          <w:szCs w:val="22"/>
          <w:lang w:val="es-ES"/>
        </w:rPr>
        <w:t>eriodo que se reporta comprendido del 01 de enero al 31 de marzo de 2023, no se celebró ninguna reunión Ordinaria y Extraordinaria del Grupo Interdisciplinario de la Secretaría de la Contraloría General</w:t>
      </w:r>
      <w:r w:rsidR="00BF3CDD">
        <w:rPr>
          <w:rFonts w:ascii="Barlow" w:hAnsi="Barlow" w:cs="Helvetica"/>
          <w:sz w:val="22"/>
          <w:szCs w:val="22"/>
          <w:lang w:val="es-ES"/>
        </w:rPr>
        <w:t>.</w:t>
      </w:r>
    </w:p>
    <w:p w14:paraId="0CC37D6B" w14:textId="4AE1E41E" w:rsidR="00BF3CDD" w:rsidRDefault="00BF3CDD" w:rsidP="00D24200">
      <w:pPr>
        <w:pStyle w:val="Ttulo3"/>
        <w:numPr>
          <w:ilvl w:val="0"/>
          <w:numId w:val="0"/>
        </w:numPr>
        <w:ind w:left="567" w:hanging="567"/>
      </w:pPr>
      <w:bookmarkStart w:id="321" w:name="_Toc132893009"/>
      <w:r>
        <w:t>4.1.10</w:t>
      </w:r>
      <w:r w:rsidRPr="00F41C8A">
        <w:t xml:space="preserve">. </w:t>
      </w:r>
      <w:r>
        <w:t>Recepción de documentos.</w:t>
      </w:r>
      <w:bookmarkEnd w:id="321"/>
    </w:p>
    <w:p w14:paraId="56A78D6B" w14:textId="77777777" w:rsidR="00305035" w:rsidRDefault="00305035" w:rsidP="00305035">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 el área de correspondencia</w:t>
      </w:r>
      <w:r w:rsidRPr="00627C2A">
        <w:rPr>
          <w:rFonts w:ascii="Barlow" w:hAnsi="Barlow" w:cs="Helvetica"/>
          <w:sz w:val="22"/>
          <w:szCs w:val="22"/>
          <w:lang w:val="es-ES"/>
        </w:rPr>
        <w:t xml:space="preserve"> es la encargada de la </w:t>
      </w:r>
      <w:r>
        <w:rPr>
          <w:rFonts w:ascii="Barlow" w:hAnsi="Barlow" w:cs="Helvetica"/>
          <w:sz w:val="22"/>
          <w:szCs w:val="22"/>
          <w:lang w:val="es-ES"/>
        </w:rPr>
        <w:t>recepción, registro, asignación y entrega</w:t>
      </w:r>
      <w:r w:rsidRPr="00627C2A">
        <w:rPr>
          <w:rFonts w:ascii="Barlow" w:hAnsi="Barlow" w:cs="Helvetica"/>
          <w:sz w:val="22"/>
          <w:szCs w:val="22"/>
          <w:lang w:val="es-ES"/>
        </w:rPr>
        <w:t xml:space="preserve">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14:paraId="74E938DB" w14:textId="77777777" w:rsidR="00305035" w:rsidRPr="00627C2A"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el párrafo que precede, se informa que durante el Primer Trimestre 2023, la Dirección de Administración emitió sus criterios de asignación y recepción de correspondencia, mismos que fueron notificados al Área Coordinadora de Archivos para la implementación correspondiente. De igual manera la Dirección de Programas Federales, notificó la actualización de sus criterios de asignación de correspondencia.</w:t>
      </w:r>
    </w:p>
    <w:p w14:paraId="3237147C"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informa que, del 01 de enero hasta el 31 de marzo de 2023, el Área de Correspondencia de la Secretaría de la Contraloría General, adscrita al Departamento de Transparencia de la Dirección de Administración, recibió 2,237 documentos dirigidos al personal de la dependencia, recibiéndose por mes, de acuerdo a lo siguiente:</w:t>
      </w:r>
    </w:p>
    <w:tbl>
      <w:tblPr>
        <w:tblStyle w:val="Cuadrculadetablaclara1"/>
        <w:tblW w:w="0" w:type="auto"/>
        <w:jc w:val="center"/>
        <w:tblLook w:val="04A0" w:firstRow="1" w:lastRow="0" w:firstColumn="1" w:lastColumn="0" w:noHBand="0" w:noVBand="1"/>
      </w:tblPr>
      <w:tblGrid>
        <w:gridCol w:w="2740"/>
        <w:gridCol w:w="2788"/>
      </w:tblGrid>
      <w:tr w:rsidR="00305035" w:rsidRPr="001B75B7" w14:paraId="1E5BB4E7" w14:textId="77777777" w:rsidTr="00AD518E">
        <w:trPr>
          <w:trHeight w:val="186"/>
          <w:jc w:val="center"/>
        </w:trPr>
        <w:tc>
          <w:tcPr>
            <w:tcW w:w="5528" w:type="dxa"/>
            <w:gridSpan w:val="2"/>
            <w:shd w:val="clear" w:color="auto" w:fill="BDD6EE" w:themeFill="accent1" w:themeFillTint="66"/>
            <w:vAlign w:val="center"/>
          </w:tcPr>
          <w:p w14:paraId="06199452" w14:textId="77777777" w:rsidR="00305035" w:rsidRPr="001B75B7" w:rsidRDefault="00305035" w:rsidP="00AD518E">
            <w:pPr>
              <w:jc w:val="center"/>
              <w:rPr>
                <w:rFonts w:ascii="Barlow" w:hAnsi="Barlow" w:cs="Helvetica"/>
                <w:b/>
                <w:sz w:val="22"/>
                <w:szCs w:val="22"/>
                <w:lang w:eastAsia="es-MX"/>
              </w:rPr>
            </w:pPr>
            <w:r w:rsidRPr="001B75B7">
              <w:rPr>
                <w:rFonts w:ascii="Barlow" w:hAnsi="Barlow" w:cs="Helvetica"/>
                <w:b/>
                <w:sz w:val="22"/>
                <w:szCs w:val="22"/>
                <w:lang w:eastAsia="es-MX"/>
              </w:rPr>
              <w:t>PRIMER TRIMESTRE 2023</w:t>
            </w:r>
          </w:p>
        </w:tc>
      </w:tr>
      <w:tr w:rsidR="00305035" w:rsidRPr="001B75B7" w14:paraId="5BE83F4E" w14:textId="77777777" w:rsidTr="00AD518E">
        <w:trPr>
          <w:trHeight w:val="340"/>
          <w:jc w:val="center"/>
        </w:trPr>
        <w:tc>
          <w:tcPr>
            <w:tcW w:w="5528" w:type="dxa"/>
            <w:gridSpan w:val="2"/>
            <w:shd w:val="clear" w:color="auto" w:fill="BDD6EE" w:themeFill="accent1" w:themeFillTint="66"/>
            <w:vAlign w:val="center"/>
          </w:tcPr>
          <w:p w14:paraId="3F37D4B7" w14:textId="77777777" w:rsidR="00305035" w:rsidRPr="001B75B7" w:rsidRDefault="00305035" w:rsidP="00AD518E">
            <w:pPr>
              <w:jc w:val="center"/>
              <w:rPr>
                <w:rFonts w:ascii="Barlow" w:hAnsi="Barlow" w:cs="Helvetica"/>
                <w:b/>
                <w:sz w:val="22"/>
                <w:szCs w:val="22"/>
                <w:lang w:eastAsia="es-MX"/>
              </w:rPr>
            </w:pPr>
            <w:r w:rsidRPr="001B75B7">
              <w:rPr>
                <w:rFonts w:ascii="Barlow" w:hAnsi="Barlow" w:cs="Helvetica"/>
                <w:b/>
                <w:sz w:val="22"/>
                <w:szCs w:val="22"/>
                <w:lang w:eastAsia="es-MX"/>
              </w:rPr>
              <w:t>RECEPCIÓN DE DOCUMENTACIÓN</w:t>
            </w:r>
          </w:p>
        </w:tc>
      </w:tr>
      <w:tr w:rsidR="00305035" w:rsidRPr="001B75B7" w14:paraId="508AB18B" w14:textId="77777777" w:rsidTr="00AD518E">
        <w:trPr>
          <w:trHeight w:val="182"/>
          <w:jc w:val="center"/>
        </w:trPr>
        <w:tc>
          <w:tcPr>
            <w:tcW w:w="2740" w:type="dxa"/>
            <w:vAlign w:val="center"/>
          </w:tcPr>
          <w:p w14:paraId="77D17078" w14:textId="77777777" w:rsidR="00305035" w:rsidRPr="001B75B7" w:rsidRDefault="00305035" w:rsidP="00AD518E">
            <w:pPr>
              <w:jc w:val="center"/>
              <w:rPr>
                <w:rFonts w:ascii="Barlow" w:hAnsi="Barlow" w:cs="Helvetica"/>
                <w:b/>
                <w:sz w:val="22"/>
                <w:szCs w:val="22"/>
                <w:lang w:eastAsia="es-MX"/>
              </w:rPr>
            </w:pPr>
            <w:r w:rsidRPr="001B75B7">
              <w:rPr>
                <w:rFonts w:ascii="Barlow" w:hAnsi="Barlow" w:cs="Helvetica"/>
                <w:b/>
                <w:sz w:val="22"/>
                <w:szCs w:val="22"/>
                <w:lang w:eastAsia="es-MX"/>
              </w:rPr>
              <w:t>MES</w:t>
            </w:r>
          </w:p>
        </w:tc>
        <w:tc>
          <w:tcPr>
            <w:tcW w:w="2788" w:type="dxa"/>
            <w:vAlign w:val="center"/>
          </w:tcPr>
          <w:p w14:paraId="38D4A354" w14:textId="77777777" w:rsidR="00305035" w:rsidRPr="001B75B7" w:rsidRDefault="00305035" w:rsidP="00AD518E">
            <w:pPr>
              <w:jc w:val="center"/>
              <w:rPr>
                <w:rFonts w:ascii="Barlow" w:hAnsi="Barlow" w:cs="Helvetica"/>
                <w:b/>
                <w:sz w:val="22"/>
                <w:szCs w:val="22"/>
                <w:lang w:eastAsia="es-MX"/>
              </w:rPr>
            </w:pPr>
            <w:r w:rsidRPr="001B75B7">
              <w:rPr>
                <w:rFonts w:ascii="Barlow" w:hAnsi="Barlow" w:cs="Helvetica"/>
                <w:b/>
                <w:sz w:val="22"/>
                <w:szCs w:val="22"/>
                <w:lang w:eastAsia="es-MX"/>
              </w:rPr>
              <w:t>RECIBIDAS</w:t>
            </w:r>
          </w:p>
        </w:tc>
      </w:tr>
      <w:tr w:rsidR="00305035" w:rsidRPr="001B75B7" w14:paraId="302D3408" w14:textId="77777777" w:rsidTr="00AD518E">
        <w:trPr>
          <w:trHeight w:val="273"/>
          <w:jc w:val="center"/>
        </w:trPr>
        <w:tc>
          <w:tcPr>
            <w:tcW w:w="2740" w:type="dxa"/>
            <w:vAlign w:val="center"/>
          </w:tcPr>
          <w:p w14:paraId="73CA0E24" w14:textId="77777777" w:rsidR="00305035" w:rsidRPr="001B75B7" w:rsidRDefault="00305035" w:rsidP="00AD518E">
            <w:pPr>
              <w:jc w:val="center"/>
              <w:rPr>
                <w:rFonts w:ascii="Barlow" w:hAnsi="Barlow" w:cs="Helvetica"/>
                <w:sz w:val="22"/>
                <w:szCs w:val="22"/>
                <w:lang w:eastAsia="es-MX"/>
              </w:rPr>
            </w:pPr>
            <w:r w:rsidRPr="001B75B7">
              <w:rPr>
                <w:rFonts w:ascii="Barlow" w:hAnsi="Barlow" w:cs="Helvetica"/>
                <w:sz w:val="22"/>
                <w:szCs w:val="22"/>
                <w:lang w:eastAsia="es-MX"/>
              </w:rPr>
              <w:t>Octubre</w:t>
            </w:r>
          </w:p>
        </w:tc>
        <w:tc>
          <w:tcPr>
            <w:tcW w:w="2788" w:type="dxa"/>
            <w:vAlign w:val="center"/>
          </w:tcPr>
          <w:p w14:paraId="298D6374" w14:textId="77777777" w:rsidR="00305035" w:rsidRPr="001B75B7" w:rsidRDefault="00305035" w:rsidP="00AD518E">
            <w:pPr>
              <w:jc w:val="center"/>
              <w:rPr>
                <w:rFonts w:ascii="Barlow" w:hAnsi="Barlow" w:cs="Helvetica"/>
                <w:sz w:val="22"/>
                <w:szCs w:val="22"/>
                <w:lang w:eastAsia="es-MX"/>
              </w:rPr>
            </w:pPr>
            <w:r>
              <w:rPr>
                <w:rFonts w:ascii="Barlow" w:hAnsi="Barlow" w:cs="Helvetica"/>
                <w:sz w:val="22"/>
                <w:szCs w:val="22"/>
                <w:lang w:eastAsia="es-MX"/>
              </w:rPr>
              <w:t>741</w:t>
            </w:r>
          </w:p>
        </w:tc>
      </w:tr>
      <w:tr w:rsidR="00305035" w:rsidRPr="001B75B7" w14:paraId="0DF0B558" w14:textId="77777777" w:rsidTr="00AD518E">
        <w:trPr>
          <w:trHeight w:val="190"/>
          <w:jc w:val="center"/>
        </w:trPr>
        <w:tc>
          <w:tcPr>
            <w:tcW w:w="2740" w:type="dxa"/>
            <w:vAlign w:val="center"/>
          </w:tcPr>
          <w:p w14:paraId="5131D70B" w14:textId="77777777" w:rsidR="00305035" w:rsidRPr="001B75B7" w:rsidRDefault="00305035" w:rsidP="00AD518E">
            <w:pPr>
              <w:tabs>
                <w:tab w:val="left" w:pos="2486"/>
              </w:tabs>
              <w:jc w:val="center"/>
              <w:rPr>
                <w:rFonts w:ascii="Barlow" w:hAnsi="Barlow" w:cs="Helvetica"/>
                <w:sz w:val="22"/>
                <w:szCs w:val="22"/>
                <w:lang w:eastAsia="es-MX"/>
              </w:rPr>
            </w:pPr>
            <w:r w:rsidRPr="001B75B7">
              <w:rPr>
                <w:rFonts w:ascii="Barlow" w:hAnsi="Barlow" w:cs="Helvetica"/>
                <w:sz w:val="22"/>
                <w:szCs w:val="22"/>
                <w:lang w:eastAsia="es-MX"/>
              </w:rPr>
              <w:lastRenderedPageBreak/>
              <w:t>Noviembre</w:t>
            </w:r>
          </w:p>
        </w:tc>
        <w:tc>
          <w:tcPr>
            <w:tcW w:w="2788" w:type="dxa"/>
            <w:vAlign w:val="center"/>
          </w:tcPr>
          <w:p w14:paraId="0013AD6C" w14:textId="77777777" w:rsidR="00305035" w:rsidRPr="001B75B7" w:rsidRDefault="00305035" w:rsidP="00AD518E">
            <w:pPr>
              <w:jc w:val="center"/>
              <w:rPr>
                <w:rFonts w:ascii="Barlow" w:hAnsi="Barlow" w:cs="Helvetica"/>
                <w:sz w:val="22"/>
                <w:szCs w:val="22"/>
                <w:lang w:eastAsia="es-MX"/>
              </w:rPr>
            </w:pPr>
            <w:r>
              <w:rPr>
                <w:rFonts w:ascii="Barlow" w:hAnsi="Barlow" w:cs="Helvetica"/>
                <w:sz w:val="22"/>
                <w:szCs w:val="22"/>
                <w:lang w:eastAsia="es-MX"/>
              </w:rPr>
              <w:t>659</w:t>
            </w:r>
          </w:p>
        </w:tc>
      </w:tr>
      <w:tr w:rsidR="00305035" w:rsidRPr="001B75B7" w14:paraId="573E5555" w14:textId="77777777" w:rsidTr="00AD518E">
        <w:trPr>
          <w:trHeight w:val="293"/>
          <w:jc w:val="center"/>
        </w:trPr>
        <w:tc>
          <w:tcPr>
            <w:tcW w:w="2740" w:type="dxa"/>
            <w:vAlign w:val="center"/>
          </w:tcPr>
          <w:p w14:paraId="6669B1C8" w14:textId="77777777" w:rsidR="00305035" w:rsidRPr="001B75B7" w:rsidRDefault="00305035" w:rsidP="00AD518E">
            <w:pPr>
              <w:jc w:val="center"/>
              <w:rPr>
                <w:rFonts w:ascii="Barlow" w:hAnsi="Barlow" w:cs="Helvetica"/>
                <w:sz w:val="22"/>
                <w:szCs w:val="22"/>
                <w:lang w:eastAsia="es-MX"/>
              </w:rPr>
            </w:pPr>
            <w:r w:rsidRPr="001B75B7">
              <w:rPr>
                <w:rFonts w:ascii="Barlow" w:hAnsi="Barlow" w:cs="Helvetica"/>
                <w:sz w:val="22"/>
                <w:szCs w:val="22"/>
                <w:lang w:eastAsia="es-MX"/>
              </w:rPr>
              <w:t>Diciembre</w:t>
            </w:r>
          </w:p>
        </w:tc>
        <w:tc>
          <w:tcPr>
            <w:tcW w:w="2788" w:type="dxa"/>
            <w:vAlign w:val="center"/>
          </w:tcPr>
          <w:p w14:paraId="7FD631B8" w14:textId="77777777" w:rsidR="00305035" w:rsidRPr="001B75B7" w:rsidRDefault="00305035" w:rsidP="00AD518E">
            <w:pPr>
              <w:jc w:val="center"/>
              <w:rPr>
                <w:rFonts w:ascii="Barlow" w:hAnsi="Barlow" w:cs="Helvetica"/>
                <w:sz w:val="22"/>
                <w:szCs w:val="22"/>
                <w:lang w:eastAsia="es-MX"/>
              </w:rPr>
            </w:pPr>
            <w:r>
              <w:rPr>
                <w:rFonts w:ascii="Barlow" w:hAnsi="Barlow" w:cs="Helvetica"/>
                <w:sz w:val="22"/>
                <w:szCs w:val="22"/>
                <w:lang w:eastAsia="es-MX"/>
              </w:rPr>
              <w:t>837</w:t>
            </w:r>
          </w:p>
        </w:tc>
      </w:tr>
      <w:tr w:rsidR="00305035" w:rsidRPr="001B75B7" w14:paraId="27B1AED7" w14:textId="77777777" w:rsidTr="00AD518E">
        <w:trPr>
          <w:trHeight w:val="135"/>
          <w:jc w:val="center"/>
        </w:trPr>
        <w:tc>
          <w:tcPr>
            <w:tcW w:w="2740" w:type="dxa"/>
            <w:vAlign w:val="center"/>
          </w:tcPr>
          <w:p w14:paraId="0D5C7087" w14:textId="77777777" w:rsidR="00305035" w:rsidRPr="001B75B7" w:rsidRDefault="00305035" w:rsidP="00AD518E">
            <w:pPr>
              <w:jc w:val="center"/>
              <w:rPr>
                <w:rFonts w:ascii="Barlow" w:hAnsi="Barlow" w:cs="Helvetica"/>
                <w:b/>
                <w:sz w:val="22"/>
                <w:szCs w:val="22"/>
                <w:lang w:eastAsia="es-MX"/>
              </w:rPr>
            </w:pPr>
            <w:r w:rsidRPr="001B75B7">
              <w:rPr>
                <w:rFonts w:ascii="Barlow" w:hAnsi="Barlow" w:cs="Helvetica"/>
                <w:b/>
                <w:sz w:val="22"/>
                <w:szCs w:val="22"/>
                <w:lang w:eastAsia="es-MX"/>
              </w:rPr>
              <w:t>TOTAL</w:t>
            </w:r>
          </w:p>
        </w:tc>
        <w:tc>
          <w:tcPr>
            <w:tcW w:w="2788" w:type="dxa"/>
            <w:vAlign w:val="center"/>
          </w:tcPr>
          <w:p w14:paraId="2E55ABEF" w14:textId="77777777" w:rsidR="00305035" w:rsidRPr="001B75B7" w:rsidRDefault="00305035" w:rsidP="00AD518E">
            <w:pPr>
              <w:jc w:val="center"/>
              <w:rPr>
                <w:rFonts w:ascii="Barlow" w:hAnsi="Barlow" w:cs="Helvetica"/>
                <w:b/>
                <w:sz w:val="22"/>
                <w:szCs w:val="22"/>
                <w:lang w:eastAsia="es-MX"/>
              </w:rPr>
            </w:pPr>
            <w:r>
              <w:rPr>
                <w:rFonts w:ascii="Barlow" w:hAnsi="Barlow" w:cs="Helvetica"/>
                <w:b/>
                <w:sz w:val="22"/>
                <w:szCs w:val="22"/>
                <w:lang w:eastAsia="es-MX"/>
              </w:rPr>
              <w:t>2,237</w:t>
            </w:r>
          </w:p>
        </w:tc>
      </w:tr>
    </w:tbl>
    <w:p w14:paraId="668D3EBA" w14:textId="77777777" w:rsidR="00305035" w:rsidRPr="001E6351" w:rsidRDefault="00305035" w:rsidP="00305035">
      <w:pPr>
        <w:tabs>
          <w:tab w:val="left" w:pos="0"/>
        </w:tabs>
        <w:jc w:val="both"/>
        <w:rPr>
          <w:rFonts w:ascii="Barlow" w:hAnsi="Barlow" w:cs="Helvetica"/>
          <w:sz w:val="14"/>
          <w:szCs w:val="22"/>
          <w:lang w:val="es-ES"/>
        </w:rPr>
      </w:pPr>
    </w:p>
    <w:p w14:paraId="6F38294D" w14:textId="53AC507E" w:rsidR="00BF3CDD" w:rsidRDefault="00305035" w:rsidP="00305035">
      <w:pPr>
        <w:ind w:firstLine="708"/>
        <w:jc w:val="both"/>
        <w:rPr>
          <w:rFonts w:ascii="Barlow" w:hAnsi="Barlow" w:cs="Helvetica"/>
          <w:sz w:val="22"/>
          <w:szCs w:val="22"/>
          <w:lang w:val="es-ES"/>
        </w:rPr>
      </w:pPr>
      <w:r>
        <w:rPr>
          <w:rFonts w:ascii="Barlow" w:hAnsi="Barlow" w:cs="Helvetica"/>
          <w:sz w:val="22"/>
          <w:szCs w:val="22"/>
          <w:lang w:val="es-ES"/>
        </w:rPr>
        <w:t>En este sentido se especifica, que los 2,237 documentos recepcionados fueron capturados y asignados en el Sistema de Administración de Correspondencia (SAC), sistema desarrollado e implementado en la Secretaría de la Contraloría General, para el seguimiento y ubicación correspondiente de la documentación que se recibe en la Dependencia</w:t>
      </w:r>
      <w:r w:rsidR="00BF3CDD">
        <w:rPr>
          <w:rFonts w:ascii="Barlow" w:hAnsi="Barlow" w:cs="Helvetica"/>
          <w:sz w:val="22"/>
          <w:szCs w:val="22"/>
          <w:lang w:val="es-ES"/>
        </w:rPr>
        <w:t>.</w:t>
      </w:r>
    </w:p>
    <w:p w14:paraId="24D2E47D" w14:textId="75934678" w:rsidR="00BF3CDD" w:rsidRDefault="00BF3CDD" w:rsidP="00D24200">
      <w:pPr>
        <w:pStyle w:val="Ttulo3"/>
        <w:numPr>
          <w:ilvl w:val="0"/>
          <w:numId w:val="0"/>
        </w:numPr>
        <w:ind w:left="567" w:hanging="567"/>
      </w:pPr>
      <w:bookmarkStart w:id="322" w:name="_Toc132893010"/>
      <w:r>
        <w:t>4.1.11</w:t>
      </w:r>
      <w:r w:rsidRPr="00F41C8A">
        <w:t xml:space="preserve">. </w:t>
      </w:r>
      <w:r>
        <w:t>Responsables de Archivo de Trámite de la Secretaría de la Contraloría General.</w:t>
      </w:r>
      <w:bookmarkEnd w:id="322"/>
    </w:p>
    <w:p w14:paraId="49944DFA" w14:textId="77777777" w:rsidR="00BF3CDD" w:rsidRPr="00BE4FFC" w:rsidRDefault="00BF3CDD" w:rsidP="00BF3CDD">
      <w:pPr>
        <w:rPr>
          <w:sz w:val="8"/>
        </w:rPr>
      </w:pPr>
    </w:p>
    <w:p w14:paraId="2C4143F8" w14:textId="77777777" w:rsidR="00305035" w:rsidRPr="00BE4FFC"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14:paraId="5ED94F51" w14:textId="77777777" w:rsidR="00305035" w:rsidRPr="00484BBB" w:rsidRDefault="00305035" w:rsidP="00305035">
      <w:pPr>
        <w:ind w:firstLine="708"/>
        <w:jc w:val="both"/>
        <w:rPr>
          <w:rFonts w:ascii="Barlow" w:hAnsi="Barlow"/>
          <w:sz w:val="22"/>
          <w:szCs w:val="22"/>
        </w:rPr>
      </w:pPr>
      <w:r>
        <w:rPr>
          <w:rFonts w:ascii="Barlow" w:hAnsi="Barlow"/>
          <w:sz w:val="22"/>
          <w:szCs w:val="22"/>
        </w:rPr>
        <w:t>Así mismo, se informa que, en cumplimiento a lo dispuesto en el artículo 21 párrafo primero de la Ley General de Archivos y al numeral 1.3 de la Política para Administrar el Sistema Institucional de Archivos de la Secretaría de la Contraloría General, durante el Primer Trimestre 2023, se les solicitó a los Titulares de las Unidades Administrativas de esta Dependencia, nombrar o en su caso ratificar a los servidores públicos que fungirán como Responsables de Archivo de Trámite durante el presente ejercicio, por cada Área Productora de la Documentación que se encuentre dentro de su estructura, los cuales coadyuvarán en el cumplimiento de las actividades establecidas en el Programa Anual de Desarrollo Archivístico 2023, emitido por la Titular de esta Dependencia.</w:t>
      </w:r>
    </w:p>
    <w:p w14:paraId="51C4C88A" w14:textId="77777777" w:rsidR="00305035" w:rsidRDefault="00305035" w:rsidP="00305035">
      <w:pPr>
        <w:ind w:firstLine="708"/>
        <w:jc w:val="both"/>
        <w:rPr>
          <w:rFonts w:ascii="Barlow" w:hAnsi="Barlow"/>
          <w:sz w:val="22"/>
          <w:szCs w:val="22"/>
        </w:rPr>
      </w:pPr>
      <w:r w:rsidRPr="00332AE3">
        <w:rPr>
          <w:rFonts w:ascii="Barlow" w:hAnsi="Barlow"/>
          <w:sz w:val="22"/>
          <w:szCs w:val="22"/>
        </w:rPr>
        <w:t xml:space="preserve">Derivado de </w:t>
      </w:r>
      <w:r>
        <w:rPr>
          <w:rFonts w:ascii="Barlow" w:hAnsi="Barlow"/>
          <w:sz w:val="22"/>
          <w:szCs w:val="22"/>
        </w:rPr>
        <w:t>lo expuesto anteriormente, se especifica que todas las áreas productoras de la documentación de la Secretaría de la Contraloría General, cuentan con un Responsable de Archivo de Trámite, mismos que con corte al 31 de marzo de 2023 son los siguientes:</w:t>
      </w:r>
    </w:p>
    <w:tbl>
      <w:tblPr>
        <w:tblStyle w:val="Cuadrculadetablaclara1"/>
        <w:tblW w:w="5000" w:type="pct"/>
        <w:jc w:val="center"/>
        <w:tblLook w:val="04A0" w:firstRow="1" w:lastRow="0" w:firstColumn="1" w:lastColumn="0" w:noHBand="0" w:noVBand="1"/>
      </w:tblPr>
      <w:tblGrid>
        <w:gridCol w:w="2283"/>
        <w:gridCol w:w="1852"/>
        <w:gridCol w:w="2814"/>
        <w:gridCol w:w="1879"/>
      </w:tblGrid>
      <w:tr w:rsidR="00305035" w:rsidRPr="001C0A72" w14:paraId="3589C1A5" w14:textId="77777777" w:rsidTr="00305035">
        <w:trPr>
          <w:tblHeader/>
          <w:jc w:val="center"/>
        </w:trPr>
        <w:tc>
          <w:tcPr>
            <w:tcW w:w="1293" w:type="pct"/>
            <w:shd w:val="clear" w:color="auto" w:fill="BDD6EE" w:themeFill="accent1" w:themeFillTint="66"/>
            <w:vAlign w:val="center"/>
          </w:tcPr>
          <w:p w14:paraId="054E487A" w14:textId="77777777" w:rsidR="00305035" w:rsidRPr="001C0A72" w:rsidRDefault="00305035" w:rsidP="00AD518E">
            <w:pPr>
              <w:jc w:val="center"/>
              <w:rPr>
                <w:rFonts w:ascii="Barlow" w:hAnsi="Barlow" w:cs="Helvetica"/>
                <w:b/>
                <w:sz w:val="20"/>
                <w:lang w:eastAsia="es-MX"/>
              </w:rPr>
            </w:pPr>
            <w:r w:rsidRPr="001C0A72">
              <w:rPr>
                <w:rFonts w:ascii="Barlow" w:hAnsi="Barlow" w:cs="Helvetica"/>
                <w:b/>
                <w:sz w:val="20"/>
                <w:lang w:eastAsia="es-MX"/>
              </w:rPr>
              <w:t xml:space="preserve">RESPONSABLE ARCHIVO DE TRÁMITE </w:t>
            </w:r>
          </w:p>
        </w:tc>
        <w:tc>
          <w:tcPr>
            <w:tcW w:w="1049" w:type="pct"/>
            <w:shd w:val="clear" w:color="auto" w:fill="BDD6EE" w:themeFill="accent1" w:themeFillTint="66"/>
            <w:vAlign w:val="center"/>
          </w:tcPr>
          <w:p w14:paraId="273F2AD7" w14:textId="77777777" w:rsidR="00305035" w:rsidRPr="001C0A72" w:rsidRDefault="00305035" w:rsidP="00AD518E">
            <w:pPr>
              <w:jc w:val="center"/>
              <w:rPr>
                <w:rFonts w:ascii="Barlow" w:hAnsi="Barlow" w:cs="Helvetica"/>
                <w:b/>
                <w:sz w:val="20"/>
                <w:lang w:eastAsia="es-MX"/>
              </w:rPr>
            </w:pPr>
            <w:r w:rsidRPr="001C0A72">
              <w:rPr>
                <w:rFonts w:ascii="Barlow" w:hAnsi="Barlow" w:cs="Helvetica"/>
                <w:b/>
                <w:sz w:val="20"/>
                <w:lang w:eastAsia="es-MX"/>
              </w:rPr>
              <w:t>UNIDAD ADMINISTRATIVA</w:t>
            </w:r>
          </w:p>
        </w:tc>
        <w:tc>
          <w:tcPr>
            <w:tcW w:w="1594" w:type="pct"/>
            <w:shd w:val="clear" w:color="auto" w:fill="BDD6EE" w:themeFill="accent1" w:themeFillTint="66"/>
            <w:vAlign w:val="center"/>
          </w:tcPr>
          <w:p w14:paraId="3D5B4EA0" w14:textId="77777777" w:rsidR="00305035" w:rsidRPr="001C0A72" w:rsidRDefault="00305035" w:rsidP="00AD518E">
            <w:pPr>
              <w:jc w:val="center"/>
              <w:rPr>
                <w:rFonts w:ascii="Barlow" w:hAnsi="Barlow" w:cs="Helvetica"/>
                <w:b/>
                <w:sz w:val="20"/>
                <w:lang w:eastAsia="es-MX"/>
              </w:rPr>
            </w:pPr>
            <w:r w:rsidRPr="001C0A72">
              <w:rPr>
                <w:rFonts w:ascii="Barlow" w:hAnsi="Barlow" w:cs="Helvetica"/>
                <w:b/>
                <w:sz w:val="20"/>
                <w:lang w:eastAsia="es-MX"/>
              </w:rPr>
              <w:t>ÁREA PRODUCTORA</w:t>
            </w:r>
          </w:p>
        </w:tc>
        <w:tc>
          <w:tcPr>
            <w:tcW w:w="1064" w:type="pct"/>
            <w:shd w:val="clear" w:color="auto" w:fill="BDD6EE" w:themeFill="accent1" w:themeFillTint="66"/>
            <w:vAlign w:val="center"/>
          </w:tcPr>
          <w:p w14:paraId="72E425C4" w14:textId="77777777" w:rsidR="00305035" w:rsidRPr="001C0A72" w:rsidRDefault="00305035" w:rsidP="00AD518E">
            <w:pPr>
              <w:jc w:val="center"/>
              <w:rPr>
                <w:rFonts w:ascii="Barlow" w:hAnsi="Barlow" w:cs="Helvetica"/>
                <w:b/>
                <w:sz w:val="20"/>
                <w:lang w:eastAsia="es-MX"/>
              </w:rPr>
            </w:pPr>
            <w:r w:rsidRPr="001C0A72">
              <w:rPr>
                <w:rFonts w:ascii="Barlow" w:hAnsi="Barlow" w:cs="Helvetica"/>
                <w:b/>
                <w:sz w:val="20"/>
                <w:lang w:eastAsia="es-MX"/>
              </w:rPr>
              <w:t>OFICIO DE DESIGNACIÓN</w:t>
            </w:r>
          </w:p>
        </w:tc>
      </w:tr>
      <w:tr w:rsidR="00305035" w:rsidRPr="001C0A72" w14:paraId="09F643AC" w14:textId="77777777" w:rsidTr="00305035">
        <w:trPr>
          <w:jc w:val="center"/>
        </w:trPr>
        <w:tc>
          <w:tcPr>
            <w:tcW w:w="1293" w:type="pct"/>
            <w:vAlign w:val="center"/>
          </w:tcPr>
          <w:p w14:paraId="00D6B116" w14:textId="77777777" w:rsidR="00305035" w:rsidRPr="001C0A72" w:rsidRDefault="00305035" w:rsidP="00AD518E">
            <w:pPr>
              <w:rPr>
                <w:rFonts w:ascii="Barlow" w:hAnsi="Barlow" w:cs="Calibri"/>
                <w:color w:val="000000"/>
                <w:sz w:val="20"/>
              </w:rPr>
            </w:pPr>
            <w:r w:rsidRPr="001C0A72">
              <w:rPr>
                <w:rFonts w:ascii="Barlow" w:hAnsi="Barlow" w:cs="Calibri"/>
                <w:color w:val="000000"/>
                <w:sz w:val="20"/>
              </w:rPr>
              <w:t>Fabiola Pamela Pérez Cervera</w:t>
            </w:r>
          </w:p>
        </w:tc>
        <w:tc>
          <w:tcPr>
            <w:tcW w:w="1049" w:type="pct"/>
            <w:vAlign w:val="center"/>
          </w:tcPr>
          <w:p w14:paraId="475439D0" w14:textId="77777777" w:rsidR="00305035" w:rsidRPr="001C0A72" w:rsidRDefault="00305035" w:rsidP="00AD518E">
            <w:pPr>
              <w:jc w:val="center"/>
              <w:rPr>
                <w:rFonts w:ascii="Barlow" w:hAnsi="Barlow" w:cs="Arial"/>
                <w:bCs/>
                <w:sz w:val="20"/>
              </w:rPr>
            </w:pPr>
            <w:r w:rsidRPr="001C0A72">
              <w:rPr>
                <w:rFonts w:ascii="Barlow" w:hAnsi="Barlow" w:cs="Arial"/>
                <w:bCs/>
                <w:sz w:val="20"/>
              </w:rPr>
              <w:t>DS</w:t>
            </w:r>
          </w:p>
        </w:tc>
        <w:tc>
          <w:tcPr>
            <w:tcW w:w="1594" w:type="pct"/>
          </w:tcPr>
          <w:p w14:paraId="053AA979" w14:textId="77777777" w:rsidR="00305035" w:rsidRPr="001C0A72" w:rsidRDefault="00305035" w:rsidP="00AD518E">
            <w:pPr>
              <w:rPr>
                <w:rFonts w:ascii="Barlow" w:hAnsi="Barlow" w:cs="Calibri"/>
                <w:color w:val="000000"/>
                <w:sz w:val="20"/>
              </w:rPr>
            </w:pPr>
            <w:r>
              <w:rPr>
                <w:rFonts w:ascii="Barlow" w:hAnsi="Barlow" w:cs="Calibri"/>
                <w:color w:val="000000"/>
                <w:sz w:val="20"/>
              </w:rPr>
              <w:t xml:space="preserve">Archivo de Trámite del </w:t>
            </w:r>
            <w:r w:rsidRPr="001C0A72">
              <w:rPr>
                <w:rFonts w:ascii="Barlow" w:hAnsi="Barlow" w:cs="Calibri"/>
                <w:color w:val="000000"/>
                <w:sz w:val="20"/>
              </w:rPr>
              <w:t>Despacho del Secretario de la Contraloría General del Estado</w:t>
            </w:r>
          </w:p>
        </w:tc>
        <w:tc>
          <w:tcPr>
            <w:tcW w:w="1064" w:type="pct"/>
            <w:shd w:val="clear" w:color="auto" w:fill="auto"/>
            <w:vAlign w:val="center"/>
          </w:tcPr>
          <w:p w14:paraId="36843BC8" w14:textId="77777777" w:rsidR="00305035" w:rsidRPr="001C0A72" w:rsidRDefault="00305035" w:rsidP="00AD518E">
            <w:pPr>
              <w:jc w:val="center"/>
              <w:rPr>
                <w:rFonts w:ascii="Barlow" w:hAnsi="Barlow" w:cs="Calibri"/>
                <w:color w:val="000000"/>
                <w:sz w:val="20"/>
              </w:rPr>
            </w:pPr>
            <w:r>
              <w:rPr>
                <w:rFonts w:ascii="Barlow" w:hAnsi="Barlow" w:cs="Arial"/>
                <w:bCs/>
                <w:sz w:val="20"/>
              </w:rPr>
              <w:t>XVII-012/2023</w:t>
            </w:r>
          </w:p>
        </w:tc>
      </w:tr>
      <w:tr w:rsidR="00305035" w:rsidRPr="001C0A72" w14:paraId="65576FDD" w14:textId="77777777" w:rsidTr="00305035">
        <w:trPr>
          <w:jc w:val="center"/>
        </w:trPr>
        <w:tc>
          <w:tcPr>
            <w:tcW w:w="1293" w:type="pct"/>
            <w:vAlign w:val="center"/>
          </w:tcPr>
          <w:p w14:paraId="478ED30F"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rPr>
              <w:t>Clara Castro García</w:t>
            </w:r>
          </w:p>
        </w:tc>
        <w:tc>
          <w:tcPr>
            <w:tcW w:w="1049" w:type="pct"/>
            <w:vAlign w:val="center"/>
          </w:tcPr>
          <w:p w14:paraId="4D43BB6B"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DS</w:t>
            </w:r>
          </w:p>
        </w:tc>
        <w:tc>
          <w:tcPr>
            <w:tcW w:w="1594" w:type="pct"/>
            <w:vAlign w:val="center"/>
          </w:tcPr>
          <w:p w14:paraId="3A79D0F6"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del Despacho de la Contraloría</w:t>
            </w:r>
          </w:p>
        </w:tc>
        <w:tc>
          <w:tcPr>
            <w:tcW w:w="1064" w:type="pct"/>
            <w:shd w:val="clear" w:color="auto" w:fill="auto"/>
            <w:vAlign w:val="center"/>
          </w:tcPr>
          <w:p w14:paraId="6E524614" w14:textId="77777777" w:rsidR="00305035" w:rsidRPr="001C0A72" w:rsidRDefault="00305035" w:rsidP="00AD518E">
            <w:pPr>
              <w:jc w:val="center"/>
              <w:rPr>
                <w:rFonts w:ascii="Barlow" w:hAnsi="Barlow" w:cs="Helvetica"/>
                <w:sz w:val="20"/>
                <w:lang w:val="es-ES"/>
              </w:rPr>
            </w:pPr>
            <w:r>
              <w:rPr>
                <w:rFonts w:ascii="Barlow" w:hAnsi="Barlow" w:cs="Arial"/>
                <w:bCs/>
                <w:sz w:val="20"/>
              </w:rPr>
              <w:t>XVII-013/2023</w:t>
            </w:r>
          </w:p>
        </w:tc>
      </w:tr>
      <w:tr w:rsidR="00305035" w:rsidRPr="001C0A72" w14:paraId="56A9A179" w14:textId="77777777" w:rsidTr="00305035">
        <w:trPr>
          <w:jc w:val="center"/>
        </w:trPr>
        <w:tc>
          <w:tcPr>
            <w:tcW w:w="1293" w:type="pct"/>
            <w:vAlign w:val="center"/>
          </w:tcPr>
          <w:p w14:paraId="666B6233" w14:textId="77777777" w:rsidR="00305035" w:rsidRPr="001C0A72" w:rsidRDefault="00305035" w:rsidP="00AD518E">
            <w:pPr>
              <w:rPr>
                <w:rFonts w:ascii="Barlow" w:hAnsi="Barlow" w:cs="Helvetica"/>
                <w:sz w:val="20"/>
                <w:lang w:val="es-ES"/>
              </w:rPr>
            </w:pPr>
            <w:r>
              <w:rPr>
                <w:rFonts w:ascii="Barlow" w:hAnsi="Barlow" w:cs="Helvetica"/>
                <w:sz w:val="20"/>
                <w:lang w:val="es-ES"/>
              </w:rPr>
              <w:lastRenderedPageBreak/>
              <w:t xml:space="preserve">José Emmanuel Baeza Tur </w:t>
            </w:r>
          </w:p>
        </w:tc>
        <w:tc>
          <w:tcPr>
            <w:tcW w:w="1049" w:type="pct"/>
            <w:vAlign w:val="center"/>
          </w:tcPr>
          <w:p w14:paraId="40A33477"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DS</w:t>
            </w:r>
          </w:p>
        </w:tc>
        <w:tc>
          <w:tcPr>
            <w:tcW w:w="1594" w:type="pct"/>
            <w:vAlign w:val="center"/>
          </w:tcPr>
          <w:p w14:paraId="50208F53"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Comunicación y Vinculación</w:t>
            </w:r>
          </w:p>
        </w:tc>
        <w:tc>
          <w:tcPr>
            <w:tcW w:w="1064" w:type="pct"/>
            <w:shd w:val="clear" w:color="auto" w:fill="auto"/>
            <w:vAlign w:val="center"/>
          </w:tcPr>
          <w:p w14:paraId="0C2731AE" w14:textId="77777777" w:rsidR="00305035" w:rsidRPr="001C0A72" w:rsidRDefault="00305035" w:rsidP="00AD518E">
            <w:pPr>
              <w:jc w:val="center"/>
              <w:rPr>
                <w:rFonts w:ascii="Barlow" w:hAnsi="Barlow" w:cs="Helvetica"/>
                <w:sz w:val="20"/>
                <w:lang w:val="es-ES"/>
              </w:rPr>
            </w:pPr>
            <w:r>
              <w:rPr>
                <w:rFonts w:ascii="Barlow" w:hAnsi="Barlow" w:cs="Arial"/>
                <w:bCs/>
                <w:sz w:val="20"/>
              </w:rPr>
              <w:t>XVII-014/2023</w:t>
            </w:r>
          </w:p>
        </w:tc>
      </w:tr>
      <w:tr w:rsidR="00305035" w:rsidRPr="001C0A72" w14:paraId="3BEF05BA" w14:textId="77777777" w:rsidTr="00305035">
        <w:trPr>
          <w:jc w:val="center"/>
        </w:trPr>
        <w:tc>
          <w:tcPr>
            <w:tcW w:w="1293" w:type="pct"/>
            <w:vAlign w:val="center"/>
          </w:tcPr>
          <w:p w14:paraId="44A480D0" w14:textId="77777777" w:rsidR="00305035" w:rsidRPr="001C0A72" w:rsidRDefault="00305035" w:rsidP="00AD518E">
            <w:pPr>
              <w:rPr>
                <w:rFonts w:ascii="Barlow" w:hAnsi="Barlow" w:cs="Helvetica"/>
                <w:sz w:val="20"/>
                <w:lang w:val="es-ES"/>
              </w:rPr>
            </w:pPr>
            <w:r w:rsidRPr="001C0A72">
              <w:rPr>
                <w:rFonts w:ascii="Barlow" w:hAnsi="Barlow" w:cs="Arial"/>
                <w:sz w:val="20"/>
              </w:rPr>
              <w:t>Claudia Angelica Castillo Uranga</w:t>
            </w:r>
          </w:p>
        </w:tc>
        <w:tc>
          <w:tcPr>
            <w:tcW w:w="1049" w:type="pct"/>
            <w:vAlign w:val="center"/>
          </w:tcPr>
          <w:p w14:paraId="75EE8DF1"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SUBPF</w:t>
            </w:r>
          </w:p>
        </w:tc>
        <w:tc>
          <w:tcPr>
            <w:tcW w:w="1594" w:type="pct"/>
            <w:vAlign w:val="center"/>
          </w:tcPr>
          <w:p w14:paraId="5BC84358"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Subsecretaría de Programas Federales</w:t>
            </w:r>
          </w:p>
        </w:tc>
        <w:tc>
          <w:tcPr>
            <w:tcW w:w="1064" w:type="pct"/>
            <w:shd w:val="clear" w:color="auto" w:fill="auto"/>
            <w:vAlign w:val="center"/>
          </w:tcPr>
          <w:p w14:paraId="2CCC7D48" w14:textId="77777777" w:rsidR="00305035" w:rsidRPr="001C0A72" w:rsidRDefault="00305035" w:rsidP="00AD518E">
            <w:pPr>
              <w:jc w:val="center"/>
              <w:rPr>
                <w:rFonts w:ascii="Barlow" w:hAnsi="Barlow" w:cs="Helvetica"/>
                <w:sz w:val="20"/>
                <w:lang w:val="es-ES"/>
              </w:rPr>
            </w:pPr>
            <w:r>
              <w:rPr>
                <w:rFonts w:ascii="Barlow" w:hAnsi="Barlow" w:cs="Arial"/>
                <w:bCs/>
                <w:sz w:val="20"/>
              </w:rPr>
              <w:t>SUBPF-008/2023</w:t>
            </w:r>
          </w:p>
        </w:tc>
      </w:tr>
      <w:tr w:rsidR="00305035" w:rsidRPr="001C0A72" w14:paraId="0CC8E728" w14:textId="77777777" w:rsidTr="00305035">
        <w:trPr>
          <w:jc w:val="center"/>
        </w:trPr>
        <w:tc>
          <w:tcPr>
            <w:tcW w:w="1293" w:type="pct"/>
            <w:vAlign w:val="center"/>
          </w:tcPr>
          <w:p w14:paraId="5BBB90DA" w14:textId="77777777" w:rsidR="00305035" w:rsidRPr="001C0A72" w:rsidRDefault="00305035" w:rsidP="00AD518E">
            <w:pPr>
              <w:rPr>
                <w:rFonts w:ascii="Barlow" w:hAnsi="Barlow" w:cs="Helvetica"/>
                <w:sz w:val="20"/>
                <w:lang w:val="es-ES"/>
              </w:rPr>
            </w:pPr>
            <w:r w:rsidRPr="001C0A72">
              <w:rPr>
                <w:rFonts w:ascii="Barlow" w:hAnsi="Barlow" w:cs="Arial"/>
                <w:sz w:val="20"/>
              </w:rPr>
              <w:t>María Fernanda Canto Fernández</w:t>
            </w:r>
          </w:p>
        </w:tc>
        <w:tc>
          <w:tcPr>
            <w:tcW w:w="1049" w:type="pct"/>
            <w:vAlign w:val="center"/>
          </w:tcPr>
          <w:p w14:paraId="45B0E4B2"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SUBPF</w:t>
            </w:r>
          </w:p>
        </w:tc>
        <w:tc>
          <w:tcPr>
            <w:tcW w:w="1594" w:type="pct"/>
            <w:vAlign w:val="center"/>
          </w:tcPr>
          <w:p w14:paraId="2E4250EA"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Vinculación con Entidades Fiscalizadoras</w:t>
            </w:r>
          </w:p>
        </w:tc>
        <w:tc>
          <w:tcPr>
            <w:tcW w:w="1064" w:type="pct"/>
            <w:shd w:val="clear" w:color="auto" w:fill="auto"/>
            <w:vAlign w:val="center"/>
          </w:tcPr>
          <w:p w14:paraId="4126E917" w14:textId="77777777" w:rsidR="00305035" w:rsidRPr="001C0A72" w:rsidRDefault="00305035" w:rsidP="00AD518E">
            <w:pPr>
              <w:jc w:val="center"/>
              <w:rPr>
                <w:rFonts w:ascii="Barlow" w:hAnsi="Barlow" w:cs="Helvetica"/>
                <w:sz w:val="20"/>
                <w:lang w:val="es-ES"/>
              </w:rPr>
            </w:pPr>
            <w:r>
              <w:rPr>
                <w:rFonts w:ascii="Barlow" w:hAnsi="Barlow" w:cs="Arial"/>
                <w:bCs/>
                <w:sz w:val="20"/>
              </w:rPr>
              <w:t>SUBPF-007/2023</w:t>
            </w:r>
          </w:p>
        </w:tc>
      </w:tr>
      <w:tr w:rsidR="00305035" w:rsidRPr="001C0A72" w14:paraId="00FEB2A7" w14:textId="77777777" w:rsidTr="00305035">
        <w:trPr>
          <w:jc w:val="center"/>
        </w:trPr>
        <w:tc>
          <w:tcPr>
            <w:tcW w:w="1293" w:type="pct"/>
            <w:vAlign w:val="center"/>
          </w:tcPr>
          <w:p w14:paraId="1258AE2B" w14:textId="77777777" w:rsidR="00305035" w:rsidRPr="001C0A72" w:rsidRDefault="00305035" w:rsidP="00AD518E">
            <w:pPr>
              <w:rPr>
                <w:rFonts w:ascii="Barlow" w:hAnsi="Barlow" w:cs="Helvetica"/>
                <w:sz w:val="20"/>
                <w:lang w:val="es-ES"/>
              </w:rPr>
            </w:pPr>
            <w:r w:rsidRPr="001C0A72">
              <w:rPr>
                <w:rFonts w:ascii="Barlow" w:hAnsi="Barlow" w:cs="Arial"/>
                <w:sz w:val="20"/>
              </w:rPr>
              <w:t>Viviana Ochoa Ballote</w:t>
            </w:r>
          </w:p>
        </w:tc>
        <w:tc>
          <w:tcPr>
            <w:tcW w:w="1049" w:type="pct"/>
            <w:vAlign w:val="center"/>
          </w:tcPr>
          <w:p w14:paraId="6F1E69C8"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DPF</w:t>
            </w:r>
          </w:p>
        </w:tc>
        <w:tc>
          <w:tcPr>
            <w:tcW w:w="1594" w:type="pct"/>
            <w:vAlign w:val="center"/>
          </w:tcPr>
          <w:p w14:paraId="7CCD0667"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Dirección de Programas Federales</w:t>
            </w:r>
          </w:p>
        </w:tc>
        <w:tc>
          <w:tcPr>
            <w:tcW w:w="1064" w:type="pct"/>
            <w:shd w:val="clear" w:color="auto" w:fill="auto"/>
            <w:vAlign w:val="center"/>
          </w:tcPr>
          <w:p w14:paraId="607B9B39" w14:textId="77777777" w:rsidR="00305035" w:rsidRPr="001C0A72" w:rsidRDefault="00305035" w:rsidP="00AD518E">
            <w:pPr>
              <w:jc w:val="center"/>
              <w:rPr>
                <w:rFonts w:ascii="Barlow" w:hAnsi="Barlow" w:cs="Helvetica"/>
                <w:sz w:val="20"/>
                <w:lang w:val="es-ES"/>
              </w:rPr>
            </w:pPr>
            <w:r>
              <w:rPr>
                <w:rFonts w:ascii="Barlow" w:hAnsi="Barlow" w:cs="Arial"/>
                <w:bCs/>
                <w:sz w:val="20"/>
              </w:rPr>
              <w:t>DPF-029/2023</w:t>
            </w:r>
          </w:p>
        </w:tc>
      </w:tr>
      <w:tr w:rsidR="00305035" w:rsidRPr="001C0A72" w14:paraId="6D752401" w14:textId="77777777" w:rsidTr="00305035">
        <w:trPr>
          <w:jc w:val="center"/>
        </w:trPr>
        <w:tc>
          <w:tcPr>
            <w:tcW w:w="1293" w:type="pct"/>
            <w:vAlign w:val="center"/>
          </w:tcPr>
          <w:p w14:paraId="46185515" w14:textId="77777777" w:rsidR="00305035" w:rsidRPr="001C0A72" w:rsidRDefault="00305035" w:rsidP="00AD518E">
            <w:pPr>
              <w:rPr>
                <w:rFonts w:ascii="Barlow" w:hAnsi="Barlow" w:cs="Helvetica"/>
                <w:sz w:val="20"/>
                <w:lang w:val="es-ES"/>
              </w:rPr>
            </w:pPr>
            <w:r w:rsidRPr="001C0A72">
              <w:rPr>
                <w:rFonts w:ascii="Barlow" w:hAnsi="Barlow" w:cs="Arial"/>
                <w:sz w:val="20"/>
              </w:rPr>
              <w:t>María Isabel Álvarez Díaz</w:t>
            </w:r>
          </w:p>
        </w:tc>
        <w:tc>
          <w:tcPr>
            <w:tcW w:w="1049" w:type="pct"/>
            <w:vAlign w:val="center"/>
          </w:tcPr>
          <w:p w14:paraId="2E84EB1C"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DPF</w:t>
            </w:r>
          </w:p>
        </w:tc>
        <w:tc>
          <w:tcPr>
            <w:tcW w:w="1594" w:type="pct"/>
            <w:vAlign w:val="center"/>
          </w:tcPr>
          <w:p w14:paraId="3C3C665E"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Auditoría</w:t>
            </w:r>
          </w:p>
        </w:tc>
        <w:tc>
          <w:tcPr>
            <w:tcW w:w="1064" w:type="pct"/>
            <w:shd w:val="clear" w:color="auto" w:fill="auto"/>
            <w:vAlign w:val="center"/>
          </w:tcPr>
          <w:p w14:paraId="742FEBC7" w14:textId="77777777" w:rsidR="00305035" w:rsidRPr="001C0A72" w:rsidRDefault="00305035" w:rsidP="00AD518E">
            <w:pPr>
              <w:jc w:val="center"/>
              <w:rPr>
                <w:rFonts w:ascii="Barlow" w:hAnsi="Barlow" w:cs="Helvetica"/>
                <w:sz w:val="20"/>
                <w:lang w:val="es-ES"/>
              </w:rPr>
            </w:pPr>
            <w:r>
              <w:rPr>
                <w:rFonts w:ascii="Barlow" w:hAnsi="Barlow" w:cs="Arial"/>
                <w:bCs/>
                <w:sz w:val="20"/>
              </w:rPr>
              <w:t>DPF-031/2023</w:t>
            </w:r>
          </w:p>
        </w:tc>
      </w:tr>
      <w:tr w:rsidR="00305035" w:rsidRPr="001C0A72" w14:paraId="488C27FE" w14:textId="77777777" w:rsidTr="00305035">
        <w:trPr>
          <w:jc w:val="center"/>
        </w:trPr>
        <w:tc>
          <w:tcPr>
            <w:tcW w:w="1293" w:type="pct"/>
            <w:vAlign w:val="center"/>
          </w:tcPr>
          <w:p w14:paraId="41F33E2A" w14:textId="77777777" w:rsidR="00305035" w:rsidRPr="001C0A72" w:rsidRDefault="00305035" w:rsidP="00AD518E">
            <w:pPr>
              <w:rPr>
                <w:rFonts w:ascii="Barlow" w:hAnsi="Barlow" w:cs="Helvetica"/>
                <w:sz w:val="20"/>
                <w:lang w:val="es-ES"/>
              </w:rPr>
            </w:pPr>
            <w:r w:rsidRPr="001C0A72">
              <w:rPr>
                <w:rFonts w:ascii="Barlow" w:hAnsi="Barlow" w:cs="Arial"/>
                <w:sz w:val="20"/>
              </w:rPr>
              <w:t>Gustavo Alonzo Castillo Aranda</w:t>
            </w:r>
          </w:p>
        </w:tc>
        <w:tc>
          <w:tcPr>
            <w:tcW w:w="1049" w:type="pct"/>
            <w:vAlign w:val="center"/>
          </w:tcPr>
          <w:p w14:paraId="2BA49837"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DPF</w:t>
            </w:r>
          </w:p>
        </w:tc>
        <w:tc>
          <w:tcPr>
            <w:tcW w:w="1594" w:type="pct"/>
            <w:vAlign w:val="center"/>
          </w:tcPr>
          <w:p w14:paraId="64705058"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Fiscalización</w:t>
            </w:r>
          </w:p>
        </w:tc>
        <w:tc>
          <w:tcPr>
            <w:tcW w:w="1064" w:type="pct"/>
            <w:shd w:val="clear" w:color="auto" w:fill="auto"/>
            <w:vAlign w:val="center"/>
          </w:tcPr>
          <w:p w14:paraId="43C71C0E" w14:textId="77777777" w:rsidR="00305035" w:rsidRPr="001C0A72" w:rsidRDefault="00305035" w:rsidP="00AD518E">
            <w:pPr>
              <w:jc w:val="center"/>
              <w:rPr>
                <w:rFonts w:ascii="Barlow" w:hAnsi="Barlow" w:cs="Helvetica"/>
                <w:sz w:val="20"/>
                <w:lang w:val="es-ES"/>
              </w:rPr>
            </w:pPr>
            <w:r>
              <w:rPr>
                <w:rFonts w:ascii="Barlow" w:hAnsi="Barlow" w:cs="Arial"/>
                <w:bCs/>
                <w:sz w:val="20"/>
              </w:rPr>
              <w:t>DPF-032/2023</w:t>
            </w:r>
          </w:p>
        </w:tc>
      </w:tr>
      <w:tr w:rsidR="00305035" w:rsidRPr="001C0A72" w14:paraId="58364218" w14:textId="77777777" w:rsidTr="00305035">
        <w:trPr>
          <w:jc w:val="center"/>
        </w:trPr>
        <w:tc>
          <w:tcPr>
            <w:tcW w:w="1293" w:type="pct"/>
            <w:vAlign w:val="center"/>
          </w:tcPr>
          <w:p w14:paraId="43E70C1F" w14:textId="77777777" w:rsidR="00305035" w:rsidRPr="001C0A72" w:rsidRDefault="00305035" w:rsidP="00AD518E">
            <w:pPr>
              <w:rPr>
                <w:rFonts w:ascii="Barlow" w:hAnsi="Barlow" w:cs="Helvetica"/>
                <w:sz w:val="20"/>
                <w:lang w:val="es-ES"/>
              </w:rPr>
            </w:pPr>
            <w:r w:rsidRPr="001C0A72">
              <w:rPr>
                <w:rFonts w:ascii="Barlow" w:hAnsi="Barlow" w:cs="Arial"/>
                <w:sz w:val="20"/>
              </w:rPr>
              <w:t>Joaquín Enrique López Uribe</w:t>
            </w:r>
          </w:p>
        </w:tc>
        <w:tc>
          <w:tcPr>
            <w:tcW w:w="1049" w:type="pct"/>
            <w:vAlign w:val="center"/>
          </w:tcPr>
          <w:p w14:paraId="11C8DABB"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DPF</w:t>
            </w:r>
          </w:p>
        </w:tc>
        <w:tc>
          <w:tcPr>
            <w:tcW w:w="1594" w:type="pct"/>
            <w:vAlign w:val="center"/>
          </w:tcPr>
          <w:p w14:paraId="617BE6C3"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Contraloría Social</w:t>
            </w:r>
          </w:p>
        </w:tc>
        <w:tc>
          <w:tcPr>
            <w:tcW w:w="1064" w:type="pct"/>
            <w:shd w:val="clear" w:color="auto" w:fill="auto"/>
            <w:vAlign w:val="center"/>
          </w:tcPr>
          <w:p w14:paraId="6950B4D5" w14:textId="77777777" w:rsidR="00305035" w:rsidRPr="001C0A72" w:rsidRDefault="00305035" w:rsidP="00AD518E">
            <w:pPr>
              <w:jc w:val="center"/>
              <w:rPr>
                <w:rFonts w:ascii="Barlow" w:hAnsi="Barlow" w:cs="Helvetica"/>
                <w:sz w:val="20"/>
                <w:lang w:val="es-ES"/>
              </w:rPr>
            </w:pPr>
            <w:r>
              <w:rPr>
                <w:rFonts w:ascii="Barlow" w:hAnsi="Barlow" w:cs="Arial"/>
                <w:bCs/>
                <w:sz w:val="20"/>
              </w:rPr>
              <w:t>DPF-033/2023</w:t>
            </w:r>
          </w:p>
        </w:tc>
      </w:tr>
      <w:tr w:rsidR="00305035" w:rsidRPr="001C0A72" w14:paraId="6E7402C9" w14:textId="77777777" w:rsidTr="00305035">
        <w:trPr>
          <w:jc w:val="center"/>
        </w:trPr>
        <w:tc>
          <w:tcPr>
            <w:tcW w:w="1293" w:type="pct"/>
            <w:vAlign w:val="center"/>
          </w:tcPr>
          <w:p w14:paraId="34927015" w14:textId="77777777" w:rsidR="00305035" w:rsidRPr="001C0A72" w:rsidRDefault="00305035" w:rsidP="00AD518E">
            <w:pPr>
              <w:rPr>
                <w:rFonts w:ascii="Barlow" w:hAnsi="Barlow" w:cs="Helvetica"/>
                <w:sz w:val="20"/>
                <w:lang w:val="es-ES"/>
              </w:rPr>
            </w:pPr>
            <w:r w:rsidRPr="001C0A72">
              <w:rPr>
                <w:rFonts w:ascii="Barlow" w:hAnsi="Barlow" w:cs="Arial"/>
                <w:sz w:val="20"/>
              </w:rPr>
              <w:t>Patricia Cabrera Moreno</w:t>
            </w:r>
          </w:p>
        </w:tc>
        <w:tc>
          <w:tcPr>
            <w:tcW w:w="1049" w:type="pct"/>
            <w:vAlign w:val="center"/>
          </w:tcPr>
          <w:p w14:paraId="70E2958A"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DIOP</w:t>
            </w:r>
          </w:p>
        </w:tc>
        <w:tc>
          <w:tcPr>
            <w:tcW w:w="1594" w:type="pct"/>
            <w:vAlign w:val="center"/>
          </w:tcPr>
          <w:p w14:paraId="3F8FCD03"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Dirección de Inspección de Obra Pública</w:t>
            </w:r>
          </w:p>
        </w:tc>
        <w:tc>
          <w:tcPr>
            <w:tcW w:w="1064" w:type="pct"/>
            <w:shd w:val="clear" w:color="auto" w:fill="auto"/>
            <w:vAlign w:val="center"/>
          </w:tcPr>
          <w:p w14:paraId="0AB8CBED"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DIOP-002/2023</w:t>
            </w:r>
          </w:p>
        </w:tc>
      </w:tr>
      <w:tr w:rsidR="00305035" w:rsidRPr="001C0A72" w14:paraId="3D6482F0" w14:textId="77777777" w:rsidTr="00305035">
        <w:trPr>
          <w:jc w:val="center"/>
        </w:trPr>
        <w:tc>
          <w:tcPr>
            <w:tcW w:w="1293" w:type="pct"/>
            <w:vAlign w:val="center"/>
          </w:tcPr>
          <w:p w14:paraId="739BC1FE" w14:textId="77777777" w:rsidR="00305035" w:rsidRPr="001C0A72" w:rsidRDefault="00305035" w:rsidP="00AD518E">
            <w:pPr>
              <w:rPr>
                <w:rFonts w:ascii="Barlow" w:hAnsi="Barlow" w:cs="Helvetica"/>
                <w:sz w:val="20"/>
                <w:lang w:val="es-ES"/>
              </w:rPr>
            </w:pPr>
            <w:r w:rsidRPr="001C0A72">
              <w:rPr>
                <w:rFonts w:ascii="Barlow" w:hAnsi="Barlow" w:cs="Arial"/>
                <w:sz w:val="20"/>
              </w:rPr>
              <w:t>Nelly Aurora Zavala Campos</w:t>
            </w:r>
          </w:p>
        </w:tc>
        <w:tc>
          <w:tcPr>
            <w:tcW w:w="1049" w:type="pct"/>
            <w:vAlign w:val="center"/>
          </w:tcPr>
          <w:p w14:paraId="396E198C"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DIOP</w:t>
            </w:r>
          </w:p>
        </w:tc>
        <w:tc>
          <w:tcPr>
            <w:tcW w:w="1594" w:type="pct"/>
            <w:vAlign w:val="center"/>
          </w:tcPr>
          <w:p w14:paraId="4FD6D578"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Supervisión de Obra Pública, Zona Federal</w:t>
            </w:r>
          </w:p>
        </w:tc>
        <w:tc>
          <w:tcPr>
            <w:tcW w:w="1064" w:type="pct"/>
            <w:shd w:val="clear" w:color="auto" w:fill="auto"/>
            <w:vAlign w:val="center"/>
          </w:tcPr>
          <w:p w14:paraId="7FC82C9D"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DIOP-003/2023</w:t>
            </w:r>
          </w:p>
        </w:tc>
      </w:tr>
      <w:tr w:rsidR="00305035" w:rsidRPr="001C0A72" w14:paraId="19480C39" w14:textId="77777777" w:rsidTr="00305035">
        <w:trPr>
          <w:jc w:val="center"/>
        </w:trPr>
        <w:tc>
          <w:tcPr>
            <w:tcW w:w="1293" w:type="pct"/>
            <w:vAlign w:val="center"/>
          </w:tcPr>
          <w:p w14:paraId="54000D6C" w14:textId="77777777" w:rsidR="00305035" w:rsidRPr="001C0A72" w:rsidRDefault="00305035" w:rsidP="00AD518E">
            <w:pPr>
              <w:rPr>
                <w:rFonts w:ascii="Barlow" w:hAnsi="Barlow" w:cs="Helvetica"/>
                <w:sz w:val="20"/>
                <w:lang w:val="es-ES"/>
              </w:rPr>
            </w:pPr>
            <w:r w:rsidRPr="001C0A72">
              <w:rPr>
                <w:rFonts w:ascii="Barlow" w:hAnsi="Barlow" w:cs="Arial"/>
                <w:sz w:val="20"/>
              </w:rPr>
              <w:t>Guillermo Alfredo Novelo Cámara</w:t>
            </w:r>
          </w:p>
        </w:tc>
        <w:tc>
          <w:tcPr>
            <w:tcW w:w="1049" w:type="pct"/>
            <w:vAlign w:val="center"/>
          </w:tcPr>
          <w:p w14:paraId="210FD914"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DIOP</w:t>
            </w:r>
          </w:p>
        </w:tc>
        <w:tc>
          <w:tcPr>
            <w:tcW w:w="1594" w:type="pct"/>
            <w:vAlign w:val="center"/>
          </w:tcPr>
          <w:p w14:paraId="78079CDE"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Supervisión de Obra Pública, Zona Estatal</w:t>
            </w:r>
          </w:p>
        </w:tc>
        <w:tc>
          <w:tcPr>
            <w:tcW w:w="1064" w:type="pct"/>
            <w:shd w:val="clear" w:color="auto" w:fill="auto"/>
            <w:vAlign w:val="center"/>
          </w:tcPr>
          <w:p w14:paraId="5719F139"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DIOP-004/2023</w:t>
            </w:r>
          </w:p>
        </w:tc>
      </w:tr>
      <w:tr w:rsidR="00305035" w:rsidRPr="001C0A72" w14:paraId="6FFCD832" w14:textId="77777777" w:rsidTr="00305035">
        <w:trPr>
          <w:jc w:val="center"/>
        </w:trPr>
        <w:tc>
          <w:tcPr>
            <w:tcW w:w="1293" w:type="pct"/>
            <w:vAlign w:val="center"/>
          </w:tcPr>
          <w:p w14:paraId="7C09AB7D" w14:textId="77777777" w:rsidR="00305035" w:rsidRPr="001C0A72" w:rsidRDefault="00305035" w:rsidP="00AD518E">
            <w:pPr>
              <w:rPr>
                <w:rFonts w:ascii="Barlow" w:hAnsi="Barlow" w:cs="Helvetica"/>
                <w:sz w:val="20"/>
                <w:lang w:val="es-ES"/>
              </w:rPr>
            </w:pPr>
            <w:r w:rsidRPr="001C0A72">
              <w:rPr>
                <w:rFonts w:ascii="Barlow" w:hAnsi="Barlow" w:cs="Arial"/>
                <w:sz w:val="20"/>
              </w:rPr>
              <w:t>María Jaqueline Matey Tun</w:t>
            </w:r>
          </w:p>
        </w:tc>
        <w:tc>
          <w:tcPr>
            <w:tcW w:w="1049" w:type="pct"/>
            <w:vAlign w:val="center"/>
          </w:tcPr>
          <w:p w14:paraId="1A04D0E0"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DNQR</w:t>
            </w:r>
          </w:p>
        </w:tc>
        <w:tc>
          <w:tcPr>
            <w:tcW w:w="1594" w:type="pct"/>
            <w:vAlign w:val="center"/>
          </w:tcPr>
          <w:p w14:paraId="45CDDB98"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Dirección de Normatividad, Quejas y Responsabilidades</w:t>
            </w:r>
          </w:p>
        </w:tc>
        <w:tc>
          <w:tcPr>
            <w:tcW w:w="1064" w:type="pct"/>
            <w:shd w:val="clear" w:color="auto" w:fill="auto"/>
            <w:vAlign w:val="center"/>
          </w:tcPr>
          <w:p w14:paraId="056E353B"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DRS.-010/2023</w:t>
            </w:r>
          </w:p>
        </w:tc>
      </w:tr>
      <w:tr w:rsidR="00305035" w:rsidRPr="001C0A72" w14:paraId="599D54C6" w14:textId="77777777" w:rsidTr="00305035">
        <w:trPr>
          <w:jc w:val="center"/>
        </w:trPr>
        <w:tc>
          <w:tcPr>
            <w:tcW w:w="1293" w:type="pct"/>
            <w:vAlign w:val="center"/>
          </w:tcPr>
          <w:p w14:paraId="51FEE61B" w14:textId="77777777" w:rsidR="00305035" w:rsidRPr="001C0A72" w:rsidRDefault="00305035" w:rsidP="00AD518E">
            <w:pPr>
              <w:rPr>
                <w:rFonts w:ascii="Barlow" w:hAnsi="Barlow" w:cs="Helvetica"/>
                <w:sz w:val="20"/>
                <w:lang w:val="es-ES"/>
              </w:rPr>
            </w:pPr>
            <w:r w:rsidRPr="001C0A72">
              <w:rPr>
                <w:rFonts w:ascii="Barlow" w:hAnsi="Barlow" w:cs="Arial"/>
                <w:sz w:val="20"/>
              </w:rPr>
              <w:t>María Margarita Cámara Fernández</w:t>
            </w:r>
          </w:p>
        </w:tc>
        <w:tc>
          <w:tcPr>
            <w:tcW w:w="1049" w:type="pct"/>
            <w:vAlign w:val="center"/>
          </w:tcPr>
          <w:p w14:paraId="3ACE8209"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DNQR</w:t>
            </w:r>
          </w:p>
        </w:tc>
        <w:tc>
          <w:tcPr>
            <w:tcW w:w="1594" w:type="pct"/>
            <w:vAlign w:val="center"/>
          </w:tcPr>
          <w:p w14:paraId="1F5F6026"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Normatividad en Obras Públicas y Adquisiciones</w:t>
            </w:r>
          </w:p>
        </w:tc>
        <w:tc>
          <w:tcPr>
            <w:tcW w:w="1064" w:type="pct"/>
            <w:shd w:val="clear" w:color="auto" w:fill="auto"/>
            <w:vAlign w:val="center"/>
          </w:tcPr>
          <w:p w14:paraId="28F85338"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DRS.-015/2023</w:t>
            </w:r>
          </w:p>
        </w:tc>
      </w:tr>
      <w:tr w:rsidR="00305035" w:rsidRPr="001C0A72" w14:paraId="2FDAC8E1" w14:textId="77777777" w:rsidTr="00305035">
        <w:trPr>
          <w:jc w:val="center"/>
        </w:trPr>
        <w:tc>
          <w:tcPr>
            <w:tcW w:w="1293" w:type="pct"/>
            <w:vAlign w:val="center"/>
          </w:tcPr>
          <w:p w14:paraId="03CA0A13" w14:textId="77777777" w:rsidR="00305035" w:rsidRPr="001C0A72" w:rsidRDefault="00305035" w:rsidP="00AD518E">
            <w:pPr>
              <w:rPr>
                <w:rFonts w:ascii="Barlow" w:hAnsi="Barlow" w:cs="Helvetica"/>
                <w:sz w:val="20"/>
                <w:lang w:val="es-ES"/>
              </w:rPr>
            </w:pPr>
            <w:r w:rsidRPr="001C0A72">
              <w:rPr>
                <w:rFonts w:ascii="Barlow" w:hAnsi="Barlow" w:cs="Arial"/>
                <w:sz w:val="20"/>
              </w:rPr>
              <w:t>Guillermo Alberto Ceballos Franco</w:t>
            </w:r>
          </w:p>
        </w:tc>
        <w:tc>
          <w:tcPr>
            <w:tcW w:w="1049" w:type="pct"/>
            <w:vAlign w:val="center"/>
          </w:tcPr>
          <w:p w14:paraId="78F11BB8"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DNQR</w:t>
            </w:r>
          </w:p>
        </w:tc>
        <w:tc>
          <w:tcPr>
            <w:tcW w:w="1594" w:type="pct"/>
            <w:vAlign w:val="center"/>
          </w:tcPr>
          <w:p w14:paraId="54C1511C"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Quejas y Responsabilidades</w:t>
            </w:r>
          </w:p>
        </w:tc>
        <w:tc>
          <w:tcPr>
            <w:tcW w:w="1064" w:type="pct"/>
            <w:shd w:val="clear" w:color="auto" w:fill="auto"/>
            <w:vAlign w:val="center"/>
          </w:tcPr>
          <w:p w14:paraId="17519556"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DRS.-012/2023</w:t>
            </w:r>
          </w:p>
        </w:tc>
      </w:tr>
      <w:tr w:rsidR="00305035" w:rsidRPr="001C0A72" w14:paraId="00D9D7B5" w14:textId="77777777" w:rsidTr="00305035">
        <w:trPr>
          <w:jc w:val="center"/>
        </w:trPr>
        <w:tc>
          <w:tcPr>
            <w:tcW w:w="1293" w:type="pct"/>
            <w:vAlign w:val="center"/>
          </w:tcPr>
          <w:p w14:paraId="775921E6" w14:textId="77777777" w:rsidR="00305035" w:rsidRPr="001C0A72" w:rsidRDefault="00305035" w:rsidP="00AD518E">
            <w:pPr>
              <w:rPr>
                <w:rFonts w:ascii="Barlow" w:hAnsi="Barlow" w:cs="Helvetica"/>
                <w:sz w:val="20"/>
                <w:lang w:val="es-ES"/>
              </w:rPr>
            </w:pPr>
            <w:r w:rsidRPr="001C0A72">
              <w:rPr>
                <w:rFonts w:ascii="Barlow" w:hAnsi="Barlow" w:cs="Arial"/>
                <w:sz w:val="20"/>
              </w:rPr>
              <w:t>Pablo Loría Ocaña</w:t>
            </w:r>
          </w:p>
        </w:tc>
        <w:tc>
          <w:tcPr>
            <w:tcW w:w="1049" w:type="pct"/>
            <w:vAlign w:val="center"/>
          </w:tcPr>
          <w:p w14:paraId="31765D4E"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DNQR</w:t>
            </w:r>
          </w:p>
        </w:tc>
        <w:tc>
          <w:tcPr>
            <w:tcW w:w="1594" w:type="pct"/>
            <w:vAlign w:val="center"/>
          </w:tcPr>
          <w:p w14:paraId="24E650C7"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Capacitación y Seguimiento a Auditorías</w:t>
            </w:r>
          </w:p>
        </w:tc>
        <w:tc>
          <w:tcPr>
            <w:tcW w:w="1064" w:type="pct"/>
            <w:shd w:val="clear" w:color="auto" w:fill="auto"/>
            <w:vAlign w:val="center"/>
          </w:tcPr>
          <w:p w14:paraId="32B5BB29"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DRS.-014/2023</w:t>
            </w:r>
          </w:p>
        </w:tc>
      </w:tr>
      <w:tr w:rsidR="00305035" w:rsidRPr="001C0A72" w14:paraId="461F8ED4" w14:textId="77777777" w:rsidTr="00305035">
        <w:trPr>
          <w:jc w:val="center"/>
        </w:trPr>
        <w:tc>
          <w:tcPr>
            <w:tcW w:w="1293" w:type="pct"/>
            <w:vAlign w:val="center"/>
          </w:tcPr>
          <w:p w14:paraId="4034FCFE" w14:textId="77777777" w:rsidR="00305035" w:rsidRPr="001C0A72" w:rsidRDefault="00305035" w:rsidP="00AD518E">
            <w:pPr>
              <w:rPr>
                <w:rFonts w:ascii="Barlow" w:hAnsi="Barlow" w:cs="Helvetica"/>
                <w:sz w:val="20"/>
                <w:lang w:val="es-ES"/>
              </w:rPr>
            </w:pPr>
            <w:r w:rsidRPr="001C0A72">
              <w:rPr>
                <w:rFonts w:ascii="Barlow" w:hAnsi="Barlow" w:cs="Arial"/>
                <w:sz w:val="20"/>
              </w:rPr>
              <w:t>Domingo Julián Coh Herrera</w:t>
            </w:r>
          </w:p>
        </w:tc>
        <w:tc>
          <w:tcPr>
            <w:tcW w:w="1049" w:type="pct"/>
            <w:vAlign w:val="center"/>
          </w:tcPr>
          <w:p w14:paraId="4BDA65A1"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DNQR</w:t>
            </w:r>
          </w:p>
        </w:tc>
        <w:tc>
          <w:tcPr>
            <w:tcW w:w="1594" w:type="pct"/>
            <w:vAlign w:val="center"/>
          </w:tcPr>
          <w:p w14:paraId="1479B020"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Inconformidades, Sanciones y Conciliaciones</w:t>
            </w:r>
          </w:p>
        </w:tc>
        <w:tc>
          <w:tcPr>
            <w:tcW w:w="1064" w:type="pct"/>
            <w:shd w:val="clear" w:color="auto" w:fill="auto"/>
            <w:vAlign w:val="center"/>
          </w:tcPr>
          <w:p w14:paraId="1B667EEA"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DRS.-011/2023</w:t>
            </w:r>
          </w:p>
        </w:tc>
      </w:tr>
      <w:tr w:rsidR="00305035" w:rsidRPr="001C0A72" w14:paraId="75B5625F" w14:textId="77777777" w:rsidTr="00305035">
        <w:trPr>
          <w:jc w:val="center"/>
        </w:trPr>
        <w:tc>
          <w:tcPr>
            <w:tcW w:w="1293" w:type="pct"/>
            <w:vAlign w:val="center"/>
          </w:tcPr>
          <w:p w14:paraId="43B74138"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rPr>
              <w:t>Aracelly del Socorro Encalada Martín</w:t>
            </w:r>
          </w:p>
        </w:tc>
        <w:tc>
          <w:tcPr>
            <w:tcW w:w="1049" w:type="pct"/>
            <w:vAlign w:val="center"/>
          </w:tcPr>
          <w:p w14:paraId="684DD1E4"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SUBSEP</w:t>
            </w:r>
          </w:p>
        </w:tc>
        <w:tc>
          <w:tcPr>
            <w:tcW w:w="1594" w:type="pct"/>
            <w:vAlign w:val="center"/>
          </w:tcPr>
          <w:p w14:paraId="0C79FBC9" w14:textId="77777777" w:rsidR="00305035" w:rsidRPr="001C0A72" w:rsidRDefault="00305035" w:rsidP="00AD518E">
            <w:pPr>
              <w:rPr>
                <w:rFonts w:ascii="Barlow" w:hAnsi="Barlow" w:cs="Calibri"/>
                <w:color w:val="000000"/>
                <w:sz w:val="20"/>
              </w:rPr>
            </w:pPr>
            <w:r w:rsidRPr="001C0A72">
              <w:rPr>
                <w:rFonts w:ascii="Barlow" w:hAnsi="Barlow" w:cs="Arial"/>
                <w:sz w:val="20"/>
              </w:rPr>
              <w:t xml:space="preserve">Archivo de Trámite del Despacho de la Subsecretaría </w:t>
            </w:r>
            <w:r w:rsidRPr="001C0A72">
              <w:rPr>
                <w:rFonts w:ascii="Barlow" w:hAnsi="Barlow" w:cs="Arial"/>
                <w:sz w:val="20"/>
              </w:rPr>
              <w:lastRenderedPageBreak/>
              <w:t>del Sector Estatal y Paraestatal</w:t>
            </w:r>
          </w:p>
        </w:tc>
        <w:tc>
          <w:tcPr>
            <w:tcW w:w="1064" w:type="pct"/>
            <w:shd w:val="clear" w:color="auto" w:fill="auto"/>
            <w:vAlign w:val="center"/>
          </w:tcPr>
          <w:p w14:paraId="3EBD0D56"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lastRenderedPageBreak/>
              <w:t>SUBSEP-009/2023</w:t>
            </w:r>
          </w:p>
        </w:tc>
      </w:tr>
      <w:tr w:rsidR="00305035" w:rsidRPr="001C0A72" w14:paraId="529B05FF" w14:textId="77777777" w:rsidTr="00305035">
        <w:trPr>
          <w:jc w:val="center"/>
        </w:trPr>
        <w:tc>
          <w:tcPr>
            <w:tcW w:w="1293" w:type="pct"/>
            <w:vAlign w:val="center"/>
          </w:tcPr>
          <w:p w14:paraId="4A8BD750" w14:textId="77777777" w:rsidR="00305035" w:rsidRPr="001C0A72" w:rsidRDefault="00305035" w:rsidP="00AD518E">
            <w:pPr>
              <w:rPr>
                <w:rFonts w:ascii="Barlow" w:hAnsi="Barlow" w:cs="Helvetica"/>
                <w:sz w:val="20"/>
                <w:lang w:val="es-ES"/>
              </w:rPr>
            </w:pPr>
            <w:r>
              <w:rPr>
                <w:rFonts w:ascii="Barlow" w:hAnsi="Barlow" w:cs="Calibri"/>
                <w:color w:val="000000"/>
                <w:sz w:val="20"/>
              </w:rPr>
              <w:t xml:space="preserve">Jaime David Barroso Quiab </w:t>
            </w:r>
          </w:p>
        </w:tc>
        <w:tc>
          <w:tcPr>
            <w:tcW w:w="1049" w:type="pct"/>
            <w:vAlign w:val="center"/>
          </w:tcPr>
          <w:p w14:paraId="71CFFB31"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SUBSEP</w:t>
            </w:r>
          </w:p>
        </w:tc>
        <w:tc>
          <w:tcPr>
            <w:tcW w:w="1594" w:type="pct"/>
            <w:vAlign w:val="center"/>
          </w:tcPr>
          <w:p w14:paraId="52E46C8D"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Control y Gestión de Auditoría</w:t>
            </w:r>
          </w:p>
        </w:tc>
        <w:tc>
          <w:tcPr>
            <w:tcW w:w="1064" w:type="pct"/>
            <w:shd w:val="clear" w:color="auto" w:fill="auto"/>
            <w:vAlign w:val="center"/>
          </w:tcPr>
          <w:p w14:paraId="202550D7"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SUBSEP-008/2023</w:t>
            </w:r>
          </w:p>
        </w:tc>
      </w:tr>
      <w:tr w:rsidR="00305035" w:rsidRPr="001C0A72" w14:paraId="4B649DF1" w14:textId="77777777" w:rsidTr="00305035">
        <w:trPr>
          <w:jc w:val="center"/>
        </w:trPr>
        <w:tc>
          <w:tcPr>
            <w:tcW w:w="1293" w:type="pct"/>
            <w:vAlign w:val="center"/>
          </w:tcPr>
          <w:p w14:paraId="2041E2D4" w14:textId="77777777" w:rsidR="00305035" w:rsidRPr="001C0A72" w:rsidRDefault="00305035" w:rsidP="00AD518E">
            <w:pPr>
              <w:rPr>
                <w:rFonts w:ascii="Barlow" w:hAnsi="Barlow" w:cs="Helvetica"/>
                <w:sz w:val="20"/>
                <w:lang w:val="es-ES"/>
              </w:rPr>
            </w:pPr>
            <w:r>
              <w:rPr>
                <w:rFonts w:ascii="Barlow" w:hAnsi="Barlow" w:cs="Arial"/>
                <w:sz w:val="20"/>
              </w:rPr>
              <w:t>Ana María Galaz Baeza</w:t>
            </w:r>
          </w:p>
        </w:tc>
        <w:tc>
          <w:tcPr>
            <w:tcW w:w="1049" w:type="pct"/>
            <w:vAlign w:val="center"/>
          </w:tcPr>
          <w:p w14:paraId="1AA794AB"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DASC</w:t>
            </w:r>
          </w:p>
        </w:tc>
        <w:tc>
          <w:tcPr>
            <w:tcW w:w="1594" w:type="pct"/>
            <w:vAlign w:val="center"/>
          </w:tcPr>
          <w:p w14:paraId="29FF19B2"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Dirección de Auditoría al Sector Centralizado</w:t>
            </w:r>
          </w:p>
        </w:tc>
        <w:tc>
          <w:tcPr>
            <w:tcW w:w="1064" w:type="pct"/>
            <w:shd w:val="clear" w:color="auto" w:fill="auto"/>
            <w:vAlign w:val="center"/>
          </w:tcPr>
          <w:p w14:paraId="3A8996A2"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DASC-009/2023</w:t>
            </w:r>
          </w:p>
        </w:tc>
      </w:tr>
      <w:tr w:rsidR="00305035" w:rsidRPr="001C0A72" w14:paraId="75A2A7B1" w14:textId="77777777" w:rsidTr="00305035">
        <w:trPr>
          <w:jc w:val="center"/>
        </w:trPr>
        <w:tc>
          <w:tcPr>
            <w:tcW w:w="1293" w:type="pct"/>
            <w:vAlign w:val="center"/>
          </w:tcPr>
          <w:p w14:paraId="6E0BFF43" w14:textId="77777777" w:rsidR="00305035" w:rsidRPr="001C0A72" w:rsidRDefault="00305035" w:rsidP="00AD518E">
            <w:pPr>
              <w:rPr>
                <w:rFonts w:ascii="Barlow" w:hAnsi="Barlow" w:cs="Helvetica"/>
                <w:sz w:val="20"/>
                <w:lang w:val="es-ES"/>
              </w:rPr>
            </w:pPr>
            <w:r w:rsidRPr="001C0A72">
              <w:rPr>
                <w:rFonts w:ascii="Barlow" w:hAnsi="Barlow" w:cs="Arial"/>
                <w:sz w:val="20"/>
              </w:rPr>
              <w:t>Angélica María Villalobos Moo</w:t>
            </w:r>
          </w:p>
        </w:tc>
        <w:tc>
          <w:tcPr>
            <w:tcW w:w="1049" w:type="pct"/>
            <w:vAlign w:val="center"/>
          </w:tcPr>
          <w:p w14:paraId="5D4CAFF0"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DASC</w:t>
            </w:r>
          </w:p>
        </w:tc>
        <w:tc>
          <w:tcPr>
            <w:tcW w:w="1594" w:type="pct"/>
            <w:vAlign w:val="center"/>
          </w:tcPr>
          <w:p w14:paraId="62067B1A"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Enlace con Órganos de Control Interno del Sector Centralizado</w:t>
            </w:r>
          </w:p>
        </w:tc>
        <w:tc>
          <w:tcPr>
            <w:tcW w:w="1064" w:type="pct"/>
            <w:shd w:val="clear" w:color="auto" w:fill="auto"/>
            <w:vAlign w:val="center"/>
          </w:tcPr>
          <w:p w14:paraId="2DAD8A62"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DASC-010/2023</w:t>
            </w:r>
          </w:p>
        </w:tc>
      </w:tr>
      <w:tr w:rsidR="00305035" w:rsidRPr="001C0A72" w14:paraId="3CF70130" w14:textId="77777777" w:rsidTr="00305035">
        <w:trPr>
          <w:jc w:val="center"/>
        </w:trPr>
        <w:tc>
          <w:tcPr>
            <w:tcW w:w="1293" w:type="pct"/>
            <w:vAlign w:val="center"/>
          </w:tcPr>
          <w:p w14:paraId="7C082630" w14:textId="77777777" w:rsidR="00305035" w:rsidRPr="001C0A72" w:rsidRDefault="00305035" w:rsidP="00AD518E">
            <w:pPr>
              <w:rPr>
                <w:rFonts w:ascii="Barlow" w:hAnsi="Barlow" w:cs="Helvetica"/>
                <w:sz w:val="20"/>
                <w:lang w:val="es-ES"/>
              </w:rPr>
            </w:pPr>
            <w:r>
              <w:rPr>
                <w:rFonts w:ascii="Barlow" w:hAnsi="Barlow" w:cs="Arial"/>
                <w:sz w:val="20"/>
              </w:rPr>
              <w:t>Carla Cristina Herrera May</w:t>
            </w:r>
          </w:p>
        </w:tc>
        <w:tc>
          <w:tcPr>
            <w:tcW w:w="1049" w:type="pct"/>
            <w:vAlign w:val="center"/>
          </w:tcPr>
          <w:p w14:paraId="5FADE710"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DASC</w:t>
            </w:r>
          </w:p>
        </w:tc>
        <w:tc>
          <w:tcPr>
            <w:tcW w:w="1594" w:type="pct"/>
            <w:vAlign w:val="center"/>
          </w:tcPr>
          <w:p w14:paraId="2D8632BF"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Control y Seguimiento del Sector Centralizado</w:t>
            </w:r>
          </w:p>
        </w:tc>
        <w:tc>
          <w:tcPr>
            <w:tcW w:w="1064" w:type="pct"/>
            <w:shd w:val="clear" w:color="auto" w:fill="auto"/>
            <w:vAlign w:val="center"/>
          </w:tcPr>
          <w:p w14:paraId="10558C60" w14:textId="77777777" w:rsidR="00305035" w:rsidRPr="001C0A72" w:rsidRDefault="00305035" w:rsidP="00AD518E">
            <w:pPr>
              <w:jc w:val="center"/>
              <w:rPr>
                <w:rFonts w:ascii="Barlow" w:hAnsi="Barlow" w:cs="Helvetica"/>
                <w:sz w:val="20"/>
                <w:lang w:val="es-ES"/>
              </w:rPr>
            </w:pPr>
            <w:r>
              <w:rPr>
                <w:rFonts w:ascii="Barlow" w:hAnsi="Barlow" w:cs="Calibri"/>
                <w:color w:val="000000"/>
                <w:sz w:val="20"/>
              </w:rPr>
              <w:t>DASC-011/2023</w:t>
            </w:r>
          </w:p>
        </w:tc>
      </w:tr>
      <w:tr w:rsidR="00305035" w:rsidRPr="001C0A72" w14:paraId="287E93D8" w14:textId="77777777" w:rsidTr="00305035">
        <w:trPr>
          <w:jc w:val="center"/>
        </w:trPr>
        <w:tc>
          <w:tcPr>
            <w:tcW w:w="1293" w:type="pct"/>
            <w:vAlign w:val="center"/>
          </w:tcPr>
          <w:p w14:paraId="6AF55EC2" w14:textId="77777777" w:rsidR="00305035" w:rsidRPr="001C0A72" w:rsidRDefault="00305035" w:rsidP="00AD518E">
            <w:pPr>
              <w:rPr>
                <w:rFonts w:ascii="Barlow" w:hAnsi="Barlow" w:cs="Helvetica"/>
                <w:sz w:val="20"/>
                <w:lang w:val="es-ES"/>
              </w:rPr>
            </w:pPr>
            <w:r>
              <w:rPr>
                <w:rFonts w:ascii="Barlow" w:hAnsi="Barlow" w:cs="Arial"/>
                <w:sz w:val="20"/>
              </w:rPr>
              <w:t>Ana María Galaz Baeza</w:t>
            </w:r>
          </w:p>
        </w:tc>
        <w:tc>
          <w:tcPr>
            <w:tcW w:w="1049" w:type="pct"/>
            <w:vAlign w:val="center"/>
          </w:tcPr>
          <w:p w14:paraId="62412DE3"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DASP</w:t>
            </w:r>
          </w:p>
        </w:tc>
        <w:tc>
          <w:tcPr>
            <w:tcW w:w="1594" w:type="pct"/>
            <w:vAlign w:val="center"/>
          </w:tcPr>
          <w:p w14:paraId="798A4F94"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 la Dirección de Auditoría del Sector Paraestatal</w:t>
            </w:r>
          </w:p>
        </w:tc>
        <w:tc>
          <w:tcPr>
            <w:tcW w:w="1064" w:type="pct"/>
            <w:shd w:val="clear" w:color="auto" w:fill="auto"/>
            <w:vAlign w:val="center"/>
          </w:tcPr>
          <w:p w14:paraId="4A1BD31B" w14:textId="77777777" w:rsidR="00305035" w:rsidRPr="001C0A72" w:rsidRDefault="00305035" w:rsidP="00AD518E">
            <w:pPr>
              <w:jc w:val="center"/>
              <w:rPr>
                <w:rFonts w:ascii="Barlow" w:hAnsi="Barlow" w:cs="Helvetica"/>
                <w:sz w:val="20"/>
              </w:rPr>
            </w:pPr>
            <w:r>
              <w:rPr>
                <w:rFonts w:ascii="Barlow" w:hAnsi="Barlow" w:cs="Calibri"/>
                <w:color w:val="000000"/>
                <w:sz w:val="20"/>
                <w:szCs w:val="22"/>
              </w:rPr>
              <w:t>DASP-004/2023</w:t>
            </w:r>
          </w:p>
        </w:tc>
      </w:tr>
      <w:tr w:rsidR="00305035" w:rsidRPr="001C0A72" w14:paraId="2EFB29C7" w14:textId="77777777" w:rsidTr="00305035">
        <w:trPr>
          <w:jc w:val="center"/>
        </w:trPr>
        <w:tc>
          <w:tcPr>
            <w:tcW w:w="1293" w:type="pct"/>
            <w:vAlign w:val="center"/>
          </w:tcPr>
          <w:p w14:paraId="1AFA8190" w14:textId="77777777" w:rsidR="00305035" w:rsidRPr="001C0A72" w:rsidRDefault="00305035" w:rsidP="00AD518E">
            <w:pPr>
              <w:rPr>
                <w:rFonts w:ascii="Barlow" w:hAnsi="Barlow" w:cs="Helvetica"/>
                <w:sz w:val="20"/>
                <w:lang w:val="es-ES"/>
              </w:rPr>
            </w:pPr>
            <w:r>
              <w:rPr>
                <w:rFonts w:ascii="Barlow" w:hAnsi="Barlow" w:cs="Arial"/>
                <w:sz w:val="20"/>
              </w:rPr>
              <w:t xml:space="preserve">María Teresita de Jesús Cetina Dzul </w:t>
            </w:r>
          </w:p>
        </w:tc>
        <w:tc>
          <w:tcPr>
            <w:tcW w:w="1049" w:type="pct"/>
            <w:vAlign w:val="center"/>
          </w:tcPr>
          <w:p w14:paraId="17493EB7"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DASP</w:t>
            </w:r>
          </w:p>
        </w:tc>
        <w:tc>
          <w:tcPr>
            <w:tcW w:w="1594" w:type="pct"/>
            <w:vAlign w:val="center"/>
          </w:tcPr>
          <w:p w14:paraId="6FF7BE4E"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Enlace con Órganos de Control Interno del Sector Paraestatal</w:t>
            </w:r>
          </w:p>
        </w:tc>
        <w:tc>
          <w:tcPr>
            <w:tcW w:w="1064" w:type="pct"/>
            <w:shd w:val="clear" w:color="auto" w:fill="auto"/>
            <w:vAlign w:val="center"/>
          </w:tcPr>
          <w:p w14:paraId="0E4CAFA6"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DASP-005/2023</w:t>
            </w:r>
          </w:p>
        </w:tc>
      </w:tr>
      <w:tr w:rsidR="00305035" w:rsidRPr="001C0A72" w14:paraId="2E8A9A50" w14:textId="77777777" w:rsidTr="00305035">
        <w:trPr>
          <w:jc w:val="center"/>
        </w:trPr>
        <w:tc>
          <w:tcPr>
            <w:tcW w:w="1293" w:type="pct"/>
            <w:vAlign w:val="center"/>
          </w:tcPr>
          <w:p w14:paraId="747E9327" w14:textId="77777777" w:rsidR="00305035" w:rsidRPr="001C0A72" w:rsidRDefault="00305035" w:rsidP="00AD518E">
            <w:pPr>
              <w:rPr>
                <w:rFonts w:ascii="Barlow" w:hAnsi="Barlow" w:cs="Helvetica"/>
                <w:sz w:val="20"/>
                <w:lang w:val="es-ES"/>
              </w:rPr>
            </w:pPr>
            <w:r>
              <w:rPr>
                <w:rFonts w:ascii="Barlow" w:hAnsi="Barlow" w:cs="Calibri"/>
                <w:color w:val="000000"/>
                <w:sz w:val="20"/>
                <w:szCs w:val="22"/>
              </w:rPr>
              <w:t xml:space="preserve">Emilia del Carmen Braga Cano </w:t>
            </w:r>
          </w:p>
        </w:tc>
        <w:tc>
          <w:tcPr>
            <w:tcW w:w="1049" w:type="pct"/>
            <w:vAlign w:val="center"/>
          </w:tcPr>
          <w:p w14:paraId="36E03388"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DASP</w:t>
            </w:r>
          </w:p>
        </w:tc>
        <w:tc>
          <w:tcPr>
            <w:tcW w:w="1594" w:type="pct"/>
            <w:vAlign w:val="center"/>
          </w:tcPr>
          <w:p w14:paraId="5225C5B1"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Control y Seguimiento del Sector Paraestatal</w:t>
            </w:r>
          </w:p>
        </w:tc>
        <w:tc>
          <w:tcPr>
            <w:tcW w:w="1064" w:type="pct"/>
            <w:shd w:val="clear" w:color="auto" w:fill="auto"/>
            <w:vAlign w:val="center"/>
          </w:tcPr>
          <w:p w14:paraId="0E1DF69D"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DASP-006/2023</w:t>
            </w:r>
          </w:p>
        </w:tc>
      </w:tr>
      <w:tr w:rsidR="00305035" w:rsidRPr="001C0A72" w14:paraId="714BA009" w14:textId="77777777" w:rsidTr="00305035">
        <w:trPr>
          <w:jc w:val="center"/>
        </w:trPr>
        <w:tc>
          <w:tcPr>
            <w:tcW w:w="1293" w:type="pct"/>
            <w:vAlign w:val="center"/>
          </w:tcPr>
          <w:p w14:paraId="164EA829" w14:textId="77777777" w:rsidR="00305035" w:rsidRPr="001C0A72" w:rsidRDefault="00305035" w:rsidP="00AD518E">
            <w:pPr>
              <w:rPr>
                <w:rFonts w:ascii="Barlow" w:hAnsi="Barlow" w:cs="Helvetica"/>
                <w:sz w:val="20"/>
                <w:lang w:val="es-ES"/>
              </w:rPr>
            </w:pPr>
            <w:r>
              <w:rPr>
                <w:rFonts w:ascii="Barlow" w:hAnsi="Barlow" w:cs="Arial"/>
                <w:sz w:val="20"/>
              </w:rPr>
              <w:t xml:space="preserve">Martha Patricia Romero Novelo </w:t>
            </w:r>
          </w:p>
        </w:tc>
        <w:tc>
          <w:tcPr>
            <w:tcW w:w="1049" w:type="pct"/>
            <w:vAlign w:val="center"/>
          </w:tcPr>
          <w:p w14:paraId="6295F01A"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DASP</w:t>
            </w:r>
          </w:p>
        </w:tc>
        <w:tc>
          <w:tcPr>
            <w:tcW w:w="1594" w:type="pct"/>
            <w:vAlign w:val="center"/>
          </w:tcPr>
          <w:p w14:paraId="2D291307"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Enlace con Órganos de Vigilancia del Sector Paraestatal</w:t>
            </w:r>
          </w:p>
        </w:tc>
        <w:tc>
          <w:tcPr>
            <w:tcW w:w="1064" w:type="pct"/>
            <w:shd w:val="clear" w:color="auto" w:fill="auto"/>
            <w:vAlign w:val="center"/>
          </w:tcPr>
          <w:p w14:paraId="1BCBB781"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DASP-007/2023</w:t>
            </w:r>
          </w:p>
        </w:tc>
      </w:tr>
      <w:tr w:rsidR="00305035" w:rsidRPr="001C0A72" w14:paraId="536B43CF" w14:textId="77777777" w:rsidTr="00305035">
        <w:trPr>
          <w:jc w:val="center"/>
        </w:trPr>
        <w:tc>
          <w:tcPr>
            <w:tcW w:w="1293" w:type="pct"/>
            <w:vAlign w:val="center"/>
          </w:tcPr>
          <w:p w14:paraId="7D4760BE"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szCs w:val="22"/>
              </w:rPr>
              <w:t>Magally de Jesús Colin Mex</w:t>
            </w:r>
          </w:p>
        </w:tc>
        <w:tc>
          <w:tcPr>
            <w:tcW w:w="1049" w:type="pct"/>
            <w:vAlign w:val="center"/>
          </w:tcPr>
          <w:p w14:paraId="36575362"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4F26A1E7"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 la Dirección de Asuntos Jurídicos y Situación Patrimonial del Sector Estatal y Paraestatal</w:t>
            </w:r>
          </w:p>
        </w:tc>
        <w:tc>
          <w:tcPr>
            <w:tcW w:w="1064" w:type="pct"/>
            <w:shd w:val="clear" w:color="auto" w:fill="auto"/>
            <w:vAlign w:val="center"/>
          </w:tcPr>
          <w:p w14:paraId="181E09D1"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DJ/011/2023</w:t>
            </w:r>
          </w:p>
        </w:tc>
      </w:tr>
      <w:tr w:rsidR="00305035" w:rsidRPr="001C0A72" w14:paraId="382E7A98" w14:textId="77777777" w:rsidTr="00305035">
        <w:trPr>
          <w:jc w:val="center"/>
        </w:trPr>
        <w:tc>
          <w:tcPr>
            <w:tcW w:w="1293" w:type="pct"/>
            <w:vAlign w:val="center"/>
          </w:tcPr>
          <w:p w14:paraId="55152E78" w14:textId="77777777" w:rsidR="00305035" w:rsidRPr="001C0A72" w:rsidRDefault="00305035" w:rsidP="00AD518E">
            <w:pPr>
              <w:rPr>
                <w:rFonts w:ascii="Barlow" w:hAnsi="Barlow" w:cs="Helvetica"/>
                <w:sz w:val="20"/>
                <w:lang w:val="es-ES"/>
              </w:rPr>
            </w:pPr>
            <w:r w:rsidRPr="001C0A72">
              <w:rPr>
                <w:rFonts w:ascii="Barlow" w:hAnsi="Barlow" w:cs="Arial"/>
                <w:sz w:val="20"/>
              </w:rPr>
              <w:t>Lidia Patricia Monsreal Angulo</w:t>
            </w:r>
          </w:p>
        </w:tc>
        <w:tc>
          <w:tcPr>
            <w:tcW w:w="1049" w:type="pct"/>
            <w:vAlign w:val="center"/>
          </w:tcPr>
          <w:p w14:paraId="28A49C5E"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4E0F95C5"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Asuntos Jurídicos, Sector Centralizado</w:t>
            </w:r>
          </w:p>
        </w:tc>
        <w:tc>
          <w:tcPr>
            <w:tcW w:w="1064" w:type="pct"/>
            <w:shd w:val="clear" w:color="auto" w:fill="auto"/>
            <w:vAlign w:val="center"/>
          </w:tcPr>
          <w:p w14:paraId="46F17551"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DJ/016/2023</w:t>
            </w:r>
          </w:p>
        </w:tc>
      </w:tr>
      <w:tr w:rsidR="00305035" w:rsidRPr="001C0A72" w14:paraId="3FC5FB8B" w14:textId="77777777" w:rsidTr="00305035">
        <w:trPr>
          <w:jc w:val="center"/>
        </w:trPr>
        <w:tc>
          <w:tcPr>
            <w:tcW w:w="1293" w:type="pct"/>
            <w:vAlign w:val="center"/>
          </w:tcPr>
          <w:p w14:paraId="6A21EEB6" w14:textId="77777777" w:rsidR="00305035" w:rsidRPr="001C0A72" w:rsidRDefault="00305035" w:rsidP="00AD518E">
            <w:pPr>
              <w:rPr>
                <w:rFonts w:ascii="Barlow" w:hAnsi="Barlow" w:cs="Helvetica"/>
                <w:sz w:val="20"/>
                <w:lang w:val="es-ES"/>
              </w:rPr>
            </w:pPr>
            <w:r w:rsidRPr="001C0A72">
              <w:rPr>
                <w:rFonts w:ascii="Barlow" w:hAnsi="Barlow" w:cs="Arial"/>
                <w:sz w:val="20"/>
              </w:rPr>
              <w:t>Héctor Mauricio Barrera Martínez</w:t>
            </w:r>
          </w:p>
        </w:tc>
        <w:tc>
          <w:tcPr>
            <w:tcW w:w="1049" w:type="pct"/>
            <w:vAlign w:val="center"/>
          </w:tcPr>
          <w:p w14:paraId="32CF9FA0"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622B78FE"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Asuntos Jurídicos, Sector Paraestatal</w:t>
            </w:r>
          </w:p>
        </w:tc>
        <w:tc>
          <w:tcPr>
            <w:tcW w:w="1064" w:type="pct"/>
            <w:shd w:val="clear" w:color="auto" w:fill="auto"/>
            <w:vAlign w:val="center"/>
          </w:tcPr>
          <w:p w14:paraId="38CD8722"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DJ/012/2023</w:t>
            </w:r>
          </w:p>
        </w:tc>
      </w:tr>
      <w:tr w:rsidR="00305035" w:rsidRPr="001C0A72" w14:paraId="1D21573F" w14:textId="77777777" w:rsidTr="00305035">
        <w:trPr>
          <w:jc w:val="center"/>
        </w:trPr>
        <w:tc>
          <w:tcPr>
            <w:tcW w:w="1293" w:type="pct"/>
            <w:vAlign w:val="center"/>
          </w:tcPr>
          <w:p w14:paraId="294FD552"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szCs w:val="22"/>
              </w:rPr>
              <w:t>Jesús Omar Panti Ix</w:t>
            </w:r>
          </w:p>
        </w:tc>
        <w:tc>
          <w:tcPr>
            <w:tcW w:w="1049" w:type="pct"/>
            <w:vAlign w:val="center"/>
          </w:tcPr>
          <w:p w14:paraId="76B76BC0"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75AD9118"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Control y Registro de Situación Patrimonial</w:t>
            </w:r>
          </w:p>
        </w:tc>
        <w:tc>
          <w:tcPr>
            <w:tcW w:w="1064" w:type="pct"/>
            <w:shd w:val="clear" w:color="auto" w:fill="auto"/>
            <w:vAlign w:val="center"/>
          </w:tcPr>
          <w:p w14:paraId="1EA438BC"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DJ/015/2023</w:t>
            </w:r>
          </w:p>
        </w:tc>
      </w:tr>
      <w:tr w:rsidR="00305035" w:rsidRPr="001C0A72" w14:paraId="306BC404" w14:textId="77777777" w:rsidTr="00305035">
        <w:trPr>
          <w:jc w:val="center"/>
        </w:trPr>
        <w:tc>
          <w:tcPr>
            <w:tcW w:w="1293" w:type="pct"/>
            <w:vAlign w:val="center"/>
          </w:tcPr>
          <w:p w14:paraId="231CC249" w14:textId="77777777" w:rsidR="00305035" w:rsidRPr="001C0A72" w:rsidRDefault="00305035" w:rsidP="00AD518E">
            <w:pPr>
              <w:rPr>
                <w:rFonts w:ascii="Barlow" w:hAnsi="Barlow" w:cs="Helvetica"/>
                <w:sz w:val="20"/>
                <w:lang w:val="es-ES"/>
              </w:rPr>
            </w:pPr>
            <w:r w:rsidRPr="001C0A72">
              <w:rPr>
                <w:rFonts w:ascii="Barlow" w:hAnsi="Barlow" w:cs="Arial"/>
                <w:sz w:val="20"/>
              </w:rPr>
              <w:t>Saide Ávalos Corza</w:t>
            </w:r>
          </w:p>
        </w:tc>
        <w:tc>
          <w:tcPr>
            <w:tcW w:w="1049" w:type="pct"/>
            <w:vAlign w:val="center"/>
          </w:tcPr>
          <w:p w14:paraId="21563F6A"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04CB97A2" w14:textId="77777777" w:rsidR="00305035" w:rsidRPr="001C0A72" w:rsidRDefault="00305035" w:rsidP="00AD518E">
            <w:pPr>
              <w:rPr>
                <w:rFonts w:ascii="Barlow" w:hAnsi="Barlow" w:cs="Calibri"/>
                <w:color w:val="000000"/>
                <w:sz w:val="20"/>
              </w:rPr>
            </w:pPr>
            <w:r w:rsidRPr="001C0A72">
              <w:rPr>
                <w:rFonts w:ascii="Barlow" w:hAnsi="Barlow" w:cs="Arial"/>
                <w:sz w:val="20"/>
              </w:rPr>
              <w:t xml:space="preserve">Archivo de Trámite del Departamento de </w:t>
            </w:r>
            <w:r w:rsidRPr="001C0A72">
              <w:rPr>
                <w:rFonts w:ascii="Barlow" w:hAnsi="Barlow" w:cs="Arial"/>
                <w:sz w:val="20"/>
              </w:rPr>
              <w:lastRenderedPageBreak/>
              <w:t>Investigación y Seguimiento a Procedimientos Estatales y Evolución Patrimonial</w:t>
            </w:r>
          </w:p>
        </w:tc>
        <w:tc>
          <w:tcPr>
            <w:tcW w:w="1064" w:type="pct"/>
            <w:shd w:val="clear" w:color="auto" w:fill="auto"/>
            <w:vAlign w:val="center"/>
          </w:tcPr>
          <w:p w14:paraId="1184D854"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lastRenderedPageBreak/>
              <w:t>DJ/013/2023</w:t>
            </w:r>
          </w:p>
        </w:tc>
      </w:tr>
      <w:tr w:rsidR="00305035" w:rsidRPr="001C0A72" w14:paraId="4F0223A0" w14:textId="77777777" w:rsidTr="00305035">
        <w:trPr>
          <w:jc w:val="center"/>
        </w:trPr>
        <w:tc>
          <w:tcPr>
            <w:tcW w:w="1293" w:type="pct"/>
            <w:vAlign w:val="center"/>
          </w:tcPr>
          <w:p w14:paraId="314B9B74" w14:textId="77777777" w:rsidR="00305035" w:rsidRPr="001C0A72" w:rsidRDefault="00305035" w:rsidP="00AD518E">
            <w:pPr>
              <w:rPr>
                <w:rFonts w:ascii="Barlow" w:hAnsi="Barlow" w:cs="Helvetica"/>
                <w:sz w:val="20"/>
                <w:lang w:val="es-ES"/>
              </w:rPr>
            </w:pPr>
            <w:r w:rsidRPr="001C0A72">
              <w:rPr>
                <w:rFonts w:ascii="Barlow" w:hAnsi="Barlow" w:cs="Arial"/>
                <w:sz w:val="20"/>
              </w:rPr>
              <w:t>Fátima Karina Galaviz Poot</w:t>
            </w:r>
          </w:p>
        </w:tc>
        <w:tc>
          <w:tcPr>
            <w:tcW w:w="1049" w:type="pct"/>
            <w:vAlign w:val="center"/>
          </w:tcPr>
          <w:p w14:paraId="3C978E5A"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DAJYSP</w:t>
            </w:r>
          </w:p>
        </w:tc>
        <w:tc>
          <w:tcPr>
            <w:tcW w:w="1594" w:type="pct"/>
            <w:vAlign w:val="center"/>
          </w:tcPr>
          <w:p w14:paraId="1D3CEB0A"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Investigación y Seguimiento a Procesos Federales</w:t>
            </w:r>
          </w:p>
        </w:tc>
        <w:tc>
          <w:tcPr>
            <w:tcW w:w="1064" w:type="pct"/>
            <w:shd w:val="clear" w:color="auto" w:fill="auto"/>
            <w:vAlign w:val="center"/>
          </w:tcPr>
          <w:p w14:paraId="45119807"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DJ/014/2023</w:t>
            </w:r>
          </w:p>
        </w:tc>
      </w:tr>
      <w:tr w:rsidR="00305035" w:rsidRPr="001C0A72" w14:paraId="6534592E" w14:textId="77777777" w:rsidTr="00305035">
        <w:trPr>
          <w:jc w:val="center"/>
        </w:trPr>
        <w:tc>
          <w:tcPr>
            <w:tcW w:w="1293" w:type="pct"/>
            <w:vAlign w:val="center"/>
          </w:tcPr>
          <w:p w14:paraId="201D9E39" w14:textId="77777777" w:rsidR="00305035" w:rsidRPr="001C0A72" w:rsidRDefault="00305035" w:rsidP="00AD518E">
            <w:pPr>
              <w:rPr>
                <w:rFonts w:ascii="Barlow" w:hAnsi="Barlow" w:cs="Helvetica"/>
                <w:sz w:val="20"/>
                <w:lang w:val="es-ES"/>
              </w:rPr>
            </w:pPr>
            <w:r w:rsidRPr="001C0A72">
              <w:rPr>
                <w:rFonts w:ascii="Barlow" w:hAnsi="Barlow" w:cs="Arial"/>
                <w:sz w:val="20"/>
              </w:rPr>
              <w:t>Diana Guadalupe Ávila Uitz</w:t>
            </w:r>
          </w:p>
        </w:tc>
        <w:tc>
          <w:tcPr>
            <w:tcW w:w="1049" w:type="pct"/>
            <w:vAlign w:val="center"/>
          </w:tcPr>
          <w:p w14:paraId="2B4BB62B"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DATI</w:t>
            </w:r>
          </w:p>
        </w:tc>
        <w:tc>
          <w:tcPr>
            <w:tcW w:w="1594" w:type="pct"/>
            <w:vAlign w:val="center"/>
          </w:tcPr>
          <w:p w14:paraId="129851B6"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 la Dirección de Auditoría de Tecnologías de la Información</w:t>
            </w:r>
          </w:p>
        </w:tc>
        <w:tc>
          <w:tcPr>
            <w:tcW w:w="1064" w:type="pct"/>
            <w:shd w:val="clear" w:color="auto" w:fill="auto"/>
            <w:vAlign w:val="center"/>
          </w:tcPr>
          <w:p w14:paraId="78836E88"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DIR.ATI-002/2023</w:t>
            </w:r>
          </w:p>
        </w:tc>
      </w:tr>
      <w:tr w:rsidR="00305035" w:rsidRPr="001C0A72" w14:paraId="17931D77" w14:textId="77777777" w:rsidTr="00305035">
        <w:trPr>
          <w:jc w:val="center"/>
        </w:trPr>
        <w:tc>
          <w:tcPr>
            <w:tcW w:w="1293" w:type="pct"/>
            <w:vAlign w:val="center"/>
          </w:tcPr>
          <w:p w14:paraId="244E2AA1" w14:textId="77777777" w:rsidR="00305035" w:rsidRPr="001C0A72" w:rsidRDefault="00305035" w:rsidP="00AD518E">
            <w:pPr>
              <w:rPr>
                <w:rFonts w:ascii="Barlow" w:hAnsi="Barlow" w:cs="Helvetica"/>
                <w:sz w:val="20"/>
                <w:lang w:val="es-ES"/>
              </w:rPr>
            </w:pPr>
            <w:r w:rsidRPr="001C0A72">
              <w:rPr>
                <w:rFonts w:ascii="Barlow" w:hAnsi="Barlow" w:cs="Arial"/>
                <w:sz w:val="20"/>
              </w:rPr>
              <w:t>Kerwid de Jesús Tello Pérez</w:t>
            </w:r>
          </w:p>
        </w:tc>
        <w:tc>
          <w:tcPr>
            <w:tcW w:w="1049" w:type="pct"/>
            <w:vAlign w:val="center"/>
          </w:tcPr>
          <w:p w14:paraId="65C6320F"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DATI</w:t>
            </w:r>
          </w:p>
        </w:tc>
        <w:tc>
          <w:tcPr>
            <w:tcW w:w="1594" w:type="pct"/>
            <w:vAlign w:val="center"/>
          </w:tcPr>
          <w:p w14:paraId="7F7B65E7"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Auditoría de Tecnologías de la Información</w:t>
            </w:r>
          </w:p>
        </w:tc>
        <w:tc>
          <w:tcPr>
            <w:tcW w:w="1064" w:type="pct"/>
            <w:shd w:val="clear" w:color="auto" w:fill="auto"/>
            <w:vAlign w:val="center"/>
          </w:tcPr>
          <w:p w14:paraId="3C0143CF"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DIR.ATI-004/2023</w:t>
            </w:r>
          </w:p>
        </w:tc>
      </w:tr>
      <w:tr w:rsidR="00305035" w:rsidRPr="001C0A72" w14:paraId="518D133F" w14:textId="77777777" w:rsidTr="00305035">
        <w:trPr>
          <w:jc w:val="center"/>
        </w:trPr>
        <w:tc>
          <w:tcPr>
            <w:tcW w:w="1293" w:type="pct"/>
            <w:vAlign w:val="center"/>
          </w:tcPr>
          <w:p w14:paraId="01DE19BA"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szCs w:val="22"/>
              </w:rPr>
              <w:t xml:space="preserve">Kenya Verónica Guerrero López </w:t>
            </w:r>
          </w:p>
        </w:tc>
        <w:tc>
          <w:tcPr>
            <w:tcW w:w="1049" w:type="pct"/>
            <w:vAlign w:val="center"/>
          </w:tcPr>
          <w:p w14:paraId="408DB097"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w:t>
            </w:r>
          </w:p>
        </w:tc>
        <w:tc>
          <w:tcPr>
            <w:tcW w:w="1594" w:type="pct"/>
            <w:vAlign w:val="center"/>
          </w:tcPr>
          <w:p w14:paraId="16BC574B"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Despacho del Director de Administración</w:t>
            </w:r>
          </w:p>
        </w:tc>
        <w:tc>
          <w:tcPr>
            <w:tcW w:w="1064" w:type="pct"/>
            <w:shd w:val="clear" w:color="auto" w:fill="auto"/>
            <w:vAlign w:val="center"/>
          </w:tcPr>
          <w:p w14:paraId="526D98D5"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ADMON-015/2023</w:t>
            </w:r>
          </w:p>
        </w:tc>
      </w:tr>
      <w:tr w:rsidR="00305035" w:rsidRPr="001C0A72" w14:paraId="60585857" w14:textId="77777777" w:rsidTr="00305035">
        <w:trPr>
          <w:jc w:val="center"/>
        </w:trPr>
        <w:tc>
          <w:tcPr>
            <w:tcW w:w="1293" w:type="pct"/>
            <w:vAlign w:val="center"/>
          </w:tcPr>
          <w:p w14:paraId="2C2838FF" w14:textId="77777777" w:rsidR="00305035" w:rsidRPr="001C0A72" w:rsidRDefault="00305035" w:rsidP="00AD518E">
            <w:pPr>
              <w:rPr>
                <w:rFonts w:ascii="Barlow" w:hAnsi="Barlow" w:cs="Helvetica"/>
                <w:sz w:val="20"/>
                <w:lang w:val="es-ES"/>
              </w:rPr>
            </w:pPr>
            <w:r w:rsidRPr="001C0A72">
              <w:rPr>
                <w:rFonts w:ascii="Barlow" w:hAnsi="Barlow" w:cs="Arial"/>
                <w:bCs/>
                <w:sz w:val="20"/>
                <w:szCs w:val="22"/>
              </w:rPr>
              <w:t>Claudia Esther Falcón Gómez</w:t>
            </w:r>
          </w:p>
        </w:tc>
        <w:tc>
          <w:tcPr>
            <w:tcW w:w="1049" w:type="pct"/>
            <w:vAlign w:val="center"/>
          </w:tcPr>
          <w:p w14:paraId="1E1F51B3"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w:t>
            </w:r>
          </w:p>
        </w:tc>
        <w:tc>
          <w:tcPr>
            <w:tcW w:w="1594" w:type="pct"/>
            <w:vAlign w:val="center"/>
          </w:tcPr>
          <w:p w14:paraId="328E094F"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Administrativo</w:t>
            </w:r>
          </w:p>
        </w:tc>
        <w:tc>
          <w:tcPr>
            <w:tcW w:w="1064" w:type="pct"/>
            <w:shd w:val="clear" w:color="auto" w:fill="auto"/>
            <w:vAlign w:val="center"/>
          </w:tcPr>
          <w:p w14:paraId="0E07E7E8"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ADMON-016/2023</w:t>
            </w:r>
          </w:p>
        </w:tc>
      </w:tr>
      <w:tr w:rsidR="00305035" w:rsidRPr="001C0A72" w14:paraId="0A0B869D" w14:textId="77777777" w:rsidTr="00305035">
        <w:trPr>
          <w:jc w:val="center"/>
        </w:trPr>
        <w:tc>
          <w:tcPr>
            <w:tcW w:w="1293" w:type="pct"/>
            <w:vAlign w:val="center"/>
          </w:tcPr>
          <w:p w14:paraId="3841F020" w14:textId="77777777" w:rsidR="00305035" w:rsidRPr="001C0A72" w:rsidRDefault="00305035" w:rsidP="00AD518E">
            <w:pPr>
              <w:rPr>
                <w:rFonts w:ascii="Barlow" w:hAnsi="Barlow" w:cs="Helvetica"/>
                <w:sz w:val="20"/>
                <w:lang w:val="es-ES"/>
              </w:rPr>
            </w:pPr>
            <w:r w:rsidRPr="001C0A72">
              <w:rPr>
                <w:rFonts w:ascii="Barlow" w:hAnsi="Barlow" w:cs="Arial"/>
                <w:bCs/>
                <w:sz w:val="20"/>
                <w:szCs w:val="22"/>
              </w:rPr>
              <w:t>David Pacheco Mendoza</w:t>
            </w:r>
          </w:p>
        </w:tc>
        <w:tc>
          <w:tcPr>
            <w:tcW w:w="1049" w:type="pct"/>
            <w:vAlign w:val="center"/>
          </w:tcPr>
          <w:p w14:paraId="54A5D264"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w:t>
            </w:r>
          </w:p>
        </w:tc>
        <w:tc>
          <w:tcPr>
            <w:tcW w:w="1594" w:type="pct"/>
            <w:vAlign w:val="center"/>
          </w:tcPr>
          <w:p w14:paraId="78852D34"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Informática</w:t>
            </w:r>
          </w:p>
        </w:tc>
        <w:tc>
          <w:tcPr>
            <w:tcW w:w="1064" w:type="pct"/>
            <w:shd w:val="clear" w:color="auto" w:fill="auto"/>
            <w:vAlign w:val="center"/>
          </w:tcPr>
          <w:p w14:paraId="28240CCB"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ADMON-017/2023</w:t>
            </w:r>
          </w:p>
        </w:tc>
      </w:tr>
      <w:tr w:rsidR="00305035" w:rsidRPr="001C0A72" w14:paraId="3D370872" w14:textId="77777777" w:rsidTr="00305035">
        <w:trPr>
          <w:jc w:val="center"/>
        </w:trPr>
        <w:tc>
          <w:tcPr>
            <w:tcW w:w="1293" w:type="pct"/>
            <w:vAlign w:val="center"/>
          </w:tcPr>
          <w:p w14:paraId="7737F7B8" w14:textId="77777777" w:rsidR="00305035" w:rsidRPr="001C0A72" w:rsidRDefault="00305035" w:rsidP="00AD518E">
            <w:pPr>
              <w:rPr>
                <w:rFonts w:ascii="Barlow" w:hAnsi="Barlow" w:cs="Helvetica"/>
                <w:sz w:val="20"/>
                <w:lang w:val="es-ES"/>
              </w:rPr>
            </w:pPr>
            <w:r w:rsidRPr="001C0A72">
              <w:rPr>
                <w:rFonts w:ascii="Barlow" w:hAnsi="Barlow" w:cs="Calibri"/>
                <w:color w:val="000000"/>
                <w:sz w:val="20"/>
                <w:szCs w:val="22"/>
              </w:rPr>
              <w:t>Deysi Gabriela Carrera Aguilar</w:t>
            </w:r>
          </w:p>
        </w:tc>
        <w:tc>
          <w:tcPr>
            <w:tcW w:w="1049" w:type="pct"/>
            <w:vAlign w:val="center"/>
          </w:tcPr>
          <w:p w14:paraId="39274102" w14:textId="77777777" w:rsidR="00305035" w:rsidRPr="001C0A72" w:rsidRDefault="00305035" w:rsidP="00AD518E">
            <w:pPr>
              <w:jc w:val="center"/>
              <w:rPr>
                <w:rFonts w:ascii="Barlow" w:hAnsi="Barlow" w:cs="Helvetica"/>
                <w:sz w:val="20"/>
                <w:lang w:val="es-ES"/>
              </w:rPr>
            </w:pPr>
            <w:r w:rsidRPr="001C0A72">
              <w:rPr>
                <w:rFonts w:ascii="Barlow" w:hAnsi="Barlow" w:cs="Helvetica"/>
                <w:sz w:val="20"/>
                <w:lang w:val="es-ES"/>
              </w:rPr>
              <w:t>DA</w:t>
            </w:r>
          </w:p>
        </w:tc>
        <w:tc>
          <w:tcPr>
            <w:tcW w:w="1594" w:type="pct"/>
            <w:vAlign w:val="center"/>
          </w:tcPr>
          <w:p w14:paraId="31F5CA9C" w14:textId="77777777" w:rsidR="00305035" w:rsidRPr="001C0A72" w:rsidRDefault="00305035" w:rsidP="00AD518E">
            <w:pPr>
              <w:rPr>
                <w:rFonts w:ascii="Barlow" w:hAnsi="Barlow" w:cs="Calibri"/>
                <w:color w:val="000000"/>
                <w:sz w:val="20"/>
              </w:rPr>
            </w:pPr>
            <w:r w:rsidRPr="001C0A72">
              <w:rPr>
                <w:rFonts w:ascii="Barlow" w:hAnsi="Barlow" w:cs="Arial"/>
                <w:sz w:val="20"/>
              </w:rPr>
              <w:t>Archivo de Trámite del Departamento de Transparencia</w:t>
            </w:r>
          </w:p>
        </w:tc>
        <w:tc>
          <w:tcPr>
            <w:tcW w:w="1064" w:type="pct"/>
            <w:shd w:val="clear" w:color="auto" w:fill="auto"/>
            <w:vAlign w:val="center"/>
          </w:tcPr>
          <w:p w14:paraId="3D6A9731" w14:textId="77777777" w:rsidR="00305035" w:rsidRPr="001C0A72" w:rsidRDefault="00305035" w:rsidP="00AD518E">
            <w:pPr>
              <w:jc w:val="center"/>
              <w:rPr>
                <w:rFonts w:ascii="Barlow" w:hAnsi="Barlow" w:cs="Helvetica"/>
                <w:sz w:val="20"/>
                <w:lang w:val="es-ES"/>
              </w:rPr>
            </w:pPr>
            <w:r>
              <w:rPr>
                <w:rFonts w:ascii="Barlow" w:hAnsi="Barlow" w:cs="Calibri"/>
                <w:color w:val="000000"/>
                <w:sz w:val="20"/>
                <w:szCs w:val="22"/>
              </w:rPr>
              <w:t>ADMON-018/2023</w:t>
            </w:r>
          </w:p>
        </w:tc>
      </w:tr>
    </w:tbl>
    <w:p w14:paraId="034BC87F" w14:textId="77777777" w:rsidR="00305035" w:rsidRDefault="00305035" w:rsidP="00305035">
      <w:pPr>
        <w:spacing w:after="0" w:line="240" w:lineRule="auto"/>
        <w:jc w:val="both"/>
        <w:rPr>
          <w:rFonts w:ascii="Barlow" w:hAnsi="Barlow"/>
          <w:sz w:val="18"/>
        </w:rPr>
      </w:pPr>
    </w:p>
    <w:p w14:paraId="1BB3B5DC" w14:textId="20BCA2B6" w:rsidR="00BF3CDD" w:rsidRPr="00B9553D" w:rsidRDefault="00305035" w:rsidP="00305035">
      <w:pPr>
        <w:spacing w:after="0" w:line="240" w:lineRule="auto"/>
        <w:jc w:val="both"/>
        <w:rPr>
          <w:rFonts w:ascii="Barlow" w:hAnsi="Barlow"/>
          <w:sz w:val="18"/>
        </w:rPr>
      </w:pPr>
      <w:r>
        <w:rPr>
          <w:rFonts w:ascii="Barlow" w:hAnsi="Barlow"/>
          <w:sz w:val="18"/>
        </w:rPr>
        <w:t>DS – Despacho del Secretario de la Contraloría General del Estado. / SUBPF – Subsecretaría de Programas Federales. / DPF – Dirección de Programas Federales. / DIOP – Dirección de Inspección de Obra Pública. / DNQR – Dirección de Normatividad, Quejas y Responsabilidades. / SUBSEP – Subsecretaría del Sector Estatal y Paraestatal. / DASC – Dirección de Auditoría al Sector Centralizado. / DASP – Dirección de Auditoría del Sector Paraestatal. / DAJYSP – Dirección de Asuntos Jurídicos y Situación Patrimonial del Sector Estatal y Paraestatal. / DATI – Dirección de Auditoría de Tecnologías de la Información. / DA – Dirección de Administración.</w:t>
      </w:r>
    </w:p>
    <w:p w14:paraId="58547E4E" w14:textId="77777777" w:rsidR="00BF3CDD" w:rsidRPr="00627C2A" w:rsidRDefault="00BF3CDD" w:rsidP="00BF3CDD">
      <w:pPr>
        <w:rPr>
          <w:sz w:val="10"/>
        </w:rPr>
      </w:pPr>
    </w:p>
    <w:p w14:paraId="7D0CB589" w14:textId="2ED1B3D0" w:rsidR="00BF3CDD" w:rsidRDefault="00F54D41" w:rsidP="00D24200">
      <w:pPr>
        <w:pStyle w:val="Ttulo3"/>
        <w:numPr>
          <w:ilvl w:val="0"/>
          <w:numId w:val="0"/>
        </w:numPr>
        <w:ind w:left="567" w:hanging="567"/>
        <w:rPr>
          <w:rFonts w:cs="Helvetica"/>
        </w:rPr>
      </w:pPr>
      <w:bookmarkStart w:id="323" w:name="_Toc132893011"/>
      <w:r>
        <w:rPr>
          <w:rFonts w:cs="Helvetica"/>
        </w:rPr>
        <w:t>4</w:t>
      </w:r>
      <w:r w:rsidR="00BF3CDD">
        <w:rPr>
          <w:rFonts w:cs="Helvetica"/>
        </w:rPr>
        <w:t>.1.12</w:t>
      </w:r>
      <w:r w:rsidR="00BF3CDD" w:rsidRPr="00F41C8A">
        <w:rPr>
          <w:rFonts w:cs="Helvetica"/>
        </w:rPr>
        <w:t xml:space="preserve">. </w:t>
      </w:r>
      <w:r w:rsidR="00305035" w:rsidRPr="00AB4677">
        <w:t>Consulta y Préstamo de Expedientes de Archivo de Concentración</w:t>
      </w:r>
      <w:r w:rsidR="00BF3CDD">
        <w:rPr>
          <w:rFonts w:cs="Helvetica"/>
        </w:rPr>
        <w:t>.</w:t>
      </w:r>
      <w:bookmarkEnd w:id="323"/>
      <w:r w:rsidR="00BF3CDD">
        <w:rPr>
          <w:rFonts w:cs="Helvetica"/>
        </w:rPr>
        <w:t xml:space="preserve"> </w:t>
      </w:r>
    </w:p>
    <w:p w14:paraId="5E4454AF" w14:textId="77777777" w:rsidR="00305035"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14:paraId="7E719BD5" w14:textId="77777777" w:rsidR="00305035" w:rsidRDefault="00305035" w:rsidP="00305035">
      <w:pPr>
        <w:tabs>
          <w:tab w:val="left" w:pos="0"/>
        </w:tabs>
        <w:ind w:firstLine="709"/>
        <w:jc w:val="both"/>
        <w:rPr>
          <w:rFonts w:ascii="Barlow" w:hAnsi="Barlow" w:cs="Helvetica"/>
          <w:b/>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enero al 31 de marzo de 2023, el Área Coordinadora de Archivos atendió</w:t>
      </w:r>
      <w:r w:rsidRPr="001E18F6">
        <w:rPr>
          <w:rFonts w:ascii="Barlow" w:hAnsi="Barlow" w:cs="Helvetica"/>
          <w:sz w:val="22"/>
          <w:szCs w:val="22"/>
          <w:lang w:val="es-ES"/>
        </w:rPr>
        <w:t xml:space="preserve"> un total de</w:t>
      </w:r>
      <w:r>
        <w:rPr>
          <w:rFonts w:ascii="Barlow" w:hAnsi="Barlow" w:cs="Helvetica"/>
          <w:bCs/>
          <w:sz w:val="22"/>
          <w:szCs w:val="22"/>
          <w:lang w:val="es-ES"/>
        </w:rPr>
        <w:t xml:space="preserve"> 6</w:t>
      </w:r>
      <w:r w:rsidRPr="0037568D">
        <w:rPr>
          <w:rFonts w:ascii="Barlow" w:hAnsi="Barlow" w:cs="Helvetica"/>
          <w:bCs/>
          <w:sz w:val="22"/>
          <w:szCs w:val="22"/>
          <w:lang w:val="es-ES"/>
        </w:rPr>
        <w:t xml:space="preserve"> solicitudes</w:t>
      </w:r>
      <w:r>
        <w:rPr>
          <w:rFonts w:ascii="Barlow" w:hAnsi="Barlow" w:cs="Helvetica"/>
          <w:bCs/>
          <w:sz w:val="22"/>
          <w:szCs w:val="22"/>
          <w:lang w:val="es-ES"/>
        </w:rPr>
        <w:t xml:space="preserve"> de préstamo de expedientes</w:t>
      </w:r>
      <w:r w:rsidRPr="0037568D">
        <w:rPr>
          <w:rFonts w:ascii="Barlow" w:hAnsi="Barlow" w:cs="Helvetica"/>
          <w:bCs/>
          <w:sz w:val="22"/>
          <w:szCs w:val="22"/>
          <w:lang w:val="es-ES"/>
        </w:rPr>
        <w:t xml:space="preserve">, </w:t>
      </w:r>
      <w:r>
        <w:rPr>
          <w:rFonts w:ascii="Barlow" w:hAnsi="Barlow" w:cs="Helvetica"/>
          <w:sz w:val="22"/>
          <w:szCs w:val="22"/>
          <w:lang w:val="es-ES"/>
        </w:rPr>
        <w:t xml:space="preserve">mismas que fueron realizadas por personal autorizado de la Dirección de Auditoría al Sector Centralizado y de la Dirección de Administración, en las instalaciones del Archivo de Concentración de la Dependencia ubicado en Avenida Paseo de Montejo #454 por 27-A, Local Único Subterráneo de Plaza Crystal. </w:t>
      </w:r>
      <w:r>
        <w:rPr>
          <w:rFonts w:ascii="Barlow" w:hAnsi="Barlow" w:cs="Helvetica"/>
          <w:b/>
          <w:sz w:val="22"/>
          <w:szCs w:val="22"/>
          <w:lang w:val="es-ES"/>
        </w:rPr>
        <w:tab/>
      </w:r>
    </w:p>
    <w:p w14:paraId="6A8CD4B6" w14:textId="6774278C" w:rsidR="00BF3CDD" w:rsidRPr="00E503A8" w:rsidRDefault="00305035" w:rsidP="00305035">
      <w:pPr>
        <w:tabs>
          <w:tab w:val="left" w:pos="0"/>
        </w:tabs>
        <w:ind w:firstLine="709"/>
        <w:jc w:val="both"/>
        <w:rPr>
          <w:rFonts w:ascii="Barlow" w:hAnsi="Barlow" w:cs="Helvetica"/>
          <w:sz w:val="22"/>
          <w:szCs w:val="22"/>
          <w:lang w:val="es-ES"/>
        </w:rPr>
      </w:pPr>
      <w:r>
        <w:rPr>
          <w:rFonts w:ascii="Barlow" w:hAnsi="Barlow" w:cs="Helvetica"/>
          <w:sz w:val="22"/>
          <w:szCs w:val="22"/>
          <w:lang w:val="es-ES"/>
        </w:rPr>
        <w:lastRenderedPageBreak/>
        <w:t>Adicionalmente se les otorgó el acceso a las instalaciones del Archivo de concentración al personal autorizado de la Dirección de Auditoría al Sector Centralizado, Dirección de Programas Federales y Dirección de Administración con la finalidad de realizar el adecuado cotejo y expurgo de los expedientes susceptibles de ser dictaminados para baja documental, en la sala habilitada para consulta de expedientes</w:t>
      </w:r>
      <w:r w:rsidR="00BF3CDD">
        <w:rPr>
          <w:rFonts w:ascii="Barlow" w:hAnsi="Barlow" w:cs="Helvetica"/>
          <w:sz w:val="22"/>
          <w:szCs w:val="22"/>
          <w:lang w:val="es-ES"/>
        </w:rPr>
        <w:t>.</w:t>
      </w:r>
    </w:p>
    <w:p w14:paraId="37C93FFB" w14:textId="1DC92548" w:rsidR="00BF3CDD" w:rsidRDefault="00F54D41" w:rsidP="00D24200">
      <w:pPr>
        <w:pStyle w:val="Ttulo3"/>
        <w:numPr>
          <w:ilvl w:val="0"/>
          <w:numId w:val="0"/>
        </w:numPr>
        <w:ind w:left="567" w:hanging="567"/>
      </w:pPr>
      <w:bookmarkStart w:id="324" w:name="_Toc132893012"/>
      <w:r>
        <w:t>4</w:t>
      </w:r>
      <w:r w:rsidR="00BF3CDD">
        <w:t>.1.13</w:t>
      </w:r>
      <w:r w:rsidR="00BF3CDD" w:rsidRPr="00F41C8A">
        <w:t xml:space="preserve">. </w:t>
      </w:r>
      <w:r w:rsidR="00305035">
        <w:t>Transferencias Primarias</w:t>
      </w:r>
      <w:r w:rsidR="00BF3CDD">
        <w:t>.</w:t>
      </w:r>
      <w:bookmarkEnd w:id="324"/>
    </w:p>
    <w:p w14:paraId="1CBA6E2E" w14:textId="77777777" w:rsidR="00E83EF8"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14:paraId="3721A976" w14:textId="77777777" w:rsidR="00E83EF8" w:rsidRDefault="00E83EF8" w:rsidP="00E83EF8">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11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2023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14:paraId="216EEA09" w14:textId="77777777" w:rsidR="00E83EF8"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párrafos que anteceden, se informa que, del periodo comprendido del 01 de enero al 31 de marzo de 2023, se realizaron 2 transferencias primarias en las cuales se trasladaron del archivo de trámite al archivo de concentración de la Secretaría de la Contraloría General, un total de 22 cajas con 635 expedientes, de acuerdo a lo siguiente:</w:t>
      </w:r>
    </w:p>
    <w:tbl>
      <w:tblPr>
        <w:tblStyle w:val="Cuadrculadetablaclara1"/>
        <w:tblW w:w="5000" w:type="pct"/>
        <w:jc w:val="center"/>
        <w:tblLook w:val="04A0" w:firstRow="1" w:lastRow="0" w:firstColumn="1" w:lastColumn="0" w:noHBand="0" w:noVBand="1"/>
      </w:tblPr>
      <w:tblGrid>
        <w:gridCol w:w="3062"/>
        <w:gridCol w:w="1749"/>
        <w:gridCol w:w="978"/>
        <w:gridCol w:w="1472"/>
        <w:gridCol w:w="1567"/>
      </w:tblGrid>
      <w:tr w:rsidR="00E83EF8" w:rsidRPr="00F41C8A" w14:paraId="42FC8C58" w14:textId="77777777" w:rsidTr="00E83EF8">
        <w:trPr>
          <w:trHeight w:val="340"/>
          <w:tblHeader/>
          <w:jc w:val="center"/>
        </w:trPr>
        <w:tc>
          <w:tcPr>
            <w:tcW w:w="5000" w:type="pct"/>
            <w:gridSpan w:val="5"/>
            <w:shd w:val="clear" w:color="auto" w:fill="BDD6EE" w:themeFill="accent1" w:themeFillTint="66"/>
          </w:tcPr>
          <w:p w14:paraId="371530C3" w14:textId="77777777" w:rsidR="00E83EF8" w:rsidRDefault="00E83EF8" w:rsidP="00AD518E">
            <w:pPr>
              <w:jc w:val="center"/>
              <w:rPr>
                <w:rFonts w:ascii="Barlow" w:hAnsi="Barlow" w:cs="Helvetica"/>
                <w:b/>
                <w:sz w:val="22"/>
                <w:szCs w:val="22"/>
                <w:lang w:eastAsia="es-MX"/>
              </w:rPr>
            </w:pPr>
            <w:r>
              <w:rPr>
                <w:rFonts w:ascii="Barlow" w:hAnsi="Barlow" w:cs="Helvetica"/>
                <w:b/>
                <w:sz w:val="22"/>
                <w:szCs w:val="22"/>
                <w:lang w:eastAsia="es-MX"/>
              </w:rPr>
              <w:t>PRIMER TRIMESTRE 2023</w:t>
            </w:r>
          </w:p>
        </w:tc>
      </w:tr>
      <w:tr w:rsidR="00E83EF8" w:rsidRPr="00F41C8A" w14:paraId="51DEF963" w14:textId="77777777" w:rsidTr="00E83EF8">
        <w:trPr>
          <w:trHeight w:val="340"/>
          <w:tblHeader/>
          <w:jc w:val="center"/>
        </w:trPr>
        <w:tc>
          <w:tcPr>
            <w:tcW w:w="5000" w:type="pct"/>
            <w:gridSpan w:val="5"/>
            <w:shd w:val="clear" w:color="auto" w:fill="BDD6EE" w:themeFill="accent1" w:themeFillTint="66"/>
          </w:tcPr>
          <w:p w14:paraId="6DA0EE33" w14:textId="77777777" w:rsidR="00E83EF8" w:rsidRDefault="00E83EF8" w:rsidP="00AD518E">
            <w:pPr>
              <w:jc w:val="center"/>
              <w:rPr>
                <w:rFonts w:ascii="Barlow" w:hAnsi="Barlow" w:cs="Helvetica"/>
                <w:b/>
                <w:sz w:val="22"/>
                <w:szCs w:val="22"/>
                <w:lang w:eastAsia="es-MX"/>
              </w:rPr>
            </w:pPr>
            <w:r>
              <w:rPr>
                <w:rFonts w:ascii="Barlow" w:hAnsi="Barlow" w:cs="Helvetica"/>
                <w:b/>
                <w:sz w:val="22"/>
                <w:szCs w:val="22"/>
                <w:lang w:eastAsia="es-MX"/>
              </w:rPr>
              <w:t>TRANSFERENCIAS PRIMARIAS</w:t>
            </w:r>
          </w:p>
        </w:tc>
      </w:tr>
      <w:tr w:rsidR="00E83EF8" w:rsidRPr="00FE5692" w14:paraId="7BCEB610" w14:textId="77777777" w:rsidTr="00E83EF8">
        <w:trPr>
          <w:trHeight w:val="340"/>
          <w:tblHeader/>
          <w:jc w:val="center"/>
        </w:trPr>
        <w:tc>
          <w:tcPr>
            <w:tcW w:w="1759" w:type="pct"/>
            <w:shd w:val="clear" w:color="auto" w:fill="BDD6EE" w:themeFill="accent1" w:themeFillTint="66"/>
            <w:vAlign w:val="center"/>
          </w:tcPr>
          <w:p w14:paraId="7212234D" w14:textId="77777777" w:rsidR="00E83EF8" w:rsidRPr="00FE5692" w:rsidRDefault="00E83EF8" w:rsidP="00AD518E">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950" w:type="pct"/>
            <w:shd w:val="clear" w:color="auto" w:fill="BDD6EE" w:themeFill="accent1" w:themeFillTint="66"/>
            <w:vAlign w:val="center"/>
          </w:tcPr>
          <w:p w14:paraId="3CE14718"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FECHA DE TRANSFERENCIA</w:t>
            </w:r>
          </w:p>
        </w:tc>
        <w:tc>
          <w:tcPr>
            <w:tcW w:w="579" w:type="pct"/>
            <w:shd w:val="clear" w:color="auto" w:fill="BDD6EE" w:themeFill="accent1" w:themeFillTint="66"/>
            <w:vAlign w:val="center"/>
          </w:tcPr>
          <w:p w14:paraId="297142F4"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CAJAS</w:t>
            </w:r>
          </w:p>
        </w:tc>
        <w:tc>
          <w:tcPr>
            <w:tcW w:w="800" w:type="pct"/>
            <w:shd w:val="clear" w:color="auto" w:fill="BDD6EE" w:themeFill="accent1" w:themeFillTint="66"/>
            <w:vAlign w:val="center"/>
          </w:tcPr>
          <w:p w14:paraId="79225F4E"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EXPEDIENTES</w:t>
            </w:r>
          </w:p>
        </w:tc>
        <w:tc>
          <w:tcPr>
            <w:tcW w:w="912" w:type="pct"/>
            <w:shd w:val="clear" w:color="auto" w:fill="BDD6EE" w:themeFill="accent1" w:themeFillTint="66"/>
            <w:vAlign w:val="center"/>
          </w:tcPr>
          <w:p w14:paraId="36AF3D48"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PERIODO DE LA INFORMACIÓN</w:t>
            </w:r>
          </w:p>
        </w:tc>
      </w:tr>
      <w:tr w:rsidR="00E83EF8" w:rsidRPr="00F41C8A" w14:paraId="5F418DE2" w14:textId="77777777" w:rsidTr="00E83EF8">
        <w:trPr>
          <w:trHeight w:val="300"/>
          <w:jc w:val="center"/>
        </w:trPr>
        <w:tc>
          <w:tcPr>
            <w:tcW w:w="1759" w:type="pct"/>
            <w:vAlign w:val="center"/>
          </w:tcPr>
          <w:p w14:paraId="442B8BE2" w14:textId="77777777" w:rsidR="00E83EF8" w:rsidRPr="006217E2" w:rsidRDefault="00E83EF8" w:rsidP="00AD518E">
            <w:pPr>
              <w:ind w:left="22" w:hanging="22"/>
              <w:jc w:val="both"/>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950" w:type="pct"/>
            <w:vAlign w:val="center"/>
          </w:tcPr>
          <w:p w14:paraId="55A2318B"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28/03/2023</w:t>
            </w:r>
          </w:p>
        </w:tc>
        <w:tc>
          <w:tcPr>
            <w:tcW w:w="579" w:type="pct"/>
            <w:vAlign w:val="center"/>
          </w:tcPr>
          <w:p w14:paraId="4A539689"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17</w:t>
            </w:r>
          </w:p>
        </w:tc>
        <w:tc>
          <w:tcPr>
            <w:tcW w:w="800" w:type="pct"/>
            <w:vAlign w:val="center"/>
          </w:tcPr>
          <w:p w14:paraId="03C2D4F9"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595</w:t>
            </w:r>
          </w:p>
        </w:tc>
        <w:tc>
          <w:tcPr>
            <w:tcW w:w="912" w:type="pct"/>
            <w:vAlign w:val="center"/>
          </w:tcPr>
          <w:p w14:paraId="647107B5"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2018-2020</w:t>
            </w:r>
          </w:p>
        </w:tc>
      </w:tr>
      <w:tr w:rsidR="00E83EF8" w:rsidRPr="00F41C8A" w14:paraId="5945DE72" w14:textId="77777777" w:rsidTr="00E83EF8">
        <w:trPr>
          <w:trHeight w:val="300"/>
          <w:jc w:val="center"/>
        </w:trPr>
        <w:tc>
          <w:tcPr>
            <w:tcW w:w="1759" w:type="pct"/>
            <w:vAlign w:val="center"/>
          </w:tcPr>
          <w:p w14:paraId="70ECFCDA" w14:textId="77777777" w:rsidR="00E83EF8" w:rsidRPr="006217E2" w:rsidRDefault="00E83EF8" w:rsidP="00AD518E">
            <w:pPr>
              <w:ind w:left="22" w:hanging="22"/>
              <w:jc w:val="both"/>
              <w:rPr>
                <w:rFonts w:ascii="Barlow" w:hAnsi="Barlow" w:cs="Helvetica"/>
                <w:sz w:val="22"/>
                <w:szCs w:val="22"/>
                <w:lang w:eastAsia="es-MX"/>
              </w:rPr>
            </w:pPr>
            <w:r w:rsidRPr="006217E2">
              <w:rPr>
                <w:rFonts w:ascii="Barlow" w:hAnsi="Barlow" w:cs="Helvetica"/>
                <w:sz w:val="22"/>
                <w:szCs w:val="22"/>
                <w:lang w:eastAsia="es-MX"/>
              </w:rPr>
              <w:t xml:space="preserve">Dirección de </w:t>
            </w:r>
            <w:r>
              <w:rPr>
                <w:rFonts w:ascii="Barlow" w:hAnsi="Barlow" w:cs="Helvetica"/>
                <w:sz w:val="22"/>
                <w:szCs w:val="22"/>
                <w:lang w:eastAsia="es-MX"/>
              </w:rPr>
              <w:t>Programas Federales</w:t>
            </w:r>
          </w:p>
        </w:tc>
        <w:tc>
          <w:tcPr>
            <w:tcW w:w="950" w:type="pct"/>
            <w:vAlign w:val="center"/>
          </w:tcPr>
          <w:p w14:paraId="4EAD2AA9"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28/03/2023</w:t>
            </w:r>
          </w:p>
        </w:tc>
        <w:tc>
          <w:tcPr>
            <w:tcW w:w="579" w:type="pct"/>
            <w:vAlign w:val="center"/>
          </w:tcPr>
          <w:p w14:paraId="644A6BC9"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5</w:t>
            </w:r>
          </w:p>
        </w:tc>
        <w:tc>
          <w:tcPr>
            <w:tcW w:w="800" w:type="pct"/>
            <w:vAlign w:val="center"/>
          </w:tcPr>
          <w:p w14:paraId="1615E86C"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40</w:t>
            </w:r>
          </w:p>
        </w:tc>
        <w:tc>
          <w:tcPr>
            <w:tcW w:w="912" w:type="pct"/>
            <w:vAlign w:val="center"/>
          </w:tcPr>
          <w:p w14:paraId="61822803"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2019-2020</w:t>
            </w:r>
          </w:p>
        </w:tc>
      </w:tr>
      <w:tr w:rsidR="00E83EF8" w:rsidRPr="00F41C8A" w14:paraId="5DE00E9B" w14:textId="77777777" w:rsidTr="00E83EF8">
        <w:trPr>
          <w:trHeight w:val="510"/>
          <w:jc w:val="center"/>
        </w:trPr>
        <w:tc>
          <w:tcPr>
            <w:tcW w:w="2709" w:type="pct"/>
            <w:gridSpan w:val="2"/>
            <w:vAlign w:val="center"/>
          </w:tcPr>
          <w:p w14:paraId="68738FB5" w14:textId="77777777" w:rsidR="00E83EF8" w:rsidRPr="00F41C8A" w:rsidRDefault="00E83EF8" w:rsidP="00AD518E">
            <w:pPr>
              <w:ind w:left="22" w:hanging="22"/>
              <w:jc w:val="right"/>
              <w:rPr>
                <w:rFonts w:ascii="Barlow" w:hAnsi="Barlow" w:cs="Helvetica"/>
                <w:sz w:val="22"/>
                <w:szCs w:val="22"/>
                <w:lang w:eastAsia="es-MX"/>
              </w:rPr>
            </w:pPr>
            <w:r>
              <w:rPr>
                <w:rFonts w:ascii="Barlow" w:hAnsi="Barlow" w:cs="Helvetica"/>
                <w:sz w:val="22"/>
                <w:szCs w:val="22"/>
                <w:lang w:eastAsia="es-MX"/>
              </w:rPr>
              <w:t>Total</w:t>
            </w:r>
          </w:p>
        </w:tc>
        <w:tc>
          <w:tcPr>
            <w:tcW w:w="579" w:type="pct"/>
            <w:vAlign w:val="center"/>
          </w:tcPr>
          <w:p w14:paraId="345CF9DB" w14:textId="77777777" w:rsidR="00E83EF8" w:rsidRPr="00F41C8A" w:rsidRDefault="00E83EF8" w:rsidP="00AD518E">
            <w:pPr>
              <w:jc w:val="center"/>
              <w:rPr>
                <w:rFonts w:ascii="Barlow" w:hAnsi="Barlow" w:cs="Helvetica"/>
                <w:sz w:val="22"/>
                <w:szCs w:val="22"/>
                <w:lang w:eastAsia="es-MX"/>
              </w:rPr>
            </w:pPr>
            <w:r>
              <w:rPr>
                <w:rFonts w:ascii="Barlow" w:hAnsi="Barlow" w:cs="Helvetica"/>
                <w:sz w:val="22"/>
                <w:szCs w:val="22"/>
                <w:lang w:eastAsia="es-MX"/>
              </w:rPr>
              <w:t>22</w:t>
            </w:r>
          </w:p>
        </w:tc>
        <w:tc>
          <w:tcPr>
            <w:tcW w:w="800" w:type="pct"/>
            <w:vAlign w:val="center"/>
          </w:tcPr>
          <w:p w14:paraId="6DEA1DFF" w14:textId="77777777" w:rsidR="00E83EF8" w:rsidRPr="00F41C8A" w:rsidRDefault="00E83EF8" w:rsidP="00AD518E">
            <w:pPr>
              <w:jc w:val="center"/>
              <w:rPr>
                <w:rFonts w:ascii="Barlow" w:hAnsi="Barlow" w:cs="Helvetica"/>
                <w:sz w:val="22"/>
                <w:szCs w:val="22"/>
                <w:lang w:eastAsia="es-MX"/>
              </w:rPr>
            </w:pPr>
            <w:r>
              <w:rPr>
                <w:rFonts w:ascii="Barlow" w:hAnsi="Barlow" w:cs="Helvetica"/>
                <w:sz w:val="22"/>
                <w:szCs w:val="22"/>
                <w:lang w:eastAsia="es-MX"/>
              </w:rPr>
              <w:t>635</w:t>
            </w:r>
          </w:p>
        </w:tc>
        <w:tc>
          <w:tcPr>
            <w:tcW w:w="912" w:type="pct"/>
            <w:vAlign w:val="center"/>
          </w:tcPr>
          <w:p w14:paraId="498DBEDD" w14:textId="77777777" w:rsidR="00E83EF8" w:rsidRPr="00F41C8A" w:rsidRDefault="00E83EF8" w:rsidP="00AD518E">
            <w:pPr>
              <w:jc w:val="center"/>
              <w:rPr>
                <w:rFonts w:ascii="Barlow" w:hAnsi="Barlow" w:cs="Helvetica"/>
                <w:sz w:val="22"/>
                <w:szCs w:val="22"/>
                <w:lang w:eastAsia="es-MX"/>
              </w:rPr>
            </w:pPr>
            <w:r>
              <w:rPr>
                <w:rFonts w:ascii="Barlow" w:hAnsi="Barlow" w:cs="Helvetica"/>
                <w:sz w:val="22"/>
                <w:szCs w:val="22"/>
                <w:lang w:eastAsia="es-MX"/>
              </w:rPr>
              <w:t>2018-2020</w:t>
            </w:r>
          </w:p>
        </w:tc>
      </w:tr>
    </w:tbl>
    <w:p w14:paraId="5600667F" w14:textId="77777777" w:rsidR="00BF3CDD" w:rsidRPr="00AA3FAB" w:rsidRDefault="00BF3CDD" w:rsidP="00BF3CDD">
      <w:pPr>
        <w:spacing w:after="0" w:line="276" w:lineRule="auto"/>
        <w:ind w:right="-301"/>
        <w:jc w:val="both"/>
        <w:rPr>
          <w:rFonts w:ascii="Barlow" w:eastAsia="Batang" w:hAnsi="Barlow" w:cs="Helvetica"/>
          <w:sz w:val="16"/>
          <w:szCs w:val="22"/>
        </w:rPr>
      </w:pPr>
    </w:p>
    <w:p w14:paraId="68690AA6" w14:textId="47082235" w:rsidR="00BF3CDD" w:rsidRDefault="008554E7" w:rsidP="00D24200">
      <w:pPr>
        <w:pStyle w:val="Ttulo3"/>
        <w:numPr>
          <w:ilvl w:val="0"/>
          <w:numId w:val="0"/>
        </w:numPr>
        <w:ind w:left="567" w:hanging="567"/>
      </w:pPr>
      <w:bookmarkStart w:id="325" w:name="_Toc132893013"/>
      <w:r>
        <w:lastRenderedPageBreak/>
        <w:t>4</w:t>
      </w:r>
      <w:r w:rsidR="00BF3CDD">
        <w:t>.1.14</w:t>
      </w:r>
      <w:r w:rsidR="00BF3CDD" w:rsidRPr="00F41C8A">
        <w:t xml:space="preserve">. </w:t>
      </w:r>
      <w:r w:rsidR="00E83EF8">
        <w:t>Bajas Documentales</w:t>
      </w:r>
      <w:r w:rsidR="00BF3CDD">
        <w:t>.</w:t>
      </w:r>
      <w:bookmarkEnd w:id="325"/>
    </w:p>
    <w:p w14:paraId="1064B576" w14:textId="77777777" w:rsidR="00E83EF8"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14:paraId="02921B8E" w14:textId="77777777" w:rsidR="00E83EF8" w:rsidRDefault="00E83EF8" w:rsidP="00E83EF8">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durante el Primer Trimestre 2022, se llevó a cabo el proceso de verificación para baja documental por parte del Archivo General del Estado de Yucatán, de 9,795 expedientes que prescribieron su plazo de conservación en archivo de concentración de acuerdo al Catálogo de Disposición Documental vigente, de acuerdo a lo siguiente:</w:t>
      </w:r>
    </w:p>
    <w:tbl>
      <w:tblPr>
        <w:tblStyle w:val="Cuadrculadetablaclara1"/>
        <w:tblW w:w="5000" w:type="pct"/>
        <w:jc w:val="center"/>
        <w:tblLook w:val="04A0" w:firstRow="1" w:lastRow="0" w:firstColumn="1" w:lastColumn="0" w:noHBand="0" w:noVBand="1"/>
      </w:tblPr>
      <w:tblGrid>
        <w:gridCol w:w="5699"/>
        <w:gridCol w:w="1630"/>
        <w:gridCol w:w="1499"/>
      </w:tblGrid>
      <w:tr w:rsidR="00E83EF8" w:rsidRPr="00F41C8A" w14:paraId="08B74058" w14:textId="77777777" w:rsidTr="00E83EF8">
        <w:trPr>
          <w:trHeight w:val="340"/>
          <w:tblHeader/>
          <w:jc w:val="center"/>
        </w:trPr>
        <w:tc>
          <w:tcPr>
            <w:tcW w:w="5000" w:type="pct"/>
            <w:gridSpan w:val="3"/>
            <w:shd w:val="clear" w:color="auto" w:fill="BDD6EE" w:themeFill="accent1" w:themeFillTint="66"/>
            <w:vAlign w:val="center"/>
          </w:tcPr>
          <w:p w14:paraId="3A37C617" w14:textId="77777777" w:rsidR="00E83EF8" w:rsidRPr="00F41C8A" w:rsidRDefault="00E83EF8" w:rsidP="00AD518E">
            <w:pPr>
              <w:jc w:val="center"/>
              <w:rPr>
                <w:rFonts w:ascii="Barlow" w:hAnsi="Barlow" w:cs="Helvetica"/>
                <w:b/>
                <w:sz w:val="22"/>
                <w:szCs w:val="22"/>
                <w:lang w:eastAsia="es-MX"/>
              </w:rPr>
            </w:pPr>
            <w:r>
              <w:rPr>
                <w:rFonts w:ascii="Barlow" w:hAnsi="Barlow" w:cs="Helvetica"/>
                <w:b/>
                <w:sz w:val="22"/>
                <w:szCs w:val="22"/>
                <w:lang w:eastAsia="es-MX"/>
              </w:rPr>
              <w:t>PRIMER TRIMESTRE 2023</w:t>
            </w:r>
          </w:p>
        </w:tc>
      </w:tr>
      <w:tr w:rsidR="00E83EF8" w:rsidRPr="00F41C8A" w14:paraId="2EF68B77" w14:textId="77777777" w:rsidTr="00E83EF8">
        <w:trPr>
          <w:trHeight w:val="340"/>
          <w:tblHeader/>
          <w:jc w:val="center"/>
        </w:trPr>
        <w:tc>
          <w:tcPr>
            <w:tcW w:w="5000" w:type="pct"/>
            <w:gridSpan w:val="3"/>
            <w:shd w:val="clear" w:color="auto" w:fill="BDD6EE" w:themeFill="accent1" w:themeFillTint="66"/>
            <w:vAlign w:val="center"/>
          </w:tcPr>
          <w:p w14:paraId="792C2E3B" w14:textId="77777777" w:rsidR="00E83EF8" w:rsidRDefault="00E83EF8" w:rsidP="00AD518E">
            <w:pPr>
              <w:jc w:val="center"/>
              <w:rPr>
                <w:rFonts w:ascii="Barlow" w:hAnsi="Barlow" w:cs="Helvetica"/>
                <w:b/>
                <w:sz w:val="22"/>
                <w:szCs w:val="22"/>
                <w:lang w:eastAsia="es-MX"/>
              </w:rPr>
            </w:pPr>
            <w:r>
              <w:rPr>
                <w:rFonts w:ascii="Barlow" w:hAnsi="Barlow" w:cs="Helvetica"/>
                <w:b/>
                <w:sz w:val="22"/>
                <w:szCs w:val="22"/>
                <w:lang w:eastAsia="es-MX"/>
              </w:rPr>
              <w:t>BAJAS DOCUMENTALES</w:t>
            </w:r>
          </w:p>
        </w:tc>
      </w:tr>
      <w:tr w:rsidR="00E83EF8" w:rsidRPr="00F41C8A" w14:paraId="3EDAC07A" w14:textId="77777777" w:rsidTr="00E83EF8">
        <w:trPr>
          <w:trHeight w:val="340"/>
          <w:tblHeader/>
          <w:jc w:val="center"/>
        </w:trPr>
        <w:tc>
          <w:tcPr>
            <w:tcW w:w="3228" w:type="pct"/>
            <w:shd w:val="clear" w:color="auto" w:fill="BDD6EE" w:themeFill="accent1" w:themeFillTint="66"/>
            <w:vAlign w:val="center"/>
          </w:tcPr>
          <w:p w14:paraId="43511BCA" w14:textId="77777777" w:rsidR="00E83EF8" w:rsidRPr="00F41C8A" w:rsidRDefault="00E83EF8" w:rsidP="00AD518E">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923" w:type="pct"/>
            <w:shd w:val="clear" w:color="auto" w:fill="BDD6EE" w:themeFill="accent1" w:themeFillTint="66"/>
            <w:vAlign w:val="center"/>
          </w:tcPr>
          <w:p w14:paraId="19A3D9C5" w14:textId="77777777" w:rsidR="00E83EF8" w:rsidRPr="00F41C8A" w:rsidRDefault="00E83EF8" w:rsidP="00AD518E">
            <w:pPr>
              <w:jc w:val="center"/>
              <w:rPr>
                <w:rFonts w:ascii="Barlow" w:hAnsi="Barlow" w:cs="Helvetica"/>
                <w:b/>
                <w:sz w:val="22"/>
                <w:szCs w:val="22"/>
                <w:lang w:eastAsia="es-MX"/>
              </w:rPr>
            </w:pPr>
            <w:r>
              <w:rPr>
                <w:rFonts w:ascii="Barlow" w:hAnsi="Barlow" w:cs="Helvetica"/>
                <w:b/>
                <w:sz w:val="22"/>
                <w:szCs w:val="22"/>
                <w:lang w:eastAsia="es-MX"/>
              </w:rPr>
              <w:t>EXPEDIENTES</w:t>
            </w:r>
          </w:p>
        </w:tc>
        <w:tc>
          <w:tcPr>
            <w:tcW w:w="849" w:type="pct"/>
            <w:shd w:val="clear" w:color="auto" w:fill="BDD6EE" w:themeFill="accent1" w:themeFillTint="66"/>
            <w:vAlign w:val="center"/>
          </w:tcPr>
          <w:p w14:paraId="3DE615AF" w14:textId="77777777" w:rsidR="00E83EF8" w:rsidRPr="00F41C8A" w:rsidRDefault="00E83EF8" w:rsidP="00AD518E">
            <w:pPr>
              <w:jc w:val="center"/>
              <w:rPr>
                <w:rFonts w:ascii="Barlow" w:hAnsi="Barlow" w:cs="Helvetica"/>
                <w:b/>
                <w:sz w:val="22"/>
                <w:szCs w:val="22"/>
                <w:lang w:eastAsia="es-MX"/>
              </w:rPr>
            </w:pPr>
            <w:r>
              <w:rPr>
                <w:rFonts w:ascii="Barlow" w:hAnsi="Barlow" w:cs="Helvetica"/>
                <w:b/>
                <w:sz w:val="22"/>
                <w:szCs w:val="22"/>
                <w:lang w:eastAsia="es-MX"/>
              </w:rPr>
              <w:t>TOTAL</w:t>
            </w:r>
          </w:p>
        </w:tc>
      </w:tr>
      <w:tr w:rsidR="00E83EF8" w:rsidRPr="00F41C8A" w14:paraId="4CDFB1A5" w14:textId="77777777" w:rsidTr="00E83EF8">
        <w:trPr>
          <w:trHeight w:val="222"/>
          <w:jc w:val="center"/>
        </w:trPr>
        <w:tc>
          <w:tcPr>
            <w:tcW w:w="3228" w:type="pct"/>
            <w:vAlign w:val="center"/>
          </w:tcPr>
          <w:p w14:paraId="6916E35B" w14:textId="77777777" w:rsidR="00E83EF8" w:rsidRDefault="00E83EF8" w:rsidP="00AD518E">
            <w:pPr>
              <w:rPr>
                <w:rFonts w:ascii="Barlow" w:hAnsi="Barlow" w:cs="Helvetica"/>
                <w:sz w:val="22"/>
                <w:szCs w:val="22"/>
                <w:lang w:eastAsia="es-MX"/>
              </w:rPr>
            </w:pPr>
            <w:r>
              <w:rPr>
                <w:rFonts w:ascii="Barlow" w:hAnsi="Barlow" w:cs="Helvetica"/>
                <w:sz w:val="22"/>
                <w:szCs w:val="22"/>
                <w:lang w:eastAsia="es-MX"/>
              </w:rPr>
              <w:t>Dirección de Programas Federales</w:t>
            </w:r>
          </w:p>
        </w:tc>
        <w:tc>
          <w:tcPr>
            <w:tcW w:w="923" w:type="pct"/>
            <w:vAlign w:val="center"/>
          </w:tcPr>
          <w:p w14:paraId="2E1D0E80"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12</w:t>
            </w:r>
          </w:p>
        </w:tc>
        <w:tc>
          <w:tcPr>
            <w:tcW w:w="849" w:type="pct"/>
            <w:vMerge w:val="restart"/>
            <w:vAlign w:val="center"/>
          </w:tcPr>
          <w:p w14:paraId="2BC20251"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9,795 expedientes</w:t>
            </w:r>
          </w:p>
        </w:tc>
      </w:tr>
      <w:tr w:rsidR="00E83EF8" w:rsidRPr="00F41C8A" w14:paraId="5F16308A" w14:textId="77777777" w:rsidTr="00E83EF8">
        <w:trPr>
          <w:trHeight w:val="270"/>
          <w:jc w:val="center"/>
        </w:trPr>
        <w:tc>
          <w:tcPr>
            <w:tcW w:w="3228" w:type="pct"/>
            <w:vAlign w:val="center"/>
          </w:tcPr>
          <w:p w14:paraId="3CAEE713" w14:textId="77777777" w:rsidR="00E83EF8" w:rsidRPr="00F41C8A" w:rsidRDefault="00E83EF8" w:rsidP="00AD518E">
            <w:pP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923" w:type="pct"/>
            <w:vAlign w:val="center"/>
          </w:tcPr>
          <w:p w14:paraId="1CE39F78"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913</w:t>
            </w:r>
          </w:p>
        </w:tc>
        <w:tc>
          <w:tcPr>
            <w:tcW w:w="849" w:type="pct"/>
            <w:vMerge/>
            <w:vAlign w:val="center"/>
          </w:tcPr>
          <w:p w14:paraId="636970B8" w14:textId="77777777" w:rsidR="00E83EF8" w:rsidRPr="00F41C8A" w:rsidRDefault="00E83EF8" w:rsidP="00AD518E">
            <w:pPr>
              <w:jc w:val="center"/>
              <w:rPr>
                <w:rFonts w:ascii="Barlow" w:hAnsi="Barlow" w:cs="Helvetica"/>
                <w:sz w:val="22"/>
                <w:szCs w:val="22"/>
                <w:lang w:eastAsia="es-MX"/>
              </w:rPr>
            </w:pPr>
          </w:p>
        </w:tc>
      </w:tr>
      <w:tr w:rsidR="00E83EF8" w:rsidRPr="00F41C8A" w14:paraId="58D0D318" w14:textId="77777777" w:rsidTr="00E83EF8">
        <w:trPr>
          <w:trHeight w:val="277"/>
          <w:jc w:val="center"/>
        </w:trPr>
        <w:tc>
          <w:tcPr>
            <w:tcW w:w="3228" w:type="pct"/>
            <w:vAlign w:val="center"/>
          </w:tcPr>
          <w:p w14:paraId="7150F4F9" w14:textId="77777777" w:rsidR="00E83EF8" w:rsidRDefault="00E83EF8" w:rsidP="00AD518E">
            <w:pPr>
              <w:rPr>
                <w:rFonts w:ascii="Barlow" w:hAnsi="Barlow" w:cs="Helvetica"/>
                <w:sz w:val="22"/>
                <w:szCs w:val="22"/>
                <w:lang w:eastAsia="es-MX"/>
              </w:rPr>
            </w:pPr>
            <w:r>
              <w:rPr>
                <w:rFonts w:ascii="Barlow" w:hAnsi="Barlow" w:cs="Helvetica"/>
                <w:sz w:val="22"/>
                <w:szCs w:val="22"/>
                <w:lang w:eastAsia="es-MX"/>
              </w:rPr>
              <w:t>Dirección de Auditoría al Sector Centralizado</w:t>
            </w:r>
          </w:p>
        </w:tc>
        <w:tc>
          <w:tcPr>
            <w:tcW w:w="923" w:type="pct"/>
            <w:vAlign w:val="center"/>
          </w:tcPr>
          <w:p w14:paraId="49D2E24D"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322</w:t>
            </w:r>
          </w:p>
        </w:tc>
        <w:tc>
          <w:tcPr>
            <w:tcW w:w="849" w:type="pct"/>
            <w:vMerge/>
            <w:vAlign w:val="center"/>
          </w:tcPr>
          <w:p w14:paraId="3A4088E7" w14:textId="77777777" w:rsidR="00E83EF8" w:rsidRPr="00F41C8A" w:rsidRDefault="00E83EF8" w:rsidP="00AD518E">
            <w:pPr>
              <w:jc w:val="center"/>
              <w:rPr>
                <w:rFonts w:ascii="Barlow" w:hAnsi="Barlow" w:cs="Helvetica"/>
                <w:sz w:val="22"/>
                <w:szCs w:val="22"/>
                <w:lang w:eastAsia="es-MX"/>
              </w:rPr>
            </w:pPr>
          </w:p>
        </w:tc>
      </w:tr>
      <w:tr w:rsidR="00E83EF8" w:rsidRPr="00F41C8A" w14:paraId="55F3DCB8" w14:textId="77777777" w:rsidTr="00E83EF8">
        <w:trPr>
          <w:trHeight w:val="280"/>
          <w:jc w:val="center"/>
        </w:trPr>
        <w:tc>
          <w:tcPr>
            <w:tcW w:w="3228" w:type="pct"/>
            <w:vAlign w:val="center"/>
          </w:tcPr>
          <w:p w14:paraId="5E3F1D01" w14:textId="77777777" w:rsidR="00E83EF8" w:rsidRDefault="00E83EF8" w:rsidP="00AD518E">
            <w:pPr>
              <w:jc w:val="both"/>
              <w:rPr>
                <w:rFonts w:ascii="Barlow" w:hAnsi="Barlow" w:cs="Helvetica"/>
                <w:sz w:val="22"/>
                <w:szCs w:val="22"/>
                <w:lang w:eastAsia="es-MX"/>
              </w:rPr>
            </w:pPr>
            <w:r>
              <w:rPr>
                <w:rFonts w:ascii="Barlow" w:hAnsi="Barlow" w:cs="Helvetica"/>
                <w:sz w:val="22"/>
                <w:szCs w:val="22"/>
                <w:lang w:eastAsia="es-MX"/>
              </w:rPr>
              <w:t>Dirección de Auditoría del Sector Paraestatal</w:t>
            </w:r>
          </w:p>
        </w:tc>
        <w:tc>
          <w:tcPr>
            <w:tcW w:w="923" w:type="pct"/>
            <w:vAlign w:val="center"/>
          </w:tcPr>
          <w:p w14:paraId="36488EAC"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36</w:t>
            </w:r>
          </w:p>
        </w:tc>
        <w:tc>
          <w:tcPr>
            <w:tcW w:w="849" w:type="pct"/>
            <w:vMerge/>
            <w:vAlign w:val="center"/>
          </w:tcPr>
          <w:p w14:paraId="18963820" w14:textId="77777777" w:rsidR="00E83EF8" w:rsidRPr="00F41C8A" w:rsidRDefault="00E83EF8" w:rsidP="00AD518E">
            <w:pPr>
              <w:jc w:val="center"/>
              <w:rPr>
                <w:rFonts w:ascii="Barlow" w:hAnsi="Barlow" w:cs="Helvetica"/>
                <w:sz w:val="22"/>
                <w:szCs w:val="22"/>
                <w:lang w:eastAsia="es-MX"/>
              </w:rPr>
            </w:pPr>
          </w:p>
        </w:tc>
      </w:tr>
      <w:tr w:rsidR="00E83EF8" w:rsidRPr="00F41C8A" w14:paraId="3951799A" w14:textId="77777777" w:rsidTr="00E83EF8">
        <w:trPr>
          <w:trHeight w:val="411"/>
          <w:jc w:val="center"/>
        </w:trPr>
        <w:tc>
          <w:tcPr>
            <w:tcW w:w="3228" w:type="pct"/>
            <w:vAlign w:val="center"/>
          </w:tcPr>
          <w:p w14:paraId="0767686C" w14:textId="77777777" w:rsidR="00E83EF8" w:rsidRPr="00F41C8A" w:rsidRDefault="00E83EF8" w:rsidP="00AD518E">
            <w:pPr>
              <w:jc w:val="both"/>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923" w:type="pct"/>
            <w:vAlign w:val="center"/>
          </w:tcPr>
          <w:p w14:paraId="251DA817"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8,512</w:t>
            </w:r>
          </w:p>
        </w:tc>
        <w:tc>
          <w:tcPr>
            <w:tcW w:w="849" w:type="pct"/>
            <w:vMerge/>
            <w:vAlign w:val="center"/>
          </w:tcPr>
          <w:p w14:paraId="7DC63E50" w14:textId="77777777" w:rsidR="00E83EF8" w:rsidRPr="00F41C8A" w:rsidRDefault="00E83EF8" w:rsidP="00AD518E">
            <w:pPr>
              <w:jc w:val="center"/>
              <w:rPr>
                <w:rFonts w:ascii="Barlow" w:hAnsi="Barlow" w:cs="Helvetica"/>
                <w:sz w:val="22"/>
                <w:szCs w:val="22"/>
                <w:lang w:eastAsia="es-MX"/>
              </w:rPr>
            </w:pPr>
          </w:p>
        </w:tc>
      </w:tr>
    </w:tbl>
    <w:p w14:paraId="05B2CA36" w14:textId="77777777" w:rsidR="00E83EF8" w:rsidRPr="0093155C" w:rsidRDefault="00E83EF8" w:rsidP="00E83EF8">
      <w:pPr>
        <w:tabs>
          <w:tab w:val="left" w:pos="0"/>
        </w:tabs>
        <w:jc w:val="both"/>
        <w:rPr>
          <w:rFonts w:ascii="Barlow" w:hAnsi="Barlow" w:cs="Helvetica"/>
          <w:sz w:val="8"/>
          <w:szCs w:val="22"/>
          <w:lang w:val="es-ES"/>
        </w:rPr>
      </w:pPr>
    </w:p>
    <w:p w14:paraId="23ACE56E" w14:textId="3704351C" w:rsidR="00BF3CDD"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especifica que los inventarios de baja documental de los expedientes a los que se refiere la tabla que precede, fueron aprobados por los integrantes del Grupo Interdisciplinario de la Secretaría de la Contraloría General, por lo que posterior a la verificación por parte del Archivo General del Estado de Yucatán, se recibió en las oficinas de esta Dependencia, los Dictámenes de Baja Documental: N°: 01/2023, N°: 02/2023 y N°: 03/2023, todos con fecha de emisión del 01 de febrero de 2023, con los cuales se da por concluido el procedimiento que se informa</w:t>
      </w:r>
      <w:r w:rsidR="00BF3CDD">
        <w:rPr>
          <w:rFonts w:ascii="Barlow" w:hAnsi="Barlow" w:cs="Helvetica"/>
          <w:sz w:val="22"/>
          <w:szCs w:val="22"/>
          <w:lang w:val="es-ES"/>
        </w:rPr>
        <w:t xml:space="preserve">. </w:t>
      </w:r>
    </w:p>
    <w:p w14:paraId="3AEA80E2" w14:textId="523A9B5B" w:rsidR="00BF3CDD" w:rsidRDefault="008554E7" w:rsidP="00D24200">
      <w:pPr>
        <w:pStyle w:val="Ttulo3"/>
        <w:numPr>
          <w:ilvl w:val="0"/>
          <w:numId w:val="0"/>
        </w:numPr>
        <w:ind w:left="567" w:hanging="567"/>
      </w:pPr>
      <w:bookmarkStart w:id="326" w:name="_Toc132893014"/>
      <w:r>
        <w:t>4</w:t>
      </w:r>
      <w:r w:rsidR="00BF3CDD">
        <w:t>.1.15</w:t>
      </w:r>
      <w:r w:rsidR="00BF3CDD" w:rsidRPr="00F41C8A">
        <w:t xml:space="preserve">. </w:t>
      </w:r>
      <w:r w:rsidR="00E83EF8">
        <w:t>Donación para Reciclaje</w:t>
      </w:r>
      <w:r w:rsidR="00BF3CDD">
        <w:t>.</w:t>
      </w:r>
      <w:bookmarkEnd w:id="326"/>
    </w:p>
    <w:p w14:paraId="5CE5F3F2" w14:textId="77777777" w:rsidR="00E83EF8"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congruencia con el Eje 4. Yucatán Verde y Sustentable del Plan Estatal de Desarrollo 2018-2024, así como con el principio IV </w:t>
      </w:r>
      <w:r w:rsidRPr="001E09B9">
        <w:rPr>
          <w:rFonts w:ascii="Barlow" w:hAnsi="Barlow" w:cs="Helvetica"/>
          <w:i/>
          <w:sz w:val="22"/>
          <w:szCs w:val="22"/>
          <w:lang w:val="es-ES"/>
        </w:rPr>
        <w:t>“promoción de la reducción, reutilización y reciclaje de los residuos”,</w:t>
      </w:r>
      <w:r>
        <w:rPr>
          <w:rFonts w:ascii="Barlow" w:hAnsi="Barlow" w:cs="Helvetica"/>
          <w:sz w:val="22"/>
          <w:szCs w:val="22"/>
          <w:lang w:val="es-ES"/>
        </w:rPr>
        <w:t xml:space="preserve"> del Acuerdo 7/2019 por el que se establecen las políticas de sustentabilidad ambiental de la Administración Pública Estatal, durante el Primer Trimestre 2023, se procedió a la donación para reciclaje de 334 cajas con un total de 9,795 expedientes que prescribieron su plazo de conservación en archivo de concentración de la Secretaría de la Contraloría General de acuerdo al Catálogo de Disposición Documental vigente y que posterior al análisis </w:t>
      </w:r>
      <w:r>
        <w:rPr>
          <w:rFonts w:ascii="Barlow" w:hAnsi="Barlow" w:cs="Helvetica"/>
          <w:sz w:val="22"/>
          <w:szCs w:val="22"/>
          <w:lang w:val="es-ES"/>
        </w:rPr>
        <w:lastRenderedPageBreak/>
        <w:t>de los integrantes del Grupo Interdisciplinario de esta Dependencia, no poseen valores secundarios, por lo que fueron dictaminados para baja documental por el Archivo General del Estado.</w:t>
      </w:r>
    </w:p>
    <w:p w14:paraId="7CCC699F" w14:textId="77777777" w:rsidR="00E83EF8" w:rsidRDefault="00E83EF8" w:rsidP="00E83EF8">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precisa que durante el periodo que se informa, el Titular del Área Coordinadora de Archivos, convocó a la Responsable del Archivo de Concentración y a la Titular del Órgano de Control Interno de esta Dependencia, para asistir al acto de donación para reciclaje, mismo que se efectuó en la Cartonera “San Marcos” ubicada en la calle 10 número 490 entre 49 y 51 de la colonia San Marcos Nocoh 1, en esta Ciudad de Mérida, Yucatán México, de acuerdo a lo siguiente:</w:t>
      </w:r>
    </w:p>
    <w:tbl>
      <w:tblPr>
        <w:tblStyle w:val="Tablaconcuadrculaclara"/>
        <w:tblW w:w="5000" w:type="pct"/>
        <w:tblLook w:val="04A0" w:firstRow="1" w:lastRow="0" w:firstColumn="1" w:lastColumn="0" w:noHBand="0" w:noVBand="1"/>
      </w:tblPr>
      <w:tblGrid>
        <w:gridCol w:w="4962"/>
        <w:gridCol w:w="1104"/>
        <w:gridCol w:w="830"/>
        <w:gridCol w:w="1104"/>
        <w:gridCol w:w="828"/>
      </w:tblGrid>
      <w:tr w:rsidR="00E83EF8" w:rsidRPr="00324FC3" w14:paraId="29920861" w14:textId="77777777" w:rsidTr="00E83EF8">
        <w:trPr>
          <w:trHeight w:val="213"/>
        </w:trPr>
        <w:tc>
          <w:tcPr>
            <w:tcW w:w="5000" w:type="pct"/>
            <w:gridSpan w:val="5"/>
            <w:shd w:val="clear" w:color="auto" w:fill="BDD6EE" w:themeFill="accent1" w:themeFillTint="66"/>
            <w:vAlign w:val="center"/>
          </w:tcPr>
          <w:p w14:paraId="48FCE961" w14:textId="77777777" w:rsidR="00E83EF8" w:rsidRPr="00324FC3" w:rsidRDefault="00E83EF8" w:rsidP="00AD518E">
            <w:pPr>
              <w:jc w:val="center"/>
              <w:rPr>
                <w:rFonts w:ascii="Barlow" w:hAnsi="Barlow" w:cs="Helvetica"/>
                <w:b/>
                <w:sz w:val="22"/>
                <w:szCs w:val="22"/>
                <w:lang w:val="es-MX" w:eastAsia="es-MX"/>
              </w:rPr>
            </w:pPr>
            <w:r w:rsidRPr="00324FC3">
              <w:rPr>
                <w:rFonts w:ascii="Barlow" w:hAnsi="Barlow" w:cs="Helvetica"/>
                <w:b/>
                <w:sz w:val="22"/>
                <w:szCs w:val="22"/>
                <w:lang w:val="es-MX" w:eastAsia="es-MX"/>
              </w:rPr>
              <w:t>PRIMER TRIMESTRE 2023</w:t>
            </w:r>
          </w:p>
        </w:tc>
      </w:tr>
      <w:tr w:rsidR="00E83EF8" w:rsidRPr="00324FC3" w14:paraId="6D795023" w14:textId="77777777" w:rsidTr="00E83EF8">
        <w:trPr>
          <w:trHeight w:val="213"/>
        </w:trPr>
        <w:tc>
          <w:tcPr>
            <w:tcW w:w="5000" w:type="pct"/>
            <w:gridSpan w:val="5"/>
            <w:shd w:val="clear" w:color="auto" w:fill="BDD6EE" w:themeFill="accent1" w:themeFillTint="66"/>
            <w:vAlign w:val="center"/>
          </w:tcPr>
          <w:p w14:paraId="6258386B" w14:textId="77777777" w:rsidR="00E83EF8" w:rsidRPr="00324FC3" w:rsidRDefault="00E83EF8" w:rsidP="00AD518E">
            <w:pPr>
              <w:jc w:val="center"/>
              <w:rPr>
                <w:rFonts w:ascii="Barlow" w:hAnsi="Barlow" w:cs="Helvetica"/>
                <w:b/>
                <w:sz w:val="22"/>
                <w:szCs w:val="22"/>
                <w:lang w:val="es-MX" w:eastAsia="es-MX"/>
              </w:rPr>
            </w:pPr>
            <w:r w:rsidRPr="00324FC3">
              <w:rPr>
                <w:rFonts w:ascii="Barlow" w:hAnsi="Barlow" w:cs="Helvetica"/>
                <w:b/>
                <w:sz w:val="22"/>
                <w:szCs w:val="22"/>
                <w:lang w:val="es-MX" w:eastAsia="es-MX"/>
              </w:rPr>
              <w:t>DONACIÓN PARA RECICLAJE</w:t>
            </w:r>
          </w:p>
        </w:tc>
      </w:tr>
      <w:tr w:rsidR="00E83EF8" w:rsidRPr="00324FC3" w14:paraId="661A5031" w14:textId="77777777" w:rsidTr="00E83EF8">
        <w:trPr>
          <w:trHeight w:val="213"/>
        </w:trPr>
        <w:tc>
          <w:tcPr>
            <w:tcW w:w="2811" w:type="pct"/>
            <w:vMerge w:val="restart"/>
            <w:shd w:val="clear" w:color="auto" w:fill="BDD6EE" w:themeFill="accent1" w:themeFillTint="66"/>
            <w:vAlign w:val="center"/>
          </w:tcPr>
          <w:p w14:paraId="620444CD" w14:textId="77777777" w:rsidR="00E83EF8" w:rsidRPr="00324FC3" w:rsidRDefault="00E83EF8" w:rsidP="00AD518E">
            <w:pPr>
              <w:jc w:val="center"/>
              <w:rPr>
                <w:rFonts w:ascii="Barlow" w:hAnsi="Barlow"/>
                <w:b/>
                <w:sz w:val="22"/>
                <w:szCs w:val="20"/>
                <w:lang w:val="es-MX"/>
              </w:rPr>
            </w:pPr>
            <w:r w:rsidRPr="00324FC3">
              <w:rPr>
                <w:rFonts w:ascii="Barlow" w:hAnsi="Barlow"/>
                <w:b/>
                <w:sz w:val="22"/>
                <w:szCs w:val="20"/>
                <w:lang w:val="es-MX"/>
              </w:rPr>
              <w:t>UNIDAD ADMINISTRATIVA</w:t>
            </w:r>
          </w:p>
        </w:tc>
        <w:tc>
          <w:tcPr>
            <w:tcW w:w="1095" w:type="pct"/>
            <w:gridSpan w:val="2"/>
            <w:shd w:val="clear" w:color="auto" w:fill="BDD6EE" w:themeFill="accent1" w:themeFillTint="66"/>
            <w:vAlign w:val="center"/>
          </w:tcPr>
          <w:p w14:paraId="58D05080" w14:textId="77777777" w:rsidR="00E83EF8" w:rsidRPr="00324FC3" w:rsidRDefault="00E83EF8" w:rsidP="00AD518E">
            <w:pPr>
              <w:jc w:val="center"/>
              <w:rPr>
                <w:rFonts w:ascii="Barlow" w:hAnsi="Barlow"/>
                <w:b/>
                <w:sz w:val="22"/>
                <w:szCs w:val="20"/>
                <w:lang w:val="es-MX"/>
              </w:rPr>
            </w:pPr>
            <w:r w:rsidRPr="00324FC3">
              <w:rPr>
                <w:rFonts w:ascii="Barlow" w:hAnsi="Barlow"/>
                <w:b/>
                <w:sz w:val="22"/>
                <w:szCs w:val="20"/>
                <w:lang w:val="es-MX"/>
              </w:rPr>
              <w:t>1ERA DONACIÓN</w:t>
            </w:r>
          </w:p>
          <w:p w14:paraId="4AAD2B25" w14:textId="77777777" w:rsidR="00E83EF8" w:rsidRPr="00324FC3" w:rsidRDefault="00E83EF8" w:rsidP="00AD518E">
            <w:pPr>
              <w:jc w:val="center"/>
              <w:rPr>
                <w:rFonts w:ascii="Barlow" w:hAnsi="Barlow"/>
                <w:b/>
                <w:sz w:val="22"/>
                <w:szCs w:val="20"/>
                <w:lang w:val="es-MX"/>
              </w:rPr>
            </w:pPr>
            <w:r w:rsidRPr="00324FC3">
              <w:rPr>
                <w:rFonts w:ascii="Barlow" w:hAnsi="Barlow"/>
                <w:b/>
                <w:sz w:val="22"/>
                <w:szCs w:val="20"/>
                <w:lang w:val="es-MX"/>
              </w:rPr>
              <w:t>6 de marzo</w:t>
            </w:r>
          </w:p>
        </w:tc>
        <w:tc>
          <w:tcPr>
            <w:tcW w:w="1094" w:type="pct"/>
            <w:gridSpan w:val="2"/>
            <w:shd w:val="clear" w:color="auto" w:fill="BDD6EE" w:themeFill="accent1" w:themeFillTint="66"/>
            <w:vAlign w:val="center"/>
          </w:tcPr>
          <w:p w14:paraId="705D12D0" w14:textId="77777777" w:rsidR="00E83EF8" w:rsidRPr="00324FC3" w:rsidRDefault="00E83EF8" w:rsidP="00AD518E">
            <w:pPr>
              <w:jc w:val="center"/>
              <w:rPr>
                <w:rFonts w:ascii="Barlow" w:hAnsi="Barlow"/>
                <w:b/>
                <w:sz w:val="22"/>
                <w:szCs w:val="20"/>
                <w:lang w:val="es-MX"/>
              </w:rPr>
            </w:pPr>
            <w:r w:rsidRPr="00324FC3">
              <w:rPr>
                <w:rFonts w:ascii="Barlow" w:hAnsi="Barlow"/>
                <w:b/>
                <w:sz w:val="22"/>
                <w:szCs w:val="20"/>
                <w:lang w:val="es-MX"/>
              </w:rPr>
              <w:t>2DA DONACIÓN</w:t>
            </w:r>
          </w:p>
          <w:p w14:paraId="3DA7B6BD" w14:textId="77777777" w:rsidR="00E83EF8" w:rsidRPr="00324FC3" w:rsidRDefault="00E83EF8" w:rsidP="00AD518E">
            <w:pPr>
              <w:jc w:val="center"/>
              <w:rPr>
                <w:rFonts w:ascii="Barlow" w:hAnsi="Barlow"/>
                <w:b/>
                <w:sz w:val="22"/>
                <w:szCs w:val="20"/>
                <w:lang w:val="es-MX"/>
              </w:rPr>
            </w:pPr>
            <w:r w:rsidRPr="00324FC3">
              <w:rPr>
                <w:rFonts w:ascii="Barlow" w:hAnsi="Barlow"/>
                <w:b/>
                <w:sz w:val="22"/>
                <w:szCs w:val="20"/>
                <w:lang w:val="es-MX"/>
              </w:rPr>
              <w:t>10 de marzo</w:t>
            </w:r>
          </w:p>
        </w:tc>
      </w:tr>
      <w:tr w:rsidR="00E83EF8" w:rsidRPr="00324FC3" w14:paraId="3F955A7C" w14:textId="77777777" w:rsidTr="00E83EF8">
        <w:trPr>
          <w:trHeight w:val="224"/>
        </w:trPr>
        <w:tc>
          <w:tcPr>
            <w:tcW w:w="2811" w:type="pct"/>
            <w:vMerge/>
          </w:tcPr>
          <w:p w14:paraId="1A835858" w14:textId="77777777" w:rsidR="00E83EF8" w:rsidRPr="00324FC3" w:rsidRDefault="00E83EF8" w:rsidP="00AD518E">
            <w:pPr>
              <w:jc w:val="both"/>
              <w:rPr>
                <w:rFonts w:ascii="Barlow" w:hAnsi="Barlow"/>
                <w:sz w:val="22"/>
                <w:szCs w:val="20"/>
                <w:lang w:val="es-MX"/>
              </w:rPr>
            </w:pPr>
          </w:p>
        </w:tc>
        <w:tc>
          <w:tcPr>
            <w:tcW w:w="625" w:type="pct"/>
            <w:vAlign w:val="center"/>
          </w:tcPr>
          <w:p w14:paraId="3BE0FB11"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Cajas</w:t>
            </w:r>
          </w:p>
        </w:tc>
        <w:tc>
          <w:tcPr>
            <w:tcW w:w="469" w:type="pct"/>
            <w:vAlign w:val="center"/>
          </w:tcPr>
          <w:p w14:paraId="410C7F83"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Kg.</w:t>
            </w:r>
          </w:p>
        </w:tc>
        <w:tc>
          <w:tcPr>
            <w:tcW w:w="625" w:type="pct"/>
            <w:vAlign w:val="center"/>
          </w:tcPr>
          <w:p w14:paraId="1784913F"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Cajas</w:t>
            </w:r>
          </w:p>
        </w:tc>
        <w:tc>
          <w:tcPr>
            <w:tcW w:w="469" w:type="pct"/>
            <w:vAlign w:val="center"/>
          </w:tcPr>
          <w:p w14:paraId="53C4CA65"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Kg.</w:t>
            </w:r>
          </w:p>
        </w:tc>
      </w:tr>
      <w:tr w:rsidR="00E83EF8" w:rsidRPr="00324FC3" w14:paraId="210C0EF8" w14:textId="77777777" w:rsidTr="00E83EF8">
        <w:trPr>
          <w:trHeight w:val="213"/>
        </w:trPr>
        <w:tc>
          <w:tcPr>
            <w:tcW w:w="2811" w:type="pct"/>
          </w:tcPr>
          <w:p w14:paraId="5FBD200F" w14:textId="77777777" w:rsidR="00E83EF8" w:rsidRPr="00324FC3" w:rsidRDefault="00E83EF8" w:rsidP="00AD518E">
            <w:pPr>
              <w:jc w:val="both"/>
              <w:rPr>
                <w:rFonts w:ascii="Barlow" w:hAnsi="Barlow"/>
                <w:sz w:val="22"/>
                <w:szCs w:val="20"/>
                <w:lang w:val="es-MX"/>
              </w:rPr>
            </w:pPr>
            <w:r w:rsidRPr="00324FC3">
              <w:rPr>
                <w:rFonts w:ascii="Barlow" w:hAnsi="Barlow"/>
                <w:sz w:val="22"/>
                <w:szCs w:val="20"/>
                <w:lang w:val="es-MX"/>
              </w:rPr>
              <w:t>Dirección de Asuntos Jurídicos y Situación Patrimonial del Sector Estatal y Paraestatal</w:t>
            </w:r>
          </w:p>
        </w:tc>
        <w:tc>
          <w:tcPr>
            <w:tcW w:w="625" w:type="pct"/>
            <w:vAlign w:val="center"/>
          </w:tcPr>
          <w:p w14:paraId="7583D78E"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153</w:t>
            </w:r>
          </w:p>
        </w:tc>
        <w:tc>
          <w:tcPr>
            <w:tcW w:w="469" w:type="pct"/>
            <w:vMerge w:val="restart"/>
            <w:vAlign w:val="center"/>
          </w:tcPr>
          <w:p w14:paraId="5DF1694E"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1224</w:t>
            </w:r>
          </w:p>
        </w:tc>
        <w:tc>
          <w:tcPr>
            <w:tcW w:w="625" w:type="pct"/>
            <w:vAlign w:val="center"/>
          </w:tcPr>
          <w:p w14:paraId="1161C5F5"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0</w:t>
            </w:r>
          </w:p>
        </w:tc>
        <w:tc>
          <w:tcPr>
            <w:tcW w:w="469" w:type="pct"/>
            <w:vMerge w:val="restart"/>
            <w:vAlign w:val="center"/>
          </w:tcPr>
          <w:p w14:paraId="6EF3FBB4"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1448</w:t>
            </w:r>
          </w:p>
        </w:tc>
      </w:tr>
      <w:tr w:rsidR="00E83EF8" w:rsidRPr="00324FC3" w14:paraId="58A40D2C" w14:textId="77777777" w:rsidTr="00E83EF8">
        <w:trPr>
          <w:trHeight w:val="213"/>
        </w:trPr>
        <w:tc>
          <w:tcPr>
            <w:tcW w:w="2811" w:type="pct"/>
          </w:tcPr>
          <w:p w14:paraId="66A70D31" w14:textId="77777777" w:rsidR="00E83EF8" w:rsidRPr="00324FC3" w:rsidRDefault="00E83EF8" w:rsidP="00AD518E">
            <w:pPr>
              <w:rPr>
                <w:rFonts w:ascii="Barlow" w:hAnsi="Barlow"/>
                <w:sz w:val="22"/>
                <w:szCs w:val="20"/>
                <w:lang w:val="es-MX"/>
              </w:rPr>
            </w:pPr>
            <w:r w:rsidRPr="00324FC3">
              <w:rPr>
                <w:rFonts w:ascii="Barlow" w:hAnsi="Barlow"/>
                <w:sz w:val="22"/>
                <w:szCs w:val="20"/>
                <w:lang w:val="es-MX"/>
              </w:rPr>
              <w:t>Dirección de Programas Federales</w:t>
            </w:r>
          </w:p>
        </w:tc>
        <w:tc>
          <w:tcPr>
            <w:tcW w:w="625" w:type="pct"/>
            <w:vAlign w:val="center"/>
          </w:tcPr>
          <w:p w14:paraId="31B20D7C"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0</w:t>
            </w:r>
          </w:p>
        </w:tc>
        <w:tc>
          <w:tcPr>
            <w:tcW w:w="469" w:type="pct"/>
            <w:vMerge/>
            <w:vAlign w:val="center"/>
          </w:tcPr>
          <w:p w14:paraId="16BC0B1E" w14:textId="77777777" w:rsidR="00E83EF8" w:rsidRPr="00324FC3" w:rsidRDefault="00E83EF8" w:rsidP="00AD518E">
            <w:pPr>
              <w:jc w:val="center"/>
              <w:rPr>
                <w:rFonts w:ascii="Barlow" w:hAnsi="Barlow"/>
                <w:sz w:val="22"/>
                <w:szCs w:val="20"/>
                <w:lang w:val="es-MX"/>
              </w:rPr>
            </w:pPr>
          </w:p>
        </w:tc>
        <w:tc>
          <w:tcPr>
            <w:tcW w:w="625" w:type="pct"/>
            <w:vAlign w:val="center"/>
          </w:tcPr>
          <w:p w14:paraId="470332CC"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3</w:t>
            </w:r>
          </w:p>
        </w:tc>
        <w:tc>
          <w:tcPr>
            <w:tcW w:w="469" w:type="pct"/>
            <w:vMerge/>
            <w:vAlign w:val="center"/>
          </w:tcPr>
          <w:p w14:paraId="60C09F17" w14:textId="77777777" w:rsidR="00E83EF8" w:rsidRPr="00324FC3" w:rsidRDefault="00E83EF8" w:rsidP="00AD518E">
            <w:pPr>
              <w:jc w:val="center"/>
              <w:rPr>
                <w:rFonts w:ascii="Barlow" w:hAnsi="Barlow"/>
                <w:sz w:val="22"/>
                <w:szCs w:val="20"/>
                <w:lang w:val="es-MX"/>
              </w:rPr>
            </w:pPr>
          </w:p>
        </w:tc>
      </w:tr>
      <w:tr w:rsidR="00E83EF8" w:rsidRPr="00324FC3" w14:paraId="61FAE008" w14:textId="77777777" w:rsidTr="00E83EF8">
        <w:trPr>
          <w:trHeight w:val="213"/>
        </w:trPr>
        <w:tc>
          <w:tcPr>
            <w:tcW w:w="2811" w:type="pct"/>
            <w:vAlign w:val="center"/>
          </w:tcPr>
          <w:p w14:paraId="289A2654" w14:textId="77777777" w:rsidR="00E83EF8" w:rsidRPr="00324FC3" w:rsidRDefault="00E83EF8" w:rsidP="00AD518E">
            <w:pPr>
              <w:rPr>
                <w:rFonts w:ascii="Barlow" w:hAnsi="Barlow"/>
                <w:sz w:val="22"/>
                <w:szCs w:val="20"/>
                <w:lang w:val="es-MX"/>
              </w:rPr>
            </w:pPr>
            <w:r w:rsidRPr="00324FC3">
              <w:rPr>
                <w:rFonts w:ascii="Barlow" w:hAnsi="Barlow"/>
                <w:sz w:val="22"/>
                <w:szCs w:val="20"/>
                <w:lang w:val="es-MX"/>
              </w:rPr>
              <w:t>Dirección de Auditoría del Sector Paraestatal</w:t>
            </w:r>
          </w:p>
        </w:tc>
        <w:tc>
          <w:tcPr>
            <w:tcW w:w="625" w:type="pct"/>
            <w:vAlign w:val="center"/>
          </w:tcPr>
          <w:p w14:paraId="3CBD3A16"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0</w:t>
            </w:r>
          </w:p>
        </w:tc>
        <w:tc>
          <w:tcPr>
            <w:tcW w:w="469" w:type="pct"/>
            <w:vMerge/>
            <w:vAlign w:val="center"/>
          </w:tcPr>
          <w:p w14:paraId="426A221A" w14:textId="77777777" w:rsidR="00E83EF8" w:rsidRPr="00324FC3" w:rsidRDefault="00E83EF8" w:rsidP="00AD518E">
            <w:pPr>
              <w:jc w:val="center"/>
              <w:rPr>
                <w:rFonts w:ascii="Barlow" w:hAnsi="Barlow"/>
                <w:sz w:val="22"/>
                <w:szCs w:val="20"/>
                <w:lang w:val="es-MX"/>
              </w:rPr>
            </w:pPr>
          </w:p>
        </w:tc>
        <w:tc>
          <w:tcPr>
            <w:tcW w:w="625" w:type="pct"/>
            <w:vAlign w:val="center"/>
          </w:tcPr>
          <w:p w14:paraId="7CAB1D8D"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7</w:t>
            </w:r>
          </w:p>
        </w:tc>
        <w:tc>
          <w:tcPr>
            <w:tcW w:w="469" w:type="pct"/>
            <w:vMerge/>
            <w:vAlign w:val="center"/>
          </w:tcPr>
          <w:p w14:paraId="4B99AFD2" w14:textId="77777777" w:rsidR="00E83EF8" w:rsidRPr="00324FC3" w:rsidRDefault="00E83EF8" w:rsidP="00AD518E">
            <w:pPr>
              <w:jc w:val="center"/>
              <w:rPr>
                <w:rFonts w:ascii="Barlow" w:hAnsi="Barlow"/>
                <w:sz w:val="22"/>
                <w:szCs w:val="20"/>
                <w:lang w:val="es-MX"/>
              </w:rPr>
            </w:pPr>
          </w:p>
        </w:tc>
      </w:tr>
      <w:tr w:rsidR="00E83EF8" w:rsidRPr="00324FC3" w14:paraId="3F6C7E2B" w14:textId="77777777" w:rsidTr="00E83EF8">
        <w:trPr>
          <w:trHeight w:val="213"/>
        </w:trPr>
        <w:tc>
          <w:tcPr>
            <w:tcW w:w="2811" w:type="pct"/>
            <w:vAlign w:val="center"/>
          </w:tcPr>
          <w:p w14:paraId="70717D74" w14:textId="77777777" w:rsidR="00E83EF8" w:rsidRPr="00324FC3" w:rsidRDefault="00E83EF8" w:rsidP="00AD518E">
            <w:pPr>
              <w:rPr>
                <w:rFonts w:ascii="Barlow" w:hAnsi="Barlow"/>
                <w:sz w:val="22"/>
                <w:szCs w:val="20"/>
                <w:lang w:val="es-MX"/>
              </w:rPr>
            </w:pPr>
            <w:r w:rsidRPr="00324FC3">
              <w:rPr>
                <w:rFonts w:ascii="Barlow" w:hAnsi="Barlow"/>
                <w:sz w:val="22"/>
                <w:szCs w:val="20"/>
                <w:lang w:val="es-MX"/>
              </w:rPr>
              <w:t>Dirección de Normatividad, Quejas y Responsabilidades</w:t>
            </w:r>
          </w:p>
        </w:tc>
        <w:tc>
          <w:tcPr>
            <w:tcW w:w="625" w:type="pct"/>
            <w:vAlign w:val="center"/>
          </w:tcPr>
          <w:p w14:paraId="4CE6B038"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0</w:t>
            </w:r>
          </w:p>
        </w:tc>
        <w:tc>
          <w:tcPr>
            <w:tcW w:w="469" w:type="pct"/>
            <w:vMerge/>
            <w:vAlign w:val="center"/>
          </w:tcPr>
          <w:p w14:paraId="49032F88" w14:textId="77777777" w:rsidR="00E83EF8" w:rsidRPr="00324FC3" w:rsidRDefault="00E83EF8" w:rsidP="00AD518E">
            <w:pPr>
              <w:jc w:val="center"/>
              <w:rPr>
                <w:rFonts w:ascii="Barlow" w:hAnsi="Barlow"/>
                <w:sz w:val="22"/>
                <w:szCs w:val="20"/>
                <w:lang w:val="es-MX"/>
              </w:rPr>
            </w:pPr>
          </w:p>
        </w:tc>
        <w:tc>
          <w:tcPr>
            <w:tcW w:w="625" w:type="pct"/>
            <w:vAlign w:val="center"/>
          </w:tcPr>
          <w:p w14:paraId="1A43506C"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26</w:t>
            </w:r>
          </w:p>
        </w:tc>
        <w:tc>
          <w:tcPr>
            <w:tcW w:w="469" w:type="pct"/>
            <w:vMerge/>
            <w:vAlign w:val="center"/>
          </w:tcPr>
          <w:p w14:paraId="2370F4CF" w14:textId="77777777" w:rsidR="00E83EF8" w:rsidRPr="00324FC3" w:rsidRDefault="00E83EF8" w:rsidP="00AD518E">
            <w:pPr>
              <w:jc w:val="center"/>
              <w:rPr>
                <w:rFonts w:ascii="Barlow" w:hAnsi="Barlow"/>
                <w:sz w:val="22"/>
                <w:szCs w:val="20"/>
                <w:lang w:val="es-MX"/>
              </w:rPr>
            </w:pPr>
          </w:p>
        </w:tc>
      </w:tr>
      <w:tr w:rsidR="00E83EF8" w:rsidRPr="00324FC3" w14:paraId="53D6E9EC" w14:textId="77777777" w:rsidTr="00E83EF8">
        <w:trPr>
          <w:trHeight w:val="213"/>
        </w:trPr>
        <w:tc>
          <w:tcPr>
            <w:tcW w:w="2811" w:type="pct"/>
            <w:vAlign w:val="center"/>
          </w:tcPr>
          <w:p w14:paraId="403110B6" w14:textId="77777777" w:rsidR="00E83EF8" w:rsidRPr="00324FC3" w:rsidRDefault="00E83EF8" w:rsidP="00AD518E">
            <w:pPr>
              <w:rPr>
                <w:rFonts w:ascii="Barlow" w:hAnsi="Barlow"/>
                <w:sz w:val="22"/>
                <w:szCs w:val="20"/>
                <w:lang w:val="es-MX"/>
              </w:rPr>
            </w:pPr>
            <w:r w:rsidRPr="00324FC3">
              <w:rPr>
                <w:rFonts w:ascii="Barlow" w:hAnsi="Barlow"/>
                <w:sz w:val="22"/>
                <w:szCs w:val="20"/>
                <w:lang w:val="es-MX"/>
              </w:rPr>
              <w:t>Dirección de Auditoría al  Sector Centralizado</w:t>
            </w:r>
          </w:p>
        </w:tc>
        <w:tc>
          <w:tcPr>
            <w:tcW w:w="625" w:type="pct"/>
            <w:vAlign w:val="center"/>
          </w:tcPr>
          <w:p w14:paraId="355AEED5" w14:textId="77777777" w:rsidR="00E83EF8" w:rsidRPr="00324FC3" w:rsidRDefault="00E83EF8" w:rsidP="00AD518E">
            <w:pPr>
              <w:jc w:val="center"/>
              <w:rPr>
                <w:rFonts w:ascii="Barlow" w:hAnsi="Barlow"/>
                <w:sz w:val="22"/>
                <w:szCs w:val="20"/>
              </w:rPr>
            </w:pPr>
            <w:r w:rsidRPr="00324FC3">
              <w:rPr>
                <w:rFonts w:ascii="Barlow" w:hAnsi="Barlow"/>
                <w:sz w:val="22"/>
                <w:szCs w:val="20"/>
              </w:rPr>
              <w:t>0</w:t>
            </w:r>
          </w:p>
        </w:tc>
        <w:tc>
          <w:tcPr>
            <w:tcW w:w="469" w:type="pct"/>
            <w:vMerge/>
            <w:vAlign w:val="center"/>
          </w:tcPr>
          <w:p w14:paraId="7C893D9D" w14:textId="77777777" w:rsidR="00E83EF8" w:rsidRPr="00324FC3" w:rsidRDefault="00E83EF8" w:rsidP="00AD518E">
            <w:pPr>
              <w:jc w:val="center"/>
              <w:rPr>
                <w:rFonts w:ascii="Barlow" w:hAnsi="Barlow"/>
                <w:sz w:val="22"/>
                <w:szCs w:val="20"/>
              </w:rPr>
            </w:pPr>
          </w:p>
        </w:tc>
        <w:tc>
          <w:tcPr>
            <w:tcW w:w="625" w:type="pct"/>
            <w:vAlign w:val="center"/>
          </w:tcPr>
          <w:p w14:paraId="380DA0E1" w14:textId="77777777" w:rsidR="00E83EF8" w:rsidRPr="00324FC3" w:rsidRDefault="00E83EF8" w:rsidP="00AD518E">
            <w:pPr>
              <w:jc w:val="center"/>
              <w:rPr>
                <w:rFonts w:ascii="Barlow" w:hAnsi="Barlow"/>
                <w:sz w:val="22"/>
                <w:szCs w:val="20"/>
              </w:rPr>
            </w:pPr>
            <w:r w:rsidRPr="00324FC3">
              <w:rPr>
                <w:rFonts w:ascii="Barlow" w:hAnsi="Barlow"/>
                <w:sz w:val="22"/>
                <w:szCs w:val="20"/>
                <w:lang w:val="es-MX"/>
              </w:rPr>
              <w:t>145</w:t>
            </w:r>
          </w:p>
        </w:tc>
        <w:tc>
          <w:tcPr>
            <w:tcW w:w="469" w:type="pct"/>
            <w:vMerge/>
            <w:vAlign w:val="center"/>
          </w:tcPr>
          <w:p w14:paraId="7DE1A07D" w14:textId="77777777" w:rsidR="00E83EF8" w:rsidRPr="00324FC3" w:rsidRDefault="00E83EF8" w:rsidP="00AD518E">
            <w:pPr>
              <w:jc w:val="center"/>
              <w:rPr>
                <w:rFonts w:ascii="Barlow" w:hAnsi="Barlow"/>
                <w:sz w:val="22"/>
                <w:szCs w:val="20"/>
              </w:rPr>
            </w:pPr>
          </w:p>
        </w:tc>
      </w:tr>
      <w:tr w:rsidR="00E83EF8" w:rsidRPr="00324FC3" w14:paraId="7CF5F856" w14:textId="77777777" w:rsidTr="00E83EF8">
        <w:trPr>
          <w:trHeight w:val="213"/>
        </w:trPr>
        <w:tc>
          <w:tcPr>
            <w:tcW w:w="2811" w:type="pct"/>
          </w:tcPr>
          <w:p w14:paraId="76D8EF27" w14:textId="77777777" w:rsidR="00E83EF8" w:rsidRPr="00324FC3" w:rsidRDefault="00E83EF8" w:rsidP="00AD518E">
            <w:pPr>
              <w:jc w:val="right"/>
              <w:rPr>
                <w:rFonts w:ascii="Barlow" w:hAnsi="Barlow"/>
                <w:sz w:val="22"/>
                <w:szCs w:val="20"/>
                <w:lang w:val="es-MX"/>
              </w:rPr>
            </w:pPr>
            <w:r w:rsidRPr="00324FC3">
              <w:rPr>
                <w:rFonts w:ascii="Barlow" w:hAnsi="Barlow"/>
                <w:sz w:val="22"/>
                <w:szCs w:val="20"/>
                <w:lang w:val="es-MX"/>
              </w:rPr>
              <w:t>Total parcial</w:t>
            </w:r>
          </w:p>
        </w:tc>
        <w:tc>
          <w:tcPr>
            <w:tcW w:w="625" w:type="pct"/>
            <w:vAlign w:val="center"/>
          </w:tcPr>
          <w:p w14:paraId="7B5BA500"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153</w:t>
            </w:r>
          </w:p>
        </w:tc>
        <w:tc>
          <w:tcPr>
            <w:tcW w:w="469" w:type="pct"/>
            <w:vMerge/>
            <w:vAlign w:val="center"/>
          </w:tcPr>
          <w:p w14:paraId="05D5D854" w14:textId="77777777" w:rsidR="00E83EF8" w:rsidRPr="00324FC3" w:rsidRDefault="00E83EF8" w:rsidP="00AD518E">
            <w:pPr>
              <w:jc w:val="center"/>
              <w:rPr>
                <w:rFonts w:ascii="Barlow" w:hAnsi="Barlow"/>
                <w:sz w:val="22"/>
                <w:szCs w:val="20"/>
                <w:lang w:val="es-MX"/>
              </w:rPr>
            </w:pPr>
          </w:p>
        </w:tc>
        <w:tc>
          <w:tcPr>
            <w:tcW w:w="625" w:type="pct"/>
            <w:vAlign w:val="center"/>
          </w:tcPr>
          <w:p w14:paraId="77D8D492"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181</w:t>
            </w:r>
          </w:p>
        </w:tc>
        <w:tc>
          <w:tcPr>
            <w:tcW w:w="469" w:type="pct"/>
            <w:vMerge/>
            <w:vAlign w:val="center"/>
          </w:tcPr>
          <w:p w14:paraId="545FDEDF" w14:textId="77777777" w:rsidR="00E83EF8" w:rsidRPr="00324FC3" w:rsidRDefault="00E83EF8" w:rsidP="00AD518E">
            <w:pPr>
              <w:jc w:val="center"/>
              <w:rPr>
                <w:rFonts w:ascii="Barlow" w:hAnsi="Barlow"/>
                <w:sz w:val="22"/>
                <w:szCs w:val="20"/>
                <w:lang w:val="es-MX"/>
              </w:rPr>
            </w:pPr>
          </w:p>
        </w:tc>
      </w:tr>
      <w:tr w:rsidR="00E83EF8" w:rsidRPr="00324FC3" w14:paraId="01D1461B" w14:textId="77777777" w:rsidTr="00E83EF8">
        <w:trPr>
          <w:trHeight w:val="213"/>
        </w:trPr>
        <w:tc>
          <w:tcPr>
            <w:tcW w:w="2811" w:type="pct"/>
            <w:vAlign w:val="center"/>
          </w:tcPr>
          <w:p w14:paraId="0344E798" w14:textId="77777777" w:rsidR="00E83EF8" w:rsidRPr="00324FC3" w:rsidRDefault="00E83EF8" w:rsidP="00AD518E">
            <w:pPr>
              <w:jc w:val="right"/>
              <w:rPr>
                <w:rFonts w:ascii="Barlow" w:hAnsi="Barlow"/>
                <w:sz w:val="22"/>
                <w:szCs w:val="20"/>
                <w:lang w:val="es-MX"/>
              </w:rPr>
            </w:pPr>
            <w:r w:rsidRPr="00324FC3">
              <w:rPr>
                <w:rFonts w:ascii="Barlow" w:hAnsi="Barlow"/>
                <w:sz w:val="22"/>
                <w:szCs w:val="20"/>
                <w:lang w:val="es-MX"/>
              </w:rPr>
              <w:t>TOTAL</w:t>
            </w:r>
          </w:p>
        </w:tc>
        <w:tc>
          <w:tcPr>
            <w:tcW w:w="2189" w:type="pct"/>
            <w:gridSpan w:val="4"/>
            <w:vAlign w:val="center"/>
          </w:tcPr>
          <w:p w14:paraId="05755883" w14:textId="77777777" w:rsidR="00E83EF8" w:rsidRPr="00324FC3" w:rsidRDefault="00E83EF8" w:rsidP="00AD518E">
            <w:pPr>
              <w:jc w:val="center"/>
              <w:rPr>
                <w:rFonts w:ascii="Barlow" w:hAnsi="Barlow"/>
                <w:sz w:val="22"/>
                <w:szCs w:val="20"/>
                <w:lang w:val="es-MX"/>
              </w:rPr>
            </w:pPr>
            <w:r w:rsidRPr="00324FC3">
              <w:rPr>
                <w:rFonts w:ascii="Barlow" w:hAnsi="Barlow"/>
                <w:sz w:val="22"/>
                <w:szCs w:val="20"/>
                <w:lang w:val="es-MX"/>
              </w:rPr>
              <w:t>334 cajas / peso aproximado 2 toneladas 672 kg.</w:t>
            </w:r>
          </w:p>
        </w:tc>
      </w:tr>
    </w:tbl>
    <w:p w14:paraId="3C414EC9" w14:textId="098C0D46" w:rsidR="00BF3CDD" w:rsidRDefault="00BF3CDD" w:rsidP="00BF3CDD">
      <w:pPr>
        <w:tabs>
          <w:tab w:val="left" w:pos="0"/>
        </w:tabs>
        <w:ind w:firstLine="709"/>
        <w:jc w:val="both"/>
        <w:rPr>
          <w:rFonts w:ascii="Barlow" w:hAnsi="Barlow" w:cs="Helvetica"/>
          <w:sz w:val="22"/>
          <w:szCs w:val="22"/>
          <w:lang w:val="es-ES"/>
        </w:rPr>
      </w:pPr>
    </w:p>
    <w:p w14:paraId="3078365C" w14:textId="76A6DABB" w:rsidR="00BF3CDD" w:rsidRDefault="00791175" w:rsidP="00D24200">
      <w:pPr>
        <w:pStyle w:val="Ttulo3"/>
        <w:numPr>
          <w:ilvl w:val="0"/>
          <w:numId w:val="0"/>
        </w:numPr>
        <w:ind w:left="567" w:hanging="567"/>
        <w:rPr>
          <w:rFonts w:cs="Helvetica"/>
        </w:rPr>
      </w:pPr>
      <w:bookmarkStart w:id="327" w:name="_Toc132893015"/>
      <w:r>
        <w:rPr>
          <w:rFonts w:cs="Helvetica"/>
        </w:rPr>
        <w:t>4</w:t>
      </w:r>
      <w:r w:rsidR="00BF3CDD">
        <w:rPr>
          <w:rFonts w:cs="Helvetica"/>
        </w:rPr>
        <w:t>1.1.16</w:t>
      </w:r>
      <w:r w:rsidR="00BF3CDD" w:rsidRPr="00F41C8A">
        <w:rPr>
          <w:rFonts w:cs="Helvetica"/>
        </w:rPr>
        <w:t xml:space="preserve">. </w:t>
      </w:r>
      <w:r w:rsidR="00E83EF8">
        <w:t>Eliminación de Documentos de Comprobación Administrativa Inmediata</w:t>
      </w:r>
      <w:r w:rsidR="00BF3CDD">
        <w:rPr>
          <w:rFonts w:cs="Helvetica"/>
        </w:rPr>
        <w:t>.</w:t>
      </w:r>
      <w:bookmarkEnd w:id="327"/>
    </w:p>
    <w:p w14:paraId="1F383FB5" w14:textId="77777777" w:rsidR="00E83EF8" w:rsidRDefault="00E83EF8" w:rsidP="00E83EF8">
      <w:pPr>
        <w:ind w:firstLine="708"/>
        <w:jc w:val="both"/>
        <w:rPr>
          <w:rFonts w:ascii="Barlow" w:hAnsi="Barlow" w:cstheme="minorHAnsi"/>
          <w:bCs/>
          <w:sz w:val="22"/>
          <w:szCs w:val="22"/>
        </w:rPr>
      </w:pPr>
      <w:r>
        <w:rPr>
          <w:rFonts w:ascii="Barlow" w:hAnsi="Barlow" w:cstheme="minorHAnsi"/>
          <w:bCs/>
          <w:sz w:val="22"/>
          <w:szCs w:val="22"/>
        </w:rPr>
        <w:t>De acuerdo al apartado Segundo, fracción XXIV de las Disposiciones Generales en Materia de Archivos para las Dependencias y Entidades de la Administración Pública del Estado de Yucatán, se considera Documento de Uso Administrativo inmediato aquél producido de forma sistemática y que contiene información variable que se maneja por medio de formatos, tales como vales de fotocopias, fichas de control de correspondencia, solicitudes de papelería, entre otros. No son fundamentales para la gestión institucional por lo que la vigencia de estos documentos se sugiere que no exceda de un año y no deberán transferirse al archivo de concentración, eliminándolos de conformidad con el procedimiento establecido para ello.</w:t>
      </w:r>
    </w:p>
    <w:p w14:paraId="4BF0C1EB" w14:textId="77777777" w:rsidR="00E83EF8" w:rsidRDefault="00E83EF8" w:rsidP="00E83EF8">
      <w:pPr>
        <w:ind w:firstLine="708"/>
        <w:jc w:val="both"/>
        <w:rPr>
          <w:rFonts w:ascii="Barlow" w:hAnsi="Barlow" w:cstheme="minorHAnsi"/>
          <w:bCs/>
          <w:sz w:val="22"/>
          <w:szCs w:val="22"/>
        </w:rPr>
      </w:pPr>
      <w:r>
        <w:rPr>
          <w:rFonts w:ascii="Barlow" w:hAnsi="Barlow" w:cstheme="minorHAnsi"/>
          <w:bCs/>
          <w:sz w:val="22"/>
          <w:szCs w:val="22"/>
        </w:rPr>
        <w:t>Derivado de lo expuesto en el párrafo que precede, se informa que, del 01 de enero al 31 de marzo de 2023, se llevó a cabo un proceso de eliminación de documentos de comprobación administrativa inmediata, de acuerdo a lo siguiente:</w:t>
      </w:r>
    </w:p>
    <w:tbl>
      <w:tblPr>
        <w:tblStyle w:val="Cuadrculadetablaclara1"/>
        <w:tblW w:w="5000" w:type="pct"/>
        <w:jc w:val="center"/>
        <w:tblLook w:val="04A0" w:firstRow="1" w:lastRow="0" w:firstColumn="1" w:lastColumn="0" w:noHBand="0" w:noVBand="1"/>
      </w:tblPr>
      <w:tblGrid>
        <w:gridCol w:w="3107"/>
        <w:gridCol w:w="1677"/>
        <w:gridCol w:w="1022"/>
        <w:gridCol w:w="1412"/>
        <w:gridCol w:w="1610"/>
      </w:tblGrid>
      <w:tr w:rsidR="00E83EF8" w:rsidRPr="00F41C8A" w14:paraId="7C4AB723" w14:textId="77777777" w:rsidTr="00E83EF8">
        <w:trPr>
          <w:trHeight w:val="340"/>
          <w:tblHeader/>
          <w:jc w:val="center"/>
        </w:trPr>
        <w:tc>
          <w:tcPr>
            <w:tcW w:w="5000" w:type="pct"/>
            <w:gridSpan w:val="5"/>
            <w:shd w:val="clear" w:color="auto" w:fill="BDD6EE" w:themeFill="accent1" w:themeFillTint="66"/>
          </w:tcPr>
          <w:p w14:paraId="6E4C32EE" w14:textId="77777777" w:rsidR="00E83EF8" w:rsidRDefault="00E83EF8" w:rsidP="00AD518E">
            <w:pPr>
              <w:jc w:val="center"/>
              <w:rPr>
                <w:rFonts w:ascii="Barlow" w:hAnsi="Barlow" w:cs="Helvetica"/>
                <w:b/>
                <w:sz w:val="22"/>
                <w:szCs w:val="22"/>
                <w:lang w:eastAsia="es-MX"/>
              </w:rPr>
            </w:pPr>
            <w:r>
              <w:rPr>
                <w:rFonts w:ascii="Barlow" w:hAnsi="Barlow" w:cs="Helvetica"/>
                <w:b/>
                <w:sz w:val="22"/>
                <w:szCs w:val="22"/>
                <w:lang w:eastAsia="es-MX"/>
              </w:rPr>
              <w:lastRenderedPageBreak/>
              <w:t>PRIMER TRIMESTRE 2023</w:t>
            </w:r>
          </w:p>
        </w:tc>
      </w:tr>
      <w:tr w:rsidR="00E83EF8" w:rsidRPr="00F41C8A" w14:paraId="7010EF5F" w14:textId="77777777" w:rsidTr="00E83EF8">
        <w:trPr>
          <w:trHeight w:val="340"/>
          <w:tblHeader/>
          <w:jc w:val="center"/>
        </w:trPr>
        <w:tc>
          <w:tcPr>
            <w:tcW w:w="5000" w:type="pct"/>
            <w:gridSpan w:val="5"/>
            <w:shd w:val="clear" w:color="auto" w:fill="BDD6EE" w:themeFill="accent1" w:themeFillTint="66"/>
          </w:tcPr>
          <w:p w14:paraId="5960C275" w14:textId="77777777" w:rsidR="00E83EF8" w:rsidRDefault="00E83EF8" w:rsidP="00AD518E">
            <w:pPr>
              <w:jc w:val="center"/>
              <w:rPr>
                <w:rFonts w:ascii="Barlow" w:hAnsi="Barlow" w:cs="Helvetica"/>
                <w:b/>
                <w:sz w:val="22"/>
                <w:szCs w:val="22"/>
                <w:lang w:eastAsia="es-MX"/>
              </w:rPr>
            </w:pPr>
            <w:r>
              <w:rPr>
                <w:rFonts w:ascii="Barlow" w:hAnsi="Barlow" w:cs="Helvetica"/>
                <w:b/>
                <w:sz w:val="22"/>
                <w:szCs w:val="22"/>
                <w:lang w:eastAsia="es-MX"/>
              </w:rPr>
              <w:t>ELIMINACIÓN DE DOCUMENTOS</w:t>
            </w:r>
          </w:p>
        </w:tc>
      </w:tr>
      <w:tr w:rsidR="00E83EF8" w:rsidRPr="00FE5692" w14:paraId="08CEB413" w14:textId="77777777" w:rsidTr="00E83EF8">
        <w:trPr>
          <w:trHeight w:val="340"/>
          <w:tblHeader/>
          <w:jc w:val="center"/>
        </w:trPr>
        <w:tc>
          <w:tcPr>
            <w:tcW w:w="1759" w:type="pct"/>
            <w:shd w:val="clear" w:color="auto" w:fill="BDD6EE" w:themeFill="accent1" w:themeFillTint="66"/>
            <w:vAlign w:val="center"/>
          </w:tcPr>
          <w:p w14:paraId="54BC0CCA" w14:textId="77777777" w:rsidR="00E83EF8" w:rsidRPr="00FE5692" w:rsidRDefault="00E83EF8" w:rsidP="00AD518E">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950" w:type="pct"/>
            <w:shd w:val="clear" w:color="auto" w:fill="BDD6EE" w:themeFill="accent1" w:themeFillTint="66"/>
            <w:vAlign w:val="center"/>
          </w:tcPr>
          <w:p w14:paraId="4D439632"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FECHA DE ELIMINACIÓN</w:t>
            </w:r>
          </w:p>
        </w:tc>
        <w:tc>
          <w:tcPr>
            <w:tcW w:w="579" w:type="pct"/>
            <w:shd w:val="clear" w:color="auto" w:fill="BDD6EE" w:themeFill="accent1" w:themeFillTint="66"/>
            <w:vAlign w:val="center"/>
          </w:tcPr>
          <w:p w14:paraId="34E5DCD3"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CAJAS</w:t>
            </w:r>
          </w:p>
        </w:tc>
        <w:tc>
          <w:tcPr>
            <w:tcW w:w="800" w:type="pct"/>
            <w:shd w:val="clear" w:color="auto" w:fill="BDD6EE" w:themeFill="accent1" w:themeFillTint="66"/>
            <w:vAlign w:val="center"/>
          </w:tcPr>
          <w:p w14:paraId="71554A44"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CARPETAS</w:t>
            </w:r>
          </w:p>
        </w:tc>
        <w:tc>
          <w:tcPr>
            <w:tcW w:w="912" w:type="pct"/>
            <w:shd w:val="clear" w:color="auto" w:fill="BDD6EE" w:themeFill="accent1" w:themeFillTint="66"/>
            <w:vAlign w:val="center"/>
          </w:tcPr>
          <w:p w14:paraId="700EF4B5" w14:textId="77777777" w:rsidR="00E83EF8" w:rsidRPr="00FE5692" w:rsidRDefault="00E83EF8" w:rsidP="00AD518E">
            <w:pPr>
              <w:jc w:val="center"/>
              <w:rPr>
                <w:rFonts w:ascii="Barlow" w:hAnsi="Barlow" w:cs="Helvetica"/>
                <w:b/>
                <w:sz w:val="20"/>
                <w:szCs w:val="22"/>
                <w:lang w:eastAsia="es-MX"/>
              </w:rPr>
            </w:pPr>
            <w:r>
              <w:rPr>
                <w:rFonts w:ascii="Barlow" w:hAnsi="Barlow" w:cs="Helvetica"/>
                <w:b/>
                <w:sz w:val="20"/>
                <w:szCs w:val="22"/>
                <w:lang w:eastAsia="es-MX"/>
              </w:rPr>
              <w:t>PERIODO DE LA INFORMACIÓN</w:t>
            </w:r>
          </w:p>
        </w:tc>
      </w:tr>
      <w:tr w:rsidR="00E83EF8" w:rsidRPr="00F41C8A" w14:paraId="7353FDCF" w14:textId="77777777" w:rsidTr="00E83EF8">
        <w:trPr>
          <w:trHeight w:val="300"/>
          <w:jc w:val="center"/>
        </w:trPr>
        <w:tc>
          <w:tcPr>
            <w:tcW w:w="1759" w:type="pct"/>
            <w:vAlign w:val="center"/>
          </w:tcPr>
          <w:p w14:paraId="7CDEFB2A" w14:textId="77777777" w:rsidR="00E83EF8" w:rsidRPr="006217E2" w:rsidRDefault="00E83EF8" w:rsidP="00AD518E">
            <w:pPr>
              <w:ind w:left="22" w:hanging="22"/>
              <w:jc w:val="both"/>
              <w:rPr>
                <w:rFonts w:ascii="Barlow" w:hAnsi="Barlow" w:cs="Helvetica"/>
                <w:sz w:val="22"/>
                <w:szCs w:val="22"/>
                <w:lang w:eastAsia="es-MX"/>
              </w:rPr>
            </w:pPr>
            <w:r>
              <w:rPr>
                <w:rFonts w:ascii="Barlow" w:hAnsi="Barlow" w:cs="Helvetica"/>
                <w:sz w:val="22"/>
                <w:szCs w:val="22"/>
                <w:lang w:eastAsia="es-MX"/>
              </w:rPr>
              <w:t>Despacho del Secretario de la Contraloría General del Estado</w:t>
            </w:r>
          </w:p>
        </w:tc>
        <w:tc>
          <w:tcPr>
            <w:tcW w:w="950" w:type="pct"/>
            <w:vAlign w:val="center"/>
          </w:tcPr>
          <w:p w14:paraId="1156784A"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27/03/2023</w:t>
            </w:r>
          </w:p>
        </w:tc>
        <w:tc>
          <w:tcPr>
            <w:tcW w:w="579" w:type="pct"/>
            <w:vAlign w:val="center"/>
          </w:tcPr>
          <w:p w14:paraId="3D517671"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10</w:t>
            </w:r>
          </w:p>
        </w:tc>
        <w:tc>
          <w:tcPr>
            <w:tcW w:w="800" w:type="pct"/>
            <w:vAlign w:val="center"/>
          </w:tcPr>
          <w:p w14:paraId="7939926E"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55</w:t>
            </w:r>
          </w:p>
        </w:tc>
        <w:tc>
          <w:tcPr>
            <w:tcW w:w="912" w:type="pct"/>
            <w:vAlign w:val="center"/>
          </w:tcPr>
          <w:p w14:paraId="30B38DCF"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2002 al 2006 y 2008 al 2010</w:t>
            </w:r>
          </w:p>
        </w:tc>
      </w:tr>
      <w:tr w:rsidR="00E83EF8" w:rsidRPr="00F41C8A" w14:paraId="37207EE6" w14:textId="77777777" w:rsidTr="00E83EF8">
        <w:trPr>
          <w:trHeight w:val="300"/>
          <w:jc w:val="center"/>
        </w:trPr>
        <w:tc>
          <w:tcPr>
            <w:tcW w:w="2709" w:type="pct"/>
            <w:gridSpan w:val="2"/>
            <w:vAlign w:val="center"/>
          </w:tcPr>
          <w:p w14:paraId="783CF691" w14:textId="77777777" w:rsidR="00E83EF8" w:rsidRDefault="00E83EF8" w:rsidP="00AD518E">
            <w:pPr>
              <w:jc w:val="right"/>
              <w:rPr>
                <w:rFonts w:ascii="Barlow" w:hAnsi="Barlow" w:cs="Helvetica"/>
                <w:sz w:val="22"/>
                <w:szCs w:val="22"/>
                <w:lang w:eastAsia="es-MX"/>
              </w:rPr>
            </w:pPr>
            <w:r>
              <w:rPr>
                <w:rFonts w:ascii="Barlow" w:hAnsi="Barlow" w:cs="Helvetica"/>
                <w:sz w:val="22"/>
                <w:szCs w:val="22"/>
                <w:lang w:eastAsia="es-MX"/>
              </w:rPr>
              <w:t>TOTAL</w:t>
            </w:r>
          </w:p>
        </w:tc>
        <w:tc>
          <w:tcPr>
            <w:tcW w:w="579" w:type="pct"/>
            <w:vAlign w:val="center"/>
          </w:tcPr>
          <w:p w14:paraId="55CC08FE"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10</w:t>
            </w:r>
          </w:p>
        </w:tc>
        <w:tc>
          <w:tcPr>
            <w:tcW w:w="800" w:type="pct"/>
            <w:vAlign w:val="center"/>
          </w:tcPr>
          <w:p w14:paraId="0F81DCE8" w14:textId="77777777" w:rsidR="00E83EF8" w:rsidRDefault="00E83EF8" w:rsidP="00AD518E">
            <w:pPr>
              <w:jc w:val="center"/>
              <w:rPr>
                <w:rFonts w:ascii="Barlow" w:hAnsi="Barlow" w:cs="Helvetica"/>
                <w:sz w:val="22"/>
                <w:szCs w:val="22"/>
                <w:lang w:eastAsia="es-MX"/>
              </w:rPr>
            </w:pPr>
            <w:r>
              <w:rPr>
                <w:rFonts w:ascii="Barlow" w:hAnsi="Barlow" w:cs="Helvetica"/>
                <w:sz w:val="22"/>
                <w:szCs w:val="22"/>
                <w:lang w:eastAsia="es-MX"/>
              </w:rPr>
              <w:t>55</w:t>
            </w:r>
          </w:p>
        </w:tc>
        <w:tc>
          <w:tcPr>
            <w:tcW w:w="912" w:type="pct"/>
            <w:vAlign w:val="center"/>
          </w:tcPr>
          <w:p w14:paraId="04046197" w14:textId="77777777" w:rsidR="00E83EF8" w:rsidRDefault="00E83EF8" w:rsidP="00AD518E">
            <w:pPr>
              <w:jc w:val="center"/>
              <w:rPr>
                <w:rFonts w:ascii="Barlow" w:hAnsi="Barlow" w:cs="Helvetica"/>
                <w:sz w:val="22"/>
                <w:szCs w:val="22"/>
                <w:lang w:eastAsia="es-MX"/>
              </w:rPr>
            </w:pPr>
          </w:p>
        </w:tc>
      </w:tr>
    </w:tbl>
    <w:p w14:paraId="74B11B5D" w14:textId="77777777" w:rsidR="00E83EF8" w:rsidRPr="00745AAF" w:rsidRDefault="00E83EF8" w:rsidP="00E83EF8">
      <w:pPr>
        <w:ind w:firstLine="708"/>
        <w:jc w:val="both"/>
        <w:rPr>
          <w:rFonts w:ascii="Barlow" w:hAnsi="Barlow" w:cstheme="minorHAnsi"/>
          <w:bCs/>
          <w:sz w:val="10"/>
          <w:szCs w:val="22"/>
        </w:rPr>
      </w:pPr>
    </w:p>
    <w:p w14:paraId="7D5A3AF6" w14:textId="60815316" w:rsidR="00BF3CDD" w:rsidRPr="00D348EA" w:rsidRDefault="00E83EF8" w:rsidP="00E83EF8">
      <w:pPr>
        <w:tabs>
          <w:tab w:val="left" w:pos="0"/>
        </w:tabs>
        <w:ind w:firstLine="709"/>
        <w:jc w:val="both"/>
        <w:rPr>
          <w:rFonts w:ascii="Barlow" w:hAnsi="Barlow" w:cs="Helvetica"/>
          <w:sz w:val="8"/>
          <w:szCs w:val="22"/>
          <w:lang w:val="es-ES"/>
        </w:rPr>
      </w:pPr>
      <w:r>
        <w:rPr>
          <w:rFonts w:ascii="Barlow" w:hAnsi="Barlow" w:cstheme="minorHAnsi"/>
          <w:bCs/>
          <w:sz w:val="22"/>
          <w:szCs w:val="22"/>
        </w:rPr>
        <w:t>Las 55 carpetas fueron revisadas, analizadas, dictaminadas y eliminadas de acuerdo a lo establecido en el Procedimiento PR-DAD-TRA-15 00 para Eliminar Documentos de Comprobación Administrativa Inmediata.</w:t>
      </w:r>
    </w:p>
    <w:p w14:paraId="0994DBB8" w14:textId="0CA3ED97" w:rsidR="00BF3CDD" w:rsidRDefault="00791175" w:rsidP="00D24200">
      <w:pPr>
        <w:pStyle w:val="Ttulo3"/>
        <w:numPr>
          <w:ilvl w:val="0"/>
          <w:numId w:val="0"/>
        </w:numPr>
        <w:ind w:left="567" w:hanging="567"/>
      </w:pPr>
      <w:bookmarkStart w:id="328" w:name="_Toc132893016"/>
      <w:r>
        <w:t>4</w:t>
      </w:r>
      <w:r w:rsidR="00BF3CDD">
        <w:t>.1.17</w:t>
      </w:r>
      <w:r w:rsidR="00BF3CDD" w:rsidRPr="00F41C8A">
        <w:t xml:space="preserve">. </w:t>
      </w:r>
      <w:r w:rsidR="00E83EF8" w:rsidRPr="002F63F6">
        <w:t>Documentación y Actualización de Manuales</w:t>
      </w:r>
      <w:r w:rsidR="00BF3CDD">
        <w:t>.</w:t>
      </w:r>
      <w:bookmarkEnd w:id="328"/>
    </w:p>
    <w:p w14:paraId="6334C24A" w14:textId="77777777" w:rsidR="00E83EF8" w:rsidRDefault="00E83EF8" w:rsidP="00E83EF8">
      <w:pPr>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14:paraId="7A0E8997" w14:textId="77777777" w:rsidR="00E83EF8" w:rsidRPr="0011615E" w:rsidRDefault="00E83EF8" w:rsidP="00E83EF8">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14:paraId="1AC15799" w14:textId="77777777" w:rsidR="00E83EF8" w:rsidRDefault="00E83EF8" w:rsidP="00E83EF8">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los avances en la actualización del Manual de Control de Organización durante el cuarto trimestre 2022, es el siguiente</w:t>
      </w:r>
      <w:r w:rsidRPr="0011615E">
        <w:rPr>
          <w:rFonts w:ascii="Barlow" w:hAnsi="Barlow" w:cstheme="minorHAnsi"/>
          <w:bCs/>
          <w:sz w:val="22"/>
          <w:szCs w:val="22"/>
        </w:rPr>
        <w:t>:</w:t>
      </w:r>
    </w:p>
    <w:p w14:paraId="064A583C" w14:textId="77777777" w:rsidR="00E83EF8" w:rsidRPr="00125097" w:rsidRDefault="00E83EF8" w:rsidP="00E83EF8">
      <w:pPr>
        <w:ind w:firstLine="708"/>
        <w:jc w:val="both"/>
        <w:rPr>
          <w:rFonts w:ascii="Barlow" w:hAnsi="Barlow" w:cstheme="minorHAnsi"/>
          <w:b/>
          <w:bCs/>
          <w:sz w:val="22"/>
          <w:szCs w:val="22"/>
        </w:rPr>
      </w:pPr>
      <w:r>
        <w:rPr>
          <w:rFonts w:ascii="Barlow" w:hAnsi="Barlow" w:cstheme="minorHAnsi"/>
          <w:b/>
          <w:bCs/>
          <w:sz w:val="22"/>
          <w:szCs w:val="22"/>
        </w:rPr>
        <w:t>Manual de Organización</w:t>
      </w:r>
    </w:p>
    <w:p w14:paraId="6D27AC7E" w14:textId="77777777" w:rsidR="00E83EF8" w:rsidRPr="00B76298" w:rsidRDefault="00E83EF8" w:rsidP="00E83EF8">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w:t>
      </w:r>
      <w:r w:rsidRPr="00B76298">
        <w:rPr>
          <w:rFonts w:ascii="Barlow" w:hAnsi="Barlow" w:cstheme="minorHAnsi"/>
          <w:bCs/>
          <w:sz w:val="22"/>
          <w:szCs w:val="22"/>
        </w:rPr>
        <w:t xml:space="preserve"> fracción I</w:t>
      </w:r>
      <w:r>
        <w:rPr>
          <w:rFonts w:ascii="Barlow" w:hAnsi="Barlow" w:cstheme="minorHAnsi"/>
          <w:bCs/>
          <w:sz w:val="22"/>
          <w:szCs w:val="22"/>
        </w:rPr>
        <w:t>I</w:t>
      </w:r>
      <w:r w:rsidRPr="00B76298">
        <w:rPr>
          <w:rFonts w:ascii="Barlow" w:hAnsi="Barlow" w:cstheme="minorHAnsi"/>
          <w:bCs/>
          <w:sz w:val="22"/>
          <w:szCs w:val="22"/>
        </w:rPr>
        <w:t xml:space="preserve"> de los Lineamientos para la Implementación del Sistema de Control Interno Institucional en las dependencias y entidades de la Administración Pública estatal, el manual </w:t>
      </w:r>
      <w:r>
        <w:rPr>
          <w:rFonts w:ascii="Barlow" w:hAnsi="Barlow" w:cstheme="minorHAnsi"/>
          <w:bCs/>
          <w:sz w:val="22"/>
          <w:szCs w:val="22"/>
        </w:rPr>
        <w:t>de organización</w:t>
      </w:r>
      <w:r w:rsidRPr="00B76298">
        <w:rPr>
          <w:rFonts w:ascii="Barlow" w:hAnsi="Barlow" w:cstheme="minorHAnsi"/>
          <w:bCs/>
          <w:sz w:val="22"/>
          <w:szCs w:val="22"/>
        </w:rPr>
        <w:t xml:space="preserve"> es el documento </w:t>
      </w:r>
      <w:r>
        <w:rPr>
          <w:rFonts w:ascii="Barlow" w:hAnsi="Barlow" w:cstheme="minorHAnsi"/>
          <w:bCs/>
          <w:sz w:val="22"/>
          <w:szCs w:val="22"/>
        </w:rPr>
        <w:t>en el que se describirán las funciones específicas de cada cargo o puesto de trabajo a partir de la estructura organizativa y funciones, incluyendo a las que se refieren a control interno.</w:t>
      </w:r>
    </w:p>
    <w:p w14:paraId="26114E8B" w14:textId="77777777" w:rsidR="00E83EF8" w:rsidRPr="0028697A" w:rsidRDefault="00E83EF8" w:rsidP="00E83EF8">
      <w:pPr>
        <w:ind w:firstLine="708"/>
        <w:jc w:val="both"/>
        <w:rPr>
          <w:rFonts w:ascii="Barlow" w:hAnsi="Barlow" w:cstheme="minorHAnsi"/>
          <w:bCs/>
          <w:sz w:val="22"/>
          <w:szCs w:val="22"/>
        </w:rPr>
      </w:pPr>
      <w:r w:rsidRPr="0028697A">
        <w:rPr>
          <w:rFonts w:ascii="Barlow" w:hAnsi="Barlow" w:cstheme="minorHAnsi"/>
          <w:bCs/>
          <w:sz w:val="22"/>
          <w:szCs w:val="22"/>
        </w:rPr>
        <w:t>Es importante precisar que, el 04 de septiembre de 2020 se emitió el Manual de Organización de la Secretaría de la Contraloría General, documento que se encuentra vigente a la fecha de la emisión del presente informe trimestral, y que se compone de 1 organigrama general, 38 organigramas y 179 descriptivas de puestos.</w:t>
      </w:r>
    </w:p>
    <w:p w14:paraId="00FEEC36" w14:textId="77777777" w:rsidR="00E83EF8" w:rsidRDefault="00E83EF8" w:rsidP="00E83EF8">
      <w:pPr>
        <w:ind w:firstLine="708"/>
        <w:jc w:val="both"/>
        <w:rPr>
          <w:rFonts w:ascii="Barlow" w:hAnsi="Barlow" w:cstheme="minorHAnsi"/>
          <w:bCs/>
          <w:sz w:val="22"/>
          <w:szCs w:val="22"/>
        </w:rPr>
      </w:pPr>
      <w:r w:rsidRPr="0028697A">
        <w:rPr>
          <w:rFonts w:ascii="Barlow" w:hAnsi="Barlow" w:cstheme="minorHAnsi"/>
          <w:bCs/>
          <w:sz w:val="22"/>
          <w:szCs w:val="22"/>
        </w:rPr>
        <w:lastRenderedPageBreak/>
        <w:t>De acuerdo con la Guía Técnica para Documentar el Manual Organización de las Dependencias y Entidades del Gobierno del Estado de Yucatán emitida por la SIMER, se debe realizar una revisión de manera ordinaria, durante el primer trimestre de cada año, en el cual se confirme la vigencia o se detecten actualizaciones, por lo que como resultado del último análisis se identificó la necesidad de modificar el manual en comento en todos sus apartados en las siguientes unidades administrativas de la Secretaría de la Contraloría General:</w:t>
      </w:r>
    </w:p>
    <w:tbl>
      <w:tblPr>
        <w:tblStyle w:val="Cuadrculadetablaclara1"/>
        <w:tblW w:w="5000" w:type="pct"/>
        <w:jc w:val="center"/>
        <w:tblLook w:val="04A0" w:firstRow="1" w:lastRow="0" w:firstColumn="1" w:lastColumn="0" w:noHBand="0" w:noVBand="1"/>
      </w:tblPr>
      <w:tblGrid>
        <w:gridCol w:w="5336"/>
        <w:gridCol w:w="1822"/>
        <w:gridCol w:w="1670"/>
      </w:tblGrid>
      <w:tr w:rsidR="00E83EF8" w:rsidRPr="0028697A" w14:paraId="19DB419C" w14:textId="77777777" w:rsidTr="00E83EF8">
        <w:trPr>
          <w:trHeight w:val="340"/>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4EB8928E" w14:textId="77777777" w:rsidR="00E83EF8" w:rsidRPr="0028697A" w:rsidRDefault="00E83EF8" w:rsidP="00AD518E">
            <w:pPr>
              <w:jc w:val="center"/>
              <w:rPr>
                <w:rFonts w:ascii="Barlow" w:hAnsi="Barlow" w:cs="Helvetica"/>
                <w:b/>
                <w:sz w:val="22"/>
                <w:szCs w:val="22"/>
                <w:lang w:eastAsia="es-MX"/>
              </w:rPr>
            </w:pPr>
            <w:r w:rsidRPr="0028697A">
              <w:rPr>
                <w:rFonts w:ascii="Barlow" w:hAnsi="Barlow" w:cs="Helvetica"/>
                <w:b/>
                <w:sz w:val="22"/>
                <w:szCs w:val="22"/>
                <w:lang w:eastAsia="es-MX"/>
              </w:rPr>
              <w:t>PRIMER TRIMESTRE 2023</w:t>
            </w:r>
          </w:p>
        </w:tc>
      </w:tr>
      <w:tr w:rsidR="00E83EF8" w:rsidRPr="0028697A" w14:paraId="7C6E5A4D" w14:textId="77777777" w:rsidTr="00E83EF8">
        <w:trPr>
          <w:trHeight w:val="340"/>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0B70AB75" w14:textId="77777777" w:rsidR="00E83EF8" w:rsidRPr="0028697A" w:rsidRDefault="00E83EF8" w:rsidP="00AD518E">
            <w:pPr>
              <w:jc w:val="center"/>
              <w:rPr>
                <w:rFonts w:ascii="Barlow" w:hAnsi="Barlow" w:cs="Helvetica"/>
                <w:b/>
                <w:sz w:val="22"/>
                <w:szCs w:val="22"/>
                <w:lang w:eastAsia="es-MX"/>
              </w:rPr>
            </w:pPr>
            <w:r w:rsidRPr="0028697A">
              <w:rPr>
                <w:rFonts w:ascii="Barlow" w:hAnsi="Barlow" w:cs="Helvetica"/>
                <w:b/>
                <w:sz w:val="22"/>
                <w:szCs w:val="22"/>
                <w:lang w:eastAsia="es-MX"/>
              </w:rPr>
              <w:t>MANUAL DE ORGANIZACIÓN</w:t>
            </w:r>
          </w:p>
        </w:tc>
      </w:tr>
      <w:tr w:rsidR="00E83EF8" w:rsidRPr="0028697A" w14:paraId="34866A30" w14:textId="77777777" w:rsidTr="00E83EF8">
        <w:trPr>
          <w:trHeight w:val="340"/>
          <w:tblHeader/>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308B4205" w14:textId="77777777" w:rsidR="00E83EF8" w:rsidRPr="0028697A" w:rsidRDefault="00E83EF8" w:rsidP="00AD518E">
            <w:pPr>
              <w:jc w:val="center"/>
              <w:rPr>
                <w:rFonts w:ascii="Barlow" w:hAnsi="Barlow" w:cs="Helvetica"/>
                <w:b/>
                <w:sz w:val="22"/>
                <w:szCs w:val="22"/>
                <w:lang w:eastAsia="es-MX"/>
              </w:rPr>
            </w:pPr>
            <w:r w:rsidRPr="0028697A">
              <w:rPr>
                <w:rFonts w:ascii="Barlow" w:hAnsi="Barlow" w:cs="Helvetica"/>
                <w:b/>
                <w:sz w:val="22"/>
                <w:szCs w:val="22"/>
                <w:lang w:eastAsia="es-MX"/>
              </w:rPr>
              <w:t>UNIDAD ADMINISTRATIVA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69709201" w14:textId="77777777" w:rsidR="00E83EF8" w:rsidRPr="0028697A" w:rsidRDefault="00E83EF8" w:rsidP="00AD518E">
            <w:pPr>
              <w:jc w:val="center"/>
              <w:rPr>
                <w:rFonts w:ascii="Barlow" w:hAnsi="Barlow" w:cs="Helvetica"/>
                <w:b/>
                <w:sz w:val="22"/>
                <w:szCs w:val="22"/>
                <w:lang w:eastAsia="es-MX"/>
              </w:rPr>
            </w:pPr>
            <w:r w:rsidRPr="0028697A">
              <w:rPr>
                <w:rFonts w:ascii="Barlow" w:hAnsi="Barlow" w:cs="Helvetica"/>
                <w:b/>
                <w:sz w:val="22"/>
                <w:szCs w:val="22"/>
                <w:lang w:eastAsia="es-MX"/>
              </w:rPr>
              <w:t>ORGANIGRAMAS</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1E9E288D" w14:textId="77777777" w:rsidR="00E83EF8" w:rsidRPr="0028697A" w:rsidRDefault="00E83EF8" w:rsidP="00AD518E">
            <w:pPr>
              <w:rPr>
                <w:rFonts w:ascii="Barlow" w:hAnsi="Barlow" w:cs="Helvetica"/>
                <w:b/>
                <w:sz w:val="22"/>
                <w:szCs w:val="22"/>
                <w:lang w:eastAsia="es-MX"/>
              </w:rPr>
            </w:pPr>
            <w:r w:rsidRPr="0028697A">
              <w:rPr>
                <w:rFonts w:ascii="Barlow" w:hAnsi="Barlow" w:cs="Helvetica"/>
                <w:b/>
                <w:sz w:val="22"/>
                <w:szCs w:val="22"/>
                <w:lang w:eastAsia="es-MX"/>
              </w:rPr>
              <w:t>DESCRIPTIVAS</w:t>
            </w:r>
          </w:p>
        </w:tc>
      </w:tr>
      <w:tr w:rsidR="00E83EF8" w:rsidRPr="0028697A" w14:paraId="72497040" w14:textId="77777777" w:rsidTr="00E83EF8">
        <w:trPr>
          <w:trHeight w:val="5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3A4796C" w14:textId="77777777" w:rsidR="00E83EF8" w:rsidRPr="0028697A" w:rsidRDefault="00E83EF8" w:rsidP="00AD518E">
            <w:pPr>
              <w:jc w:val="both"/>
              <w:rPr>
                <w:rFonts w:ascii="Barlow" w:hAnsi="Barlow" w:cs="Helvetica"/>
                <w:sz w:val="22"/>
                <w:szCs w:val="22"/>
                <w:lang w:eastAsia="es-MX"/>
              </w:rPr>
            </w:pPr>
            <w:r w:rsidRPr="0028697A">
              <w:rPr>
                <w:rFonts w:ascii="Barlow" w:hAnsi="Barlow" w:cs="Helvetica"/>
                <w:sz w:val="22"/>
                <w:szCs w:val="22"/>
                <w:lang w:eastAsia="es-MX"/>
              </w:rPr>
              <w:t>Despacho del Secretario de la Contraloría General del Estado</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D2F0BC"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6A4797"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7</w:t>
            </w:r>
          </w:p>
        </w:tc>
      </w:tr>
      <w:tr w:rsidR="00E83EF8" w:rsidRPr="0028697A" w14:paraId="4EE166B3" w14:textId="77777777" w:rsidTr="00E83EF8">
        <w:trPr>
          <w:trHeight w:val="335"/>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6445F5"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Subsecretaría de Programas Federales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C8179"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5FE502"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4</w:t>
            </w:r>
          </w:p>
        </w:tc>
      </w:tr>
      <w:tr w:rsidR="00E83EF8" w:rsidRPr="0028697A" w14:paraId="3E12139D" w14:textId="77777777" w:rsidTr="00E83EF8">
        <w:trPr>
          <w:trHeight w:val="4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2DCD39"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Programas Federales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26E8A3"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4</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B78263"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23</w:t>
            </w:r>
          </w:p>
        </w:tc>
      </w:tr>
      <w:tr w:rsidR="00E83EF8" w:rsidRPr="0028697A" w14:paraId="68A7D1FA" w14:textId="77777777" w:rsidTr="00E83EF8">
        <w:trPr>
          <w:trHeight w:val="416"/>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874D6B"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Inspección de Obra Pública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B1E47B"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96F7A9"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14</w:t>
            </w:r>
          </w:p>
        </w:tc>
      </w:tr>
      <w:tr w:rsidR="00E83EF8" w:rsidRPr="0028697A" w14:paraId="34BF2F2B" w14:textId="77777777" w:rsidTr="00E83EF8">
        <w:trPr>
          <w:trHeight w:val="466"/>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2F5DE2"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Normatividad, Quejas y Responsabilidades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315674"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5</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CE988C"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19</w:t>
            </w:r>
          </w:p>
        </w:tc>
      </w:tr>
      <w:tr w:rsidR="00E83EF8" w:rsidRPr="0028697A" w14:paraId="3298FFDA"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814549"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Subsecretaría del Sector Estatal y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4BD1FD"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C3DA42"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w:t>
            </w:r>
          </w:p>
        </w:tc>
      </w:tr>
      <w:tr w:rsidR="00E83EF8" w:rsidRPr="0028697A" w14:paraId="7CC1384A"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9C1AEC"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Auditoría al Sector Centralizado</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C1A993"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933E14"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26</w:t>
            </w:r>
          </w:p>
        </w:tc>
      </w:tr>
      <w:tr w:rsidR="00E83EF8" w:rsidRPr="0028697A" w14:paraId="56E3079A"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996379"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Auditoría del Sector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89E4B5"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4</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17E618"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26</w:t>
            </w:r>
          </w:p>
        </w:tc>
      </w:tr>
      <w:tr w:rsidR="00E83EF8" w:rsidRPr="0028697A" w14:paraId="15506122" w14:textId="77777777" w:rsidTr="00E83EF8">
        <w:trPr>
          <w:trHeight w:val="5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A77376" w14:textId="77777777" w:rsidR="00E83EF8" w:rsidRPr="0028697A" w:rsidRDefault="00E83EF8" w:rsidP="00AD518E">
            <w:pPr>
              <w:jc w:val="both"/>
              <w:rPr>
                <w:rFonts w:ascii="Barlow" w:hAnsi="Barlow" w:cs="Helvetica"/>
                <w:sz w:val="22"/>
                <w:szCs w:val="22"/>
                <w:lang w:eastAsia="es-MX"/>
              </w:rPr>
            </w:pPr>
            <w:r w:rsidRPr="0028697A">
              <w:rPr>
                <w:rFonts w:ascii="Barlow" w:hAnsi="Barlow" w:cs="Helvetica"/>
                <w:sz w:val="22"/>
                <w:szCs w:val="22"/>
                <w:lang w:eastAsia="es-MX"/>
              </w:rPr>
              <w:t>Dirección de Asuntos Jurídicos y Situación Patrimonial del Sector Estatal y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0571DF"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6</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EE6974"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21</w:t>
            </w:r>
          </w:p>
        </w:tc>
      </w:tr>
      <w:tr w:rsidR="00E83EF8" w:rsidRPr="0028697A" w14:paraId="101A275B" w14:textId="77777777" w:rsidTr="00E83EF8">
        <w:trPr>
          <w:trHeight w:val="447"/>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AB0E99"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Auditoría de Tecnologías de la Información</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5BD4BC"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2</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FCD8E8"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6</w:t>
            </w:r>
          </w:p>
        </w:tc>
      </w:tr>
      <w:tr w:rsidR="00E83EF8" w:rsidRPr="0028697A" w14:paraId="74685606" w14:textId="77777777" w:rsidTr="00E83EF8">
        <w:trPr>
          <w:trHeight w:val="341"/>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649730" w14:textId="77777777" w:rsidR="00E83EF8" w:rsidRPr="0028697A" w:rsidRDefault="00E83EF8" w:rsidP="00AD518E">
            <w:pPr>
              <w:rPr>
                <w:rFonts w:ascii="Barlow" w:hAnsi="Barlow" w:cs="Helvetica"/>
                <w:sz w:val="22"/>
                <w:szCs w:val="22"/>
                <w:lang w:eastAsia="es-MX"/>
              </w:rPr>
            </w:pPr>
            <w:r w:rsidRPr="0028697A">
              <w:rPr>
                <w:rFonts w:ascii="Barlow" w:hAnsi="Barlow" w:cs="Helvetica"/>
                <w:sz w:val="22"/>
                <w:szCs w:val="22"/>
                <w:lang w:eastAsia="es-MX"/>
              </w:rPr>
              <w:t>Dirección de Administración</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08F110"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4</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14F0D8"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30</w:t>
            </w:r>
          </w:p>
        </w:tc>
      </w:tr>
      <w:tr w:rsidR="00E83EF8" w14:paraId="5028CDF1" w14:textId="77777777" w:rsidTr="00E83EF8">
        <w:trPr>
          <w:trHeight w:val="5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B90FED" w14:textId="77777777" w:rsidR="00E83EF8" w:rsidRPr="0028697A" w:rsidRDefault="00E83EF8" w:rsidP="00AD518E">
            <w:pPr>
              <w:jc w:val="right"/>
              <w:rPr>
                <w:rFonts w:ascii="Barlow" w:hAnsi="Barlow" w:cs="Helvetica"/>
                <w:sz w:val="22"/>
                <w:szCs w:val="22"/>
                <w:lang w:eastAsia="es-MX"/>
              </w:rPr>
            </w:pPr>
            <w:r w:rsidRPr="0028697A">
              <w:rPr>
                <w:rFonts w:ascii="Barlow" w:hAnsi="Barlow" w:cs="Helvetica"/>
                <w:sz w:val="22"/>
                <w:szCs w:val="22"/>
                <w:lang w:eastAsia="es-MX"/>
              </w:rPr>
              <w:t>TOTAL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A4D8BB"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38</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1B4B69" w14:textId="77777777" w:rsidR="00E83EF8" w:rsidRPr="0028697A" w:rsidRDefault="00E83EF8" w:rsidP="00AD518E">
            <w:pPr>
              <w:jc w:val="center"/>
              <w:rPr>
                <w:rFonts w:ascii="Barlow" w:hAnsi="Barlow" w:cs="Helvetica"/>
                <w:sz w:val="22"/>
                <w:szCs w:val="22"/>
                <w:lang w:eastAsia="es-MX"/>
              </w:rPr>
            </w:pPr>
            <w:r w:rsidRPr="0028697A">
              <w:rPr>
                <w:rFonts w:ascii="Barlow" w:hAnsi="Barlow" w:cs="Helvetica"/>
                <w:sz w:val="22"/>
                <w:szCs w:val="22"/>
                <w:lang w:eastAsia="es-MX"/>
              </w:rPr>
              <w:t>179</w:t>
            </w:r>
          </w:p>
        </w:tc>
      </w:tr>
    </w:tbl>
    <w:p w14:paraId="48716560" w14:textId="77777777" w:rsidR="00E83EF8" w:rsidRPr="0028697A" w:rsidRDefault="00E83EF8" w:rsidP="00E83EF8">
      <w:pPr>
        <w:ind w:firstLine="708"/>
        <w:jc w:val="both"/>
        <w:rPr>
          <w:rFonts w:ascii="Barlow" w:hAnsi="Barlow" w:cstheme="minorHAnsi"/>
          <w:bCs/>
          <w:sz w:val="10"/>
          <w:szCs w:val="22"/>
        </w:rPr>
      </w:pPr>
    </w:p>
    <w:p w14:paraId="414AF103" w14:textId="77777777" w:rsidR="00E83EF8" w:rsidRDefault="00E83EF8" w:rsidP="00E83EF8">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se informa que, con corte al 31 de marzo de 2023, el avance en las descriptivas identificados para actualizar y documentar es el siguiente:</w:t>
      </w:r>
    </w:p>
    <w:tbl>
      <w:tblPr>
        <w:tblStyle w:val="Cuadrculadetablaclara1"/>
        <w:tblW w:w="5000" w:type="pct"/>
        <w:jc w:val="center"/>
        <w:tblLook w:val="04A0" w:firstRow="1" w:lastRow="0" w:firstColumn="1" w:lastColumn="0" w:noHBand="0" w:noVBand="1"/>
      </w:tblPr>
      <w:tblGrid>
        <w:gridCol w:w="5427"/>
        <w:gridCol w:w="1766"/>
        <w:gridCol w:w="1635"/>
      </w:tblGrid>
      <w:tr w:rsidR="00E83EF8" w:rsidRPr="00E70016" w14:paraId="4DCC7FBF" w14:textId="77777777" w:rsidTr="00E83EF8">
        <w:trPr>
          <w:trHeight w:val="340"/>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730CD176" w14:textId="77777777" w:rsidR="00E83EF8" w:rsidRPr="00E70016" w:rsidRDefault="00E83EF8" w:rsidP="00AD518E">
            <w:pPr>
              <w:jc w:val="center"/>
              <w:rPr>
                <w:rFonts w:ascii="Barlow" w:hAnsi="Barlow" w:cs="Helvetica"/>
                <w:b/>
                <w:sz w:val="22"/>
                <w:szCs w:val="22"/>
                <w:lang w:eastAsia="es-MX"/>
              </w:rPr>
            </w:pPr>
            <w:r w:rsidRPr="00E70016">
              <w:rPr>
                <w:rFonts w:ascii="Barlow" w:hAnsi="Barlow" w:cs="Helvetica"/>
                <w:b/>
                <w:sz w:val="22"/>
                <w:szCs w:val="22"/>
                <w:lang w:eastAsia="es-MX"/>
              </w:rPr>
              <w:t>PRIMER TRIMESTRE 2023</w:t>
            </w:r>
          </w:p>
        </w:tc>
      </w:tr>
      <w:tr w:rsidR="00E83EF8" w:rsidRPr="00E70016" w14:paraId="722CE634" w14:textId="77777777" w:rsidTr="00E83EF8">
        <w:trPr>
          <w:trHeight w:val="340"/>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394DA12C" w14:textId="77777777" w:rsidR="00E83EF8" w:rsidRPr="00E70016" w:rsidRDefault="00E83EF8" w:rsidP="00AD518E">
            <w:pPr>
              <w:jc w:val="center"/>
              <w:rPr>
                <w:rFonts w:ascii="Barlow" w:hAnsi="Barlow" w:cs="Helvetica"/>
                <w:b/>
                <w:sz w:val="22"/>
                <w:szCs w:val="22"/>
                <w:lang w:eastAsia="es-MX"/>
              </w:rPr>
            </w:pPr>
            <w:r w:rsidRPr="00E70016">
              <w:rPr>
                <w:rFonts w:ascii="Barlow" w:hAnsi="Barlow" w:cs="Helvetica"/>
                <w:b/>
                <w:sz w:val="22"/>
                <w:szCs w:val="22"/>
                <w:lang w:eastAsia="es-MX"/>
              </w:rPr>
              <w:t>DESCRIPTIVAS DE PUESTOS</w:t>
            </w:r>
          </w:p>
        </w:tc>
      </w:tr>
      <w:tr w:rsidR="00E83EF8" w:rsidRPr="00E70016" w14:paraId="6AFFD890" w14:textId="77777777" w:rsidTr="00E83EF8">
        <w:trPr>
          <w:trHeight w:val="340"/>
          <w:tblHeader/>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3F885532" w14:textId="77777777" w:rsidR="00E83EF8" w:rsidRPr="00E70016" w:rsidRDefault="00E83EF8" w:rsidP="00AD518E">
            <w:pPr>
              <w:jc w:val="center"/>
              <w:rPr>
                <w:rFonts w:ascii="Barlow" w:hAnsi="Barlow" w:cs="Helvetica"/>
                <w:b/>
                <w:sz w:val="22"/>
                <w:szCs w:val="22"/>
                <w:lang w:eastAsia="es-MX"/>
              </w:rPr>
            </w:pPr>
            <w:r w:rsidRPr="00E70016">
              <w:rPr>
                <w:rFonts w:ascii="Barlow" w:hAnsi="Barlow" w:cs="Helvetica"/>
                <w:b/>
                <w:sz w:val="22"/>
                <w:szCs w:val="22"/>
                <w:lang w:eastAsia="es-MX"/>
              </w:rPr>
              <w:t>UNIDAD ADMINISTRATIVA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6C394630" w14:textId="77777777" w:rsidR="00E83EF8" w:rsidRPr="00E70016" w:rsidRDefault="00E83EF8" w:rsidP="00AD518E">
            <w:pPr>
              <w:jc w:val="center"/>
              <w:rPr>
                <w:rFonts w:ascii="Barlow" w:hAnsi="Barlow" w:cs="Helvetica"/>
                <w:b/>
                <w:sz w:val="22"/>
                <w:szCs w:val="22"/>
                <w:lang w:eastAsia="es-MX"/>
              </w:rPr>
            </w:pPr>
            <w:r w:rsidRPr="00E70016">
              <w:rPr>
                <w:rFonts w:ascii="Barlow" w:hAnsi="Barlow" w:cs="Helvetica"/>
                <w:b/>
                <w:sz w:val="22"/>
                <w:szCs w:val="22"/>
                <w:lang w:eastAsia="es-MX"/>
              </w:rPr>
              <w:t>POR ACTUALIZAR</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14:paraId="6C469645" w14:textId="77777777" w:rsidR="00E83EF8" w:rsidRPr="00E70016" w:rsidRDefault="00E83EF8" w:rsidP="00AD518E">
            <w:pPr>
              <w:jc w:val="center"/>
              <w:rPr>
                <w:rFonts w:ascii="Barlow" w:hAnsi="Barlow" w:cs="Helvetica"/>
                <w:b/>
                <w:sz w:val="22"/>
                <w:szCs w:val="22"/>
                <w:lang w:eastAsia="es-MX"/>
              </w:rPr>
            </w:pPr>
            <w:r w:rsidRPr="00E70016">
              <w:rPr>
                <w:rFonts w:ascii="Barlow" w:hAnsi="Barlow" w:cs="Helvetica"/>
                <w:b/>
                <w:sz w:val="22"/>
                <w:szCs w:val="22"/>
                <w:lang w:eastAsia="es-MX"/>
              </w:rPr>
              <w:t>% AVANCE</w:t>
            </w:r>
          </w:p>
        </w:tc>
      </w:tr>
      <w:tr w:rsidR="00E83EF8" w:rsidRPr="00E70016" w14:paraId="425ACD3B" w14:textId="77777777" w:rsidTr="00E83EF8">
        <w:trPr>
          <w:trHeight w:val="5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24041F" w14:textId="77777777" w:rsidR="00E83EF8" w:rsidRPr="00E70016" w:rsidRDefault="00E83EF8" w:rsidP="00AD518E">
            <w:pPr>
              <w:jc w:val="both"/>
              <w:rPr>
                <w:rFonts w:ascii="Barlow" w:hAnsi="Barlow" w:cs="Helvetica"/>
                <w:sz w:val="22"/>
                <w:szCs w:val="22"/>
                <w:lang w:eastAsia="es-MX"/>
              </w:rPr>
            </w:pPr>
            <w:r w:rsidRPr="00E70016">
              <w:rPr>
                <w:rFonts w:ascii="Barlow" w:hAnsi="Barlow" w:cs="Helvetica"/>
                <w:sz w:val="22"/>
                <w:szCs w:val="22"/>
                <w:lang w:eastAsia="es-MX"/>
              </w:rPr>
              <w:t>Despacho del Secretario de la Contraloría General del Estado</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BF0430"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7</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060B5"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0%</w:t>
            </w:r>
          </w:p>
        </w:tc>
      </w:tr>
      <w:tr w:rsidR="00E83EF8" w:rsidRPr="00E70016" w14:paraId="53614BE8" w14:textId="77777777" w:rsidTr="00E83EF8">
        <w:trPr>
          <w:trHeight w:val="335"/>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80233B"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Subsecretaría de Programas Federales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D45D42"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4</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0A8A1C"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rsidRPr="00E70016" w14:paraId="315660C8" w14:textId="77777777" w:rsidTr="00E83EF8">
        <w:trPr>
          <w:trHeight w:val="4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A9E74F"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Dirección de Programas Federales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BAE58"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23</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FC4E57"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rsidRPr="00E70016" w14:paraId="47EFBF91" w14:textId="77777777" w:rsidTr="00E83EF8">
        <w:trPr>
          <w:trHeight w:val="416"/>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CBB830"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Dirección de Inspección de Obra Pública</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5F9FA"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14</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33E548"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rsidRPr="00E70016" w14:paraId="79833058" w14:textId="77777777" w:rsidTr="00E83EF8">
        <w:trPr>
          <w:trHeight w:val="466"/>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94F14B"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lastRenderedPageBreak/>
              <w:t>Dirección de Normatividad, Quejas y Responsabilidades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F9BF5D"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19</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2F0296"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rsidRPr="00E70016" w14:paraId="2F07E0B6"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E2A9EA"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Subsecretaría del Sector Estatal y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9D38EB"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3</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9D7114"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rsidRPr="00E70016" w14:paraId="2EFF752D"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4474CA"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Dirección de Auditoría al Sector Centralizado</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415EF2"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26</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E44387"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0%</w:t>
            </w:r>
          </w:p>
        </w:tc>
      </w:tr>
      <w:tr w:rsidR="00E83EF8" w:rsidRPr="00E70016" w14:paraId="19B7F22B" w14:textId="77777777" w:rsidTr="00E83EF8">
        <w:trPr>
          <w:trHeight w:val="36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3EFED1" w14:textId="77777777" w:rsidR="00E83EF8" w:rsidRPr="00E70016" w:rsidRDefault="00E83EF8" w:rsidP="00AD518E">
            <w:pPr>
              <w:rPr>
                <w:rFonts w:ascii="Barlow" w:hAnsi="Barlow" w:cs="Helvetica"/>
                <w:sz w:val="22"/>
                <w:szCs w:val="22"/>
                <w:lang w:eastAsia="es-MX"/>
              </w:rPr>
            </w:pPr>
            <w:r w:rsidRPr="00E70016">
              <w:rPr>
                <w:rFonts w:ascii="Barlow" w:hAnsi="Barlow" w:cs="Helvetica"/>
                <w:sz w:val="22"/>
                <w:szCs w:val="22"/>
                <w:lang w:eastAsia="es-MX"/>
              </w:rPr>
              <w:t>Dirección de Auditoría del Sector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C245A2"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26</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F62A0C"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0%</w:t>
            </w:r>
          </w:p>
        </w:tc>
      </w:tr>
      <w:tr w:rsidR="00E83EF8" w:rsidRPr="00E70016" w14:paraId="77554968" w14:textId="77777777" w:rsidTr="00E83EF8">
        <w:trPr>
          <w:trHeight w:val="510"/>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D20D00" w14:textId="77777777" w:rsidR="00E83EF8" w:rsidRPr="00E70016" w:rsidRDefault="00E83EF8" w:rsidP="00AD518E">
            <w:pPr>
              <w:jc w:val="both"/>
              <w:rPr>
                <w:rFonts w:ascii="Barlow" w:hAnsi="Barlow" w:cs="Helvetica"/>
                <w:sz w:val="22"/>
                <w:szCs w:val="22"/>
                <w:lang w:eastAsia="es-MX"/>
              </w:rPr>
            </w:pPr>
            <w:r w:rsidRPr="00E70016">
              <w:rPr>
                <w:rFonts w:ascii="Barlow" w:hAnsi="Barlow" w:cs="Helvetica"/>
                <w:sz w:val="22"/>
                <w:szCs w:val="22"/>
                <w:lang w:eastAsia="es-MX"/>
              </w:rPr>
              <w:t>Dirección de Asuntos Jurídicos y Situación Patrimonial del Sector Estatal y Paraestatal</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498760"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21</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DB4791"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0%</w:t>
            </w:r>
          </w:p>
        </w:tc>
      </w:tr>
      <w:tr w:rsidR="00E83EF8" w:rsidRPr="00E70016" w14:paraId="1A3F54AA" w14:textId="77777777" w:rsidTr="00E83EF8">
        <w:trPr>
          <w:trHeight w:val="447"/>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EE22C8" w14:textId="77777777" w:rsidR="00E83EF8" w:rsidRPr="00E70016" w:rsidRDefault="00E83EF8" w:rsidP="00AD518E">
            <w:pPr>
              <w:jc w:val="both"/>
              <w:rPr>
                <w:rFonts w:ascii="Barlow" w:hAnsi="Barlow" w:cs="Helvetica"/>
                <w:sz w:val="22"/>
                <w:szCs w:val="22"/>
                <w:lang w:eastAsia="es-MX"/>
              </w:rPr>
            </w:pPr>
            <w:r w:rsidRPr="00E70016">
              <w:rPr>
                <w:rFonts w:ascii="Barlow" w:hAnsi="Barlow" w:cs="Helvetica"/>
                <w:sz w:val="22"/>
                <w:szCs w:val="22"/>
                <w:lang w:eastAsia="es-MX"/>
              </w:rPr>
              <w:t>Dirección de Auditoría de Tecnologías de la Información</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B90562"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6</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105950"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25%</w:t>
            </w:r>
          </w:p>
        </w:tc>
      </w:tr>
      <w:tr w:rsidR="00E83EF8" w14:paraId="2A07103A" w14:textId="77777777" w:rsidTr="00E83EF8">
        <w:trPr>
          <w:trHeight w:val="341"/>
          <w:jc w:val="center"/>
        </w:trPr>
        <w:tc>
          <w:tcPr>
            <w:tcW w:w="3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9FC851" w14:textId="77777777" w:rsidR="00E83EF8" w:rsidRPr="00E70016" w:rsidRDefault="00E83EF8" w:rsidP="00AD518E">
            <w:pPr>
              <w:jc w:val="both"/>
              <w:rPr>
                <w:rFonts w:ascii="Barlow" w:hAnsi="Barlow" w:cs="Helvetica"/>
                <w:sz w:val="22"/>
                <w:szCs w:val="22"/>
                <w:lang w:eastAsia="es-MX"/>
              </w:rPr>
            </w:pPr>
            <w:r w:rsidRPr="00E70016">
              <w:rPr>
                <w:rFonts w:ascii="Barlow" w:hAnsi="Barlow" w:cs="Helvetica"/>
                <w:sz w:val="22"/>
                <w:szCs w:val="22"/>
                <w:lang w:eastAsia="es-MX"/>
              </w:rPr>
              <w:t>Dirección de Administración</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D474A3" w14:textId="77777777" w:rsidR="00E83EF8" w:rsidRPr="00E70016" w:rsidRDefault="00E83EF8" w:rsidP="00AD518E">
            <w:pPr>
              <w:jc w:val="center"/>
              <w:rPr>
                <w:rFonts w:ascii="Barlow" w:hAnsi="Barlow" w:cs="Helvetica"/>
                <w:sz w:val="22"/>
                <w:szCs w:val="22"/>
                <w:lang w:eastAsia="es-MX"/>
              </w:rPr>
            </w:pPr>
            <w:r w:rsidRPr="00E70016">
              <w:rPr>
                <w:rFonts w:ascii="Barlow" w:hAnsi="Barlow" w:cs="Helvetica"/>
                <w:sz w:val="22"/>
                <w:szCs w:val="22"/>
                <w:lang w:eastAsia="es-MX"/>
              </w:rPr>
              <w:t>30</w:t>
            </w:r>
          </w:p>
        </w:tc>
        <w:tc>
          <w:tcPr>
            <w:tcW w:w="9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8B674F" w14:textId="77777777" w:rsidR="00E83EF8" w:rsidRPr="00E70016" w:rsidRDefault="00E83EF8" w:rsidP="00AD518E">
            <w:pPr>
              <w:jc w:val="center"/>
              <w:rPr>
                <w:rFonts w:ascii="Barlow" w:hAnsi="Barlow" w:cs="Helvetica"/>
                <w:sz w:val="22"/>
                <w:szCs w:val="22"/>
                <w:lang w:eastAsia="es-MX"/>
              </w:rPr>
            </w:pPr>
            <w:r>
              <w:rPr>
                <w:rFonts w:ascii="Barlow" w:hAnsi="Barlow" w:cs="Helvetica"/>
                <w:sz w:val="22"/>
                <w:szCs w:val="22"/>
                <w:lang w:eastAsia="es-MX"/>
              </w:rPr>
              <w:t>25</w:t>
            </w:r>
            <w:r w:rsidRPr="00E70016">
              <w:rPr>
                <w:rFonts w:ascii="Barlow" w:hAnsi="Barlow" w:cs="Helvetica"/>
                <w:sz w:val="22"/>
                <w:szCs w:val="22"/>
                <w:lang w:eastAsia="es-MX"/>
              </w:rPr>
              <w:t>%</w:t>
            </w:r>
          </w:p>
        </w:tc>
      </w:tr>
    </w:tbl>
    <w:p w14:paraId="37D99922" w14:textId="77777777" w:rsidR="00BF3CDD" w:rsidRPr="004D2065" w:rsidRDefault="00BF3CDD" w:rsidP="00BF3CDD">
      <w:pPr>
        <w:tabs>
          <w:tab w:val="left" w:pos="0"/>
        </w:tabs>
        <w:jc w:val="both"/>
        <w:rPr>
          <w:rFonts w:ascii="Barlow" w:hAnsi="Barlow" w:cs="Helvetica"/>
          <w:sz w:val="14"/>
          <w:szCs w:val="22"/>
          <w:lang w:val="es-ES"/>
        </w:rPr>
      </w:pPr>
    </w:p>
    <w:p w14:paraId="31D47090" w14:textId="42190065" w:rsidR="00BF3CDD" w:rsidRDefault="00791175" w:rsidP="00D24200">
      <w:pPr>
        <w:pStyle w:val="Ttulo3"/>
        <w:numPr>
          <w:ilvl w:val="0"/>
          <w:numId w:val="0"/>
        </w:numPr>
        <w:ind w:left="567" w:hanging="567"/>
      </w:pPr>
      <w:bookmarkStart w:id="329" w:name="_Toc132893017"/>
      <w:r>
        <w:t>4</w:t>
      </w:r>
      <w:r w:rsidR="00BF3CDD">
        <w:t>.1.18</w:t>
      </w:r>
      <w:r w:rsidR="00BF3CDD" w:rsidRPr="00F41C8A">
        <w:t xml:space="preserve">. </w:t>
      </w:r>
      <w:r w:rsidR="00E83EF8">
        <w:t>Sesiones del Comité de Control Interno</w:t>
      </w:r>
      <w:r w:rsidR="00BF3CDD">
        <w:t>.</w:t>
      </w:r>
      <w:bookmarkEnd w:id="329"/>
    </w:p>
    <w:p w14:paraId="78C35E2C" w14:textId="77777777" w:rsidR="00E83EF8" w:rsidRPr="007820D1" w:rsidRDefault="00E83EF8" w:rsidP="00E83EF8">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14:paraId="7A00BABD" w14:textId="77777777" w:rsidR="00E83EF8" w:rsidRPr="007820D1" w:rsidRDefault="00E83EF8" w:rsidP="00E83EF8">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14:paraId="326FF980" w14:textId="1C4A15AB" w:rsidR="00BF3CDD" w:rsidRDefault="00E83EF8" w:rsidP="00BF3CDD">
      <w:pPr>
        <w:tabs>
          <w:tab w:val="left" w:pos="0"/>
        </w:tabs>
        <w:ind w:firstLine="709"/>
        <w:jc w:val="both"/>
        <w:rPr>
          <w:rFonts w:ascii="Barlow" w:hAnsi="Barlow" w:cs="Helvetica"/>
          <w:sz w:val="22"/>
          <w:szCs w:val="22"/>
          <w:lang w:val="es-ES"/>
        </w:rPr>
      </w:pPr>
      <w:r>
        <w:rPr>
          <w:rFonts w:ascii="Barlow" w:hAnsi="Barlow" w:cstheme="minorHAnsi"/>
          <w:bCs/>
          <w:sz w:val="22"/>
          <w:szCs w:val="22"/>
        </w:rPr>
        <w:t>En este sentido se informa que durante el Primer Trimestre 2023, no se celebraron sesiones ordinarias o extraordinarias del Comité del Sistema de Control Interno Institucional de la Secretaría de la Contraloría General</w:t>
      </w:r>
      <w:r w:rsidR="00BF3CDD">
        <w:rPr>
          <w:rFonts w:ascii="Barlow" w:hAnsi="Barlow" w:cs="Helvetica"/>
          <w:sz w:val="22"/>
          <w:szCs w:val="22"/>
          <w:lang w:val="es-ES"/>
        </w:rPr>
        <w:t>.</w:t>
      </w:r>
    </w:p>
    <w:p w14:paraId="523946E4" w14:textId="77777777" w:rsidR="00AF5436" w:rsidRPr="000F73E6" w:rsidRDefault="00AF5436" w:rsidP="00AF5436">
      <w:pPr>
        <w:spacing w:after="0" w:line="276" w:lineRule="auto"/>
        <w:ind w:firstLine="708"/>
        <w:jc w:val="both"/>
      </w:pPr>
    </w:p>
    <w:p w14:paraId="7A617523" w14:textId="77777777" w:rsidR="000F73E6" w:rsidRDefault="000F73E6" w:rsidP="00403E4A">
      <w:pPr>
        <w:spacing w:line="276" w:lineRule="auto"/>
        <w:ind w:firstLine="708"/>
        <w:jc w:val="both"/>
        <w:rPr>
          <w:rFonts w:ascii="Barlow" w:hAnsi="Barlow"/>
          <w:sz w:val="22"/>
          <w:szCs w:val="2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43237" w:rsidRPr="00AB577F" w14:paraId="006CD37D" w14:textId="77777777" w:rsidTr="00396DA8">
        <w:trPr>
          <w:jc w:val="center"/>
        </w:trPr>
        <w:tc>
          <w:tcPr>
            <w:tcW w:w="8828" w:type="dxa"/>
          </w:tcPr>
          <w:p w14:paraId="6790F4D6" w14:textId="77777777" w:rsidR="00896EAA" w:rsidRDefault="000F73E6" w:rsidP="00896EAA">
            <w:pPr>
              <w:spacing w:line="276" w:lineRule="auto"/>
              <w:jc w:val="center"/>
              <w:rPr>
                <w:rFonts w:ascii="Barlow" w:hAnsi="Barlow"/>
                <w:sz w:val="22"/>
                <w:szCs w:val="22"/>
                <w:lang w:eastAsia="es-MX"/>
              </w:rPr>
            </w:pPr>
            <w:r>
              <w:rPr>
                <w:rFonts w:ascii="Barlow" w:hAnsi="Barlow"/>
                <w:sz w:val="22"/>
                <w:szCs w:val="22"/>
                <w:lang w:val="es-ES"/>
              </w:rPr>
              <w:br w:type="page"/>
            </w:r>
            <w:r w:rsidR="00D264DA">
              <w:rPr>
                <w:rFonts w:ascii="Barlow" w:hAnsi="Barlow"/>
                <w:sz w:val="22"/>
                <w:szCs w:val="22"/>
                <w:lang w:val="es-ES"/>
              </w:rPr>
              <w:br w:type="page"/>
            </w:r>
            <w:r w:rsidR="00896EAA">
              <w:rPr>
                <w:rFonts w:ascii="Barlow" w:hAnsi="Barlow" w:cs="Arial"/>
                <w:b/>
                <w:sz w:val="22"/>
                <w:szCs w:val="22"/>
              </w:rPr>
              <w:t>RÚBRICA</w:t>
            </w:r>
          </w:p>
          <w:p w14:paraId="79A87A99" w14:textId="77777777" w:rsidR="004A6283" w:rsidRDefault="004A6283" w:rsidP="00AB577F">
            <w:pPr>
              <w:spacing w:line="276" w:lineRule="auto"/>
              <w:jc w:val="center"/>
              <w:rPr>
                <w:rFonts w:ascii="Barlow" w:hAnsi="Barlow" w:cs="Arial"/>
                <w:b/>
                <w:sz w:val="22"/>
                <w:szCs w:val="22"/>
              </w:rPr>
            </w:pPr>
          </w:p>
          <w:p w14:paraId="4F744780" w14:textId="77777777" w:rsidR="004A6283" w:rsidRDefault="004A6283" w:rsidP="00AB577F">
            <w:pPr>
              <w:spacing w:line="276" w:lineRule="auto"/>
              <w:jc w:val="center"/>
              <w:rPr>
                <w:rFonts w:ascii="Barlow" w:hAnsi="Barlow" w:cs="Arial"/>
                <w:b/>
                <w:sz w:val="22"/>
                <w:szCs w:val="22"/>
              </w:rPr>
            </w:pPr>
          </w:p>
          <w:p w14:paraId="3AE7E685" w14:textId="77777777" w:rsidR="00025496" w:rsidRPr="00AB577F" w:rsidRDefault="00025496" w:rsidP="00AB577F">
            <w:pPr>
              <w:spacing w:line="276" w:lineRule="auto"/>
              <w:jc w:val="center"/>
              <w:rPr>
                <w:rFonts w:ascii="Barlow" w:hAnsi="Barlow"/>
                <w:sz w:val="22"/>
                <w:szCs w:val="22"/>
                <w:lang w:eastAsia="es-MX"/>
              </w:rPr>
            </w:pPr>
          </w:p>
          <w:p w14:paraId="6D83612B"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14:paraId="64339B31"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14:paraId="2AD58849"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14:paraId="5CDA180F"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14:paraId="35D9D27D" w14:textId="77777777" w:rsidR="00343237" w:rsidRPr="00AB577F" w:rsidRDefault="004F2003" w:rsidP="00AB577F">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58240" behindDoc="0" locked="0" layoutInCell="1" allowOverlap="1" wp14:anchorId="59CE91EB" wp14:editId="64C0D73C">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CB491" id="Rectángulo 6" o:spid="_x0000_s1026" style="position:absolute;margin-left:-76.15pt;margin-top:562.7pt;width:392.1pt;height: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Bz&#10;s8UOggIAAP4EAAAOAAAAAAAAAAAAAAAAAC4CAABkcnMvZTJvRG9jLnhtbFBLAQItABQABgAIAAAA&#10;IQBClByO4QAAAA4BAAAPAAAAAAAAAAAAAAAAANwEAABkcnMvZG93bnJldi54bWxQSwUGAAAAAAQA&#10;BADzAAAA6gUAAAAA&#10;" stroked="f"/>
                  </w:pict>
                </mc:Fallback>
              </mc:AlternateContent>
            </w:r>
            <w:r w:rsidR="00343237" w:rsidRPr="00AB577F">
              <w:rPr>
                <w:rFonts w:ascii="Barlow" w:hAnsi="Barlow"/>
                <w:sz w:val="22"/>
                <w:szCs w:val="22"/>
                <w:lang w:eastAsia="es-MX"/>
              </w:rPr>
              <w:t>Secretaría de la Contraloría General</w:t>
            </w:r>
          </w:p>
        </w:tc>
      </w:tr>
    </w:tbl>
    <w:p w14:paraId="69FA2039" w14:textId="77777777" w:rsidR="0050300A" w:rsidRPr="00AB577F" w:rsidRDefault="0050300A" w:rsidP="00AB577F">
      <w:pPr>
        <w:spacing w:line="276" w:lineRule="auto"/>
        <w:rPr>
          <w:rFonts w:ascii="Barlow" w:hAnsi="Barlow"/>
          <w:sz w:val="22"/>
          <w:szCs w:val="22"/>
          <w:lang w:eastAsia="es-MX"/>
        </w:rPr>
      </w:pPr>
    </w:p>
    <w:sectPr w:rsidR="0050300A" w:rsidRPr="00AB577F" w:rsidSect="003E4933">
      <w:headerReference w:type="default" r:id="rId48"/>
      <w:footerReference w:type="default" r:id="rId4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0895F" w14:textId="77777777" w:rsidR="00642B8B" w:rsidRDefault="00642B8B" w:rsidP="007244CE">
      <w:pPr>
        <w:spacing w:after="0" w:line="240" w:lineRule="auto"/>
      </w:pPr>
      <w:r>
        <w:separator/>
      </w:r>
    </w:p>
  </w:endnote>
  <w:endnote w:type="continuationSeparator" w:id="0">
    <w:p w14:paraId="3DE98ADC" w14:textId="77777777" w:rsidR="00642B8B" w:rsidRDefault="00642B8B" w:rsidP="007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4B47" w14:textId="77777777" w:rsidR="002D4B52" w:rsidRDefault="002D4B52">
    <w:pPr>
      <w:pStyle w:val="Piedepgina"/>
    </w:pPr>
    <w:r>
      <w:rPr>
        <w:caps/>
        <w:noProof/>
        <w:color w:val="808080" w:themeColor="background1" w:themeShade="80"/>
        <w:lang w:eastAsia="es-MX"/>
      </w:rPr>
      <mc:AlternateContent>
        <mc:Choice Requires="wpg">
          <w:drawing>
            <wp:anchor distT="0" distB="0" distL="0" distR="0" simplePos="0" relativeHeight="251662336" behindDoc="0" locked="0" layoutInCell="1" allowOverlap="1" wp14:anchorId="753B8561" wp14:editId="0778CAC9">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610860" cy="32004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320040"/>
                        <a:chOff x="0" y="0"/>
                        <a:chExt cx="5962651" cy="323851"/>
                      </a:xfrm>
                    </wpg:grpSpPr>
                    <wps:wsp>
                      <wps:cNvPr id="22"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76AB23AE" w14:textId="005BE1B5" w:rsidR="002D4B52" w:rsidRDefault="002D4B52">
                                <w:pPr>
                                  <w:jc w:val="right"/>
                                  <w:rPr>
                                    <w:color w:val="7F7F7F" w:themeColor="text1" w:themeTint="80"/>
                                  </w:rPr>
                                </w:pPr>
                                <w:r>
                                  <w:rPr>
                                    <w:color w:val="7F7F7F" w:themeColor="text1" w:themeTint="80"/>
                                  </w:rPr>
                                  <w:t xml:space="preserve">Informe de Actividades </w:t>
                                </w:r>
                                <w:r w:rsidR="00522BB7">
                                  <w:rPr>
                                    <w:color w:val="7F7F7F" w:themeColor="text1" w:themeTint="80"/>
                                  </w:rPr>
                                  <w:t>Primer</w:t>
                                </w:r>
                                <w:r>
                                  <w:rPr>
                                    <w:color w:val="7F7F7F" w:themeColor="text1" w:themeTint="80"/>
                                  </w:rPr>
                                  <w:t xml:space="preserve"> Trimestre 202</w:t>
                                </w:r>
                                <w:r w:rsidR="00522BB7">
                                  <w:rPr>
                                    <w:color w:val="7F7F7F" w:themeColor="text1" w:themeTint="80"/>
                                  </w:rPr>
                                  <w:t>3</w:t>
                                </w:r>
                              </w:p>
                            </w:sdtContent>
                          </w:sdt>
                          <w:p w14:paraId="1E84CED6" w14:textId="77777777" w:rsidR="002D4B52" w:rsidRDefault="002D4B5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53B8561" id="Grupo 37" o:spid="_x0000_s1032" style="position:absolute;margin-left:390.6pt;margin-top:0;width:441.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">
              <v:rect id="Rectángulo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Cuadro de texto 39"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76AB23AE" w14:textId="005BE1B5" w:rsidR="002D4B52" w:rsidRDefault="002D4B52">
                          <w:pPr>
                            <w:jc w:val="right"/>
                            <w:rPr>
                              <w:color w:val="7F7F7F" w:themeColor="text1" w:themeTint="80"/>
                            </w:rPr>
                          </w:pPr>
                          <w:r>
                            <w:rPr>
                              <w:color w:val="7F7F7F" w:themeColor="text1" w:themeTint="80"/>
                            </w:rPr>
                            <w:t xml:space="preserve">Informe de Actividades </w:t>
                          </w:r>
                          <w:r w:rsidR="00522BB7">
                            <w:rPr>
                              <w:color w:val="7F7F7F" w:themeColor="text1" w:themeTint="80"/>
                            </w:rPr>
                            <w:t>Primer</w:t>
                          </w:r>
                          <w:r>
                            <w:rPr>
                              <w:color w:val="7F7F7F" w:themeColor="text1" w:themeTint="80"/>
                            </w:rPr>
                            <w:t xml:space="preserve"> Trimestre 202</w:t>
                          </w:r>
                          <w:r w:rsidR="00522BB7">
                            <w:rPr>
                              <w:color w:val="7F7F7F" w:themeColor="text1" w:themeTint="80"/>
                            </w:rPr>
                            <w:t>3</w:t>
                          </w:r>
                        </w:p>
                      </w:sdtContent>
                    </w:sdt>
                    <w:p w14:paraId="1E84CED6" w14:textId="77777777" w:rsidR="002D4B52" w:rsidRDefault="002D4B52">
                      <w:pPr>
                        <w:jc w:val="right"/>
                        <w:rPr>
                          <w:color w:val="808080" w:themeColor="background1" w:themeShade="80"/>
                        </w:rPr>
                      </w:pPr>
                    </w:p>
                  </w:txbxContent>
                </v:textbox>
              </v:shape>
              <w10:wrap type="square" anchorx="margin" anchory="margin"/>
            </v:group>
          </w:pict>
        </mc:Fallback>
      </mc:AlternateContent>
    </w:r>
    <w:r>
      <w:rPr>
        <w:caps/>
        <w:noProof/>
        <w:color w:val="5B9BD5" w:themeColor="accent1"/>
        <w:lang w:eastAsia="es-MX"/>
      </w:rPr>
      <mc:AlternateContent>
        <mc:Choice Requires="wps">
          <w:drawing>
            <wp:anchor distT="0" distB="0" distL="0" distR="0" simplePos="0" relativeHeight="251661312" behindDoc="0" locked="0" layoutInCell="1" allowOverlap="1" wp14:anchorId="40082DE7" wp14:editId="14D5C93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DE364" w14:textId="77777777" w:rsidR="002D4B52" w:rsidRDefault="002D4B5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434EA" w:rsidRPr="00F434EA">
                            <w:rPr>
                              <w:noProof/>
                              <w:color w:val="FFFFFF" w:themeColor="background1"/>
                              <w:sz w:val="28"/>
                              <w:szCs w:val="28"/>
                              <w:lang w:val="es-ES"/>
                            </w:rPr>
                            <w:t>24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82DE7" id="Rectángulo 40" o:spid="_x0000_s1035"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" fillcolor="#894e0d" stroked="f" strokeweight="3pt">
              <v:textbox>
                <w:txbxContent>
                  <w:p w14:paraId="56DDE364" w14:textId="77777777" w:rsidR="002D4B52" w:rsidRDefault="002D4B5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434EA" w:rsidRPr="00F434EA">
                      <w:rPr>
                        <w:noProof/>
                        <w:color w:val="FFFFFF" w:themeColor="background1"/>
                        <w:sz w:val="28"/>
                        <w:szCs w:val="28"/>
                        <w:lang w:val="es-ES"/>
                      </w:rPr>
                      <w:t>24</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9897D" w14:textId="77777777" w:rsidR="00642B8B" w:rsidRDefault="00642B8B" w:rsidP="007244CE">
      <w:pPr>
        <w:spacing w:after="0" w:line="240" w:lineRule="auto"/>
      </w:pPr>
      <w:r>
        <w:separator/>
      </w:r>
    </w:p>
  </w:footnote>
  <w:footnote w:type="continuationSeparator" w:id="0">
    <w:p w14:paraId="08C17E6B" w14:textId="77777777" w:rsidR="00642B8B" w:rsidRDefault="00642B8B" w:rsidP="0072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E332" w14:textId="77777777" w:rsidR="002D4B52" w:rsidRDefault="002D4B52">
    <w:pPr>
      <w:pStyle w:val="Encabezado"/>
    </w:pPr>
    <w:r>
      <w:rPr>
        <w:noProof/>
        <w:lang w:eastAsia="es-MX"/>
      </w:rPr>
      <w:drawing>
        <wp:anchor distT="0" distB="0" distL="114300" distR="114300" simplePos="0" relativeHeight="251664384" behindDoc="1" locked="0" layoutInCell="1" allowOverlap="1" wp14:anchorId="6AF77680" wp14:editId="608F9056">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1"/>
                  <a:srcRect l="-122" t="2553" b="87430"/>
                  <a:stretch/>
                </pic:blipFill>
                <pic:spPr bwMode="auto">
                  <a:xfrm>
                    <a:off x="0" y="0"/>
                    <a:ext cx="7133566"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F1E"/>
    <w:multiLevelType w:val="multilevel"/>
    <w:tmpl w:val="505C57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D4969F7"/>
    <w:multiLevelType w:val="hybridMultilevel"/>
    <w:tmpl w:val="07BE5424"/>
    <w:lvl w:ilvl="0" w:tplc="8D36E4E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0FF3119"/>
    <w:multiLevelType w:val="hybridMultilevel"/>
    <w:tmpl w:val="86784C80"/>
    <w:lvl w:ilvl="0" w:tplc="9EAE20AA">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157021A5"/>
    <w:multiLevelType w:val="multilevel"/>
    <w:tmpl w:val="46F81D66"/>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2F2F52"/>
    <w:multiLevelType w:val="hybridMultilevel"/>
    <w:tmpl w:val="FF7AAC94"/>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1B2769BA"/>
    <w:multiLevelType w:val="hybridMultilevel"/>
    <w:tmpl w:val="B19AE968"/>
    <w:lvl w:ilvl="0" w:tplc="CFE047BC">
      <w:start w:val="3"/>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17AFF"/>
    <w:multiLevelType w:val="hybridMultilevel"/>
    <w:tmpl w:val="3AD8DC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41266"/>
    <w:multiLevelType w:val="hybridMultilevel"/>
    <w:tmpl w:val="E280C5BE"/>
    <w:lvl w:ilvl="0" w:tplc="63228E02">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E761ABA"/>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A70004"/>
    <w:multiLevelType w:val="hybridMultilevel"/>
    <w:tmpl w:val="EDD80C4A"/>
    <w:lvl w:ilvl="0" w:tplc="EF82DB0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33057ACB"/>
    <w:multiLevelType w:val="multilevel"/>
    <w:tmpl w:val="2D1E64EA"/>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33836983"/>
    <w:multiLevelType w:val="hybridMultilevel"/>
    <w:tmpl w:val="4AD063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3C8E4666"/>
    <w:multiLevelType w:val="hybridMultilevel"/>
    <w:tmpl w:val="BAEC8A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1A0BE8"/>
    <w:multiLevelType w:val="hybridMultilevel"/>
    <w:tmpl w:val="D12ADBD6"/>
    <w:lvl w:ilvl="0" w:tplc="FFFFFFFF">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7CB29AC"/>
    <w:multiLevelType w:val="hybridMultilevel"/>
    <w:tmpl w:val="DF820A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D35D8B"/>
    <w:multiLevelType w:val="hybridMultilevel"/>
    <w:tmpl w:val="D2C0A288"/>
    <w:lvl w:ilvl="0" w:tplc="4ED811E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5C1ACF"/>
    <w:multiLevelType w:val="hybridMultilevel"/>
    <w:tmpl w:val="BAEC8A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5F67EE"/>
    <w:multiLevelType w:val="multilevel"/>
    <w:tmpl w:val="BB30C63C"/>
    <w:lvl w:ilvl="0">
      <w:start w:val="1"/>
      <w:numFmt w:val="bullet"/>
      <w:lvlText w:val="o"/>
      <w:lvlJc w:val="left"/>
      <w:pPr>
        <w:ind w:left="1428" w:hanging="360"/>
      </w:pPr>
      <w:rPr>
        <w:rFonts w:ascii="Courier New" w:eastAsia="Courier New" w:hAnsi="Courier New" w:cs="Courier New"/>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9" w15:restartNumberingAfterBreak="0">
    <w:nsid w:val="6D0820C5"/>
    <w:multiLevelType w:val="hybridMultilevel"/>
    <w:tmpl w:val="03A07EAE"/>
    <w:lvl w:ilvl="0" w:tplc="5A143860">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 w15:restartNumberingAfterBreak="0">
    <w:nsid w:val="71D67E2A"/>
    <w:multiLevelType w:val="multilevel"/>
    <w:tmpl w:val="D4AE983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733E69A6"/>
    <w:multiLevelType w:val="hybridMultilevel"/>
    <w:tmpl w:val="97D8A6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78ED7227"/>
    <w:multiLevelType w:val="hybridMultilevel"/>
    <w:tmpl w:val="36445E6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1988237911">
    <w:abstractNumId w:val="3"/>
  </w:num>
  <w:num w:numId="2" w16cid:durableId="1604265620">
    <w:abstractNumId w:val="13"/>
  </w:num>
  <w:num w:numId="3" w16cid:durableId="1768378210">
    <w:abstractNumId w:val="19"/>
  </w:num>
  <w:num w:numId="4" w16cid:durableId="395130289">
    <w:abstractNumId w:val="15"/>
  </w:num>
  <w:num w:numId="5" w16cid:durableId="1370257508">
    <w:abstractNumId w:val="7"/>
  </w:num>
  <w:num w:numId="6" w16cid:durableId="474224717">
    <w:abstractNumId w:val="2"/>
  </w:num>
  <w:num w:numId="7" w16cid:durableId="2144036489">
    <w:abstractNumId w:val="4"/>
  </w:num>
  <w:num w:numId="8" w16cid:durableId="1803499646">
    <w:abstractNumId w:val="9"/>
  </w:num>
  <w:num w:numId="9" w16cid:durableId="1039889377">
    <w:abstractNumId w:val="11"/>
  </w:num>
  <w:num w:numId="10" w16cid:durableId="1414665399">
    <w:abstractNumId w:val="0"/>
  </w:num>
  <w:num w:numId="11" w16cid:durableId="1426729278">
    <w:abstractNumId w:val="18"/>
  </w:num>
  <w:num w:numId="12" w16cid:durableId="1783575322">
    <w:abstractNumId w:val="10"/>
  </w:num>
  <w:num w:numId="13" w16cid:durableId="866870777">
    <w:abstractNumId w:val="20"/>
  </w:num>
  <w:num w:numId="14" w16cid:durableId="1884369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9696735">
    <w:abstractNumId w:val="14"/>
  </w:num>
  <w:num w:numId="16" w16cid:durableId="832140094">
    <w:abstractNumId w:val="8"/>
  </w:num>
  <w:num w:numId="17" w16cid:durableId="631517831">
    <w:abstractNumId w:val="5"/>
  </w:num>
  <w:num w:numId="18" w16cid:durableId="367922976">
    <w:abstractNumId w:val="17"/>
  </w:num>
  <w:num w:numId="19" w16cid:durableId="2070878536">
    <w:abstractNumId w:val="21"/>
  </w:num>
  <w:num w:numId="20" w16cid:durableId="1382904980">
    <w:abstractNumId w:val="6"/>
  </w:num>
  <w:num w:numId="21" w16cid:durableId="297491044">
    <w:abstractNumId w:val="16"/>
  </w:num>
  <w:num w:numId="22" w16cid:durableId="1795442330">
    <w:abstractNumId w:val="12"/>
  </w:num>
  <w:num w:numId="23" w16cid:durableId="36610790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CE"/>
    <w:rsid w:val="00001187"/>
    <w:rsid w:val="000017CE"/>
    <w:rsid w:val="000102DC"/>
    <w:rsid w:val="00012A75"/>
    <w:rsid w:val="00020D4C"/>
    <w:rsid w:val="00021656"/>
    <w:rsid w:val="000237F2"/>
    <w:rsid w:val="0002462C"/>
    <w:rsid w:val="00025101"/>
    <w:rsid w:val="00025496"/>
    <w:rsid w:val="000260A3"/>
    <w:rsid w:val="000265D1"/>
    <w:rsid w:val="00031CE1"/>
    <w:rsid w:val="00032708"/>
    <w:rsid w:val="0003279D"/>
    <w:rsid w:val="00032A82"/>
    <w:rsid w:val="0004176D"/>
    <w:rsid w:val="000434B2"/>
    <w:rsid w:val="00046B75"/>
    <w:rsid w:val="00046C66"/>
    <w:rsid w:val="0005164F"/>
    <w:rsid w:val="00052CD2"/>
    <w:rsid w:val="000545A8"/>
    <w:rsid w:val="00060AC6"/>
    <w:rsid w:val="00060DC8"/>
    <w:rsid w:val="00062FC0"/>
    <w:rsid w:val="00074D52"/>
    <w:rsid w:val="00075908"/>
    <w:rsid w:val="0007706D"/>
    <w:rsid w:val="00081162"/>
    <w:rsid w:val="00081A7C"/>
    <w:rsid w:val="00082D1D"/>
    <w:rsid w:val="0008394A"/>
    <w:rsid w:val="00086254"/>
    <w:rsid w:val="000862A3"/>
    <w:rsid w:val="00086B08"/>
    <w:rsid w:val="0009032D"/>
    <w:rsid w:val="00094C88"/>
    <w:rsid w:val="00095734"/>
    <w:rsid w:val="000974EE"/>
    <w:rsid w:val="000A449E"/>
    <w:rsid w:val="000A4D7A"/>
    <w:rsid w:val="000A7F7E"/>
    <w:rsid w:val="000B0A13"/>
    <w:rsid w:val="000B1434"/>
    <w:rsid w:val="000B6181"/>
    <w:rsid w:val="000B77FA"/>
    <w:rsid w:val="000C1F40"/>
    <w:rsid w:val="000C38C6"/>
    <w:rsid w:val="000C4738"/>
    <w:rsid w:val="000C6B27"/>
    <w:rsid w:val="000C6FE5"/>
    <w:rsid w:val="000D7893"/>
    <w:rsid w:val="000D78AC"/>
    <w:rsid w:val="000E01DD"/>
    <w:rsid w:val="000F17FC"/>
    <w:rsid w:val="000F1F39"/>
    <w:rsid w:val="000F26BC"/>
    <w:rsid w:val="000F2A79"/>
    <w:rsid w:val="000F34A6"/>
    <w:rsid w:val="000F3B1A"/>
    <w:rsid w:val="000F3E36"/>
    <w:rsid w:val="000F73E6"/>
    <w:rsid w:val="00101B1E"/>
    <w:rsid w:val="00101FBE"/>
    <w:rsid w:val="00102C37"/>
    <w:rsid w:val="00104B6A"/>
    <w:rsid w:val="001074C9"/>
    <w:rsid w:val="00110D3C"/>
    <w:rsid w:val="00111C57"/>
    <w:rsid w:val="0011265C"/>
    <w:rsid w:val="0011318F"/>
    <w:rsid w:val="00115A3F"/>
    <w:rsid w:val="0012685B"/>
    <w:rsid w:val="0012772D"/>
    <w:rsid w:val="0013089B"/>
    <w:rsid w:val="001308BB"/>
    <w:rsid w:val="0013352F"/>
    <w:rsid w:val="00133C6F"/>
    <w:rsid w:val="001351E4"/>
    <w:rsid w:val="001359C5"/>
    <w:rsid w:val="001362D1"/>
    <w:rsid w:val="00141BB8"/>
    <w:rsid w:val="00141E16"/>
    <w:rsid w:val="001422F2"/>
    <w:rsid w:val="00144F50"/>
    <w:rsid w:val="00145055"/>
    <w:rsid w:val="001528F1"/>
    <w:rsid w:val="00154408"/>
    <w:rsid w:val="00154812"/>
    <w:rsid w:val="00155D80"/>
    <w:rsid w:val="001573F1"/>
    <w:rsid w:val="00157D85"/>
    <w:rsid w:val="001608D6"/>
    <w:rsid w:val="00163A81"/>
    <w:rsid w:val="00164B45"/>
    <w:rsid w:val="0016518E"/>
    <w:rsid w:val="001739E8"/>
    <w:rsid w:val="001748FC"/>
    <w:rsid w:val="0017639E"/>
    <w:rsid w:val="0018088D"/>
    <w:rsid w:val="00183926"/>
    <w:rsid w:val="001840C1"/>
    <w:rsid w:val="001853A5"/>
    <w:rsid w:val="00186C81"/>
    <w:rsid w:val="00187066"/>
    <w:rsid w:val="001879DD"/>
    <w:rsid w:val="00191408"/>
    <w:rsid w:val="00197D88"/>
    <w:rsid w:val="001A35DC"/>
    <w:rsid w:val="001A47EE"/>
    <w:rsid w:val="001A63A2"/>
    <w:rsid w:val="001A66ED"/>
    <w:rsid w:val="001A6F93"/>
    <w:rsid w:val="001B08CA"/>
    <w:rsid w:val="001B0B3A"/>
    <w:rsid w:val="001B114F"/>
    <w:rsid w:val="001B264D"/>
    <w:rsid w:val="001B3252"/>
    <w:rsid w:val="001B4C39"/>
    <w:rsid w:val="001B75D9"/>
    <w:rsid w:val="001C05D1"/>
    <w:rsid w:val="001C27BF"/>
    <w:rsid w:val="001D0D2C"/>
    <w:rsid w:val="001D100B"/>
    <w:rsid w:val="001D13C6"/>
    <w:rsid w:val="001D605E"/>
    <w:rsid w:val="001E009B"/>
    <w:rsid w:val="001E3C68"/>
    <w:rsid w:val="001E68ED"/>
    <w:rsid w:val="001E6EDF"/>
    <w:rsid w:val="001E7614"/>
    <w:rsid w:val="001F2ED3"/>
    <w:rsid w:val="001F5815"/>
    <w:rsid w:val="00202950"/>
    <w:rsid w:val="00202F97"/>
    <w:rsid w:val="002032D8"/>
    <w:rsid w:val="0020497F"/>
    <w:rsid w:val="00206427"/>
    <w:rsid w:val="0020663B"/>
    <w:rsid w:val="00206EEC"/>
    <w:rsid w:val="00207B8A"/>
    <w:rsid w:val="002129B6"/>
    <w:rsid w:val="00213DE4"/>
    <w:rsid w:val="00216641"/>
    <w:rsid w:val="00221F91"/>
    <w:rsid w:val="00223096"/>
    <w:rsid w:val="00224BB2"/>
    <w:rsid w:val="0022523E"/>
    <w:rsid w:val="00226BE4"/>
    <w:rsid w:val="002275C1"/>
    <w:rsid w:val="00231335"/>
    <w:rsid w:val="00232093"/>
    <w:rsid w:val="0023313A"/>
    <w:rsid w:val="00233864"/>
    <w:rsid w:val="002357E2"/>
    <w:rsid w:val="00240FDE"/>
    <w:rsid w:val="00245D9C"/>
    <w:rsid w:val="00247032"/>
    <w:rsid w:val="00247A01"/>
    <w:rsid w:val="002505F3"/>
    <w:rsid w:val="002522DE"/>
    <w:rsid w:val="00252839"/>
    <w:rsid w:val="002538BC"/>
    <w:rsid w:val="00254CB8"/>
    <w:rsid w:val="00265397"/>
    <w:rsid w:val="00266840"/>
    <w:rsid w:val="00271366"/>
    <w:rsid w:val="002715CD"/>
    <w:rsid w:val="0027413A"/>
    <w:rsid w:val="0027676B"/>
    <w:rsid w:val="002776CA"/>
    <w:rsid w:val="002776F8"/>
    <w:rsid w:val="00283CFC"/>
    <w:rsid w:val="00283DC9"/>
    <w:rsid w:val="0028609A"/>
    <w:rsid w:val="00286335"/>
    <w:rsid w:val="0029751C"/>
    <w:rsid w:val="002979DB"/>
    <w:rsid w:val="002A25B3"/>
    <w:rsid w:val="002A40B6"/>
    <w:rsid w:val="002A4A4F"/>
    <w:rsid w:val="002A4EF5"/>
    <w:rsid w:val="002A73BE"/>
    <w:rsid w:val="002B0F24"/>
    <w:rsid w:val="002B2B52"/>
    <w:rsid w:val="002B2FF1"/>
    <w:rsid w:val="002B3EB0"/>
    <w:rsid w:val="002B7B70"/>
    <w:rsid w:val="002C3154"/>
    <w:rsid w:val="002C3E15"/>
    <w:rsid w:val="002C4FF0"/>
    <w:rsid w:val="002D3BEB"/>
    <w:rsid w:val="002D426F"/>
    <w:rsid w:val="002D4A35"/>
    <w:rsid w:val="002D4B52"/>
    <w:rsid w:val="002D4B94"/>
    <w:rsid w:val="002D69C1"/>
    <w:rsid w:val="002E04DA"/>
    <w:rsid w:val="002E2E60"/>
    <w:rsid w:val="002E3FED"/>
    <w:rsid w:val="002E40D5"/>
    <w:rsid w:val="002E53E6"/>
    <w:rsid w:val="002E7F80"/>
    <w:rsid w:val="002F119C"/>
    <w:rsid w:val="002F175F"/>
    <w:rsid w:val="002F3ABE"/>
    <w:rsid w:val="002F73B8"/>
    <w:rsid w:val="00301672"/>
    <w:rsid w:val="00301DC7"/>
    <w:rsid w:val="00303E49"/>
    <w:rsid w:val="00305035"/>
    <w:rsid w:val="003056E5"/>
    <w:rsid w:val="00306EF5"/>
    <w:rsid w:val="00307E94"/>
    <w:rsid w:val="00312578"/>
    <w:rsid w:val="0031428B"/>
    <w:rsid w:val="003167A1"/>
    <w:rsid w:val="00316FF8"/>
    <w:rsid w:val="003200E3"/>
    <w:rsid w:val="003258BC"/>
    <w:rsid w:val="00331AE2"/>
    <w:rsid w:val="00333410"/>
    <w:rsid w:val="00333C83"/>
    <w:rsid w:val="00336770"/>
    <w:rsid w:val="00343237"/>
    <w:rsid w:val="00345695"/>
    <w:rsid w:val="0034598E"/>
    <w:rsid w:val="00345A08"/>
    <w:rsid w:val="00350A91"/>
    <w:rsid w:val="003531EE"/>
    <w:rsid w:val="00356A9A"/>
    <w:rsid w:val="00357BEA"/>
    <w:rsid w:val="0036159C"/>
    <w:rsid w:val="00361FAF"/>
    <w:rsid w:val="003629CD"/>
    <w:rsid w:val="00363F98"/>
    <w:rsid w:val="00366B4B"/>
    <w:rsid w:val="003734FD"/>
    <w:rsid w:val="00374465"/>
    <w:rsid w:val="003755F6"/>
    <w:rsid w:val="003806CC"/>
    <w:rsid w:val="00380DED"/>
    <w:rsid w:val="00381F5B"/>
    <w:rsid w:val="0038407A"/>
    <w:rsid w:val="003866F7"/>
    <w:rsid w:val="0039070E"/>
    <w:rsid w:val="0039189C"/>
    <w:rsid w:val="00392905"/>
    <w:rsid w:val="00395DF9"/>
    <w:rsid w:val="00396DA8"/>
    <w:rsid w:val="0039753F"/>
    <w:rsid w:val="003A36E9"/>
    <w:rsid w:val="003A6B85"/>
    <w:rsid w:val="003A6D36"/>
    <w:rsid w:val="003B0648"/>
    <w:rsid w:val="003B1EFB"/>
    <w:rsid w:val="003B28FC"/>
    <w:rsid w:val="003B3DFF"/>
    <w:rsid w:val="003C417F"/>
    <w:rsid w:val="003C4607"/>
    <w:rsid w:val="003C748F"/>
    <w:rsid w:val="003D2C40"/>
    <w:rsid w:val="003E2F4A"/>
    <w:rsid w:val="003E468F"/>
    <w:rsid w:val="003E4933"/>
    <w:rsid w:val="003E5758"/>
    <w:rsid w:val="003E5E7E"/>
    <w:rsid w:val="003E6017"/>
    <w:rsid w:val="003E6638"/>
    <w:rsid w:val="003F0D96"/>
    <w:rsid w:val="003F43D4"/>
    <w:rsid w:val="003F489D"/>
    <w:rsid w:val="003F5333"/>
    <w:rsid w:val="003F7AE7"/>
    <w:rsid w:val="00401315"/>
    <w:rsid w:val="00403E4A"/>
    <w:rsid w:val="0040553F"/>
    <w:rsid w:val="00406D02"/>
    <w:rsid w:val="00415163"/>
    <w:rsid w:val="00416387"/>
    <w:rsid w:val="004202ED"/>
    <w:rsid w:val="004226A5"/>
    <w:rsid w:val="004251A4"/>
    <w:rsid w:val="00425EDB"/>
    <w:rsid w:val="004304FF"/>
    <w:rsid w:val="004308E4"/>
    <w:rsid w:val="00432768"/>
    <w:rsid w:val="004335DF"/>
    <w:rsid w:val="0043798D"/>
    <w:rsid w:val="004404BA"/>
    <w:rsid w:val="004422C0"/>
    <w:rsid w:val="00442733"/>
    <w:rsid w:val="0044575D"/>
    <w:rsid w:val="0044627F"/>
    <w:rsid w:val="004544D2"/>
    <w:rsid w:val="00460D7B"/>
    <w:rsid w:val="00471467"/>
    <w:rsid w:val="0047406B"/>
    <w:rsid w:val="00474E94"/>
    <w:rsid w:val="004804C6"/>
    <w:rsid w:val="00481220"/>
    <w:rsid w:val="004835A5"/>
    <w:rsid w:val="004976D9"/>
    <w:rsid w:val="004A1588"/>
    <w:rsid w:val="004A3B85"/>
    <w:rsid w:val="004A6283"/>
    <w:rsid w:val="004B34EA"/>
    <w:rsid w:val="004B4130"/>
    <w:rsid w:val="004B4609"/>
    <w:rsid w:val="004B5BC2"/>
    <w:rsid w:val="004B65DA"/>
    <w:rsid w:val="004B7CA2"/>
    <w:rsid w:val="004C1B59"/>
    <w:rsid w:val="004C6354"/>
    <w:rsid w:val="004D1800"/>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4F6F90"/>
    <w:rsid w:val="00501240"/>
    <w:rsid w:val="0050300A"/>
    <w:rsid w:val="005049A5"/>
    <w:rsid w:val="00505DC8"/>
    <w:rsid w:val="00505EEA"/>
    <w:rsid w:val="00506B0A"/>
    <w:rsid w:val="00506C29"/>
    <w:rsid w:val="005107E7"/>
    <w:rsid w:val="005108E0"/>
    <w:rsid w:val="00511435"/>
    <w:rsid w:val="00516A46"/>
    <w:rsid w:val="00521FB2"/>
    <w:rsid w:val="00522ADC"/>
    <w:rsid w:val="00522BB7"/>
    <w:rsid w:val="00527623"/>
    <w:rsid w:val="00532A20"/>
    <w:rsid w:val="00533151"/>
    <w:rsid w:val="00534407"/>
    <w:rsid w:val="0053486D"/>
    <w:rsid w:val="00536177"/>
    <w:rsid w:val="00536461"/>
    <w:rsid w:val="00537866"/>
    <w:rsid w:val="00541EF7"/>
    <w:rsid w:val="005467AB"/>
    <w:rsid w:val="00547A92"/>
    <w:rsid w:val="00550CFB"/>
    <w:rsid w:val="00552435"/>
    <w:rsid w:val="0055320A"/>
    <w:rsid w:val="00553B64"/>
    <w:rsid w:val="005550C7"/>
    <w:rsid w:val="005555FD"/>
    <w:rsid w:val="00560574"/>
    <w:rsid w:val="0056163C"/>
    <w:rsid w:val="00562C00"/>
    <w:rsid w:val="00565DEC"/>
    <w:rsid w:val="005666E5"/>
    <w:rsid w:val="00566A07"/>
    <w:rsid w:val="00570A73"/>
    <w:rsid w:val="00573BAE"/>
    <w:rsid w:val="0057491C"/>
    <w:rsid w:val="00575BE4"/>
    <w:rsid w:val="00576F3D"/>
    <w:rsid w:val="00585464"/>
    <w:rsid w:val="00585A1C"/>
    <w:rsid w:val="00587045"/>
    <w:rsid w:val="00590C09"/>
    <w:rsid w:val="005928C5"/>
    <w:rsid w:val="005A23BA"/>
    <w:rsid w:val="005A5EB8"/>
    <w:rsid w:val="005B0423"/>
    <w:rsid w:val="005B0EA9"/>
    <w:rsid w:val="005B39FE"/>
    <w:rsid w:val="005B43B1"/>
    <w:rsid w:val="005B562F"/>
    <w:rsid w:val="005B5DC7"/>
    <w:rsid w:val="005C0216"/>
    <w:rsid w:val="005C42E1"/>
    <w:rsid w:val="005D1203"/>
    <w:rsid w:val="005D14CB"/>
    <w:rsid w:val="005D1CC5"/>
    <w:rsid w:val="005D3122"/>
    <w:rsid w:val="005D44C5"/>
    <w:rsid w:val="005E0A7C"/>
    <w:rsid w:val="005E3B15"/>
    <w:rsid w:val="005E7269"/>
    <w:rsid w:val="005E7CFD"/>
    <w:rsid w:val="005F1462"/>
    <w:rsid w:val="005F6156"/>
    <w:rsid w:val="006013C1"/>
    <w:rsid w:val="006067AC"/>
    <w:rsid w:val="00606D4A"/>
    <w:rsid w:val="006076E5"/>
    <w:rsid w:val="006115FD"/>
    <w:rsid w:val="00615505"/>
    <w:rsid w:val="00615872"/>
    <w:rsid w:val="00616D8C"/>
    <w:rsid w:val="006217A6"/>
    <w:rsid w:val="0062694C"/>
    <w:rsid w:val="006320E8"/>
    <w:rsid w:val="00634B37"/>
    <w:rsid w:val="00640343"/>
    <w:rsid w:val="006406B4"/>
    <w:rsid w:val="0064101F"/>
    <w:rsid w:val="006422E2"/>
    <w:rsid w:val="00642B50"/>
    <w:rsid w:val="00642B8B"/>
    <w:rsid w:val="006469D2"/>
    <w:rsid w:val="00647A0C"/>
    <w:rsid w:val="006501DF"/>
    <w:rsid w:val="00651F5D"/>
    <w:rsid w:val="00653D84"/>
    <w:rsid w:val="006600CB"/>
    <w:rsid w:val="00663E07"/>
    <w:rsid w:val="00664404"/>
    <w:rsid w:val="006650D7"/>
    <w:rsid w:val="00665166"/>
    <w:rsid w:val="00665DC8"/>
    <w:rsid w:val="00670C26"/>
    <w:rsid w:val="00671175"/>
    <w:rsid w:val="00675BEF"/>
    <w:rsid w:val="006841F9"/>
    <w:rsid w:val="006846AD"/>
    <w:rsid w:val="006868AE"/>
    <w:rsid w:val="0068747E"/>
    <w:rsid w:val="006939A1"/>
    <w:rsid w:val="006958E3"/>
    <w:rsid w:val="00695B76"/>
    <w:rsid w:val="00695FF6"/>
    <w:rsid w:val="006A1781"/>
    <w:rsid w:val="006A4444"/>
    <w:rsid w:val="006A58E5"/>
    <w:rsid w:val="006A5AF7"/>
    <w:rsid w:val="006A6C4F"/>
    <w:rsid w:val="006B0DAF"/>
    <w:rsid w:val="006B402D"/>
    <w:rsid w:val="006B6881"/>
    <w:rsid w:val="006C263B"/>
    <w:rsid w:val="006C4BB0"/>
    <w:rsid w:val="006C697C"/>
    <w:rsid w:val="006C7904"/>
    <w:rsid w:val="006D50BD"/>
    <w:rsid w:val="006D55F7"/>
    <w:rsid w:val="006E0276"/>
    <w:rsid w:val="006E2856"/>
    <w:rsid w:val="006E3808"/>
    <w:rsid w:val="006F2BD2"/>
    <w:rsid w:val="0070270B"/>
    <w:rsid w:val="007037EC"/>
    <w:rsid w:val="00703E24"/>
    <w:rsid w:val="007048DD"/>
    <w:rsid w:val="00706A47"/>
    <w:rsid w:val="00710FB2"/>
    <w:rsid w:val="007128B8"/>
    <w:rsid w:val="007157F8"/>
    <w:rsid w:val="00715FDD"/>
    <w:rsid w:val="007166CF"/>
    <w:rsid w:val="00720DBD"/>
    <w:rsid w:val="007211D1"/>
    <w:rsid w:val="007244CE"/>
    <w:rsid w:val="00726010"/>
    <w:rsid w:val="00726B81"/>
    <w:rsid w:val="007308A9"/>
    <w:rsid w:val="00732A09"/>
    <w:rsid w:val="00741106"/>
    <w:rsid w:val="0074226D"/>
    <w:rsid w:val="00744486"/>
    <w:rsid w:val="00744CC5"/>
    <w:rsid w:val="00745A62"/>
    <w:rsid w:val="007462E6"/>
    <w:rsid w:val="0074783A"/>
    <w:rsid w:val="00747D8D"/>
    <w:rsid w:val="0075484B"/>
    <w:rsid w:val="00754E3F"/>
    <w:rsid w:val="00757123"/>
    <w:rsid w:val="00757A8C"/>
    <w:rsid w:val="0076023F"/>
    <w:rsid w:val="007614E9"/>
    <w:rsid w:val="00765D66"/>
    <w:rsid w:val="00766F7B"/>
    <w:rsid w:val="00771503"/>
    <w:rsid w:val="00776682"/>
    <w:rsid w:val="00777486"/>
    <w:rsid w:val="00777D61"/>
    <w:rsid w:val="0078101D"/>
    <w:rsid w:val="007810ED"/>
    <w:rsid w:val="0078302B"/>
    <w:rsid w:val="007842C3"/>
    <w:rsid w:val="00791175"/>
    <w:rsid w:val="007921BC"/>
    <w:rsid w:val="007933B2"/>
    <w:rsid w:val="00796322"/>
    <w:rsid w:val="007A08EA"/>
    <w:rsid w:val="007A199A"/>
    <w:rsid w:val="007A2FDC"/>
    <w:rsid w:val="007A468C"/>
    <w:rsid w:val="007A48DE"/>
    <w:rsid w:val="007A77E2"/>
    <w:rsid w:val="007B06A1"/>
    <w:rsid w:val="007B154A"/>
    <w:rsid w:val="007B6EB3"/>
    <w:rsid w:val="007C0146"/>
    <w:rsid w:val="007C0E63"/>
    <w:rsid w:val="007C1622"/>
    <w:rsid w:val="007D461C"/>
    <w:rsid w:val="007E2AF0"/>
    <w:rsid w:val="007E3CE7"/>
    <w:rsid w:val="007F489E"/>
    <w:rsid w:val="00801B23"/>
    <w:rsid w:val="008021CC"/>
    <w:rsid w:val="00805B54"/>
    <w:rsid w:val="008079DB"/>
    <w:rsid w:val="00807D00"/>
    <w:rsid w:val="00807D52"/>
    <w:rsid w:val="00810324"/>
    <w:rsid w:val="008104D3"/>
    <w:rsid w:val="00813E4C"/>
    <w:rsid w:val="008146F3"/>
    <w:rsid w:val="0081777E"/>
    <w:rsid w:val="00823414"/>
    <w:rsid w:val="008234D6"/>
    <w:rsid w:val="008270B7"/>
    <w:rsid w:val="00836EF8"/>
    <w:rsid w:val="0084068D"/>
    <w:rsid w:val="00842986"/>
    <w:rsid w:val="008429EE"/>
    <w:rsid w:val="00846356"/>
    <w:rsid w:val="008468FF"/>
    <w:rsid w:val="008522F6"/>
    <w:rsid w:val="00852AC3"/>
    <w:rsid w:val="008554E7"/>
    <w:rsid w:val="00856ACE"/>
    <w:rsid w:val="00864A6B"/>
    <w:rsid w:val="00864E42"/>
    <w:rsid w:val="00872391"/>
    <w:rsid w:val="00873DC7"/>
    <w:rsid w:val="00874058"/>
    <w:rsid w:val="0088197F"/>
    <w:rsid w:val="008847A8"/>
    <w:rsid w:val="008909BF"/>
    <w:rsid w:val="008912B2"/>
    <w:rsid w:val="00896EAA"/>
    <w:rsid w:val="008A16B0"/>
    <w:rsid w:val="008A3036"/>
    <w:rsid w:val="008A43AC"/>
    <w:rsid w:val="008A4AB2"/>
    <w:rsid w:val="008A515A"/>
    <w:rsid w:val="008A5CCA"/>
    <w:rsid w:val="008A6598"/>
    <w:rsid w:val="008B0EFC"/>
    <w:rsid w:val="008B53AD"/>
    <w:rsid w:val="008B59E6"/>
    <w:rsid w:val="008B663D"/>
    <w:rsid w:val="008D05A9"/>
    <w:rsid w:val="008D33F0"/>
    <w:rsid w:val="008D4CFB"/>
    <w:rsid w:val="008D589F"/>
    <w:rsid w:val="008D7E43"/>
    <w:rsid w:val="008E0D76"/>
    <w:rsid w:val="008E1A76"/>
    <w:rsid w:val="008E1E71"/>
    <w:rsid w:val="008E4C14"/>
    <w:rsid w:val="008E67DF"/>
    <w:rsid w:val="008F216B"/>
    <w:rsid w:val="008F39FF"/>
    <w:rsid w:val="008F557E"/>
    <w:rsid w:val="008F5B70"/>
    <w:rsid w:val="008F61D6"/>
    <w:rsid w:val="008F6BEE"/>
    <w:rsid w:val="008F6F5F"/>
    <w:rsid w:val="008F7F24"/>
    <w:rsid w:val="0090115E"/>
    <w:rsid w:val="00904A77"/>
    <w:rsid w:val="00904F52"/>
    <w:rsid w:val="009078AA"/>
    <w:rsid w:val="0091001D"/>
    <w:rsid w:val="0091017E"/>
    <w:rsid w:val="009153A9"/>
    <w:rsid w:val="00917D3E"/>
    <w:rsid w:val="00924E86"/>
    <w:rsid w:val="00925AD7"/>
    <w:rsid w:val="00926566"/>
    <w:rsid w:val="00927D41"/>
    <w:rsid w:val="00931045"/>
    <w:rsid w:val="00936B06"/>
    <w:rsid w:val="009377C4"/>
    <w:rsid w:val="00943D83"/>
    <w:rsid w:val="0094584B"/>
    <w:rsid w:val="00950811"/>
    <w:rsid w:val="009520AB"/>
    <w:rsid w:val="00957F48"/>
    <w:rsid w:val="0096085D"/>
    <w:rsid w:val="00960A31"/>
    <w:rsid w:val="00962FD6"/>
    <w:rsid w:val="0096312F"/>
    <w:rsid w:val="00964B93"/>
    <w:rsid w:val="00964F21"/>
    <w:rsid w:val="00971A14"/>
    <w:rsid w:val="00974481"/>
    <w:rsid w:val="00975653"/>
    <w:rsid w:val="00975C63"/>
    <w:rsid w:val="00976E0D"/>
    <w:rsid w:val="00977599"/>
    <w:rsid w:val="00980415"/>
    <w:rsid w:val="009863A7"/>
    <w:rsid w:val="009A32C1"/>
    <w:rsid w:val="009A662E"/>
    <w:rsid w:val="009A7C91"/>
    <w:rsid w:val="009B06B9"/>
    <w:rsid w:val="009B3548"/>
    <w:rsid w:val="009B615F"/>
    <w:rsid w:val="009B7911"/>
    <w:rsid w:val="009C0FB6"/>
    <w:rsid w:val="009C2B76"/>
    <w:rsid w:val="009D074B"/>
    <w:rsid w:val="009D2B21"/>
    <w:rsid w:val="009D2DF5"/>
    <w:rsid w:val="009D6979"/>
    <w:rsid w:val="009D6E75"/>
    <w:rsid w:val="009E30AE"/>
    <w:rsid w:val="009E3CEE"/>
    <w:rsid w:val="009E4B9B"/>
    <w:rsid w:val="009E58B6"/>
    <w:rsid w:val="009E7F26"/>
    <w:rsid w:val="009F21B7"/>
    <w:rsid w:val="009F4205"/>
    <w:rsid w:val="009F54F8"/>
    <w:rsid w:val="009F68ED"/>
    <w:rsid w:val="00A030DD"/>
    <w:rsid w:val="00A04E76"/>
    <w:rsid w:val="00A0580C"/>
    <w:rsid w:val="00A077F6"/>
    <w:rsid w:val="00A07A14"/>
    <w:rsid w:val="00A109D9"/>
    <w:rsid w:val="00A11E9E"/>
    <w:rsid w:val="00A12078"/>
    <w:rsid w:val="00A12689"/>
    <w:rsid w:val="00A153E5"/>
    <w:rsid w:val="00A16800"/>
    <w:rsid w:val="00A2139A"/>
    <w:rsid w:val="00A23BC6"/>
    <w:rsid w:val="00A2649F"/>
    <w:rsid w:val="00A32275"/>
    <w:rsid w:val="00A40716"/>
    <w:rsid w:val="00A40810"/>
    <w:rsid w:val="00A419BA"/>
    <w:rsid w:val="00A459B6"/>
    <w:rsid w:val="00A4676B"/>
    <w:rsid w:val="00A52F40"/>
    <w:rsid w:val="00A6080D"/>
    <w:rsid w:val="00A666A1"/>
    <w:rsid w:val="00A66C39"/>
    <w:rsid w:val="00A7210A"/>
    <w:rsid w:val="00A7508E"/>
    <w:rsid w:val="00A7684E"/>
    <w:rsid w:val="00A80642"/>
    <w:rsid w:val="00A81E91"/>
    <w:rsid w:val="00A824CC"/>
    <w:rsid w:val="00A830D0"/>
    <w:rsid w:val="00A859C5"/>
    <w:rsid w:val="00A85E38"/>
    <w:rsid w:val="00A87449"/>
    <w:rsid w:val="00A87A84"/>
    <w:rsid w:val="00A90F20"/>
    <w:rsid w:val="00A91C8C"/>
    <w:rsid w:val="00A928E0"/>
    <w:rsid w:val="00A92D18"/>
    <w:rsid w:val="00A92EA4"/>
    <w:rsid w:val="00A95014"/>
    <w:rsid w:val="00A961C0"/>
    <w:rsid w:val="00A97B71"/>
    <w:rsid w:val="00AA5CEC"/>
    <w:rsid w:val="00AA5D8E"/>
    <w:rsid w:val="00AA7920"/>
    <w:rsid w:val="00AA7C61"/>
    <w:rsid w:val="00AB29EA"/>
    <w:rsid w:val="00AB367D"/>
    <w:rsid w:val="00AB36C6"/>
    <w:rsid w:val="00AB467E"/>
    <w:rsid w:val="00AB554D"/>
    <w:rsid w:val="00AB577F"/>
    <w:rsid w:val="00AB763B"/>
    <w:rsid w:val="00AB763F"/>
    <w:rsid w:val="00AC04A1"/>
    <w:rsid w:val="00AC0FA7"/>
    <w:rsid w:val="00AD56E2"/>
    <w:rsid w:val="00AD67A7"/>
    <w:rsid w:val="00AD7941"/>
    <w:rsid w:val="00AE0119"/>
    <w:rsid w:val="00AE0EB3"/>
    <w:rsid w:val="00AE513B"/>
    <w:rsid w:val="00AE531B"/>
    <w:rsid w:val="00AE7ED5"/>
    <w:rsid w:val="00AF0286"/>
    <w:rsid w:val="00AF1DCD"/>
    <w:rsid w:val="00AF33F1"/>
    <w:rsid w:val="00AF487D"/>
    <w:rsid w:val="00AF5436"/>
    <w:rsid w:val="00AF6F1F"/>
    <w:rsid w:val="00B043AE"/>
    <w:rsid w:val="00B0479C"/>
    <w:rsid w:val="00B04F7C"/>
    <w:rsid w:val="00B21B14"/>
    <w:rsid w:val="00B24DA4"/>
    <w:rsid w:val="00B30C3F"/>
    <w:rsid w:val="00B351FC"/>
    <w:rsid w:val="00B379FA"/>
    <w:rsid w:val="00B409A7"/>
    <w:rsid w:val="00B424D2"/>
    <w:rsid w:val="00B42549"/>
    <w:rsid w:val="00B46161"/>
    <w:rsid w:val="00B46B04"/>
    <w:rsid w:val="00B47EAF"/>
    <w:rsid w:val="00B502FF"/>
    <w:rsid w:val="00B52641"/>
    <w:rsid w:val="00B537E2"/>
    <w:rsid w:val="00B60AE3"/>
    <w:rsid w:val="00B61646"/>
    <w:rsid w:val="00B63584"/>
    <w:rsid w:val="00B63C25"/>
    <w:rsid w:val="00B641A7"/>
    <w:rsid w:val="00B659AC"/>
    <w:rsid w:val="00B67D1A"/>
    <w:rsid w:val="00B75DBB"/>
    <w:rsid w:val="00B76D4C"/>
    <w:rsid w:val="00B77D9E"/>
    <w:rsid w:val="00B829D2"/>
    <w:rsid w:val="00B83E20"/>
    <w:rsid w:val="00B8520E"/>
    <w:rsid w:val="00B8787E"/>
    <w:rsid w:val="00B94608"/>
    <w:rsid w:val="00B95157"/>
    <w:rsid w:val="00B96289"/>
    <w:rsid w:val="00B964B5"/>
    <w:rsid w:val="00BA04FE"/>
    <w:rsid w:val="00BA1D05"/>
    <w:rsid w:val="00BB290F"/>
    <w:rsid w:val="00BB3534"/>
    <w:rsid w:val="00BB49C2"/>
    <w:rsid w:val="00BB5F47"/>
    <w:rsid w:val="00BB75D5"/>
    <w:rsid w:val="00BC0C0E"/>
    <w:rsid w:val="00BC4917"/>
    <w:rsid w:val="00BC5E96"/>
    <w:rsid w:val="00BC75F6"/>
    <w:rsid w:val="00BC7E17"/>
    <w:rsid w:val="00BD053E"/>
    <w:rsid w:val="00BD243A"/>
    <w:rsid w:val="00BD2653"/>
    <w:rsid w:val="00BD4633"/>
    <w:rsid w:val="00BD53AE"/>
    <w:rsid w:val="00BD66BB"/>
    <w:rsid w:val="00BE0670"/>
    <w:rsid w:val="00BE138F"/>
    <w:rsid w:val="00BE23E8"/>
    <w:rsid w:val="00BE40A3"/>
    <w:rsid w:val="00BE4C50"/>
    <w:rsid w:val="00BE547A"/>
    <w:rsid w:val="00BE643D"/>
    <w:rsid w:val="00BF120D"/>
    <w:rsid w:val="00BF1A8E"/>
    <w:rsid w:val="00BF1BCB"/>
    <w:rsid w:val="00BF3CDD"/>
    <w:rsid w:val="00BF55EA"/>
    <w:rsid w:val="00C0128D"/>
    <w:rsid w:val="00C108EA"/>
    <w:rsid w:val="00C109DA"/>
    <w:rsid w:val="00C12B85"/>
    <w:rsid w:val="00C12F46"/>
    <w:rsid w:val="00C15066"/>
    <w:rsid w:val="00C1753D"/>
    <w:rsid w:val="00C17BC8"/>
    <w:rsid w:val="00C20E65"/>
    <w:rsid w:val="00C235BE"/>
    <w:rsid w:val="00C235F3"/>
    <w:rsid w:val="00C277C5"/>
    <w:rsid w:val="00C3495C"/>
    <w:rsid w:val="00C37304"/>
    <w:rsid w:val="00C37428"/>
    <w:rsid w:val="00C426CD"/>
    <w:rsid w:val="00C42F29"/>
    <w:rsid w:val="00C46B57"/>
    <w:rsid w:val="00C613EE"/>
    <w:rsid w:val="00C62547"/>
    <w:rsid w:val="00C64DCA"/>
    <w:rsid w:val="00C65429"/>
    <w:rsid w:val="00C670A5"/>
    <w:rsid w:val="00C700C3"/>
    <w:rsid w:val="00C70471"/>
    <w:rsid w:val="00C7048A"/>
    <w:rsid w:val="00C70D37"/>
    <w:rsid w:val="00C80A19"/>
    <w:rsid w:val="00C8110C"/>
    <w:rsid w:val="00C817E1"/>
    <w:rsid w:val="00C82938"/>
    <w:rsid w:val="00C83830"/>
    <w:rsid w:val="00C83FCB"/>
    <w:rsid w:val="00C86379"/>
    <w:rsid w:val="00C8703D"/>
    <w:rsid w:val="00CA1C09"/>
    <w:rsid w:val="00CA22A3"/>
    <w:rsid w:val="00CA4668"/>
    <w:rsid w:val="00CA5397"/>
    <w:rsid w:val="00CA5F0D"/>
    <w:rsid w:val="00CA6338"/>
    <w:rsid w:val="00CB0837"/>
    <w:rsid w:val="00CB1B6B"/>
    <w:rsid w:val="00CB2988"/>
    <w:rsid w:val="00CB47F0"/>
    <w:rsid w:val="00CB5F1B"/>
    <w:rsid w:val="00CB6A3B"/>
    <w:rsid w:val="00CC1CB8"/>
    <w:rsid w:val="00CC1F61"/>
    <w:rsid w:val="00CC4D93"/>
    <w:rsid w:val="00CC5815"/>
    <w:rsid w:val="00CC6B46"/>
    <w:rsid w:val="00CD0B82"/>
    <w:rsid w:val="00CD2A8A"/>
    <w:rsid w:val="00CD3D4C"/>
    <w:rsid w:val="00CD6D66"/>
    <w:rsid w:val="00CD7A26"/>
    <w:rsid w:val="00CE2030"/>
    <w:rsid w:val="00CE3FC0"/>
    <w:rsid w:val="00CE7FC0"/>
    <w:rsid w:val="00CF017A"/>
    <w:rsid w:val="00CF2C88"/>
    <w:rsid w:val="00D0017C"/>
    <w:rsid w:val="00D02E7E"/>
    <w:rsid w:val="00D037AF"/>
    <w:rsid w:val="00D03DB0"/>
    <w:rsid w:val="00D06418"/>
    <w:rsid w:val="00D10521"/>
    <w:rsid w:val="00D153A0"/>
    <w:rsid w:val="00D15C51"/>
    <w:rsid w:val="00D17D19"/>
    <w:rsid w:val="00D22143"/>
    <w:rsid w:val="00D23B97"/>
    <w:rsid w:val="00D24200"/>
    <w:rsid w:val="00D24ADF"/>
    <w:rsid w:val="00D264DA"/>
    <w:rsid w:val="00D30561"/>
    <w:rsid w:val="00D328DB"/>
    <w:rsid w:val="00D33D73"/>
    <w:rsid w:val="00D34DAA"/>
    <w:rsid w:val="00D35A7F"/>
    <w:rsid w:val="00D37C96"/>
    <w:rsid w:val="00D400CC"/>
    <w:rsid w:val="00D426B5"/>
    <w:rsid w:val="00D42DA0"/>
    <w:rsid w:val="00D43F71"/>
    <w:rsid w:val="00D448A9"/>
    <w:rsid w:val="00D4550F"/>
    <w:rsid w:val="00D528F9"/>
    <w:rsid w:val="00D5545E"/>
    <w:rsid w:val="00D56CCA"/>
    <w:rsid w:val="00D57729"/>
    <w:rsid w:val="00D57D11"/>
    <w:rsid w:val="00D6083B"/>
    <w:rsid w:val="00D60DF8"/>
    <w:rsid w:val="00D63C53"/>
    <w:rsid w:val="00D707B3"/>
    <w:rsid w:val="00D70930"/>
    <w:rsid w:val="00D70BB3"/>
    <w:rsid w:val="00D70E53"/>
    <w:rsid w:val="00D737ED"/>
    <w:rsid w:val="00D77F73"/>
    <w:rsid w:val="00D82F33"/>
    <w:rsid w:val="00D8404F"/>
    <w:rsid w:val="00D874F8"/>
    <w:rsid w:val="00D87716"/>
    <w:rsid w:val="00D90BE0"/>
    <w:rsid w:val="00D9143B"/>
    <w:rsid w:val="00D92216"/>
    <w:rsid w:val="00D925DF"/>
    <w:rsid w:val="00D9371A"/>
    <w:rsid w:val="00D93F88"/>
    <w:rsid w:val="00D94FB6"/>
    <w:rsid w:val="00D9560A"/>
    <w:rsid w:val="00DA77BD"/>
    <w:rsid w:val="00DB1580"/>
    <w:rsid w:val="00DD0FD2"/>
    <w:rsid w:val="00DD28C6"/>
    <w:rsid w:val="00DD3528"/>
    <w:rsid w:val="00DD5FA6"/>
    <w:rsid w:val="00DD7BC0"/>
    <w:rsid w:val="00DE35B9"/>
    <w:rsid w:val="00DE4D71"/>
    <w:rsid w:val="00DE5899"/>
    <w:rsid w:val="00DF0F4A"/>
    <w:rsid w:val="00DF1D1B"/>
    <w:rsid w:val="00DF50F4"/>
    <w:rsid w:val="00E02D16"/>
    <w:rsid w:val="00E043C8"/>
    <w:rsid w:val="00E07FD3"/>
    <w:rsid w:val="00E14027"/>
    <w:rsid w:val="00E1425F"/>
    <w:rsid w:val="00E14DFF"/>
    <w:rsid w:val="00E15A81"/>
    <w:rsid w:val="00E24D3F"/>
    <w:rsid w:val="00E26BF1"/>
    <w:rsid w:val="00E27742"/>
    <w:rsid w:val="00E27E87"/>
    <w:rsid w:val="00E323B2"/>
    <w:rsid w:val="00E36440"/>
    <w:rsid w:val="00E36853"/>
    <w:rsid w:val="00E40E4D"/>
    <w:rsid w:val="00E42290"/>
    <w:rsid w:val="00E47DC9"/>
    <w:rsid w:val="00E5181C"/>
    <w:rsid w:val="00E52056"/>
    <w:rsid w:val="00E56E15"/>
    <w:rsid w:val="00E575C0"/>
    <w:rsid w:val="00E57A5E"/>
    <w:rsid w:val="00E62C7E"/>
    <w:rsid w:val="00E63563"/>
    <w:rsid w:val="00E66578"/>
    <w:rsid w:val="00E7079C"/>
    <w:rsid w:val="00E7238D"/>
    <w:rsid w:val="00E80A88"/>
    <w:rsid w:val="00E80AB1"/>
    <w:rsid w:val="00E837E9"/>
    <w:rsid w:val="00E83EF8"/>
    <w:rsid w:val="00E84130"/>
    <w:rsid w:val="00E90808"/>
    <w:rsid w:val="00E971B8"/>
    <w:rsid w:val="00E97CBD"/>
    <w:rsid w:val="00EA018A"/>
    <w:rsid w:val="00EA59BA"/>
    <w:rsid w:val="00EA64F9"/>
    <w:rsid w:val="00EB0FEB"/>
    <w:rsid w:val="00EB1E72"/>
    <w:rsid w:val="00EB6EF7"/>
    <w:rsid w:val="00EB7473"/>
    <w:rsid w:val="00EC0538"/>
    <w:rsid w:val="00EC4245"/>
    <w:rsid w:val="00EC4852"/>
    <w:rsid w:val="00ED0C49"/>
    <w:rsid w:val="00ED24EC"/>
    <w:rsid w:val="00EE16EA"/>
    <w:rsid w:val="00EE2336"/>
    <w:rsid w:val="00EE294F"/>
    <w:rsid w:val="00EE34A2"/>
    <w:rsid w:val="00EE4303"/>
    <w:rsid w:val="00EE6604"/>
    <w:rsid w:val="00EE690C"/>
    <w:rsid w:val="00EF3A66"/>
    <w:rsid w:val="00EF46EF"/>
    <w:rsid w:val="00EF4B6F"/>
    <w:rsid w:val="00EF7341"/>
    <w:rsid w:val="00F008B2"/>
    <w:rsid w:val="00F00FF0"/>
    <w:rsid w:val="00F02910"/>
    <w:rsid w:val="00F045F3"/>
    <w:rsid w:val="00F065DA"/>
    <w:rsid w:val="00F078C6"/>
    <w:rsid w:val="00F133B7"/>
    <w:rsid w:val="00F134EC"/>
    <w:rsid w:val="00F144C4"/>
    <w:rsid w:val="00F166EA"/>
    <w:rsid w:val="00F206AA"/>
    <w:rsid w:val="00F21C4F"/>
    <w:rsid w:val="00F23FDA"/>
    <w:rsid w:val="00F2584F"/>
    <w:rsid w:val="00F32D87"/>
    <w:rsid w:val="00F34A6F"/>
    <w:rsid w:val="00F3788C"/>
    <w:rsid w:val="00F403E1"/>
    <w:rsid w:val="00F4122A"/>
    <w:rsid w:val="00F434EA"/>
    <w:rsid w:val="00F4413A"/>
    <w:rsid w:val="00F44F76"/>
    <w:rsid w:val="00F4697A"/>
    <w:rsid w:val="00F475BD"/>
    <w:rsid w:val="00F53430"/>
    <w:rsid w:val="00F54D41"/>
    <w:rsid w:val="00F5538A"/>
    <w:rsid w:val="00F55B9C"/>
    <w:rsid w:val="00F60142"/>
    <w:rsid w:val="00F66B9B"/>
    <w:rsid w:val="00F75D70"/>
    <w:rsid w:val="00F81F4A"/>
    <w:rsid w:val="00F8217E"/>
    <w:rsid w:val="00F828C5"/>
    <w:rsid w:val="00F84FF1"/>
    <w:rsid w:val="00F86CBD"/>
    <w:rsid w:val="00F86E50"/>
    <w:rsid w:val="00F938E6"/>
    <w:rsid w:val="00F94105"/>
    <w:rsid w:val="00F944E7"/>
    <w:rsid w:val="00FA2310"/>
    <w:rsid w:val="00FA3ABB"/>
    <w:rsid w:val="00FA69DE"/>
    <w:rsid w:val="00FB05A4"/>
    <w:rsid w:val="00FB2C28"/>
    <w:rsid w:val="00FB3F6E"/>
    <w:rsid w:val="00FB632F"/>
    <w:rsid w:val="00FB649F"/>
    <w:rsid w:val="00FC074D"/>
    <w:rsid w:val="00FD4052"/>
    <w:rsid w:val="00FD4E96"/>
    <w:rsid w:val="00FE0EDE"/>
    <w:rsid w:val="00FE698F"/>
    <w:rsid w:val="00FF0573"/>
    <w:rsid w:val="00FF1903"/>
    <w:rsid w:val="00FF19FB"/>
    <w:rsid w:val="00FF22BC"/>
    <w:rsid w:val="00FF4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36646"/>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4CE"/>
  </w:style>
  <w:style w:type="paragraph" w:styleId="Ttulo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Ttulo3">
    <w:name w:val="heading 3"/>
    <w:basedOn w:val="Normal"/>
    <w:next w:val="Normal"/>
    <w:link w:val="Ttulo3Car"/>
    <w:autoRedefine/>
    <w:uiPriority w:val="9"/>
    <w:unhideWhenUsed/>
    <w:qFormat/>
    <w:rsid w:val="00505DC8"/>
    <w:pPr>
      <w:keepNext/>
      <w:keepLines/>
      <w:numPr>
        <w:ilvl w:val="2"/>
        <w:numId w:val="1"/>
      </w:numPr>
      <w:spacing w:after="240" w:line="240" w:lineRule="auto"/>
      <w:ind w:left="567" w:hanging="567"/>
      <w:jc w:val="both"/>
      <w:outlineLvl w:val="2"/>
    </w:pPr>
    <w:rPr>
      <w:rFonts w:ascii="Barlow" w:eastAsiaTheme="majorEastAsia" w:hAnsi="Barlow" w:cstheme="majorBidi"/>
      <w:b/>
      <w:sz w:val="22"/>
      <w:szCs w:val="22"/>
    </w:rPr>
  </w:style>
  <w:style w:type="paragraph" w:styleId="Ttulo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Ttulo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4CE"/>
  </w:style>
  <w:style w:type="paragraph" w:styleId="Piedepgina">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4CE"/>
  </w:style>
  <w:style w:type="character" w:customStyle="1" w:styleId="Ttulo1Car">
    <w:name w:val="Título 1 Car"/>
    <w:basedOn w:val="Fuentedeprrafopredeter"/>
    <w:link w:val="Ttulo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585A1C"/>
    <w:rPr>
      <w:rFonts w:ascii="Barlow" w:hAnsi="Barlow" w:cstheme="majorBidi"/>
      <w:b/>
      <w:sz w:val="22"/>
      <w:szCs w:val="32"/>
    </w:rPr>
  </w:style>
  <w:style w:type="character" w:customStyle="1" w:styleId="Ttulo3Car">
    <w:name w:val="Título 3 Car"/>
    <w:basedOn w:val="Fuentedeprrafopredeter"/>
    <w:link w:val="Ttulo3"/>
    <w:uiPriority w:val="9"/>
    <w:rsid w:val="00505DC8"/>
    <w:rPr>
      <w:rFonts w:ascii="Barlow" w:eastAsiaTheme="majorEastAsia" w:hAnsi="Barlow" w:cstheme="majorBidi"/>
      <w:b/>
      <w:sz w:val="22"/>
      <w:szCs w:val="22"/>
    </w:rPr>
  </w:style>
  <w:style w:type="character" w:customStyle="1" w:styleId="Ttulo4Car">
    <w:name w:val="Título 4 Car"/>
    <w:basedOn w:val="Fuentedeprrafopredeter"/>
    <w:link w:val="Ttulo4"/>
    <w:uiPriority w:val="9"/>
    <w:rsid w:val="00E27E87"/>
    <w:rPr>
      <w:rFonts w:ascii="Barlow" w:eastAsia="Times New Roman" w:hAnsi="Barlow" w:cstheme="majorBidi"/>
      <w:b/>
      <w:sz w:val="22"/>
      <w:szCs w:val="30"/>
      <w:lang w:val="es-ES"/>
    </w:rPr>
  </w:style>
  <w:style w:type="character" w:customStyle="1" w:styleId="Ttulo5Car">
    <w:name w:val="Título 5 Car"/>
    <w:basedOn w:val="Fuentedeprrafopredeter"/>
    <w:link w:val="Ttulo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7244CE"/>
    <w:rPr>
      <w:b/>
      <w:bCs/>
      <w:i/>
      <w:iCs/>
    </w:rPr>
  </w:style>
  <w:style w:type="paragraph" w:styleId="Descripci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7244C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7244CE"/>
    <w:rPr>
      <w:color w:val="44546A" w:themeColor="text2"/>
      <w:sz w:val="28"/>
      <w:szCs w:val="28"/>
    </w:rPr>
  </w:style>
  <w:style w:type="character" w:styleId="Textoennegrita">
    <w:name w:val="Strong"/>
    <w:basedOn w:val="Fuentedeprrafopredeter"/>
    <w:uiPriority w:val="22"/>
    <w:qFormat/>
    <w:rsid w:val="007244CE"/>
    <w:rPr>
      <w:b/>
      <w:bCs/>
    </w:rPr>
  </w:style>
  <w:style w:type="character" w:styleId="nfasis">
    <w:name w:val="Emphasis"/>
    <w:basedOn w:val="Fuentedeprrafopredeter"/>
    <w:uiPriority w:val="20"/>
    <w:qFormat/>
    <w:rsid w:val="007244CE"/>
    <w:rPr>
      <w:i/>
      <w:iCs/>
      <w:color w:val="000000" w:themeColor="text1"/>
    </w:rPr>
  </w:style>
  <w:style w:type="paragraph" w:styleId="Sinespaciado">
    <w:name w:val="No Spacing"/>
    <w:aliases w:val="Sangría"/>
    <w:link w:val="SinespaciadoCar"/>
    <w:uiPriority w:val="1"/>
    <w:qFormat/>
    <w:rsid w:val="007244CE"/>
    <w:pPr>
      <w:spacing w:after="0" w:line="240" w:lineRule="auto"/>
    </w:pPr>
  </w:style>
  <w:style w:type="paragraph" w:styleId="Cita">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7244CE"/>
    <w:rPr>
      <w:i/>
      <w:iCs/>
      <w:color w:val="7B7B7B" w:themeColor="accent3" w:themeShade="BF"/>
      <w:sz w:val="24"/>
      <w:szCs w:val="24"/>
    </w:rPr>
  </w:style>
  <w:style w:type="paragraph" w:styleId="Citadestacada">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7244C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7244CE"/>
    <w:rPr>
      <w:i/>
      <w:iCs/>
      <w:color w:val="595959" w:themeColor="text1" w:themeTint="A6"/>
    </w:rPr>
  </w:style>
  <w:style w:type="character" w:styleId="nfasisintenso">
    <w:name w:val="Intense Emphasis"/>
    <w:basedOn w:val="Fuentedeprrafopredeter"/>
    <w:uiPriority w:val="21"/>
    <w:qFormat/>
    <w:rsid w:val="007244CE"/>
    <w:rPr>
      <w:b/>
      <w:bCs/>
      <w:i/>
      <w:iCs/>
      <w:color w:val="auto"/>
    </w:rPr>
  </w:style>
  <w:style w:type="character" w:styleId="Referenciasutil">
    <w:name w:val="Subtle Reference"/>
    <w:basedOn w:val="Fuentedeprrafopredeter"/>
    <w:uiPriority w:val="31"/>
    <w:qFormat/>
    <w:rsid w:val="007244C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7244CE"/>
    <w:rPr>
      <w:b/>
      <w:bCs/>
      <w:caps w:val="0"/>
      <w:smallCaps/>
      <w:color w:val="auto"/>
      <w:spacing w:val="0"/>
      <w:u w:val="single"/>
    </w:rPr>
  </w:style>
  <w:style w:type="character" w:styleId="Ttulodellibro">
    <w:name w:val="Book Title"/>
    <w:basedOn w:val="Fuentedeprrafopredeter"/>
    <w:uiPriority w:val="33"/>
    <w:qFormat/>
    <w:rsid w:val="007244CE"/>
    <w:rPr>
      <w:b/>
      <w:bCs/>
      <w:caps w:val="0"/>
      <w:smallCaps/>
      <w:spacing w:val="0"/>
    </w:rPr>
  </w:style>
  <w:style w:type="paragraph" w:styleId="TtuloTDC">
    <w:name w:val="TOC Heading"/>
    <w:basedOn w:val="Ttulo1"/>
    <w:next w:val="Normal"/>
    <w:uiPriority w:val="39"/>
    <w:unhideWhenUsed/>
    <w:qFormat/>
    <w:rsid w:val="007244CE"/>
    <w:pPr>
      <w:outlineLvl w:val="9"/>
    </w:pPr>
  </w:style>
  <w:style w:type="paragraph" w:styleId="TDC2">
    <w:name w:val="toc 2"/>
    <w:basedOn w:val="Normal"/>
    <w:next w:val="Normal"/>
    <w:autoRedefine/>
    <w:uiPriority w:val="39"/>
    <w:unhideWhenUsed/>
    <w:rsid w:val="001422F2"/>
    <w:pPr>
      <w:spacing w:after="100"/>
      <w:ind w:left="210"/>
    </w:pPr>
  </w:style>
  <w:style w:type="character" w:styleId="Hipervnculo">
    <w:name w:val="Hyperlink"/>
    <w:basedOn w:val="Fuentedeprrafopredeter"/>
    <w:uiPriority w:val="99"/>
    <w:unhideWhenUsed/>
    <w:rsid w:val="001422F2"/>
    <w:rPr>
      <w:color w:val="0563C1" w:themeColor="hyperlink"/>
      <w:u w:val="single"/>
    </w:rPr>
  </w:style>
  <w:style w:type="paragraph" w:styleId="TDC1">
    <w:name w:val="toc 1"/>
    <w:basedOn w:val="Normal"/>
    <w:next w:val="Normal"/>
    <w:autoRedefine/>
    <w:uiPriority w:val="39"/>
    <w:unhideWhenUsed/>
    <w:rsid w:val="001422F2"/>
    <w:pPr>
      <w:spacing w:after="100"/>
    </w:pPr>
  </w:style>
  <w:style w:type="paragraph" w:styleId="TDC3">
    <w:name w:val="toc 3"/>
    <w:basedOn w:val="Normal"/>
    <w:next w:val="Normal"/>
    <w:autoRedefine/>
    <w:uiPriority w:val="39"/>
    <w:unhideWhenUsed/>
    <w:rsid w:val="00312578"/>
    <w:pPr>
      <w:tabs>
        <w:tab w:val="right" w:leader="dot" w:pos="8828"/>
      </w:tabs>
      <w:spacing w:after="120"/>
      <w:ind w:left="420"/>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15163"/>
    <w:rPr>
      <w:rFonts w:ascii="Trebuchet MS" w:eastAsia="Calibri" w:hAnsi="Trebuchet MS" w:cs="Times New Roman"/>
      <w:color w:val="663300"/>
      <w:sz w:val="24"/>
      <w:szCs w:val="24"/>
      <w:lang w:eastAsia="es-MX"/>
    </w:rPr>
  </w:style>
  <w:style w:type="paragraph" w:styleId="TDC4">
    <w:name w:val="toc 4"/>
    <w:basedOn w:val="Normal"/>
    <w:next w:val="Normal"/>
    <w:autoRedefine/>
    <w:uiPriority w:val="39"/>
    <w:unhideWhenUsed/>
    <w:rsid w:val="00BB75D5"/>
    <w:pPr>
      <w:spacing w:after="100"/>
      <w:ind w:left="630"/>
    </w:pPr>
  </w:style>
  <w:style w:type="paragraph" w:styleId="Textoindependiente">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Textodeglobo">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Fuentedeprrafopredeter"/>
    <w:link w:val="Sinespaciado"/>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52F40"/>
    <w:rPr>
      <w:sz w:val="16"/>
      <w:szCs w:val="16"/>
    </w:rPr>
  </w:style>
  <w:style w:type="paragraph" w:styleId="Textocomentario">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Fuentedeprrafopredeter"/>
    <w:link w:val="Textocomentario"/>
    <w:uiPriority w:val="99"/>
    <w:rsid w:val="00A52F40"/>
    <w:rPr>
      <w:sz w:val="20"/>
      <w:szCs w:val="20"/>
    </w:rPr>
  </w:style>
  <w:style w:type="paragraph" w:styleId="Asuntodelcomentario">
    <w:name w:val="annotation subject"/>
    <w:basedOn w:val="Textocomentario"/>
    <w:next w:val="Textocomentario"/>
    <w:link w:val="AsuntodelcomentarioCar"/>
    <w:uiPriority w:val="99"/>
    <w:semiHidden/>
    <w:unhideWhenUsed/>
    <w:rsid w:val="00A52F40"/>
    <w:rPr>
      <w:b/>
      <w:bCs/>
    </w:rPr>
  </w:style>
  <w:style w:type="character" w:customStyle="1" w:styleId="AsuntodelcomentarioCar">
    <w:name w:val="Asunto del comentario Car"/>
    <w:basedOn w:val="TextocomentarioCar"/>
    <w:link w:val="Asuntodelcomentario"/>
    <w:uiPriority w:val="99"/>
    <w:semiHidden/>
    <w:rsid w:val="00A52F40"/>
    <w:rPr>
      <w:b/>
      <w:bCs/>
      <w:sz w:val="20"/>
      <w:szCs w:val="20"/>
    </w:rPr>
  </w:style>
  <w:style w:type="table" w:customStyle="1" w:styleId="Tablaconcuadrcula1">
    <w:name w:val="Tabla con cuadrícula1"/>
    <w:basedOn w:val="Tablanormal"/>
    <w:next w:val="Tablaconcuadrcula"/>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anormal"/>
    <w:next w:val="Tablaconcuadrcula"/>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a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a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D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D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D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D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anormal"/>
    <w:next w:val="Tablaconcuadrcula"/>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Fuentedeprrafopredeter"/>
    <w:rsid w:val="0047406B"/>
  </w:style>
  <w:style w:type="table" w:customStyle="1" w:styleId="Tabladecuadrcula4-nfasis32">
    <w:name w:val="Tabla de cuadrícula 4 - Énfasis 32"/>
    <w:basedOn w:val="Tabla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2"/>
      </w:numPr>
    </w:pPr>
  </w:style>
  <w:style w:type="table" w:customStyle="1" w:styleId="Tablaconcuadrcula31">
    <w:name w:val="Tabla con cuadrícula31"/>
    <w:basedOn w:val="Tablanormal"/>
    <w:next w:val="Tablaconcuadrcula"/>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A7F7E"/>
    <w:rPr>
      <w:color w:val="605E5C"/>
      <w:shd w:val="clear" w:color="auto" w:fill="E1DFDD"/>
    </w:rPr>
  </w:style>
  <w:style w:type="table" w:styleId="Tablaconcuadrculaclara">
    <w:name w:val="Grid Table Light"/>
    <w:basedOn w:val="Tabla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anormal"/>
    <w:next w:val="Tablaconcuadrcula"/>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2390">
      <w:bodyDiv w:val="1"/>
      <w:marLeft w:val="0"/>
      <w:marRight w:val="0"/>
      <w:marTop w:val="0"/>
      <w:marBottom w:val="0"/>
      <w:divBdr>
        <w:top w:val="none" w:sz="0" w:space="0" w:color="auto"/>
        <w:left w:val="none" w:sz="0" w:space="0" w:color="auto"/>
        <w:bottom w:val="none" w:sz="0" w:space="0" w:color="auto"/>
        <w:right w:val="none" w:sz="0" w:space="0" w:color="auto"/>
      </w:divBdr>
    </w:div>
    <w:div w:id="70549461">
      <w:bodyDiv w:val="1"/>
      <w:marLeft w:val="0"/>
      <w:marRight w:val="0"/>
      <w:marTop w:val="0"/>
      <w:marBottom w:val="0"/>
      <w:divBdr>
        <w:top w:val="none" w:sz="0" w:space="0" w:color="auto"/>
        <w:left w:val="none" w:sz="0" w:space="0" w:color="auto"/>
        <w:bottom w:val="none" w:sz="0" w:space="0" w:color="auto"/>
        <w:right w:val="none" w:sz="0" w:space="0" w:color="auto"/>
      </w:divBdr>
      <w:divsChild>
        <w:div w:id="955284331">
          <w:marLeft w:val="547"/>
          <w:marRight w:val="0"/>
          <w:marTop w:val="0"/>
          <w:marBottom w:val="0"/>
          <w:divBdr>
            <w:top w:val="none" w:sz="0" w:space="0" w:color="auto"/>
            <w:left w:val="none" w:sz="0" w:space="0" w:color="auto"/>
            <w:bottom w:val="none" w:sz="0" w:space="0" w:color="auto"/>
            <w:right w:val="none" w:sz="0" w:space="0" w:color="auto"/>
          </w:divBdr>
        </w:div>
        <w:div w:id="293757945">
          <w:marLeft w:val="547"/>
          <w:marRight w:val="0"/>
          <w:marTop w:val="0"/>
          <w:marBottom w:val="0"/>
          <w:divBdr>
            <w:top w:val="none" w:sz="0" w:space="0" w:color="auto"/>
            <w:left w:val="none" w:sz="0" w:space="0" w:color="auto"/>
            <w:bottom w:val="none" w:sz="0" w:space="0" w:color="auto"/>
            <w:right w:val="none" w:sz="0" w:space="0" w:color="auto"/>
          </w:divBdr>
        </w:div>
        <w:div w:id="746196644">
          <w:marLeft w:val="547"/>
          <w:marRight w:val="0"/>
          <w:marTop w:val="0"/>
          <w:marBottom w:val="0"/>
          <w:divBdr>
            <w:top w:val="none" w:sz="0" w:space="0" w:color="auto"/>
            <w:left w:val="none" w:sz="0" w:space="0" w:color="auto"/>
            <w:bottom w:val="none" w:sz="0" w:space="0" w:color="auto"/>
            <w:right w:val="none" w:sz="0" w:space="0" w:color="auto"/>
          </w:divBdr>
        </w:div>
        <w:div w:id="1246303156">
          <w:marLeft w:val="547"/>
          <w:marRight w:val="0"/>
          <w:marTop w:val="0"/>
          <w:marBottom w:val="0"/>
          <w:divBdr>
            <w:top w:val="none" w:sz="0" w:space="0" w:color="auto"/>
            <w:left w:val="none" w:sz="0" w:space="0" w:color="auto"/>
            <w:bottom w:val="none" w:sz="0" w:space="0" w:color="auto"/>
            <w:right w:val="none" w:sz="0" w:space="0" w:color="auto"/>
          </w:divBdr>
        </w:div>
        <w:div w:id="658272354">
          <w:marLeft w:val="547"/>
          <w:marRight w:val="0"/>
          <w:marTop w:val="0"/>
          <w:marBottom w:val="0"/>
          <w:divBdr>
            <w:top w:val="none" w:sz="0" w:space="0" w:color="auto"/>
            <w:left w:val="none" w:sz="0" w:space="0" w:color="auto"/>
            <w:bottom w:val="none" w:sz="0" w:space="0" w:color="auto"/>
            <w:right w:val="none" w:sz="0" w:space="0" w:color="auto"/>
          </w:divBdr>
        </w:div>
        <w:div w:id="1664161283">
          <w:marLeft w:val="547"/>
          <w:marRight w:val="0"/>
          <w:marTop w:val="0"/>
          <w:marBottom w:val="0"/>
          <w:divBdr>
            <w:top w:val="none" w:sz="0" w:space="0" w:color="auto"/>
            <w:left w:val="none" w:sz="0" w:space="0" w:color="auto"/>
            <w:bottom w:val="none" w:sz="0" w:space="0" w:color="auto"/>
            <w:right w:val="none" w:sz="0" w:space="0" w:color="auto"/>
          </w:divBdr>
        </w:div>
        <w:div w:id="52704563">
          <w:marLeft w:val="547"/>
          <w:marRight w:val="0"/>
          <w:marTop w:val="0"/>
          <w:marBottom w:val="0"/>
          <w:divBdr>
            <w:top w:val="none" w:sz="0" w:space="0" w:color="auto"/>
            <w:left w:val="none" w:sz="0" w:space="0" w:color="auto"/>
            <w:bottom w:val="none" w:sz="0" w:space="0" w:color="auto"/>
            <w:right w:val="none" w:sz="0" w:space="0" w:color="auto"/>
          </w:divBdr>
        </w:div>
      </w:divsChild>
    </w:div>
    <w:div w:id="156578787">
      <w:bodyDiv w:val="1"/>
      <w:marLeft w:val="0"/>
      <w:marRight w:val="0"/>
      <w:marTop w:val="0"/>
      <w:marBottom w:val="0"/>
      <w:divBdr>
        <w:top w:val="none" w:sz="0" w:space="0" w:color="auto"/>
        <w:left w:val="none" w:sz="0" w:space="0" w:color="auto"/>
        <w:bottom w:val="none" w:sz="0" w:space="0" w:color="auto"/>
        <w:right w:val="none" w:sz="0" w:space="0" w:color="auto"/>
      </w:divBdr>
    </w:div>
    <w:div w:id="208223952">
      <w:bodyDiv w:val="1"/>
      <w:marLeft w:val="0"/>
      <w:marRight w:val="0"/>
      <w:marTop w:val="0"/>
      <w:marBottom w:val="0"/>
      <w:divBdr>
        <w:top w:val="none" w:sz="0" w:space="0" w:color="auto"/>
        <w:left w:val="none" w:sz="0" w:space="0" w:color="auto"/>
        <w:bottom w:val="none" w:sz="0" w:space="0" w:color="auto"/>
        <w:right w:val="none" w:sz="0" w:space="0" w:color="auto"/>
      </w:divBdr>
    </w:div>
    <w:div w:id="249971206">
      <w:bodyDiv w:val="1"/>
      <w:marLeft w:val="0"/>
      <w:marRight w:val="0"/>
      <w:marTop w:val="0"/>
      <w:marBottom w:val="0"/>
      <w:divBdr>
        <w:top w:val="none" w:sz="0" w:space="0" w:color="auto"/>
        <w:left w:val="none" w:sz="0" w:space="0" w:color="auto"/>
        <w:bottom w:val="none" w:sz="0" w:space="0" w:color="auto"/>
        <w:right w:val="none" w:sz="0" w:space="0" w:color="auto"/>
      </w:divBdr>
    </w:div>
    <w:div w:id="385302511">
      <w:bodyDiv w:val="1"/>
      <w:marLeft w:val="0"/>
      <w:marRight w:val="0"/>
      <w:marTop w:val="0"/>
      <w:marBottom w:val="0"/>
      <w:divBdr>
        <w:top w:val="none" w:sz="0" w:space="0" w:color="auto"/>
        <w:left w:val="none" w:sz="0" w:space="0" w:color="auto"/>
        <w:bottom w:val="none" w:sz="0" w:space="0" w:color="auto"/>
        <w:right w:val="none" w:sz="0" w:space="0" w:color="auto"/>
      </w:divBdr>
    </w:div>
    <w:div w:id="409235467">
      <w:bodyDiv w:val="1"/>
      <w:marLeft w:val="0"/>
      <w:marRight w:val="0"/>
      <w:marTop w:val="0"/>
      <w:marBottom w:val="0"/>
      <w:divBdr>
        <w:top w:val="none" w:sz="0" w:space="0" w:color="auto"/>
        <w:left w:val="none" w:sz="0" w:space="0" w:color="auto"/>
        <w:bottom w:val="none" w:sz="0" w:space="0" w:color="auto"/>
        <w:right w:val="none" w:sz="0" w:space="0" w:color="auto"/>
      </w:divBdr>
    </w:div>
    <w:div w:id="464082492">
      <w:bodyDiv w:val="1"/>
      <w:marLeft w:val="0"/>
      <w:marRight w:val="0"/>
      <w:marTop w:val="0"/>
      <w:marBottom w:val="0"/>
      <w:divBdr>
        <w:top w:val="none" w:sz="0" w:space="0" w:color="auto"/>
        <w:left w:val="none" w:sz="0" w:space="0" w:color="auto"/>
        <w:bottom w:val="none" w:sz="0" w:space="0" w:color="auto"/>
        <w:right w:val="none" w:sz="0" w:space="0" w:color="auto"/>
      </w:divBdr>
    </w:div>
    <w:div w:id="464473523">
      <w:bodyDiv w:val="1"/>
      <w:marLeft w:val="0"/>
      <w:marRight w:val="0"/>
      <w:marTop w:val="0"/>
      <w:marBottom w:val="0"/>
      <w:divBdr>
        <w:top w:val="none" w:sz="0" w:space="0" w:color="auto"/>
        <w:left w:val="none" w:sz="0" w:space="0" w:color="auto"/>
        <w:bottom w:val="none" w:sz="0" w:space="0" w:color="auto"/>
        <w:right w:val="none" w:sz="0" w:space="0" w:color="auto"/>
      </w:divBdr>
    </w:div>
    <w:div w:id="470095340">
      <w:bodyDiv w:val="1"/>
      <w:marLeft w:val="0"/>
      <w:marRight w:val="0"/>
      <w:marTop w:val="0"/>
      <w:marBottom w:val="0"/>
      <w:divBdr>
        <w:top w:val="none" w:sz="0" w:space="0" w:color="auto"/>
        <w:left w:val="none" w:sz="0" w:space="0" w:color="auto"/>
        <w:bottom w:val="none" w:sz="0" w:space="0" w:color="auto"/>
        <w:right w:val="none" w:sz="0" w:space="0" w:color="auto"/>
      </w:divBdr>
    </w:div>
    <w:div w:id="470826292">
      <w:bodyDiv w:val="1"/>
      <w:marLeft w:val="0"/>
      <w:marRight w:val="0"/>
      <w:marTop w:val="0"/>
      <w:marBottom w:val="0"/>
      <w:divBdr>
        <w:top w:val="none" w:sz="0" w:space="0" w:color="auto"/>
        <w:left w:val="none" w:sz="0" w:space="0" w:color="auto"/>
        <w:bottom w:val="none" w:sz="0" w:space="0" w:color="auto"/>
        <w:right w:val="none" w:sz="0" w:space="0" w:color="auto"/>
      </w:divBdr>
    </w:div>
    <w:div w:id="502088943">
      <w:bodyDiv w:val="1"/>
      <w:marLeft w:val="0"/>
      <w:marRight w:val="0"/>
      <w:marTop w:val="0"/>
      <w:marBottom w:val="0"/>
      <w:divBdr>
        <w:top w:val="none" w:sz="0" w:space="0" w:color="auto"/>
        <w:left w:val="none" w:sz="0" w:space="0" w:color="auto"/>
        <w:bottom w:val="none" w:sz="0" w:space="0" w:color="auto"/>
        <w:right w:val="none" w:sz="0" w:space="0" w:color="auto"/>
      </w:divBdr>
    </w:div>
    <w:div w:id="515776002">
      <w:bodyDiv w:val="1"/>
      <w:marLeft w:val="0"/>
      <w:marRight w:val="0"/>
      <w:marTop w:val="0"/>
      <w:marBottom w:val="0"/>
      <w:divBdr>
        <w:top w:val="none" w:sz="0" w:space="0" w:color="auto"/>
        <w:left w:val="none" w:sz="0" w:space="0" w:color="auto"/>
        <w:bottom w:val="none" w:sz="0" w:space="0" w:color="auto"/>
        <w:right w:val="none" w:sz="0" w:space="0" w:color="auto"/>
      </w:divBdr>
    </w:div>
    <w:div w:id="583219307">
      <w:bodyDiv w:val="1"/>
      <w:marLeft w:val="0"/>
      <w:marRight w:val="0"/>
      <w:marTop w:val="0"/>
      <w:marBottom w:val="0"/>
      <w:divBdr>
        <w:top w:val="none" w:sz="0" w:space="0" w:color="auto"/>
        <w:left w:val="none" w:sz="0" w:space="0" w:color="auto"/>
        <w:bottom w:val="none" w:sz="0" w:space="0" w:color="auto"/>
        <w:right w:val="none" w:sz="0" w:space="0" w:color="auto"/>
      </w:divBdr>
    </w:div>
    <w:div w:id="715667014">
      <w:bodyDiv w:val="1"/>
      <w:marLeft w:val="0"/>
      <w:marRight w:val="0"/>
      <w:marTop w:val="0"/>
      <w:marBottom w:val="0"/>
      <w:divBdr>
        <w:top w:val="none" w:sz="0" w:space="0" w:color="auto"/>
        <w:left w:val="none" w:sz="0" w:space="0" w:color="auto"/>
        <w:bottom w:val="none" w:sz="0" w:space="0" w:color="auto"/>
        <w:right w:val="none" w:sz="0" w:space="0" w:color="auto"/>
      </w:divBdr>
    </w:div>
    <w:div w:id="756513041">
      <w:bodyDiv w:val="1"/>
      <w:marLeft w:val="0"/>
      <w:marRight w:val="0"/>
      <w:marTop w:val="0"/>
      <w:marBottom w:val="0"/>
      <w:divBdr>
        <w:top w:val="none" w:sz="0" w:space="0" w:color="auto"/>
        <w:left w:val="none" w:sz="0" w:space="0" w:color="auto"/>
        <w:bottom w:val="none" w:sz="0" w:space="0" w:color="auto"/>
        <w:right w:val="none" w:sz="0" w:space="0" w:color="auto"/>
      </w:divBdr>
    </w:div>
    <w:div w:id="782387466">
      <w:bodyDiv w:val="1"/>
      <w:marLeft w:val="0"/>
      <w:marRight w:val="0"/>
      <w:marTop w:val="0"/>
      <w:marBottom w:val="0"/>
      <w:divBdr>
        <w:top w:val="none" w:sz="0" w:space="0" w:color="auto"/>
        <w:left w:val="none" w:sz="0" w:space="0" w:color="auto"/>
        <w:bottom w:val="none" w:sz="0" w:space="0" w:color="auto"/>
        <w:right w:val="none" w:sz="0" w:space="0" w:color="auto"/>
      </w:divBdr>
    </w:div>
    <w:div w:id="810290124">
      <w:bodyDiv w:val="1"/>
      <w:marLeft w:val="0"/>
      <w:marRight w:val="0"/>
      <w:marTop w:val="0"/>
      <w:marBottom w:val="0"/>
      <w:divBdr>
        <w:top w:val="none" w:sz="0" w:space="0" w:color="auto"/>
        <w:left w:val="none" w:sz="0" w:space="0" w:color="auto"/>
        <w:bottom w:val="none" w:sz="0" w:space="0" w:color="auto"/>
        <w:right w:val="none" w:sz="0" w:space="0" w:color="auto"/>
      </w:divBdr>
    </w:div>
    <w:div w:id="815024391">
      <w:bodyDiv w:val="1"/>
      <w:marLeft w:val="0"/>
      <w:marRight w:val="0"/>
      <w:marTop w:val="0"/>
      <w:marBottom w:val="0"/>
      <w:divBdr>
        <w:top w:val="none" w:sz="0" w:space="0" w:color="auto"/>
        <w:left w:val="none" w:sz="0" w:space="0" w:color="auto"/>
        <w:bottom w:val="none" w:sz="0" w:space="0" w:color="auto"/>
        <w:right w:val="none" w:sz="0" w:space="0" w:color="auto"/>
      </w:divBdr>
    </w:div>
    <w:div w:id="856502554">
      <w:bodyDiv w:val="1"/>
      <w:marLeft w:val="0"/>
      <w:marRight w:val="0"/>
      <w:marTop w:val="0"/>
      <w:marBottom w:val="0"/>
      <w:divBdr>
        <w:top w:val="none" w:sz="0" w:space="0" w:color="auto"/>
        <w:left w:val="none" w:sz="0" w:space="0" w:color="auto"/>
        <w:bottom w:val="none" w:sz="0" w:space="0" w:color="auto"/>
        <w:right w:val="none" w:sz="0" w:space="0" w:color="auto"/>
      </w:divBdr>
    </w:div>
    <w:div w:id="886574415">
      <w:bodyDiv w:val="1"/>
      <w:marLeft w:val="0"/>
      <w:marRight w:val="0"/>
      <w:marTop w:val="0"/>
      <w:marBottom w:val="0"/>
      <w:divBdr>
        <w:top w:val="none" w:sz="0" w:space="0" w:color="auto"/>
        <w:left w:val="none" w:sz="0" w:space="0" w:color="auto"/>
        <w:bottom w:val="none" w:sz="0" w:space="0" w:color="auto"/>
        <w:right w:val="none" w:sz="0" w:space="0" w:color="auto"/>
      </w:divBdr>
    </w:div>
    <w:div w:id="897479260">
      <w:bodyDiv w:val="1"/>
      <w:marLeft w:val="0"/>
      <w:marRight w:val="0"/>
      <w:marTop w:val="0"/>
      <w:marBottom w:val="0"/>
      <w:divBdr>
        <w:top w:val="none" w:sz="0" w:space="0" w:color="auto"/>
        <w:left w:val="none" w:sz="0" w:space="0" w:color="auto"/>
        <w:bottom w:val="none" w:sz="0" w:space="0" w:color="auto"/>
        <w:right w:val="none" w:sz="0" w:space="0" w:color="auto"/>
      </w:divBdr>
    </w:div>
    <w:div w:id="902644977">
      <w:bodyDiv w:val="1"/>
      <w:marLeft w:val="0"/>
      <w:marRight w:val="0"/>
      <w:marTop w:val="0"/>
      <w:marBottom w:val="0"/>
      <w:divBdr>
        <w:top w:val="none" w:sz="0" w:space="0" w:color="auto"/>
        <w:left w:val="none" w:sz="0" w:space="0" w:color="auto"/>
        <w:bottom w:val="none" w:sz="0" w:space="0" w:color="auto"/>
        <w:right w:val="none" w:sz="0" w:space="0" w:color="auto"/>
      </w:divBdr>
    </w:div>
    <w:div w:id="903639773">
      <w:bodyDiv w:val="1"/>
      <w:marLeft w:val="0"/>
      <w:marRight w:val="0"/>
      <w:marTop w:val="0"/>
      <w:marBottom w:val="0"/>
      <w:divBdr>
        <w:top w:val="none" w:sz="0" w:space="0" w:color="auto"/>
        <w:left w:val="none" w:sz="0" w:space="0" w:color="auto"/>
        <w:bottom w:val="none" w:sz="0" w:space="0" w:color="auto"/>
        <w:right w:val="none" w:sz="0" w:space="0" w:color="auto"/>
      </w:divBdr>
    </w:div>
    <w:div w:id="935602482">
      <w:bodyDiv w:val="1"/>
      <w:marLeft w:val="0"/>
      <w:marRight w:val="0"/>
      <w:marTop w:val="0"/>
      <w:marBottom w:val="0"/>
      <w:divBdr>
        <w:top w:val="none" w:sz="0" w:space="0" w:color="auto"/>
        <w:left w:val="none" w:sz="0" w:space="0" w:color="auto"/>
        <w:bottom w:val="none" w:sz="0" w:space="0" w:color="auto"/>
        <w:right w:val="none" w:sz="0" w:space="0" w:color="auto"/>
      </w:divBdr>
    </w:div>
    <w:div w:id="943927696">
      <w:bodyDiv w:val="1"/>
      <w:marLeft w:val="0"/>
      <w:marRight w:val="0"/>
      <w:marTop w:val="0"/>
      <w:marBottom w:val="0"/>
      <w:divBdr>
        <w:top w:val="none" w:sz="0" w:space="0" w:color="auto"/>
        <w:left w:val="none" w:sz="0" w:space="0" w:color="auto"/>
        <w:bottom w:val="none" w:sz="0" w:space="0" w:color="auto"/>
        <w:right w:val="none" w:sz="0" w:space="0" w:color="auto"/>
      </w:divBdr>
    </w:div>
    <w:div w:id="974724228">
      <w:bodyDiv w:val="1"/>
      <w:marLeft w:val="0"/>
      <w:marRight w:val="0"/>
      <w:marTop w:val="0"/>
      <w:marBottom w:val="0"/>
      <w:divBdr>
        <w:top w:val="none" w:sz="0" w:space="0" w:color="auto"/>
        <w:left w:val="none" w:sz="0" w:space="0" w:color="auto"/>
        <w:bottom w:val="none" w:sz="0" w:space="0" w:color="auto"/>
        <w:right w:val="none" w:sz="0" w:space="0" w:color="auto"/>
      </w:divBdr>
      <w:divsChild>
        <w:div w:id="961151211">
          <w:marLeft w:val="0"/>
          <w:marRight w:val="0"/>
          <w:marTop w:val="0"/>
          <w:marBottom w:val="0"/>
          <w:divBdr>
            <w:top w:val="none" w:sz="0" w:space="0" w:color="auto"/>
            <w:left w:val="none" w:sz="0" w:space="0" w:color="auto"/>
            <w:bottom w:val="none" w:sz="0" w:space="0" w:color="auto"/>
            <w:right w:val="none" w:sz="0" w:space="0" w:color="auto"/>
          </w:divBdr>
        </w:div>
      </w:divsChild>
    </w:div>
    <w:div w:id="996034276">
      <w:bodyDiv w:val="1"/>
      <w:marLeft w:val="0"/>
      <w:marRight w:val="0"/>
      <w:marTop w:val="0"/>
      <w:marBottom w:val="0"/>
      <w:divBdr>
        <w:top w:val="none" w:sz="0" w:space="0" w:color="auto"/>
        <w:left w:val="none" w:sz="0" w:space="0" w:color="auto"/>
        <w:bottom w:val="none" w:sz="0" w:space="0" w:color="auto"/>
        <w:right w:val="none" w:sz="0" w:space="0" w:color="auto"/>
      </w:divBdr>
    </w:div>
    <w:div w:id="1020014508">
      <w:bodyDiv w:val="1"/>
      <w:marLeft w:val="0"/>
      <w:marRight w:val="0"/>
      <w:marTop w:val="0"/>
      <w:marBottom w:val="0"/>
      <w:divBdr>
        <w:top w:val="none" w:sz="0" w:space="0" w:color="auto"/>
        <w:left w:val="none" w:sz="0" w:space="0" w:color="auto"/>
        <w:bottom w:val="none" w:sz="0" w:space="0" w:color="auto"/>
        <w:right w:val="none" w:sz="0" w:space="0" w:color="auto"/>
      </w:divBdr>
    </w:div>
    <w:div w:id="1109933180">
      <w:bodyDiv w:val="1"/>
      <w:marLeft w:val="0"/>
      <w:marRight w:val="0"/>
      <w:marTop w:val="0"/>
      <w:marBottom w:val="0"/>
      <w:divBdr>
        <w:top w:val="none" w:sz="0" w:space="0" w:color="auto"/>
        <w:left w:val="none" w:sz="0" w:space="0" w:color="auto"/>
        <w:bottom w:val="none" w:sz="0" w:space="0" w:color="auto"/>
        <w:right w:val="none" w:sz="0" w:space="0" w:color="auto"/>
      </w:divBdr>
    </w:div>
    <w:div w:id="1146051183">
      <w:bodyDiv w:val="1"/>
      <w:marLeft w:val="0"/>
      <w:marRight w:val="0"/>
      <w:marTop w:val="0"/>
      <w:marBottom w:val="0"/>
      <w:divBdr>
        <w:top w:val="none" w:sz="0" w:space="0" w:color="auto"/>
        <w:left w:val="none" w:sz="0" w:space="0" w:color="auto"/>
        <w:bottom w:val="none" w:sz="0" w:space="0" w:color="auto"/>
        <w:right w:val="none" w:sz="0" w:space="0" w:color="auto"/>
      </w:divBdr>
    </w:div>
    <w:div w:id="1230308224">
      <w:bodyDiv w:val="1"/>
      <w:marLeft w:val="0"/>
      <w:marRight w:val="0"/>
      <w:marTop w:val="0"/>
      <w:marBottom w:val="0"/>
      <w:divBdr>
        <w:top w:val="none" w:sz="0" w:space="0" w:color="auto"/>
        <w:left w:val="none" w:sz="0" w:space="0" w:color="auto"/>
        <w:bottom w:val="none" w:sz="0" w:space="0" w:color="auto"/>
        <w:right w:val="none" w:sz="0" w:space="0" w:color="auto"/>
      </w:divBdr>
    </w:div>
    <w:div w:id="1232236074">
      <w:bodyDiv w:val="1"/>
      <w:marLeft w:val="0"/>
      <w:marRight w:val="0"/>
      <w:marTop w:val="0"/>
      <w:marBottom w:val="0"/>
      <w:divBdr>
        <w:top w:val="none" w:sz="0" w:space="0" w:color="auto"/>
        <w:left w:val="none" w:sz="0" w:space="0" w:color="auto"/>
        <w:bottom w:val="none" w:sz="0" w:space="0" w:color="auto"/>
        <w:right w:val="none" w:sz="0" w:space="0" w:color="auto"/>
      </w:divBdr>
    </w:div>
    <w:div w:id="1242301771">
      <w:bodyDiv w:val="1"/>
      <w:marLeft w:val="0"/>
      <w:marRight w:val="0"/>
      <w:marTop w:val="0"/>
      <w:marBottom w:val="0"/>
      <w:divBdr>
        <w:top w:val="none" w:sz="0" w:space="0" w:color="auto"/>
        <w:left w:val="none" w:sz="0" w:space="0" w:color="auto"/>
        <w:bottom w:val="none" w:sz="0" w:space="0" w:color="auto"/>
        <w:right w:val="none" w:sz="0" w:space="0" w:color="auto"/>
      </w:divBdr>
      <w:divsChild>
        <w:div w:id="558832952">
          <w:marLeft w:val="0"/>
          <w:marRight w:val="0"/>
          <w:marTop w:val="0"/>
          <w:marBottom w:val="0"/>
          <w:divBdr>
            <w:top w:val="none" w:sz="0" w:space="0" w:color="auto"/>
            <w:left w:val="none" w:sz="0" w:space="0" w:color="auto"/>
            <w:bottom w:val="none" w:sz="0" w:space="0" w:color="auto"/>
            <w:right w:val="none" w:sz="0" w:space="0" w:color="auto"/>
          </w:divBdr>
        </w:div>
        <w:div w:id="151722479">
          <w:marLeft w:val="0"/>
          <w:marRight w:val="0"/>
          <w:marTop w:val="0"/>
          <w:marBottom w:val="0"/>
          <w:divBdr>
            <w:top w:val="none" w:sz="0" w:space="0" w:color="auto"/>
            <w:left w:val="none" w:sz="0" w:space="0" w:color="auto"/>
            <w:bottom w:val="none" w:sz="0" w:space="0" w:color="auto"/>
            <w:right w:val="none" w:sz="0" w:space="0" w:color="auto"/>
          </w:divBdr>
        </w:div>
        <w:div w:id="1970934459">
          <w:marLeft w:val="0"/>
          <w:marRight w:val="0"/>
          <w:marTop w:val="0"/>
          <w:marBottom w:val="0"/>
          <w:divBdr>
            <w:top w:val="none" w:sz="0" w:space="0" w:color="auto"/>
            <w:left w:val="none" w:sz="0" w:space="0" w:color="auto"/>
            <w:bottom w:val="none" w:sz="0" w:space="0" w:color="auto"/>
            <w:right w:val="none" w:sz="0" w:space="0" w:color="auto"/>
          </w:divBdr>
        </w:div>
        <w:div w:id="226575317">
          <w:marLeft w:val="0"/>
          <w:marRight w:val="0"/>
          <w:marTop w:val="0"/>
          <w:marBottom w:val="0"/>
          <w:divBdr>
            <w:top w:val="none" w:sz="0" w:space="0" w:color="auto"/>
            <w:left w:val="none" w:sz="0" w:space="0" w:color="auto"/>
            <w:bottom w:val="none" w:sz="0" w:space="0" w:color="auto"/>
            <w:right w:val="none" w:sz="0" w:space="0" w:color="auto"/>
          </w:divBdr>
        </w:div>
        <w:div w:id="1881746391">
          <w:marLeft w:val="0"/>
          <w:marRight w:val="0"/>
          <w:marTop w:val="0"/>
          <w:marBottom w:val="0"/>
          <w:divBdr>
            <w:top w:val="none" w:sz="0" w:space="0" w:color="auto"/>
            <w:left w:val="none" w:sz="0" w:space="0" w:color="auto"/>
            <w:bottom w:val="none" w:sz="0" w:space="0" w:color="auto"/>
            <w:right w:val="none" w:sz="0" w:space="0" w:color="auto"/>
          </w:divBdr>
        </w:div>
        <w:div w:id="1606690960">
          <w:marLeft w:val="0"/>
          <w:marRight w:val="0"/>
          <w:marTop w:val="0"/>
          <w:marBottom w:val="0"/>
          <w:divBdr>
            <w:top w:val="none" w:sz="0" w:space="0" w:color="auto"/>
            <w:left w:val="none" w:sz="0" w:space="0" w:color="auto"/>
            <w:bottom w:val="none" w:sz="0" w:space="0" w:color="auto"/>
            <w:right w:val="none" w:sz="0" w:space="0" w:color="auto"/>
          </w:divBdr>
        </w:div>
        <w:div w:id="1025524780">
          <w:marLeft w:val="0"/>
          <w:marRight w:val="0"/>
          <w:marTop w:val="0"/>
          <w:marBottom w:val="0"/>
          <w:divBdr>
            <w:top w:val="none" w:sz="0" w:space="0" w:color="auto"/>
            <w:left w:val="none" w:sz="0" w:space="0" w:color="auto"/>
            <w:bottom w:val="none" w:sz="0" w:space="0" w:color="auto"/>
            <w:right w:val="none" w:sz="0" w:space="0" w:color="auto"/>
          </w:divBdr>
        </w:div>
        <w:div w:id="1508446578">
          <w:marLeft w:val="0"/>
          <w:marRight w:val="0"/>
          <w:marTop w:val="0"/>
          <w:marBottom w:val="0"/>
          <w:divBdr>
            <w:top w:val="none" w:sz="0" w:space="0" w:color="auto"/>
            <w:left w:val="none" w:sz="0" w:space="0" w:color="auto"/>
            <w:bottom w:val="none" w:sz="0" w:space="0" w:color="auto"/>
            <w:right w:val="none" w:sz="0" w:space="0" w:color="auto"/>
          </w:divBdr>
        </w:div>
      </w:divsChild>
    </w:div>
    <w:div w:id="1244335995">
      <w:bodyDiv w:val="1"/>
      <w:marLeft w:val="0"/>
      <w:marRight w:val="0"/>
      <w:marTop w:val="0"/>
      <w:marBottom w:val="0"/>
      <w:divBdr>
        <w:top w:val="none" w:sz="0" w:space="0" w:color="auto"/>
        <w:left w:val="none" w:sz="0" w:space="0" w:color="auto"/>
        <w:bottom w:val="none" w:sz="0" w:space="0" w:color="auto"/>
        <w:right w:val="none" w:sz="0" w:space="0" w:color="auto"/>
      </w:divBdr>
    </w:div>
    <w:div w:id="1284003005">
      <w:bodyDiv w:val="1"/>
      <w:marLeft w:val="0"/>
      <w:marRight w:val="0"/>
      <w:marTop w:val="0"/>
      <w:marBottom w:val="0"/>
      <w:divBdr>
        <w:top w:val="none" w:sz="0" w:space="0" w:color="auto"/>
        <w:left w:val="none" w:sz="0" w:space="0" w:color="auto"/>
        <w:bottom w:val="none" w:sz="0" w:space="0" w:color="auto"/>
        <w:right w:val="none" w:sz="0" w:space="0" w:color="auto"/>
      </w:divBdr>
    </w:div>
    <w:div w:id="1298685675">
      <w:bodyDiv w:val="1"/>
      <w:marLeft w:val="0"/>
      <w:marRight w:val="0"/>
      <w:marTop w:val="0"/>
      <w:marBottom w:val="0"/>
      <w:divBdr>
        <w:top w:val="none" w:sz="0" w:space="0" w:color="auto"/>
        <w:left w:val="none" w:sz="0" w:space="0" w:color="auto"/>
        <w:bottom w:val="none" w:sz="0" w:space="0" w:color="auto"/>
        <w:right w:val="none" w:sz="0" w:space="0" w:color="auto"/>
      </w:divBdr>
    </w:div>
    <w:div w:id="1371685766">
      <w:bodyDiv w:val="1"/>
      <w:marLeft w:val="0"/>
      <w:marRight w:val="0"/>
      <w:marTop w:val="0"/>
      <w:marBottom w:val="0"/>
      <w:divBdr>
        <w:top w:val="none" w:sz="0" w:space="0" w:color="auto"/>
        <w:left w:val="none" w:sz="0" w:space="0" w:color="auto"/>
        <w:bottom w:val="none" w:sz="0" w:space="0" w:color="auto"/>
        <w:right w:val="none" w:sz="0" w:space="0" w:color="auto"/>
      </w:divBdr>
    </w:div>
    <w:div w:id="1377048232">
      <w:bodyDiv w:val="1"/>
      <w:marLeft w:val="0"/>
      <w:marRight w:val="0"/>
      <w:marTop w:val="0"/>
      <w:marBottom w:val="0"/>
      <w:divBdr>
        <w:top w:val="none" w:sz="0" w:space="0" w:color="auto"/>
        <w:left w:val="none" w:sz="0" w:space="0" w:color="auto"/>
        <w:bottom w:val="none" w:sz="0" w:space="0" w:color="auto"/>
        <w:right w:val="none" w:sz="0" w:space="0" w:color="auto"/>
      </w:divBdr>
    </w:div>
    <w:div w:id="1407727728">
      <w:bodyDiv w:val="1"/>
      <w:marLeft w:val="0"/>
      <w:marRight w:val="0"/>
      <w:marTop w:val="0"/>
      <w:marBottom w:val="0"/>
      <w:divBdr>
        <w:top w:val="none" w:sz="0" w:space="0" w:color="auto"/>
        <w:left w:val="none" w:sz="0" w:space="0" w:color="auto"/>
        <w:bottom w:val="none" w:sz="0" w:space="0" w:color="auto"/>
        <w:right w:val="none" w:sz="0" w:space="0" w:color="auto"/>
      </w:divBdr>
    </w:div>
    <w:div w:id="1430348055">
      <w:bodyDiv w:val="1"/>
      <w:marLeft w:val="0"/>
      <w:marRight w:val="0"/>
      <w:marTop w:val="0"/>
      <w:marBottom w:val="0"/>
      <w:divBdr>
        <w:top w:val="none" w:sz="0" w:space="0" w:color="auto"/>
        <w:left w:val="none" w:sz="0" w:space="0" w:color="auto"/>
        <w:bottom w:val="none" w:sz="0" w:space="0" w:color="auto"/>
        <w:right w:val="none" w:sz="0" w:space="0" w:color="auto"/>
      </w:divBdr>
    </w:div>
    <w:div w:id="1468550117">
      <w:bodyDiv w:val="1"/>
      <w:marLeft w:val="0"/>
      <w:marRight w:val="0"/>
      <w:marTop w:val="0"/>
      <w:marBottom w:val="0"/>
      <w:divBdr>
        <w:top w:val="none" w:sz="0" w:space="0" w:color="auto"/>
        <w:left w:val="none" w:sz="0" w:space="0" w:color="auto"/>
        <w:bottom w:val="none" w:sz="0" w:space="0" w:color="auto"/>
        <w:right w:val="none" w:sz="0" w:space="0" w:color="auto"/>
      </w:divBdr>
    </w:div>
    <w:div w:id="1471245391">
      <w:bodyDiv w:val="1"/>
      <w:marLeft w:val="0"/>
      <w:marRight w:val="0"/>
      <w:marTop w:val="0"/>
      <w:marBottom w:val="0"/>
      <w:divBdr>
        <w:top w:val="none" w:sz="0" w:space="0" w:color="auto"/>
        <w:left w:val="none" w:sz="0" w:space="0" w:color="auto"/>
        <w:bottom w:val="none" w:sz="0" w:space="0" w:color="auto"/>
        <w:right w:val="none" w:sz="0" w:space="0" w:color="auto"/>
      </w:divBdr>
    </w:div>
    <w:div w:id="1506703769">
      <w:bodyDiv w:val="1"/>
      <w:marLeft w:val="0"/>
      <w:marRight w:val="0"/>
      <w:marTop w:val="0"/>
      <w:marBottom w:val="0"/>
      <w:divBdr>
        <w:top w:val="none" w:sz="0" w:space="0" w:color="auto"/>
        <w:left w:val="none" w:sz="0" w:space="0" w:color="auto"/>
        <w:bottom w:val="none" w:sz="0" w:space="0" w:color="auto"/>
        <w:right w:val="none" w:sz="0" w:space="0" w:color="auto"/>
      </w:divBdr>
    </w:div>
    <w:div w:id="1509833558">
      <w:bodyDiv w:val="1"/>
      <w:marLeft w:val="0"/>
      <w:marRight w:val="0"/>
      <w:marTop w:val="0"/>
      <w:marBottom w:val="0"/>
      <w:divBdr>
        <w:top w:val="none" w:sz="0" w:space="0" w:color="auto"/>
        <w:left w:val="none" w:sz="0" w:space="0" w:color="auto"/>
        <w:bottom w:val="none" w:sz="0" w:space="0" w:color="auto"/>
        <w:right w:val="none" w:sz="0" w:space="0" w:color="auto"/>
      </w:divBdr>
    </w:div>
    <w:div w:id="1522427427">
      <w:bodyDiv w:val="1"/>
      <w:marLeft w:val="0"/>
      <w:marRight w:val="0"/>
      <w:marTop w:val="0"/>
      <w:marBottom w:val="0"/>
      <w:divBdr>
        <w:top w:val="none" w:sz="0" w:space="0" w:color="auto"/>
        <w:left w:val="none" w:sz="0" w:space="0" w:color="auto"/>
        <w:bottom w:val="none" w:sz="0" w:space="0" w:color="auto"/>
        <w:right w:val="none" w:sz="0" w:space="0" w:color="auto"/>
      </w:divBdr>
    </w:div>
    <w:div w:id="1553730255">
      <w:bodyDiv w:val="1"/>
      <w:marLeft w:val="0"/>
      <w:marRight w:val="0"/>
      <w:marTop w:val="0"/>
      <w:marBottom w:val="0"/>
      <w:divBdr>
        <w:top w:val="none" w:sz="0" w:space="0" w:color="auto"/>
        <w:left w:val="none" w:sz="0" w:space="0" w:color="auto"/>
        <w:bottom w:val="none" w:sz="0" w:space="0" w:color="auto"/>
        <w:right w:val="none" w:sz="0" w:space="0" w:color="auto"/>
      </w:divBdr>
    </w:div>
    <w:div w:id="1585721940">
      <w:bodyDiv w:val="1"/>
      <w:marLeft w:val="0"/>
      <w:marRight w:val="0"/>
      <w:marTop w:val="0"/>
      <w:marBottom w:val="0"/>
      <w:divBdr>
        <w:top w:val="none" w:sz="0" w:space="0" w:color="auto"/>
        <w:left w:val="none" w:sz="0" w:space="0" w:color="auto"/>
        <w:bottom w:val="none" w:sz="0" w:space="0" w:color="auto"/>
        <w:right w:val="none" w:sz="0" w:space="0" w:color="auto"/>
      </w:divBdr>
    </w:div>
    <w:div w:id="1620575623">
      <w:bodyDiv w:val="1"/>
      <w:marLeft w:val="0"/>
      <w:marRight w:val="0"/>
      <w:marTop w:val="0"/>
      <w:marBottom w:val="0"/>
      <w:divBdr>
        <w:top w:val="none" w:sz="0" w:space="0" w:color="auto"/>
        <w:left w:val="none" w:sz="0" w:space="0" w:color="auto"/>
        <w:bottom w:val="none" w:sz="0" w:space="0" w:color="auto"/>
        <w:right w:val="none" w:sz="0" w:space="0" w:color="auto"/>
      </w:divBdr>
    </w:div>
    <w:div w:id="1626421971">
      <w:bodyDiv w:val="1"/>
      <w:marLeft w:val="0"/>
      <w:marRight w:val="0"/>
      <w:marTop w:val="0"/>
      <w:marBottom w:val="0"/>
      <w:divBdr>
        <w:top w:val="none" w:sz="0" w:space="0" w:color="auto"/>
        <w:left w:val="none" w:sz="0" w:space="0" w:color="auto"/>
        <w:bottom w:val="none" w:sz="0" w:space="0" w:color="auto"/>
        <w:right w:val="none" w:sz="0" w:space="0" w:color="auto"/>
      </w:divBdr>
    </w:div>
    <w:div w:id="1684896416">
      <w:bodyDiv w:val="1"/>
      <w:marLeft w:val="0"/>
      <w:marRight w:val="0"/>
      <w:marTop w:val="0"/>
      <w:marBottom w:val="0"/>
      <w:divBdr>
        <w:top w:val="none" w:sz="0" w:space="0" w:color="auto"/>
        <w:left w:val="none" w:sz="0" w:space="0" w:color="auto"/>
        <w:bottom w:val="none" w:sz="0" w:space="0" w:color="auto"/>
        <w:right w:val="none" w:sz="0" w:space="0" w:color="auto"/>
      </w:divBdr>
    </w:div>
    <w:div w:id="1690330193">
      <w:bodyDiv w:val="1"/>
      <w:marLeft w:val="0"/>
      <w:marRight w:val="0"/>
      <w:marTop w:val="0"/>
      <w:marBottom w:val="0"/>
      <w:divBdr>
        <w:top w:val="none" w:sz="0" w:space="0" w:color="auto"/>
        <w:left w:val="none" w:sz="0" w:space="0" w:color="auto"/>
        <w:bottom w:val="none" w:sz="0" w:space="0" w:color="auto"/>
        <w:right w:val="none" w:sz="0" w:space="0" w:color="auto"/>
      </w:divBdr>
    </w:div>
    <w:div w:id="1702126722">
      <w:bodyDiv w:val="1"/>
      <w:marLeft w:val="0"/>
      <w:marRight w:val="0"/>
      <w:marTop w:val="0"/>
      <w:marBottom w:val="0"/>
      <w:divBdr>
        <w:top w:val="none" w:sz="0" w:space="0" w:color="auto"/>
        <w:left w:val="none" w:sz="0" w:space="0" w:color="auto"/>
        <w:bottom w:val="none" w:sz="0" w:space="0" w:color="auto"/>
        <w:right w:val="none" w:sz="0" w:space="0" w:color="auto"/>
      </w:divBdr>
    </w:div>
    <w:div w:id="1714425476">
      <w:bodyDiv w:val="1"/>
      <w:marLeft w:val="0"/>
      <w:marRight w:val="0"/>
      <w:marTop w:val="0"/>
      <w:marBottom w:val="0"/>
      <w:divBdr>
        <w:top w:val="none" w:sz="0" w:space="0" w:color="auto"/>
        <w:left w:val="none" w:sz="0" w:space="0" w:color="auto"/>
        <w:bottom w:val="none" w:sz="0" w:space="0" w:color="auto"/>
        <w:right w:val="none" w:sz="0" w:space="0" w:color="auto"/>
      </w:divBdr>
    </w:div>
    <w:div w:id="1736581614">
      <w:bodyDiv w:val="1"/>
      <w:marLeft w:val="0"/>
      <w:marRight w:val="0"/>
      <w:marTop w:val="0"/>
      <w:marBottom w:val="0"/>
      <w:divBdr>
        <w:top w:val="none" w:sz="0" w:space="0" w:color="auto"/>
        <w:left w:val="none" w:sz="0" w:space="0" w:color="auto"/>
        <w:bottom w:val="none" w:sz="0" w:space="0" w:color="auto"/>
        <w:right w:val="none" w:sz="0" w:space="0" w:color="auto"/>
      </w:divBdr>
    </w:div>
    <w:div w:id="1747803561">
      <w:bodyDiv w:val="1"/>
      <w:marLeft w:val="0"/>
      <w:marRight w:val="0"/>
      <w:marTop w:val="0"/>
      <w:marBottom w:val="0"/>
      <w:divBdr>
        <w:top w:val="none" w:sz="0" w:space="0" w:color="auto"/>
        <w:left w:val="none" w:sz="0" w:space="0" w:color="auto"/>
        <w:bottom w:val="none" w:sz="0" w:space="0" w:color="auto"/>
        <w:right w:val="none" w:sz="0" w:space="0" w:color="auto"/>
      </w:divBdr>
    </w:div>
    <w:div w:id="1767536307">
      <w:bodyDiv w:val="1"/>
      <w:marLeft w:val="0"/>
      <w:marRight w:val="0"/>
      <w:marTop w:val="0"/>
      <w:marBottom w:val="0"/>
      <w:divBdr>
        <w:top w:val="none" w:sz="0" w:space="0" w:color="auto"/>
        <w:left w:val="none" w:sz="0" w:space="0" w:color="auto"/>
        <w:bottom w:val="none" w:sz="0" w:space="0" w:color="auto"/>
        <w:right w:val="none" w:sz="0" w:space="0" w:color="auto"/>
      </w:divBdr>
    </w:div>
    <w:div w:id="1807816916">
      <w:bodyDiv w:val="1"/>
      <w:marLeft w:val="0"/>
      <w:marRight w:val="0"/>
      <w:marTop w:val="0"/>
      <w:marBottom w:val="0"/>
      <w:divBdr>
        <w:top w:val="none" w:sz="0" w:space="0" w:color="auto"/>
        <w:left w:val="none" w:sz="0" w:space="0" w:color="auto"/>
        <w:bottom w:val="none" w:sz="0" w:space="0" w:color="auto"/>
        <w:right w:val="none" w:sz="0" w:space="0" w:color="auto"/>
      </w:divBdr>
    </w:div>
    <w:div w:id="1821073688">
      <w:bodyDiv w:val="1"/>
      <w:marLeft w:val="0"/>
      <w:marRight w:val="0"/>
      <w:marTop w:val="0"/>
      <w:marBottom w:val="0"/>
      <w:divBdr>
        <w:top w:val="none" w:sz="0" w:space="0" w:color="auto"/>
        <w:left w:val="none" w:sz="0" w:space="0" w:color="auto"/>
        <w:bottom w:val="none" w:sz="0" w:space="0" w:color="auto"/>
        <w:right w:val="none" w:sz="0" w:space="0" w:color="auto"/>
      </w:divBdr>
    </w:div>
    <w:div w:id="1851989378">
      <w:bodyDiv w:val="1"/>
      <w:marLeft w:val="0"/>
      <w:marRight w:val="0"/>
      <w:marTop w:val="0"/>
      <w:marBottom w:val="0"/>
      <w:divBdr>
        <w:top w:val="none" w:sz="0" w:space="0" w:color="auto"/>
        <w:left w:val="none" w:sz="0" w:space="0" w:color="auto"/>
        <w:bottom w:val="none" w:sz="0" w:space="0" w:color="auto"/>
        <w:right w:val="none" w:sz="0" w:space="0" w:color="auto"/>
      </w:divBdr>
    </w:div>
    <w:div w:id="2033459224">
      <w:bodyDiv w:val="1"/>
      <w:marLeft w:val="0"/>
      <w:marRight w:val="0"/>
      <w:marTop w:val="0"/>
      <w:marBottom w:val="0"/>
      <w:divBdr>
        <w:top w:val="none" w:sz="0" w:space="0" w:color="auto"/>
        <w:left w:val="none" w:sz="0" w:space="0" w:color="auto"/>
        <w:bottom w:val="none" w:sz="0" w:space="0" w:color="auto"/>
        <w:right w:val="none" w:sz="0" w:space="0" w:color="auto"/>
      </w:divBdr>
    </w:div>
    <w:div w:id="2067561832">
      <w:bodyDiv w:val="1"/>
      <w:marLeft w:val="0"/>
      <w:marRight w:val="0"/>
      <w:marTop w:val="0"/>
      <w:marBottom w:val="0"/>
      <w:divBdr>
        <w:top w:val="none" w:sz="0" w:space="0" w:color="auto"/>
        <w:left w:val="none" w:sz="0" w:space="0" w:color="auto"/>
        <w:bottom w:val="none" w:sz="0" w:space="0" w:color="auto"/>
        <w:right w:val="none" w:sz="0" w:space="0" w:color="auto"/>
      </w:divBdr>
    </w:div>
    <w:div w:id="2074624160">
      <w:bodyDiv w:val="1"/>
      <w:marLeft w:val="0"/>
      <w:marRight w:val="0"/>
      <w:marTop w:val="0"/>
      <w:marBottom w:val="0"/>
      <w:divBdr>
        <w:top w:val="none" w:sz="0" w:space="0" w:color="auto"/>
        <w:left w:val="none" w:sz="0" w:space="0" w:color="auto"/>
        <w:bottom w:val="none" w:sz="0" w:space="0" w:color="auto"/>
        <w:right w:val="none" w:sz="0" w:space="0" w:color="auto"/>
      </w:divBdr>
    </w:div>
    <w:div w:id="2109235323">
      <w:bodyDiv w:val="1"/>
      <w:marLeft w:val="0"/>
      <w:marRight w:val="0"/>
      <w:marTop w:val="0"/>
      <w:marBottom w:val="0"/>
      <w:divBdr>
        <w:top w:val="none" w:sz="0" w:space="0" w:color="auto"/>
        <w:left w:val="none" w:sz="0" w:space="0" w:color="auto"/>
        <w:bottom w:val="none" w:sz="0" w:space="0" w:color="auto"/>
        <w:right w:val="none" w:sz="0" w:space="0" w:color="auto"/>
      </w:divBdr>
    </w:div>
    <w:div w:id="2126076971">
      <w:bodyDiv w:val="1"/>
      <w:marLeft w:val="0"/>
      <w:marRight w:val="0"/>
      <w:marTop w:val="0"/>
      <w:marBottom w:val="0"/>
      <w:divBdr>
        <w:top w:val="none" w:sz="0" w:space="0" w:color="auto"/>
        <w:left w:val="none" w:sz="0" w:space="0" w:color="auto"/>
        <w:bottom w:val="none" w:sz="0" w:space="0" w:color="auto"/>
        <w:right w:val="none" w:sz="0" w:space="0" w:color="auto"/>
      </w:divBdr>
    </w:div>
    <w:div w:id="2142262238">
      <w:bodyDiv w:val="1"/>
      <w:marLeft w:val="0"/>
      <w:marRight w:val="0"/>
      <w:marTop w:val="0"/>
      <w:marBottom w:val="0"/>
      <w:divBdr>
        <w:top w:val="none" w:sz="0" w:space="0" w:color="auto"/>
        <w:left w:val="none" w:sz="0" w:space="0" w:color="auto"/>
        <w:bottom w:val="none" w:sz="0" w:space="0" w:color="auto"/>
        <w:right w:val="none" w:sz="0" w:space="0" w:color="auto"/>
      </w:divBdr>
    </w:div>
    <w:div w:id="21446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contraloria.yucatan.gob.mx/contratacionesabiertas" TargetMode="Externa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de Actividades Primer Trimestre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882F3-5B21-48D2-A041-274870C1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27627</Words>
  <Characters>151954</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Carlos Antonio</cp:lastModifiedBy>
  <cp:revision>4</cp:revision>
  <cp:lastPrinted>2023-04-24T21:17:00Z</cp:lastPrinted>
  <dcterms:created xsi:type="dcterms:W3CDTF">2023-04-24T21:17:00Z</dcterms:created>
  <dcterms:modified xsi:type="dcterms:W3CDTF">2023-04-24T21:20:00Z</dcterms:modified>
</cp:coreProperties>
</file>