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Helvetica" w:hAnsi="Helvetica" w:cs="Helvetica"/>
        </w:rPr>
        <w:id w:val="1193191690"/>
        <w:docPartObj>
          <w:docPartGallery w:val="Cover Pages"/>
          <w:docPartUnique/>
        </w:docPartObj>
      </w:sdtPr>
      <w:sdtEndPr>
        <w:rPr>
          <w:noProof/>
        </w:rPr>
      </w:sdtEndPr>
      <w:sdtContent>
        <w:p w:rsidR="003E4933" w:rsidRPr="00BC0249" w:rsidRDefault="00AA6133" w:rsidP="002178DE">
          <w:pPr>
            <w:spacing w:line="276" w:lineRule="auto"/>
            <w:ind w:left="708" w:hanging="708"/>
            <w:rPr>
              <w:rFonts w:ascii="Helvetica" w:hAnsi="Helvetica" w:cs="Helvetica"/>
            </w:rPr>
          </w:pPr>
          <w:r w:rsidRPr="00BC0249">
            <w:rPr>
              <w:rFonts w:ascii="Helvetica" w:hAnsi="Helvetica" w:cs="Helvetica"/>
              <w:noProof/>
              <w:lang w:eastAsia="es-MX"/>
            </w:rPr>
            <w:drawing>
              <wp:anchor distT="0" distB="0" distL="114300" distR="114300" simplePos="0" relativeHeight="251688960" behindDoc="0" locked="0" layoutInCell="1" allowOverlap="1" wp14:anchorId="4D34BA98" wp14:editId="7AE73C58">
                <wp:simplePos x="0" y="0"/>
                <wp:positionH relativeFrom="column">
                  <wp:posOffset>-179325</wp:posOffset>
                </wp:positionH>
                <wp:positionV relativeFrom="paragraph">
                  <wp:posOffset>-285968</wp:posOffset>
                </wp:positionV>
                <wp:extent cx="3581267" cy="859809"/>
                <wp:effectExtent l="0" t="0" r="635" b="0"/>
                <wp:wrapNone/>
                <wp:docPr id="13" name="Imagen 13" descr="LOGO GOBIERN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GOBIERNO 2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1267" cy="8598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933" w:rsidRPr="00BC0249" w:rsidRDefault="003E4933" w:rsidP="002178DE">
          <w:pPr>
            <w:spacing w:line="276" w:lineRule="auto"/>
            <w:rPr>
              <w:rFonts w:ascii="Helvetica" w:hAnsi="Helvetica" w:cs="Helvetica"/>
            </w:rPr>
          </w:pPr>
        </w:p>
        <w:p w:rsidR="003E4933" w:rsidRPr="00BC0249" w:rsidRDefault="004F2003" w:rsidP="002178DE">
          <w:pPr>
            <w:spacing w:line="276" w:lineRule="auto"/>
            <w:rPr>
              <w:rFonts w:ascii="Helvetica" w:hAnsi="Helvetica" w:cs="Helvetica"/>
              <w:noProof/>
            </w:rPr>
          </w:pPr>
          <w:r w:rsidRPr="00BC0249">
            <w:rPr>
              <w:rFonts w:ascii="Helvetica" w:hAnsi="Helvetica" w:cs="Helvetica"/>
              <w:noProof/>
              <w:lang w:eastAsia="es-MX"/>
            </w:rPr>
            <mc:AlternateContent>
              <mc:Choice Requires="wps">
                <w:drawing>
                  <wp:anchor distT="45720" distB="45720" distL="114300" distR="114300" simplePos="0" relativeHeight="251661312" behindDoc="0" locked="0" layoutInCell="1" allowOverlap="1">
                    <wp:simplePos x="0" y="0"/>
                    <wp:positionH relativeFrom="column">
                      <wp:posOffset>-370205</wp:posOffset>
                    </wp:positionH>
                    <wp:positionV relativeFrom="paragraph">
                      <wp:posOffset>1099820</wp:posOffset>
                    </wp:positionV>
                    <wp:extent cx="6412865" cy="3724275"/>
                    <wp:effectExtent l="0" t="0" r="6985" b="381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3724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30D" w:rsidRPr="00AA6133" w:rsidRDefault="0041530D" w:rsidP="0012772D">
                                <w:pPr>
                                  <w:jc w:val="center"/>
                                  <w:rPr>
                                    <w:rFonts w:ascii="Helvetica LT Std" w:hAnsi="Helvetica LT Std"/>
                                    <w:b/>
                                    <w:sz w:val="96"/>
                                    <w:szCs w:val="104"/>
                                  </w:rPr>
                                </w:pPr>
                                <w:r w:rsidRPr="00AA6133">
                                  <w:rPr>
                                    <w:rFonts w:ascii="Helvetica LT Std" w:hAnsi="Helvetica LT Std"/>
                                    <w:b/>
                                    <w:sz w:val="96"/>
                                    <w:szCs w:val="104"/>
                                  </w:rPr>
                                  <w:t>INFORME</w:t>
                                </w:r>
                              </w:p>
                              <w:p w:rsidR="0041530D" w:rsidRPr="00AA6133" w:rsidRDefault="0041530D" w:rsidP="0012772D">
                                <w:pPr>
                                  <w:jc w:val="center"/>
                                  <w:rPr>
                                    <w:rFonts w:ascii="Helvetica LT Std" w:hAnsi="Helvetica LT Std"/>
                                    <w:b/>
                                    <w:sz w:val="96"/>
                                    <w:szCs w:val="104"/>
                                  </w:rPr>
                                </w:pPr>
                                <w:r w:rsidRPr="00AA6133">
                                  <w:rPr>
                                    <w:rFonts w:ascii="Helvetica LT Std" w:hAnsi="Helvetica LT Std"/>
                                    <w:b/>
                                    <w:sz w:val="96"/>
                                    <w:szCs w:val="104"/>
                                  </w:rPr>
                                  <w:t xml:space="preserve"> DEL</w:t>
                                </w:r>
                              </w:p>
                              <w:p w:rsidR="0041530D" w:rsidRPr="00AA6133" w:rsidRDefault="0041530D" w:rsidP="006266AA">
                                <w:pPr>
                                  <w:jc w:val="center"/>
                                  <w:rPr>
                                    <w:rFonts w:ascii="Helvetica LT Std" w:hAnsi="Helvetica LT Std"/>
                                    <w:b/>
                                    <w:sz w:val="96"/>
                                    <w:szCs w:val="104"/>
                                  </w:rPr>
                                </w:pPr>
                                <w:r>
                                  <w:rPr>
                                    <w:rFonts w:ascii="Helvetica LT Std" w:hAnsi="Helvetica LT Std"/>
                                    <w:b/>
                                    <w:sz w:val="96"/>
                                    <w:szCs w:val="104"/>
                                  </w:rPr>
                                  <w:t>SEGUNDO</w:t>
                                </w:r>
                                <w:r w:rsidRPr="00AA6133">
                                  <w:rPr>
                                    <w:rFonts w:ascii="Helvetica LT Std" w:hAnsi="Helvetica LT Std"/>
                                    <w:b/>
                                    <w:sz w:val="96"/>
                                    <w:szCs w:val="104"/>
                                  </w:rPr>
                                  <w:t xml:space="preserve"> TRIMESTRE</w:t>
                                </w:r>
                              </w:p>
                              <w:p w:rsidR="0041530D" w:rsidRPr="00AA6133" w:rsidRDefault="0041530D" w:rsidP="0012772D">
                                <w:pPr>
                                  <w:rPr>
                                    <w:rFonts w:ascii="Helvetica LT Std" w:hAnsi="Helvetica LT Std"/>
                                    <w:b/>
                                    <w:sz w:val="96"/>
                                    <w:szCs w:val="104"/>
                                  </w:rPr>
                                </w:pPr>
                              </w:p>
                              <w:p w:rsidR="0041530D" w:rsidRPr="00AA6133" w:rsidRDefault="0041530D" w:rsidP="0012772D">
                                <w:pPr>
                                  <w:jc w:val="center"/>
                                  <w:rPr>
                                    <w:rFonts w:ascii="Helvetica LT Std" w:hAnsi="Helvetica LT Std"/>
                                    <w:sz w:val="20"/>
                                  </w:rPr>
                                </w:pPr>
                                <w:r w:rsidRPr="00AA6133">
                                  <w:rPr>
                                    <w:rFonts w:ascii="Helvetica LT Std" w:hAnsi="Helvetica LT Std"/>
                                    <w:b/>
                                    <w:sz w:val="96"/>
                                    <w:szCs w:val="104"/>
                                  </w:rPr>
                                  <w:t>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9.15pt;margin-top:86.6pt;width:504.95pt;height:293.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" stroked="f">
                    <v:textbox style="mso-fit-shape-to-text:t">
                      <w:txbxContent>
                        <w:p w:rsidR="0041530D" w:rsidRPr="00AA6133" w:rsidRDefault="0041530D" w:rsidP="0012772D">
                          <w:pPr>
                            <w:jc w:val="center"/>
                            <w:rPr>
                              <w:rFonts w:ascii="Helvetica LT Std" w:hAnsi="Helvetica LT Std"/>
                              <w:b/>
                              <w:sz w:val="96"/>
                              <w:szCs w:val="104"/>
                            </w:rPr>
                          </w:pPr>
                          <w:r w:rsidRPr="00AA6133">
                            <w:rPr>
                              <w:rFonts w:ascii="Helvetica LT Std" w:hAnsi="Helvetica LT Std"/>
                              <w:b/>
                              <w:sz w:val="96"/>
                              <w:szCs w:val="104"/>
                            </w:rPr>
                            <w:t>INFORME</w:t>
                          </w:r>
                        </w:p>
                        <w:p w:rsidR="0041530D" w:rsidRPr="00AA6133" w:rsidRDefault="0041530D" w:rsidP="0012772D">
                          <w:pPr>
                            <w:jc w:val="center"/>
                            <w:rPr>
                              <w:rFonts w:ascii="Helvetica LT Std" w:hAnsi="Helvetica LT Std"/>
                              <w:b/>
                              <w:sz w:val="96"/>
                              <w:szCs w:val="104"/>
                            </w:rPr>
                          </w:pPr>
                          <w:r w:rsidRPr="00AA6133">
                            <w:rPr>
                              <w:rFonts w:ascii="Helvetica LT Std" w:hAnsi="Helvetica LT Std"/>
                              <w:b/>
                              <w:sz w:val="96"/>
                              <w:szCs w:val="104"/>
                            </w:rPr>
                            <w:t xml:space="preserve"> DEL</w:t>
                          </w:r>
                        </w:p>
                        <w:p w:rsidR="0041530D" w:rsidRPr="00AA6133" w:rsidRDefault="0041530D" w:rsidP="006266AA">
                          <w:pPr>
                            <w:jc w:val="center"/>
                            <w:rPr>
                              <w:rFonts w:ascii="Helvetica LT Std" w:hAnsi="Helvetica LT Std"/>
                              <w:b/>
                              <w:sz w:val="96"/>
                              <w:szCs w:val="104"/>
                            </w:rPr>
                          </w:pPr>
                          <w:r>
                            <w:rPr>
                              <w:rFonts w:ascii="Helvetica LT Std" w:hAnsi="Helvetica LT Std"/>
                              <w:b/>
                              <w:sz w:val="96"/>
                              <w:szCs w:val="104"/>
                            </w:rPr>
                            <w:t>SEGUNDO</w:t>
                          </w:r>
                          <w:r w:rsidRPr="00AA6133">
                            <w:rPr>
                              <w:rFonts w:ascii="Helvetica LT Std" w:hAnsi="Helvetica LT Std"/>
                              <w:b/>
                              <w:sz w:val="96"/>
                              <w:szCs w:val="104"/>
                            </w:rPr>
                            <w:t xml:space="preserve"> TRIMESTRE</w:t>
                          </w:r>
                        </w:p>
                        <w:p w:rsidR="0041530D" w:rsidRPr="00AA6133" w:rsidRDefault="0041530D" w:rsidP="0012772D">
                          <w:pPr>
                            <w:rPr>
                              <w:rFonts w:ascii="Helvetica LT Std" w:hAnsi="Helvetica LT Std"/>
                              <w:b/>
                              <w:sz w:val="96"/>
                              <w:szCs w:val="104"/>
                            </w:rPr>
                          </w:pPr>
                        </w:p>
                        <w:p w:rsidR="0041530D" w:rsidRPr="00AA6133" w:rsidRDefault="0041530D" w:rsidP="0012772D">
                          <w:pPr>
                            <w:jc w:val="center"/>
                            <w:rPr>
                              <w:rFonts w:ascii="Helvetica LT Std" w:hAnsi="Helvetica LT Std"/>
                              <w:sz w:val="20"/>
                            </w:rPr>
                          </w:pPr>
                          <w:r w:rsidRPr="00AA6133">
                            <w:rPr>
                              <w:rFonts w:ascii="Helvetica LT Std" w:hAnsi="Helvetica LT Std"/>
                              <w:b/>
                              <w:sz w:val="96"/>
                              <w:szCs w:val="104"/>
                            </w:rPr>
                            <w:t>2021</w:t>
                          </w:r>
                        </w:p>
                      </w:txbxContent>
                    </v:textbox>
                    <w10:wrap type="square"/>
                  </v:shape>
                </w:pict>
              </mc:Fallback>
            </mc:AlternateContent>
          </w:r>
          <w:r w:rsidR="003E4933" w:rsidRPr="00BC0249">
            <w:rPr>
              <w:rFonts w:ascii="Helvetica" w:hAnsi="Helvetica" w:cs="Helvetica"/>
              <w:noProof/>
            </w:rPr>
            <w:br w:type="page"/>
          </w:r>
        </w:p>
      </w:sdtContent>
    </w:sdt>
    <w:sdt>
      <w:sdtPr>
        <w:rPr>
          <w:rFonts w:ascii="Helvetica" w:eastAsiaTheme="minorEastAsia" w:hAnsi="Helvetica" w:cs="Helvetica"/>
          <w:color w:val="auto"/>
          <w:sz w:val="18"/>
          <w:szCs w:val="18"/>
          <w:lang w:val="es-ES"/>
        </w:rPr>
        <w:id w:val="-1058002363"/>
        <w:docPartObj>
          <w:docPartGallery w:val="Table of Contents"/>
          <w:docPartUnique/>
        </w:docPartObj>
      </w:sdtPr>
      <w:sdtEndPr>
        <w:rPr>
          <w:b/>
          <w:bCs/>
          <w:sz w:val="21"/>
          <w:szCs w:val="21"/>
        </w:rPr>
      </w:sdtEndPr>
      <w:sdtContent>
        <w:p w:rsidR="00D23B97" w:rsidRPr="00BC0249" w:rsidRDefault="00DE4D71" w:rsidP="0041530D">
          <w:pPr>
            <w:pStyle w:val="TtuloTDC"/>
            <w:spacing w:after="0" w:line="480" w:lineRule="auto"/>
            <w:rPr>
              <w:rFonts w:ascii="Helvetica" w:hAnsi="Helvetica" w:cs="Helvetica"/>
              <w:b/>
              <w:color w:val="000000" w:themeColor="text1"/>
              <w:sz w:val="22"/>
              <w:szCs w:val="18"/>
              <w:lang w:val="es-ES"/>
            </w:rPr>
          </w:pPr>
          <w:r w:rsidRPr="00BC0249">
            <w:rPr>
              <w:rFonts w:ascii="Helvetica" w:hAnsi="Helvetica" w:cs="Helvetica"/>
              <w:b/>
              <w:color w:val="000000" w:themeColor="text1"/>
              <w:sz w:val="22"/>
              <w:szCs w:val="18"/>
              <w:lang w:val="es-ES"/>
            </w:rPr>
            <w:t>C</w:t>
          </w:r>
          <w:r w:rsidR="00BB75D5" w:rsidRPr="00BC0249">
            <w:rPr>
              <w:rFonts w:ascii="Helvetica" w:hAnsi="Helvetica" w:cs="Helvetica"/>
              <w:b/>
              <w:color w:val="000000" w:themeColor="text1"/>
              <w:sz w:val="22"/>
              <w:szCs w:val="18"/>
              <w:lang w:val="es-ES"/>
            </w:rPr>
            <w:t>ontenido</w:t>
          </w:r>
        </w:p>
        <w:p w:rsidR="0041530D" w:rsidRPr="0041530D" w:rsidRDefault="00D17D19">
          <w:pPr>
            <w:pStyle w:val="TDC2"/>
            <w:tabs>
              <w:tab w:val="left" w:pos="630"/>
              <w:tab w:val="right" w:leader="dot" w:pos="8828"/>
            </w:tabs>
            <w:rPr>
              <w:rFonts w:ascii="Helvetica" w:hAnsi="Helvetica"/>
              <w:noProof/>
              <w:sz w:val="20"/>
              <w:szCs w:val="18"/>
              <w:lang w:val="es-ES" w:eastAsia="es-ES"/>
            </w:rPr>
          </w:pPr>
          <w:r w:rsidRPr="00BC0249">
            <w:rPr>
              <w:rFonts w:ascii="Helvetica" w:hAnsi="Helvetica" w:cs="Helvetica"/>
              <w:sz w:val="18"/>
              <w:szCs w:val="18"/>
            </w:rPr>
            <w:fldChar w:fldCharType="begin"/>
          </w:r>
          <w:r w:rsidR="00BB75D5" w:rsidRPr="00BC0249">
            <w:rPr>
              <w:rFonts w:ascii="Helvetica" w:hAnsi="Helvetica" w:cs="Helvetica"/>
              <w:sz w:val="18"/>
              <w:szCs w:val="18"/>
            </w:rPr>
            <w:instrText xml:space="preserve"> TOC \o "1-4" \h \z \u </w:instrText>
          </w:r>
          <w:r w:rsidRPr="00BC0249">
            <w:rPr>
              <w:rFonts w:ascii="Helvetica" w:hAnsi="Helvetica" w:cs="Helvetica"/>
              <w:sz w:val="18"/>
              <w:szCs w:val="18"/>
            </w:rPr>
            <w:fldChar w:fldCharType="separate"/>
          </w:r>
          <w:hyperlink w:anchor="_Toc78365681" w:history="1">
            <w:r w:rsidR="0041530D" w:rsidRPr="0041530D">
              <w:rPr>
                <w:rStyle w:val="Hipervnculo"/>
                <w:rFonts w:ascii="Helvetica" w:hAnsi="Helvetica" w:cs="Helvetica"/>
                <w:noProof/>
                <w:sz w:val="20"/>
                <w:szCs w:val="18"/>
              </w:rPr>
              <w:t>1.</w:t>
            </w:r>
            <w:r w:rsidR="0041530D" w:rsidRPr="0041530D">
              <w:rPr>
                <w:rFonts w:ascii="Helvetica" w:hAnsi="Helvetica"/>
                <w:noProof/>
                <w:sz w:val="20"/>
                <w:szCs w:val="18"/>
                <w:lang w:val="es-ES" w:eastAsia="es-ES"/>
              </w:rPr>
              <w:tab/>
            </w:r>
            <w:r w:rsidR="0041530D" w:rsidRPr="0041530D">
              <w:rPr>
                <w:rStyle w:val="Hipervnculo"/>
                <w:rFonts w:ascii="Helvetica" w:hAnsi="Helvetica" w:cs="Helvetica"/>
                <w:noProof/>
                <w:sz w:val="20"/>
                <w:szCs w:val="18"/>
              </w:rPr>
              <w:t>DESPACHO DEL SECRETARIO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w:t>
            </w:r>
            <w:r w:rsidR="0041530D" w:rsidRPr="0041530D">
              <w:rPr>
                <w:rFonts w:ascii="Helvetica" w:hAnsi="Helvetica"/>
                <w:noProof/>
                <w:webHidden/>
                <w:sz w:val="20"/>
                <w:szCs w:val="18"/>
              </w:rPr>
              <w:fldChar w:fldCharType="end"/>
            </w:r>
          </w:hyperlink>
        </w:p>
        <w:p w:rsidR="0041530D" w:rsidRPr="0041530D" w:rsidRDefault="00ED5CB0">
          <w:pPr>
            <w:pStyle w:val="TDC2"/>
            <w:tabs>
              <w:tab w:val="left" w:pos="880"/>
              <w:tab w:val="right" w:leader="dot" w:pos="8828"/>
            </w:tabs>
            <w:rPr>
              <w:rFonts w:ascii="Helvetica" w:hAnsi="Helvetica"/>
              <w:noProof/>
              <w:sz w:val="20"/>
              <w:szCs w:val="18"/>
              <w:lang w:val="es-ES" w:eastAsia="es-ES"/>
            </w:rPr>
          </w:pPr>
          <w:hyperlink w:anchor="_Toc78365682" w:history="1">
            <w:r w:rsidR="0041530D" w:rsidRPr="0041530D">
              <w:rPr>
                <w:rStyle w:val="Hipervnculo"/>
                <w:rFonts w:ascii="Helvetica" w:hAnsi="Helvetica" w:cs="Helvetica"/>
                <w:noProof/>
                <w:sz w:val="20"/>
                <w:szCs w:val="18"/>
              </w:rPr>
              <w:t>1.1</w:t>
            </w:r>
            <w:r w:rsidR="0041530D" w:rsidRPr="0041530D">
              <w:rPr>
                <w:rFonts w:ascii="Helvetica" w:hAnsi="Helvetica"/>
                <w:noProof/>
                <w:sz w:val="20"/>
                <w:szCs w:val="18"/>
                <w:lang w:val="es-ES" w:eastAsia="es-ES"/>
              </w:rPr>
              <w:tab/>
            </w:r>
            <w:r w:rsidR="0041530D" w:rsidRPr="0041530D">
              <w:rPr>
                <w:rStyle w:val="Hipervnculo"/>
                <w:rFonts w:ascii="Helvetica" w:hAnsi="Helvetica" w:cs="Helvetica"/>
                <w:noProof/>
                <w:sz w:val="20"/>
                <w:szCs w:val="18"/>
              </w:rPr>
              <w:t>Departamento del Despacho de la Contraloría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683" w:history="1">
            <w:r w:rsidR="0041530D" w:rsidRPr="0041530D">
              <w:rPr>
                <w:rStyle w:val="Hipervnculo"/>
                <w:rFonts w:ascii="Helvetica" w:hAnsi="Helvetica"/>
                <w:noProof/>
                <w:sz w:val="20"/>
                <w:szCs w:val="18"/>
              </w:rPr>
              <w:t>1.1.1 Sistema de seguimiento a gabinete sectorizado e Informe de Gobierno SIGO.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684" w:history="1">
            <w:r w:rsidR="0041530D" w:rsidRPr="0041530D">
              <w:rPr>
                <w:rStyle w:val="Hipervnculo"/>
                <w:rFonts w:ascii="Helvetica" w:hAnsi="Helvetica"/>
                <w:noProof/>
                <w:sz w:val="20"/>
                <w:szCs w:val="18"/>
              </w:rPr>
              <w:t>1.1.2 Manual de Control Interno.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685" w:history="1">
            <w:r w:rsidR="0041530D" w:rsidRPr="0041530D">
              <w:rPr>
                <w:rStyle w:val="Hipervnculo"/>
                <w:rFonts w:ascii="Helvetica" w:hAnsi="Helvetica"/>
                <w:noProof/>
                <w:sz w:val="20"/>
                <w:szCs w:val="18"/>
              </w:rPr>
              <w:t>1.1.3 Actividades en Materia de Archivo.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686" w:history="1">
            <w:r w:rsidR="0041530D" w:rsidRPr="0041530D">
              <w:rPr>
                <w:rStyle w:val="Hipervnculo"/>
                <w:rFonts w:ascii="Helvetica" w:hAnsi="Helvetica"/>
                <w:noProof/>
                <w:sz w:val="20"/>
                <w:szCs w:val="18"/>
              </w:rPr>
              <w:t>1.1.4 Actualización de los Indicadores 2021.</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687" w:history="1">
            <w:r w:rsidR="0041530D" w:rsidRPr="0041530D">
              <w:rPr>
                <w:rStyle w:val="Hipervnculo"/>
                <w:rFonts w:ascii="Helvetica" w:hAnsi="Helvetica" w:cs="Helvetica"/>
                <w:noProof/>
                <w:sz w:val="20"/>
                <w:szCs w:val="18"/>
              </w:rPr>
              <w:t>1.2 Departamento de Comunicación y Vinculación.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6</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688" w:history="1">
            <w:r w:rsidR="0041530D" w:rsidRPr="0041530D">
              <w:rPr>
                <w:rStyle w:val="Hipervnculo"/>
                <w:rFonts w:ascii="Helvetica" w:hAnsi="Helvetica" w:cs="Helvetica"/>
                <w:noProof/>
                <w:sz w:val="20"/>
                <w:szCs w:val="18"/>
              </w:rPr>
              <w:t>1.3 Comisión Permanente de Contralores Estados-Federación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16</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689" w:history="1">
            <w:r w:rsidR="0041530D" w:rsidRPr="0041530D">
              <w:rPr>
                <w:rStyle w:val="Hipervnculo"/>
                <w:rFonts w:ascii="Helvetica" w:hAnsi="Helvetica" w:cs="Helvetica"/>
                <w:noProof/>
                <w:sz w:val="20"/>
                <w:szCs w:val="18"/>
              </w:rPr>
              <w:t>1.4 Sistema Nacional y Estatal Anticorrupción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_Toc78365689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29</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690" w:history="1">
            <w:r w:rsidR="0041530D" w:rsidRPr="0041530D">
              <w:rPr>
                <w:rStyle w:val="Hipervnculo"/>
                <w:rFonts w:ascii="Helvetica" w:hAnsi="Helvetica" w:cs="Helvetica"/>
                <w:noProof/>
                <w:sz w:val="20"/>
                <w:szCs w:val="18"/>
              </w:rPr>
              <w:t>2. SUBSECRETARÍA DEL SECTOR ESTATAL Y PARAESTATAL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32</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691" w:history="1">
            <w:r w:rsidR="0041530D" w:rsidRPr="0041530D">
              <w:rPr>
                <w:rStyle w:val="Hipervnculo"/>
                <w:rFonts w:ascii="Helvetica" w:hAnsi="Helvetica" w:cs="Helvetica"/>
                <w:noProof/>
                <w:sz w:val="20"/>
                <w:szCs w:val="18"/>
              </w:rPr>
              <w:t>2.1 Departamento de Control y Gestión de Auditoría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32</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692" w:history="1">
            <w:r w:rsidR="0041530D" w:rsidRPr="0041530D">
              <w:rPr>
                <w:rStyle w:val="Hipervnculo"/>
                <w:rFonts w:ascii="Helvetica" w:hAnsi="Helvetica" w:cs="Helvetica"/>
                <w:noProof/>
                <w:sz w:val="20"/>
                <w:szCs w:val="18"/>
              </w:rPr>
              <w:t>2.2 Dirección de Auditoría al Sector Centralizado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32</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693" w:history="1">
            <w:r w:rsidR="0041530D" w:rsidRPr="0041530D">
              <w:rPr>
                <w:rStyle w:val="Hipervnculo"/>
                <w:rFonts w:ascii="Helvetica" w:hAnsi="Helvetica"/>
                <w:noProof/>
                <w:sz w:val="20"/>
                <w:szCs w:val="18"/>
              </w:rPr>
              <w:t>2.2.1. Actos de fiscalización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32</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694" w:history="1">
            <w:r w:rsidR="0041530D" w:rsidRPr="0041530D">
              <w:rPr>
                <w:rStyle w:val="Hipervnculo"/>
                <w:rFonts w:ascii="Helvetica" w:hAnsi="Helvetica" w:cs="Helvetica"/>
                <w:noProof/>
                <w:sz w:val="20"/>
                <w:szCs w:val="18"/>
              </w:rPr>
              <w:t>2.2.1.1. Seguimiento de Observaciones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695" w:history="1">
            <w:r w:rsidR="0041530D" w:rsidRPr="0041530D">
              <w:rPr>
                <w:rStyle w:val="Hipervnculo"/>
                <w:rFonts w:ascii="Helvetica" w:hAnsi="Helvetica"/>
                <w:noProof/>
                <w:sz w:val="20"/>
                <w:szCs w:val="18"/>
              </w:rPr>
              <w:t>2.2.2. Implementación del Sistema de Control Interno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696" w:history="1">
            <w:r w:rsidR="0041530D" w:rsidRPr="0041530D">
              <w:rPr>
                <w:rStyle w:val="Hipervnculo"/>
                <w:rFonts w:ascii="Helvetica" w:hAnsi="Helvetica"/>
                <w:noProof/>
                <w:sz w:val="20"/>
                <w:szCs w:val="18"/>
              </w:rPr>
              <w:t>2.2.3. Actividades Administrativas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33</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697" w:history="1">
            <w:r w:rsidR="0041530D" w:rsidRPr="0041530D">
              <w:rPr>
                <w:rStyle w:val="Hipervnculo"/>
                <w:rFonts w:ascii="Helvetica" w:hAnsi="Helvetica" w:cs="Helvetica"/>
                <w:noProof/>
                <w:sz w:val="20"/>
                <w:szCs w:val="18"/>
              </w:rPr>
              <w:t>2.2.3.1. Intervenciones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33</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698" w:history="1">
            <w:r w:rsidR="0041530D" w:rsidRPr="0041530D">
              <w:rPr>
                <w:rStyle w:val="Hipervnculo"/>
                <w:rFonts w:ascii="Helvetica" w:hAnsi="Helvetica" w:cs="Helvetica"/>
                <w:noProof/>
                <w:sz w:val="20"/>
                <w:szCs w:val="18"/>
              </w:rPr>
              <w:t>2.2.3.2. Investigaciones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34</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699" w:history="1">
            <w:r w:rsidR="0041530D" w:rsidRPr="0041530D">
              <w:rPr>
                <w:rStyle w:val="Hipervnculo"/>
                <w:rFonts w:ascii="Helvetica" w:hAnsi="Helvetica"/>
                <w:noProof/>
                <w:sz w:val="20"/>
                <w:szCs w:val="18"/>
              </w:rPr>
              <w:t>2.2.3.3 Otras Actividades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_Toc78365699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35</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00" w:history="1">
            <w:r w:rsidR="0041530D" w:rsidRPr="0041530D">
              <w:rPr>
                <w:rStyle w:val="Hipervnculo"/>
                <w:rFonts w:ascii="Helvetica" w:hAnsi="Helvetica" w:cs="Helvetica"/>
                <w:noProof/>
                <w:sz w:val="20"/>
                <w:szCs w:val="18"/>
              </w:rPr>
              <w:t>2.3 Dirección de Auditoría del Sector Paraestatal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35</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01" w:history="1">
            <w:r w:rsidR="0041530D" w:rsidRPr="0041530D">
              <w:rPr>
                <w:rStyle w:val="Hipervnculo"/>
                <w:rFonts w:ascii="Helvetica" w:hAnsi="Helvetica"/>
                <w:noProof/>
                <w:sz w:val="20"/>
                <w:szCs w:val="18"/>
              </w:rPr>
              <w:t>2.3.1. Actos de fiscalización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35</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702" w:history="1">
            <w:r w:rsidR="0041530D" w:rsidRPr="0041530D">
              <w:rPr>
                <w:rStyle w:val="Hipervnculo"/>
                <w:rFonts w:ascii="Helvetica" w:hAnsi="Helvetica" w:cs="Helvetica"/>
                <w:noProof/>
                <w:sz w:val="20"/>
                <w:szCs w:val="18"/>
              </w:rPr>
              <w:t>2.3.1.1. Seguimiento de Observaciones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35</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03" w:history="1">
            <w:r w:rsidR="0041530D" w:rsidRPr="0041530D">
              <w:rPr>
                <w:rStyle w:val="Hipervnculo"/>
                <w:rFonts w:ascii="Helvetica" w:hAnsi="Helvetica"/>
                <w:noProof/>
                <w:sz w:val="20"/>
                <w:szCs w:val="18"/>
              </w:rPr>
              <w:t>2.3.2. Implementación del Sistema de Control Interno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36</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04" w:history="1">
            <w:r w:rsidR="0041530D" w:rsidRPr="0041530D">
              <w:rPr>
                <w:rStyle w:val="Hipervnculo"/>
                <w:rFonts w:ascii="Helvetica" w:hAnsi="Helvetica"/>
                <w:noProof/>
                <w:sz w:val="20"/>
                <w:szCs w:val="18"/>
              </w:rPr>
              <w:t>2.3.3. Actividades Administrativas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36</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705" w:history="1">
            <w:r w:rsidR="0041530D" w:rsidRPr="0041530D">
              <w:rPr>
                <w:rStyle w:val="Hipervnculo"/>
                <w:rFonts w:ascii="Helvetica" w:hAnsi="Helvetica" w:cs="Helvetica"/>
                <w:noProof/>
                <w:sz w:val="20"/>
                <w:szCs w:val="18"/>
              </w:rPr>
              <w:t>2.3.3.1. Intervenciones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36</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706" w:history="1">
            <w:r w:rsidR="0041530D" w:rsidRPr="0041530D">
              <w:rPr>
                <w:rStyle w:val="Hipervnculo"/>
                <w:rFonts w:ascii="Helvetica" w:hAnsi="Helvetica" w:cs="Helvetica"/>
                <w:noProof/>
                <w:sz w:val="20"/>
                <w:szCs w:val="18"/>
              </w:rPr>
              <w:t>2.3.3.2. Investigaciones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37</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707" w:history="1">
            <w:r w:rsidR="0041530D" w:rsidRPr="0041530D">
              <w:rPr>
                <w:rStyle w:val="Hipervnculo"/>
                <w:rFonts w:ascii="Helvetica" w:hAnsi="Helvetica"/>
                <w:noProof/>
                <w:sz w:val="20"/>
                <w:szCs w:val="18"/>
              </w:rPr>
              <w:t>2.3.3.3 Otras Actividades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37</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08" w:history="1">
            <w:r w:rsidR="0041530D" w:rsidRPr="0041530D">
              <w:rPr>
                <w:rStyle w:val="Hipervnculo"/>
                <w:rFonts w:ascii="Helvetica" w:hAnsi="Helvetica" w:cs="Helvetica"/>
                <w:noProof/>
                <w:sz w:val="20"/>
                <w:szCs w:val="18"/>
              </w:rPr>
              <w:t>2.4 Dirección de Auditoría de Tecnologías de la Información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38</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09" w:history="1">
            <w:r w:rsidR="0041530D" w:rsidRPr="0041530D">
              <w:rPr>
                <w:rStyle w:val="Hipervnculo"/>
                <w:rFonts w:ascii="Helvetica" w:hAnsi="Helvetica"/>
                <w:noProof/>
                <w:sz w:val="20"/>
                <w:szCs w:val="18"/>
              </w:rPr>
              <w:t>2.4.1. Actos de Fiscalización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_Toc78365709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38</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10" w:history="1">
            <w:r w:rsidR="0041530D" w:rsidRPr="0041530D">
              <w:rPr>
                <w:rStyle w:val="Hipervnculo"/>
                <w:rFonts w:ascii="Helvetica" w:hAnsi="Helvetica"/>
                <w:noProof/>
                <w:sz w:val="20"/>
                <w:szCs w:val="18"/>
              </w:rPr>
              <w:t>2.4.2 Seguimiento de observaciones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38</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11" w:history="1">
            <w:r w:rsidR="0041530D" w:rsidRPr="0041530D">
              <w:rPr>
                <w:rStyle w:val="Hipervnculo"/>
                <w:rFonts w:ascii="Helvetica" w:hAnsi="Helvetica"/>
                <w:noProof/>
                <w:sz w:val="20"/>
                <w:szCs w:val="18"/>
                <w:lang w:eastAsia="es-MX"/>
              </w:rPr>
              <w:t>2.4.3. Actividades Administrativas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38</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712" w:history="1">
            <w:r w:rsidR="0041530D" w:rsidRPr="0041530D">
              <w:rPr>
                <w:rStyle w:val="Hipervnculo"/>
                <w:rFonts w:ascii="Helvetica" w:hAnsi="Helvetica" w:cs="Helvetica"/>
                <w:noProof/>
                <w:sz w:val="20"/>
                <w:szCs w:val="18"/>
                <w:lang w:eastAsia="es-MX"/>
              </w:rPr>
              <w:t>2.4.3.1. Sistemas informáticos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38</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13" w:history="1">
            <w:r w:rsidR="0041530D" w:rsidRPr="0041530D">
              <w:rPr>
                <w:rStyle w:val="Hipervnculo"/>
                <w:rFonts w:ascii="Helvetica" w:hAnsi="Helvetica" w:cs="Helvetica"/>
                <w:noProof/>
                <w:sz w:val="20"/>
                <w:szCs w:val="18"/>
              </w:rPr>
              <w:t>2.5 Dirección de Asuntos Jurídicos y Situación Patrimonial del Sector Estatal y Paraestatal.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39</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14" w:history="1">
            <w:r w:rsidR="0041530D" w:rsidRPr="0041530D">
              <w:rPr>
                <w:rStyle w:val="Hipervnculo"/>
                <w:rFonts w:ascii="Helvetica" w:hAnsi="Helvetica"/>
                <w:noProof/>
                <w:sz w:val="20"/>
                <w:szCs w:val="18"/>
              </w:rPr>
              <w:t>2.5.1. Declaración de Situación Patrimonial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39</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15" w:history="1">
            <w:r w:rsidR="0041530D" w:rsidRPr="0041530D">
              <w:rPr>
                <w:rStyle w:val="Hipervnculo"/>
                <w:rFonts w:ascii="Helvetica" w:hAnsi="Helvetica"/>
                <w:noProof/>
                <w:sz w:val="20"/>
                <w:szCs w:val="18"/>
              </w:rPr>
              <w:t>2.5.2. Integración de Investigaciones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42</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716" w:history="1">
            <w:r w:rsidR="0041530D" w:rsidRPr="0041530D">
              <w:rPr>
                <w:rStyle w:val="Hipervnculo"/>
                <w:rFonts w:ascii="Helvetica" w:hAnsi="Helvetica" w:cs="Helvetica"/>
                <w:noProof/>
                <w:sz w:val="20"/>
                <w:szCs w:val="18"/>
              </w:rPr>
              <w:t>2.5.2.1. Investigaciones del ámbito Estatal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42</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717" w:history="1">
            <w:r w:rsidR="0041530D" w:rsidRPr="0041530D">
              <w:rPr>
                <w:rStyle w:val="Hipervnculo"/>
                <w:rFonts w:ascii="Helvetica" w:hAnsi="Helvetica" w:cs="Helvetica"/>
                <w:noProof/>
                <w:sz w:val="20"/>
                <w:szCs w:val="18"/>
              </w:rPr>
              <w:t>2.5.2.2. Investigaciones del ámbito Federal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43</w:t>
            </w:r>
            <w:r w:rsidR="0041530D" w:rsidRPr="0041530D">
              <w:rPr>
                <w:rFonts w:ascii="Helvetica" w:hAnsi="Helvetica"/>
                <w:noProof/>
                <w:webHidden/>
                <w:sz w:val="20"/>
                <w:szCs w:val="18"/>
              </w:rPr>
              <w:fldChar w:fldCharType="end"/>
            </w:r>
          </w:hyperlink>
        </w:p>
        <w:p w:rsidR="0041530D" w:rsidRPr="0041530D" w:rsidRDefault="00ED5CB0">
          <w:pPr>
            <w:pStyle w:val="TDC4"/>
            <w:tabs>
              <w:tab w:val="right" w:leader="dot" w:pos="8828"/>
            </w:tabs>
            <w:rPr>
              <w:rFonts w:ascii="Helvetica" w:hAnsi="Helvetica"/>
              <w:noProof/>
              <w:sz w:val="20"/>
              <w:szCs w:val="18"/>
              <w:lang w:val="es-ES" w:eastAsia="es-ES"/>
            </w:rPr>
          </w:pPr>
          <w:hyperlink w:anchor="_Toc78365718" w:history="1">
            <w:r w:rsidR="0041530D" w:rsidRPr="0041530D">
              <w:rPr>
                <w:rStyle w:val="Hipervnculo"/>
                <w:rFonts w:ascii="Helvetica" w:hAnsi="Helvetica" w:cs="Helvetica"/>
                <w:noProof/>
                <w:sz w:val="20"/>
                <w:szCs w:val="18"/>
              </w:rPr>
              <w:t>2.5.2.3. Investigaciones en el ámbito Penal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44</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19" w:history="1">
            <w:r w:rsidR="0041530D" w:rsidRPr="0041530D">
              <w:rPr>
                <w:rStyle w:val="Hipervnculo"/>
                <w:rFonts w:ascii="Helvetica" w:hAnsi="Helvetica"/>
                <w:noProof/>
                <w:sz w:val="20"/>
                <w:szCs w:val="18"/>
              </w:rPr>
              <w:t>2.5.3. Transparencia y acceso a la Información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_Toc78365719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44</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20" w:history="1">
            <w:r w:rsidR="0041530D" w:rsidRPr="0041530D">
              <w:rPr>
                <w:rStyle w:val="Hipervnculo"/>
                <w:rFonts w:ascii="Helvetica" w:hAnsi="Helvetica"/>
                <w:noProof/>
                <w:sz w:val="20"/>
                <w:szCs w:val="18"/>
              </w:rPr>
              <w:t>2.5.4. Atención a denuncias y expresiones ciudadanas.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44</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21" w:history="1">
            <w:r w:rsidR="0041530D" w:rsidRPr="0041530D">
              <w:rPr>
                <w:rStyle w:val="Hipervnculo"/>
                <w:rFonts w:ascii="Helvetica" w:hAnsi="Helvetica"/>
                <w:noProof/>
                <w:sz w:val="20"/>
                <w:szCs w:val="18"/>
              </w:rPr>
              <w:t>2.5.5. Asesoría Jurídica en la elaboración de documentos normativos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45</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22" w:history="1">
            <w:r w:rsidR="0041530D" w:rsidRPr="0041530D">
              <w:rPr>
                <w:rStyle w:val="Hipervnculo"/>
                <w:rFonts w:ascii="Helvetica" w:hAnsi="Helvetica"/>
                <w:noProof/>
                <w:sz w:val="20"/>
                <w:szCs w:val="18"/>
              </w:rPr>
              <w:t>2.5.6. Difusión de las Normas Jurídicas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45</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23" w:history="1">
            <w:r w:rsidR="0041530D" w:rsidRPr="0041530D">
              <w:rPr>
                <w:rStyle w:val="Hipervnculo"/>
                <w:rFonts w:ascii="Helvetica" w:hAnsi="Helvetica" w:cs="Helvetica"/>
                <w:noProof/>
                <w:sz w:val="20"/>
                <w:szCs w:val="18"/>
              </w:rPr>
              <w:t>3 SUBSECRETARÍA DE PROGRAMAS FEDERALES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47</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24" w:history="1">
            <w:r w:rsidR="0041530D" w:rsidRPr="0041530D">
              <w:rPr>
                <w:rStyle w:val="Hipervnculo"/>
                <w:rFonts w:ascii="Helvetica" w:hAnsi="Helvetica" w:cs="Helvetica"/>
                <w:noProof/>
                <w:sz w:val="20"/>
                <w:szCs w:val="18"/>
              </w:rPr>
              <w:t>3.1. Oficina del Subsecretario de Programas Federales.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47</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25" w:history="1">
            <w:r w:rsidR="0041530D" w:rsidRPr="0041530D">
              <w:rPr>
                <w:rStyle w:val="Hipervnculo"/>
                <w:rFonts w:ascii="Helvetica" w:eastAsia="Times New Roman" w:hAnsi="Helvetica" w:cs="Helvetica"/>
                <w:noProof/>
                <w:sz w:val="20"/>
                <w:szCs w:val="18"/>
              </w:rPr>
              <w:t>3.1.1 Procedimientos de Responsabilidad Administrativa.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47</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26" w:history="1">
            <w:r w:rsidR="0041530D" w:rsidRPr="0041530D">
              <w:rPr>
                <w:rStyle w:val="Hipervnculo"/>
                <w:rFonts w:ascii="Helvetica" w:hAnsi="Helvetica" w:cs="Helvetica"/>
                <w:noProof/>
                <w:sz w:val="20"/>
                <w:szCs w:val="18"/>
              </w:rPr>
              <w:t>3.2. Jefatura de Vinculación con Entidades Fiscalizadoras.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48</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27" w:history="1">
            <w:r w:rsidR="0041530D" w:rsidRPr="0041530D">
              <w:rPr>
                <w:rStyle w:val="Hipervnculo"/>
                <w:rFonts w:ascii="Helvetica" w:eastAsia="Times New Roman" w:hAnsi="Helvetica" w:cs="Helvetica"/>
                <w:noProof/>
                <w:sz w:val="20"/>
                <w:szCs w:val="18"/>
              </w:rPr>
              <w:t>3.2.1 Actividades en Materia de Archivo.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48</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28" w:history="1">
            <w:r w:rsidR="0041530D" w:rsidRPr="0041530D">
              <w:rPr>
                <w:rStyle w:val="Hipervnculo"/>
                <w:rFonts w:ascii="Helvetica" w:eastAsia="Times New Roman" w:hAnsi="Helvetica" w:cs="Helvetica"/>
                <w:noProof/>
                <w:sz w:val="20"/>
                <w:szCs w:val="18"/>
              </w:rPr>
              <w:t>3.2.2 Información Proporcionada al INEGI.</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48</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29" w:history="1">
            <w:r w:rsidR="0041530D" w:rsidRPr="0041530D">
              <w:rPr>
                <w:rStyle w:val="Hipervnculo"/>
                <w:rFonts w:ascii="Helvetica" w:eastAsia="Times New Roman" w:hAnsi="Helvetica" w:cs="Helvetica"/>
                <w:noProof/>
                <w:sz w:val="20"/>
                <w:szCs w:val="18"/>
              </w:rPr>
              <w:t>3.2.3 Manual de Control Interno.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_Toc78365729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49</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30" w:history="1">
            <w:r w:rsidR="0041530D" w:rsidRPr="0041530D">
              <w:rPr>
                <w:rStyle w:val="Hipervnculo"/>
                <w:rFonts w:ascii="Helvetica" w:eastAsia="Times New Roman" w:hAnsi="Helvetica" w:cs="Helvetica"/>
                <w:noProof/>
                <w:sz w:val="20"/>
                <w:szCs w:val="18"/>
              </w:rPr>
              <w:t>3.2.4 Vigilancia de los Recursos Federales Transferidos 2020.</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49</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31" w:history="1">
            <w:r w:rsidR="0041530D" w:rsidRPr="0041530D">
              <w:rPr>
                <w:rStyle w:val="Hipervnculo"/>
                <w:rFonts w:ascii="Helvetica" w:eastAsia="Times New Roman" w:hAnsi="Helvetica" w:cs="Helvetica"/>
                <w:noProof/>
                <w:sz w:val="20"/>
                <w:szCs w:val="18"/>
              </w:rPr>
              <w:t>3.2.5 Acciones del Programa de Trabajo de Administración de Riesgos de Corrupción y de Observación recurrentes de Órganos Fiscalizadores.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50</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32" w:history="1">
            <w:r w:rsidR="0041530D" w:rsidRPr="0041530D">
              <w:rPr>
                <w:rStyle w:val="Hipervnculo"/>
                <w:rFonts w:ascii="Helvetica" w:eastAsia="Times New Roman" w:hAnsi="Helvetica" w:cs="Helvetica"/>
                <w:noProof/>
                <w:sz w:val="20"/>
                <w:szCs w:val="18"/>
              </w:rPr>
              <w:t>3.2.6 Registro Estatal de Trámites y Servicios (RETYS).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50</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33" w:history="1">
            <w:r w:rsidR="0041530D" w:rsidRPr="0041530D">
              <w:rPr>
                <w:rStyle w:val="Hipervnculo"/>
                <w:rFonts w:ascii="Helvetica" w:eastAsia="Times New Roman" w:hAnsi="Helvetica" w:cs="Helvetica"/>
                <w:noProof/>
                <w:sz w:val="20"/>
                <w:szCs w:val="18"/>
              </w:rPr>
              <w:t>3.2.7 Organigramas y Centros de Costos.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50</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34" w:history="1">
            <w:r w:rsidR="0041530D" w:rsidRPr="0041530D">
              <w:rPr>
                <w:rStyle w:val="Hipervnculo"/>
                <w:rFonts w:ascii="Helvetica" w:eastAsia="Times New Roman" w:hAnsi="Helvetica" w:cs="Helvetica"/>
                <w:noProof/>
                <w:sz w:val="20"/>
                <w:szCs w:val="18"/>
              </w:rPr>
              <w:t>3.2.8 Actualización de los Indicadores 2021.</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50</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35" w:history="1">
            <w:r w:rsidR="0041530D" w:rsidRPr="0041530D">
              <w:rPr>
                <w:rStyle w:val="Hipervnculo"/>
                <w:rFonts w:ascii="Helvetica" w:hAnsi="Helvetica" w:cs="Helvetica"/>
                <w:noProof/>
                <w:sz w:val="20"/>
                <w:szCs w:val="18"/>
              </w:rPr>
              <w:t>3.3 Dirección de Programas Federales.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51</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36" w:history="1">
            <w:r w:rsidR="0041530D" w:rsidRPr="0041530D">
              <w:rPr>
                <w:rStyle w:val="Hipervnculo"/>
                <w:rFonts w:ascii="Helvetica" w:hAnsi="Helvetica" w:cs="Helvetica"/>
                <w:noProof/>
                <w:sz w:val="20"/>
                <w:szCs w:val="18"/>
              </w:rPr>
              <w:t>3.3.1 Departamento de Auditoría.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52</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37" w:history="1">
            <w:r w:rsidR="0041530D" w:rsidRPr="0041530D">
              <w:rPr>
                <w:rStyle w:val="Hipervnculo"/>
                <w:rFonts w:ascii="Helvetica" w:eastAsia="Times New Roman" w:hAnsi="Helvetica" w:cs="Helvetica"/>
                <w:noProof/>
                <w:sz w:val="20"/>
                <w:szCs w:val="18"/>
              </w:rPr>
              <w:t>3.3.1.1. Auditorías Directas Convenidas con la Secretaría de la Función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52</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38" w:history="1">
            <w:r w:rsidR="0041530D" w:rsidRPr="0041530D">
              <w:rPr>
                <w:rStyle w:val="Hipervnculo"/>
                <w:rFonts w:ascii="Helvetica" w:eastAsia="Times New Roman" w:hAnsi="Helvetica" w:cs="Helvetica"/>
                <w:noProof/>
                <w:sz w:val="20"/>
                <w:szCs w:val="18"/>
              </w:rPr>
              <w:t>3.3.1.2 Seguimiento a las recomendaciones emitidas en las Auditorías Directas.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39" w:history="1">
            <w:r w:rsidR="0041530D" w:rsidRPr="0041530D">
              <w:rPr>
                <w:rStyle w:val="Hipervnculo"/>
                <w:rFonts w:ascii="Helvetica" w:eastAsia="Times New Roman" w:hAnsi="Helvetica" w:cs="Helvetica"/>
                <w:noProof/>
                <w:sz w:val="20"/>
                <w:szCs w:val="18"/>
              </w:rPr>
              <w:t>3.3.1.3 Seguimiento a las recomendaciones emitidas en las Auditorías Conjuntas.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_Toc78365739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40" w:history="1">
            <w:r w:rsidR="0041530D" w:rsidRPr="0041530D">
              <w:rPr>
                <w:rStyle w:val="Hipervnculo"/>
                <w:rFonts w:ascii="Helvetica" w:eastAsia="Times New Roman" w:hAnsi="Helvetica" w:cs="Helvetica"/>
                <w:noProof/>
                <w:sz w:val="20"/>
                <w:szCs w:val="18"/>
              </w:rPr>
              <w:t>3.3.1.4 Atención a otros requerimientos de Instancias Federales.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54</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41" w:history="1">
            <w:r w:rsidR="0041530D" w:rsidRPr="0041530D">
              <w:rPr>
                <w:rStyle w:val="Hipervnculo"/>
                <w:rFonts w:ascii="Helvetica" w:hAnsi="Helvetica" w:cs="Helvetica"/>
                <w:noProof/>
                <w:sz w:val="20"/>
                <w:szCs w:val="18"/>
              </w:rPr>
              <w:t>3.3.2 Departamento de Fiscalización.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54</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42" w:history="1">
            <w:r w:rsidR="0041530D" w:rsidRPr="0041530D">
              <w:rPr>
                <w:rStyle w:val="Hipervnculo"/>
                <w:rFonts w:ascii="Helvetica" w:eastAsia="Times New Roman" w:hAnsi="Helvetica" w:cs="Helvetica"/>
                <w:noProof/>
                <w:sz w:val="20"/>
                <w:szCs w:val="18"/>
              </w:rPr>
              <w:t>3.3.2.1 Inicio de auditorías correspondientes a la Fiscalización de la Cuenta Pública 2020.</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54</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43" w:history="1">
            <w:r w:rsidR="0041530D" w:rsidRPr="0041530D">
              <w:rPr>
                <w:rStyle w:val="Hipervnculo"/>
                <w:rFonts w:ascii="Helvetica" w:eastAsia="Times New Roman" w:hAnsi="Helvetica" w:cs="Helvetica"/>
                <w:noProof/>
                <w:sz w:val="20"/>
                <w:szCs w:val="18"/>
              </w:rPr>
              <w:t>3.3.2.2 Atención y seguimiento de auditorías correspondientes a la Fiscalización de la Cuenta Pública 2020.</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57</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44" w:history="1">
            <w:r w:rsidR="0041530D" w:rsidRPr="0041530D">
              <w:rPr>
                <w:rStyle w:val="Hipervnculo"/>
                <w:rFonts w:ascii="Helvetica" w:eastAsia="Times New Roman" w:hAnsi="Helvetica" w:cs="Helvetica"/>
                <w:noProof/>
                <w:sz w:val="20"/>
                <w:szCs w:val="18"/>
              </w:rPr>
              <w:t>3.3.2.3 Lectura de Acta de Presentación de Resultados Finales y Observaciones Preliminares (con observación) de las Auditorías de la Fiscalización de la Cuenta Pública 2020.</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61</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45" w:history="1">
            <w:r w:rsidR="0041530D" w:rsidRPr="0041530D">
              <w:rPr>
                <w:rStyle w:val="Hipervnculo"/>
                <w:rFonts w:ascii="Helvetica" w:eastAsia="Times New Roman" w:hAnsi="Helvetica" w:cs="Helvetica"/>
                <w:noProof/>
                <w:sz w:val="20"/>
                <w:szCs w:val="18"/>
              </w:rPr>
              <w:t>3.3.2.4 Firma de Acta Administrativa Circunstanciada de Auditorías de la Fiscalización de la Cuenta Pública 2020.</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63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46" w:history="1">
            <w:r w:rsidR="0041530D" w:rsidRPr="0041530D">
              <w:rPr>
                <w:rStyle w:val="Hipervnculo"/>
                <w:rFonts w:ascii="Helvetica" w:hAnsi="Helvetica"/>
                <w:noProof/>
                <w:sz w:val="20"/>
                <w:szCs w:val="18"/>
              </w:rPr>
              <w:t>3.3.3 Departamento de Seguimiento.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63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47" w:history="1">
            <w:r w:rsidR="0041530D" w:rsidRPr="0041530D">
              <w:rPr>
                <w:rStyle w:val="Hipervnculo"/>
                <w:rFonts w:ascii="Helvetica" w:eastAsia="Times New Roman" w:hAnsi="Helvetica" w:cs="Helvetica"/>
                <w:noProof/>
                <w:sz w:val="20"/>
                <w:szCs w:val="18"/>
              </w:rPr>
              <w:t>3.3.3.1 Seguimiento de Acciones de Auditoría Promovidas por la Auditoría Superior de la Federación de Ejercicios Anteriores.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63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48" w:history="1">
            <w:r w:rsidR="0041530D" w:rsidRPr="0041530D">
              <w:rPr>
                <w:rStyle w:val="Hipervnculo"/>
                <w:rFonts w:ascii="Helvetica" w:eastAsia="Times New Roman" w:hAnsi="Helvetica" w:cs="Helvetica"/>
                <w:noProof/>
                <w:sz w:val="20"/>
                <w:szCs w:val="18"/>
              </w:rPr>
              <w:t>3.3.3.2 Seguimiento de Acciones de la Secretaría de la Función Pública de Ejercicios Anteriores.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64</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49" w:history="1">
            <w:r w:rsidR="0041530D" w:rsidRPr="0041530D">
              <w:rPr>
                <w:rStyle w:val="Hipervnculo"/>
                <w:rFonts w:ascii="Helvetica" w:hAnsi="Helvetica"/>
                <w:noProof/>
                <w:sz w:val="20"/>
                <w:szCs w:val="18"/>
              </w:rPr>
              <w:t>3.3.4 Departamento de Contraloría Social.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_Toc78365749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74</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50" w:history="1">
            <w:r w:rsidR="0041530D" w:rsidRPr="0041530D">
              <w:rPr>
                <w:rStyle w:val="Hipervnculo"/>
                <w:rFonts w:ascii="Helvetica" w:eastAsia="Times New Roman" w:hAnsi="Helvetica" w:cs="Helvetica"/>
                <w:noProof/>
                <w:sz w:val="20"/>
                <w:szCs w:val="18"/>
              </w:rPr>
              <w:t>3.3.4.1 Actividades en materia de Contraloría Social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74</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51" w:history="1">
            <w:r w:rsidR="0041530D" w:rsidRPr="0041530D">
              <w:rPr>
                <w:rStyle w:val="Hipervnculo"/>
                <w:rFonts w:ascii="Helvetica" w:eastAsia="Times New Roman" w:hAnsi="Helvetica" w:cs="Helvetica"/>
                <w:noProof/>
                <w:sz w:val="20"/>
                <w:szCs w:val="18"/>
              </w:rPr>
              <w:t>3.3.4.2 Difusión de Convocatorias de Concursos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75</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52" w:history="1">
            <w:r w:rsidR="0041530D" w:rsidRPr="0041530D">
              <w:rPr>
                <w:rStyle w:val="Hipervnculo"/>
                <w:rFonts w:ascii="Helvetica" w:eastAsia="Times New Roman" w:hAnsi="Helvetica" w:cs="Helvetica"/>
                <w:noProof/>
                <w:sz w:val="20"/>
                <w:szCs w:val="18"/>
              </w:rPr>
              <w:t>3.3.4.3 Actividades de Contraloría Social correspondiente a Programas Estatales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76</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53" w:history="1">
            <w:r w:rsidR="0041530D" w:rsidRPr="0041530D">
              <w:rPr>
                <w:rStyle w:val="Hipervnculo"/>
                <w:rFonts w:ascii="Helvetica" w:eastAsia="Times New Roman" w:hAnsi="Helvetica" w:cs="Helvetica"/>
                <w:noProof/>
                <w:sz w:val="20"/>
                <w:szCs w:val="18"/>
              </w:rPr>
              <w:t>3.3.4.4 Actividades de Contraloría Social correspondiente a Programas Federales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77</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54" w:history="1">
            <w:r w:rsidR="0041530D" w:rsidRPr="0041530D">
              <w:rPr>
                <w:rStyle w:val="Hipervnculo"/>
                <w:rFonts w:ascii="Helvetica" w:eastAsia="Times New Roman" w:hAnsi="Helvetica" w:cs="Helvetica"/>
                <w:noProof/>
                <w:sz w:val="20"/>
                <w:szCs w:val="18"/>
              </w:rPr>
              <w:t>3.3.4.5 Atención de Expresiones Ciudadanas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78</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55" w:history="1">
            <w:r w:rsidR="0041530D" w:rsidRPr="0041530D">
              <w:rPr>
                <w:rStyle w:val="Hipervnculo"/>
                <w:rFonts w:ascii="Helvetica" w:hAnsi="Helvetica" w:cs="Helvetica"/>
                <w:noProof/>
                <w:sz w:val="20"/>
                <w:szCs w:val="18"/>
              </w:rPr>
              <w:t>3.4. Dirección de Inspección de Obra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78</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56" w:history="1">
            <w:r w:rsidR="0041530D" w:rsidRPr="0041530D">
              <w:rPr>
                <w:rStyle w:val="Hipervnculo"/>
                <w:rFonts w:ascii="Helvetica" w:hAnsi="Helvetica" w:cs="Helvetica"/>
                <w:noProof/>
                <w:sz w:val="20"/>
                <w:szCs w:val="18"/>
              </w:rPr>
              <w:t>3.4.1 Departamento de Supervisión de Obra Pública, Zona Estatal.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78</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57" w:history="1">
            <w:r w:rsidR="0041530D" w:rsidRPr="0041530D">
              <w:rPr>
                <w:rStyle w:val="Hipervnculo"/>
                <w:rFonts w:ascii="Helvetica" w:eastAsia="Times New Roman" w:hAnsi="Helvetica" w:cs="Helvetica"/>
                <w:noProof/>
                <w:sz w:val="20"/>
                <w:szCs w:val="18"/>
              </w:rPr>
              <w:t>3.4.1.1 Actos de Entrega-Recepción de Obra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78</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58" w:history="1">
            <w:r w:rsidR="0041530D" w:rsidRPr="0041530D">
              <w:rPr>
                <w:rStyle w:val="Hipervnculo"/>
                <w:rFonts w:ascii="Helvetica" w:eastAsia="Times New Roman" w:hAnsi="Helvetica" w:cs="Helvetica"/>
                <w:noProof/>
                <w:sz w:val="20"/>
                <w:szCs w:val="18"/>
              </w:rPr>
              <w:t>3.4.1.2 Incidencias derivadas de Actos de Entrega-Recepción de Obra Pública, solventadas durante el periodo.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79</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59" w:history="1">
            <w:r w:rsidR="0041530D" w:rsidRPr="0041530D">
              <w:rPr>
                <w:rStyle w:val="Hipervnculo"/>
                <w:rFonts w:ascii="Helvetica" w:eastAsia="Times New Roman" w:hAnsi="Helvetica" w:cs="Helvetica"/>
                <w:noProof/>
                <w:sz w:val="20"/>
                <w:szCs w:val="18"/>
              </w:rPr>
              <w:t>3.4.1.3 Visitas de Supervisión de Obra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_Toc78365759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80</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60" w:history="1">
            <w:r w:rsidR="0041530D" w:rsidRPr="0041530D">
              <w:rPr>
                <w:rStyle w:val="Hipervnculo"/>
                <w:rFonts w:ascii="Helvetica" w:eastAsia="Times New Roman" w:hAnsi="Helvetica" w:cs="Helvetica"/>
                <w:noProof/>
                <w:sz w:val="20"/>
                <w:szCs w:val="18"/>
              </w:rPr>
              <w:t>3.4.1.4 Incidencias derivadas de Supervisión de Obra Pública en Proceso.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80</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61" w:history="1">
            <w:r w:rsidR="0041530D" w:rsidRPr="0041530D">
              <w:rPr>
                <w:rStyle w:val="Hipervnculo"/>
                <w:rFonts w:ascii="Helvetica" w:eastAsia="Times New Roman" w:hAnsi="Helvetica" w:cs="Helvetica"/>
                <w:noProof/>
                <w:sz w:val="20"/>
                <w:szCs w:val="18"/>
              </w:rPr>
              <w:t>3.4.1.4 Pruebas de Laboratorio a Obra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81</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62" w:history="1">
            <w:r w:rsidR="0041530D" w:rsidRPr="0041530D">
              <w:rPr>
                <w:rStyle w:val="Hipervnculo"/>
                <w:rFonts w:ascii="Helvetica" w:hAnsi="Helvetica" w:cs="Helvetica"/>
                <w:noProof/>
                <w:sz w:val="20"/>
                <w:szCs w:val="18"/>
              </w:rPr>
              <w:t>3.4.2 Departamento de Supervisión de Obra Pública, Zona Federal.</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82</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63" w:history="1">
            <w:r w:rsidR="0041530D" w:rsidRPr="0041530D">
              <w:rPr>
                <w:rStyle w:val="Hipervnculo"/>
                <w:rFonts w:ascii="Helvetica" w:eastAsia="Times New Roman" w:hAnsi="Helvetica" w:cs="Helvetica"/>
                <w:noProof/>
                <w:sz w:val="20"/>
                <w:szCs w:val="18"/>
              </w:rPr>
              <w:t>3.4.2.1 Apoyo a Procedimientos de Auditoría a Obra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82</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64" w:history="1">
            <w:r w:rsidR="0041530D" w:rsidRPr="0041530D">
              <w:rPr>
                <w:rStyle w:val="Hipervnculo"/>
                <w:rFonts w:ascii="Helvetica" w:eastAsia="Times New Roman" w:hAnsi="Helvetica" w:cs="Helvetica"/>
                <w:noProof/>
                <w:sz w:val="20"/>
                <w:szCs w:val="18"/>
              </w:rPr>
              <w:t>3.4.2.1 Asistencia a Juntas de Aclaraciones en Actos de Contratación de Obra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82</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65" w:history="1">
            <w:r w:rsidR="0041530D" w:rsidRPr="0041530D">
              <w:rPr>
                <w:rStyle w:val="Hipervnculo"/>
                <w:rFonts w:ascii="Helvetica" w:eastAsia="Times New Roman" w:hAnsi="Helvetica" w:cs="Helvetica"/>
                <w:noProof/>
                <w:sz w:val="20"/>
                <w:szCs w:val="18"/>
              </w:rPr>
              <w:t>3.4.2.2 Sistema de Bitácora Electrónica y Seguimiento a Obra Pública (BESOP).</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82</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66" w:history="1">
            <w:r w:rsidR="0041530D" w:rsidRPr="0041530D">
              <w:rPr>
                <w:rStyle w:val="Hipervnculo"/>
                <w:rFonts w:ascii="Helvetica" w:hAnsi="Helvetica" w:cs="Helvetica"/>
                <w:noProof/>
                <w:sz w:val="20"/>
                <w:szCs w:val="18"/>
              </w:rPr>
              <w:t>3.5. Dirección de Normatividad, Quejas y Responsabilidades.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83</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67" w:history="1">
            <w:r w:rsidR="0041530D" w:rsidRPr="0041530D">
              <w:rPr>
                <w:rStyle w:val="Hipervnculo"/>
                <w:rFonts w:ascii="Helvetica" w:hAnsi="Helvetica" w:cs="Helvetica"/>
                <w:noProof/>
                <w:sz w:val="20"/>
                <w:szCs w:val="18"/>
              </w:rPr>
              <w:t>3.5.1 Departamento de Quejas y Responsabilidades.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68" w:history="1">
            <w:r w:rsidR="0041530D" w:rsidRPr="0041530D">
              <w:rPr>
                <w:rStyle w:val="Hipervnculo"/>
                <w:rFonts w:ascii="Helvetica" w:eastAsia="Times New Roman" w:hAnsi="Helvetica" w:cs="Helvetica"/>
                <w:noProof/>
                <w:sz w:val="20"/>
                <w:szCs w:val="18"/>
              </w:rPr>
              <w:t>3.5.1.1 Procedimientos de responsabilidad administrativa.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83</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69" w:history="1">
            <w:r w:rsidR="0041530D" w:rsidRPr="0041530D">
              <w:rPr>
                <w:rStyle w:val="Hipervnculo"/>
                <w:rFonts w:ascii="Helvetica" w:eastAsia="Times New Roman" w:hAnsi="Helvetica" w:cs="Helvetica"/>
                <w:noProof/>
                <w:sz w:val="20"/>
                <w:szCs w:val="18"/>
              </w:rPr>
              <w:t>3.5.1.2 Constancias emitidas.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_Toc78365769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86</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70" w:history="1">
            <w:r w:rsidR="0041530D" w:rsidRPr="0041530D">
              <w:rPr>
                <w:rStyle w:val="Hipervnculo"/>
                <w:rFonts w:ascii="Helvetica" w:hAnsi="Helvetica" w:cs="Helvetica"/>
                <w:noProof/>
                <w:sz w:val="20"/>
                <w:szCs w:val="18"/>
              </w:rPr>
              <w:t>3.5.2 Departamento de Inconformidades, Sanciones y Conciliaciones.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86</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71" w:history="1">
            <w:r w:rsidR="0041530D" w:rsidRPr="0041530D">
              <w:rPr>
                <w:rStyle w:val="Hipervnculo"/>
                <w:rFonts w:ascii="Helvetica" w:eastAsia="Times New Roman" w:hAnsi="Helvetica" w:cs="Helvetica"/>
                <w:noProof/>
                <w:sz w:val="20"/>
                <w:szCs w:val="18"/>
              </w:rPr>
              <w:t>3.5.2.1 Recursos atendidos.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86</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72" w:history="1">
            <w:r w:rsidR="0041530D" w:rsidRPr="0041530D">
              <w:rPr>
                <w:rStyle w:val="Hipervnculo"/>
                <w:rFonts w:ascii="Helvetica" w:eastAsia="Times New Roman" w:hAnsi="Helvetica" w:cs="Helvetica"/>
                <w:noProof/>
                <w:sz w:val="20"/>
                <w:szCs w:val="18"/>
              </w:rPr>
              <w:t>3.5.2.1 Solicitudes ciudadanas.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86</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73" w:history="1">
            <w:r w:rsidR="0041530D" w:rsidRPr="0041530D">
              <w:rPr>
                <w:rStyle w:val="Hipervnculo"/>
                <w:rFonts w:ascii="Helvetica" w:hAnsi="Helvetica" w:cs="Helvetica"/>
                <w:noProof/>
                <w:sz w:val="20"/>
                <w:szCs w:val="18"/>
              </w:rPr>
              <w:t>3.5.3 Departamento de Normatividad en Obras Públicas y Adquisiciones.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87</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74" w:history="1">
            <w:r w:rsidR="0041530D" w:rsidRPr="0041530D">
              <w:rPr>
                <w:rStyle w:val="Hipervnculo"/>
                <w:rFonts w:ascii="Helvetica" w:eastAsia="Times New Roman" w:hAnsi="Helvetica" w:cs="Helvetica"/>
                <w:noProof/>
                <w:sz w:val="20"/>
                <w:szCs w:val="18"/>
              </w:rPr>
              <w:t>3.5.3.1 Comités de adquisiciones, arrendamientos y servicios.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_Toc78365774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87</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75" w:history="1">
            <w:r w:rsidR="0041530D" w:rsidRPr="0041530D">
              <w:rPr>
                <w:rStyle w:val="Hipervnculo"/>
                <w:rFonts w:ascii="Helvetica" w:eastAsia="Times New Roman" w:hAnsi="Helvetica" w:cs="Helvetica"/>
                <w:noProof/>
                <w:sz w:val="20"/>
                <w:szCs w:val="18"/>
              </w:rPr>
              <w:t>3.5.3.2 Participación en licitaciones públicas e invitación a cuando menos tres personas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_Toc78365775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87</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76" w:history="1">
            <w:r w:rsidR="0041530D" w:rsidRPr="0041530D">
              <w:rPr>
                <w:rStyle w:val="Hipervnculo"/>
                <w:rFonts w:ascii="Helvetica" w:eastAsia="Times New Roman" w:hAnsi="Helvetica" w:cs="Helvetica"/>
                <w:noProof/>
                <w:sz w:val="20"/>
                <w:szCs w:val="18"/>
              </w:rPr>
              <w:t>3.5.3 3Asesorías proporcionadas y capacitaciones impartidas a servidores públicos</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_Toc78365776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88</w:t>
            </w:r>
            <w:r w:rsidR="0041530D" w:rsidRPr="0041530D">
              <w:rPr>
                <w:rFonts w:ascii="Helvetica" w:hAnsi="Helvetica"/>
                <w:noProof/>
                <w:webHidden/>
                <w:sz w:val="20"/>
                <w:szCs w:val="18"/>
              </w:rPr>
              <w:fldChar w:fldCharType="end"/>
            </w:r>
          </w:hyperlink>
        </w:p>
        <w:p w:rsidR="0041530D" w:rsidRPr="0041530D" w:rsidRDefault="00ED5CB0">
          <w:pPr>
            <w:pStyle w:val="TDC2"/>
            <w:tabs>
              <w:tab w:val="right" w:leader="dot" w:pos="8828"/>
            </w:tabs>
            <w:rPr>
              <w:rFonts w:ascii="Helvetica" w:hAnsi="Helvetica"/>
              <w:noProof/>
              <w:sz w:val="20"/>
              <w:szCs w:val="18"/>
              <w:lang w:val="es-ES" w:eastAsia="es-ES"/>
            </w:rPr>
          </w:pPr>
          <w:hyperlink w:anchor="_Toc78365777" w:history="1">
            <w:r w:rsidR="0041530D" w:rsidRPr="0041530D">
              <w:rPr>
                <w:rStyle w:val="Hipervnculo"/>
                <w:rFonts w:ascii="Helvetica" w:hAnsi="Helvetica" w:cs="Helvetica"/>
                <w:noProof/>
                <w:sz w:val="20"/>
                <w:szCs w:val="18"/>
              </w:rPr>
              <w:t>4. Dirección de Administración.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_Toc78365777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89</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78" w:history="1">
            <w:r w:rsidR="0041530D" w:rsidRPr="0041530D">
              <w:rPr>
                <w:rStyle w:val="Hipervnculo"/>
                <w:rFonts w:ascii="Helvetica" w:hAnsi="Helvetica"/>
                <w:noProof/>
                <w:sz w:val="20"/>
                <w:szCs w:val="18"/>
              </w:rPr>
              <w:t>4.1.1. Solicitudes de Acceso a la Información Pública.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_Toc78365778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89</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79" w:history="1">
            <w:r w:rsidR="0041530D" w:rsidRPr="0041530D">
              <w:rPr>
                <w:rStyle w:val="Hipervnculo"/>
                <w:rFonts w:ascii="Helvetica" w:hAnsi="Helvetica"/>
                <w:noProof/>
                <w:sz w:val="20"/>
                <w:szCs w:val="18"/>
              </w:rPr>
              <w:t>4.1.2. Solicitudes de Ejercicio de Derechos ARCO.</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_Toc78365779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90</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80" w:history="1">
            <w:r w:rsidR="0041530D" w:rsidRPr="0041530D">
              <w:rPr>
                <w:rStyle w:val="Hipervnculo"/>
                <w:rFonts w:ascii="Helvetica" w:hAnsi="Helvetica"/>
                <w:noProof/>
                <w:sz w:val="20"/>
                <w:szCs w:val="18"/>
              </w:rPr>
              <w:t>4.1.3. Recursos de Revisión.</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_Toc78365780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91</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81" w:history="1">
            <w:r w:rsidR="0041530D" w:rsidRPr="0041530D">
              <w:rPr>
                <w:rStyle w:val="Hipervnculo"/>
                <w:rFonts w:ascii="Helvetica" w:hAnsi="Helvetica"/>
                <w:noProof/>
                <w:sz w:val="20"/>
                <w:szCs w:val="18"/>
              </w:rPr>
              <w:t>4.1.4. Información Pública Obligatoria.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_Toc78365781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91</w:t>
            </w:r>
            <w:r w:rsidR="0041530D" w:rsidRPr="0041530D">
              <w:rPr>
                <w:rFonts w:ascii="Helvetica" w:hAnsi="Helvetica"/>
                <w:noProof/>
                <w:webHidden/>
                <w:sz w:val="20"/>
                <w:szCs w:val="18"/>
              </w:rPr>
              <w:fldChar w:fldCharType="end"/>
            </w:r>
          </w:hyperlink>
        </w:p>
        <w:p w:rsidR="0041530D" w:rsidRPr="0041530D" w:rsidRDefault="00ED5CB0">
          <w:pPr>
            <w:pStyle w:val="TDC3"/>
            <w:rPr>
              <w:rFonts w:ascii="Helvetica" w:hAnsi="Helvetica"/>
              <w:noProof/>
              <w:sz w:val="20"/>
              <w:szCs w:val="18"/>
              <w:lang w:val="es-ES" w:eastAsia="es-ES"/>
            </w:rPr>
          </w:pPr>
          <w:hyperlink w:anchor="_Toc78365782" w:history="1">
            <w:r w:rsidR="0041530D" w:rsidRPr="0041530D">
              <w:rPr>
                <w:rStyle w:val="Hipervnculo"/>
                <w:rFonts w:ascii="Helvetica" w:hAnsi="Helvetica"/>
                <w:noProof/>
                <w:sz w:val="20"/>
                <w:szCs w:val="18"/>
              </w:rPr>
              <w:t>4.1.5. Denuncias por posible incumplimiento de Obligaciones de Transparencia.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_Toc78365782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92</w:t>
            </w:r>
            <w:r w:rsidR="0041530D" w:rsidRPr="0041530D">
              <w:rPr>
                <w:rFonts w:ascii="Helvetica" w:hAnsi="Helvetica"/>
                <w:noProof/>
                <w:webHidden/>
                <w:sz w:val="20"/>
                <w:szCs w:val="18"/>
              </w:rPr>
              <w:fldChar w:fldCharType="end"/>
            </w:r>
          </w:hyperlink>
        </w:p>
        <w:p w:rsidR="0041530D" w:rsidRDefault="00ED5CB0">
          <w:pPr>
            <w:pStyle w:val="TDC3"/>
            <w:rPr>
              <w:noProof/>
              <w:sz w:val="22"/>
              <w:szCs w:val="22"/>
              <w:lang w:val="es-ES" w:eastAsia="es-ES"/>
            </w:rPr>
          </w:pPr>
          <w:hyperlink w:anchor="_Toc78365783" w:history="1">
            <w:r w:rsidR="0041530D" w:rsidRPr="0041530D">
              <w:rPr>
                <w:rStyle w:val="Hipervnculo"/>
                <w:rFonts w:ascii="Helvetica" w:hAnsi="Helvetica"/>
                <w:noProof/>
                <w:sz w:val="20"/>
                <w:szCs w:val="18"/>
              </w:rPr>
              <w:t>4.1.6. Sesiones del Comité de Transparencia.</w:t>
            </w:r>
            <w:r w:rsidR="0041530D" w:rsidRPr="0041530D">
              <w:rPr>
                <w:rFonts w:ascii="Helvetica" w:hAnsi="Helvetica"/>
                <w:noProof/>
                <w:webHidden/>
                <w:sz w:val="20"/>
                <w:szCs w:val="18"/>
              </w:rPr>
              <w:tab/>
            </w:r>
            <w:r w:rsidR="0041530D" w:rsidRPr="0041530D">
              <w:rPr>
                <w:rFonts w:ascii="Helvetica" w:hAnsi="Helvetica"/>
                <w:noProof/>
                <w:webHidden/>
                <w:sz w:val="20"/>
                <w:szCs w:val="18"/>
              </w:rPr>
              <w:fldChar w:fldCharType="begin"/>
            </w:r>
            <w:r w:rsidR="0041530D" w:rsidRPr="0041530D">
              <w:rPr>
                <w:rFonts w:ascii="Helvetica" w:hAnsi="Helvetica"/>
                <w:noProof/>
                <w:webHidden/>
                <w:sz w:val="20"/>
                <w:szCs w:val="18"/>
              </w:rPr>
              <w:instrText xml:space="preserve"> PAGEREF _Toc78365783 \h </w:instrText>
            </w:r>
            <w:r w:rsidR="0041530D" w:rsidRPr="0041530D">
              <w:rPr>
                <w:rFonts w:ascii="Helvetica" w:hAnsi="Helvetica"/>
                <w:noProof/>
                <w:webHidden/>
                <w:sz w:val="20"/>
                <w:szCs w:val="18"/>
              </w:rPr>
            </w:r>
            <w:r w:rsidR="0041530D" w:rsidRPr="0041530D">
              <w:rPr>
                <w:rFonts w:ascii="Helvetica" w:hAnsi="Helvetica"/>
                <w:noProof/>
                <w:webHidden/>
                <w:sz w:val="20"/>
                <w:szCs w:val="18"/>
              </w:rPr>
              <w:fldChar w:fldCharType="separate"/>
            </w:r>
            <w:r w:rsidR="007804D4">
              <w:rPr>
                <w:rFonts w:ascii="Helvetica" w:hAnsi="Helvetica"/>
                <w:noProof/>
                <w:webHidden/>
                <w:sz w:val="20"/>
                <w:szCs w:val="18"/>
              </w:rPr>
              <w:t>92</w:t>
            </w:r>
            <w:r w:rsidR="0041530D" w:rsidRPr="0041530D">
              <w:rPr>
                <w:rFonts w:ascii="Helvetica" w:hAnsi="Helvetica"/>
                <w:noProof/>
                <w:webHidden/>
                <w:sz w:val="20"/>
                <w:szCs w:val="18"/>
              </w:rPr>
              <w:fldChar w:fldCharType="end"/>
            </w:r>
          </w:hyperlink>
        </w:p>
        <w:p w:rsidR="00CB6A3B" w:rsidRPr="00BC0249" w:rsidRDefault="00D17D19" w:rsidP="002178DE">
          <w:pPr>
            <w:spacing w:after="100" w:line="276" w:lineRule="auto"/>
            <w:rPr>
              <w:rFonts w:ascii="Helvetica" w:hAnsi="Helvetica" w:cs="Helvetica"/>
            </w:rPr>
          </w:pPr>
          <w:r w:rsidRPr="00BC0249">
            <w:rPr>
              <w:rFonts w:ascii="Helvetica" w:hAnsi="Helvetica" w:cs="Helvetica"/>
              <w:sz w:val="18"/>
              <w:szCs w:val="18"/>
            </w:rPr>
            <w:fldChar w:fldCharType="end"/>
          </w:r>
        </w:p>
      </w:sdtContent>
    </w:sdt>
    <w:p w:rsidR="00163A81" w:rsidRPr="00BC0249" w:rsidRDefault="00FE0EDE" w:rsidP="002178DE">
      <w:pPr>
        <w:pStyle w:val="Ttulo2"/>
        <w:spacing w:line="276" w:lineRule="auto"/>
        <w:rPr>
          <w:rFonts w:ascii="Helvetica" w:hAnsi="Helvetica" w:cs="Helvetica"/>
        </w:rPr>
      </w:pPr>
      <w:r w:rsidRPr="00BC0249">
        <w:rPr>
          <w:rFonts w:ascii="Helvetica" w:hAnsi="Helvetica" w:cs="Helvetica"/>
        </w:rPr>
        <w:br w:type="page"/>
      </w:r>
      <w:bookmarkStart w:id="0" w:name="_Toc78365681"/>
      <w:r w:rsidR="00094C88" w:rsidRPr="00BC0249">
        <w:rPr>
          <w:rFonts w:ascii="Helvetica" w:hAnsi="Helvetica" w:cs="Helvetica"/>
        </w:rPr>
        <w:lastRenderedPageBreak/>
        <w:t>DESPACHO DEL SECRETARIO</w:t>
      </w:r>
      <w:bookmarkEnd w:id="0"/>
    </w:p>
    <w:p w:rsidR="00BC0249" w:rsidRPr="00BC0249" w:rsidRDefault="00BC0249" w:rsidP="002178DE">
      <w:pPr>
        <w:pStyle w:val="Ttulo2"/>
        <w:numPr>
          <w:ilvl w:val="1"/>
          <w:numId w:val="26"/>
        </w:numPr>
        <w:spacing w:line="276" w:lineRule="auto"/>
        <w:rPr>
          <w:rFonts w:ascii="Helvetica" w:hAnsi="Helvetica" w:cs="Helvetica"/>
        </w:rPr>
      </w:pPr>
      <w:bookmarkStart w:id="1" w:name="_Toc78365682"/>
      <w:bookmarkStart w:id="2" w:name="_Toc15310611"/>
      <w:bookmarkStart w:id="3" w:name="_Toc38996750"/>
      <w:bookmarkStart w:id="4" w:name="_Toc15310612"/>
      <w:r w:rsidRPr="00BC0249">
        <w:rPr>
          <w:rFonts w:ascii="Helvetica" w:hAnsi="Helvetica" w:cs="Helvetica"/>
        </w:rPr>
        <w:t>Departamento del Despacho de la Contraloría</w:t>
      </w:r>
      <w:bookmarkEnd w:id="1"/>
    </w:p>
    <w:p w:rsidR="00BC0249" w:rsidRPr="00BC0249" w:rsidRDefault="00BC0249" w:rsidP="002178DE">
      <w:pPr>
        <w:spacing w:line="276" w:lineRule="auto"/>
        <w:ind w:firstLine="708"/>
        <w:jc w:val="both"/>
        <w:rPr>
          <w:rFonts w:ascii="Helvetica" w:hAnsi="Helvetica" w:cs="Helvetica"/>
          <w:sz w:val="22"/>
          <w:szCs w:val="22"/>
        </w:rPr>
      </w:pPr>
      <w:r w:rsidRPr="00BC0249">
        <w:rPr>
          <w:rFonts w:ascii="Helvetica" w:hAnsi="Helvetica" w:cs="Helvetica"/>
          <w:sz w:val="22"/>
          <w:szCs w:val="22"/>
        </w:rPr>
        <w:t>Con fundamento en el artículo 525 bis, del Reglamento del Código de la Administración Pública de Yucatán, se atendieron los siguientes asuntos:</w:t>
      </w:r>
    </w:p>
    <w:p w:rsidR="00BC0249" w:rsidRPr="0041530D" w:rsidRDefault="00BC0249" w:rsidP="0041530D">
      <w:pPr>
        <w:pStyle w:val="Ttulo3"/>
      </w:pPr>
      <w:bookmarkStart w:id="5" w:name="_Toc77589934"/>
      <w:bookmarkStart w:id="6" w:name="_Toc78365683"/>
      <w:r w:rsidRPr="0041530D">
        <w:t xml:space="preserve">1.1.1 </w:t>
      </w:r>
      <w:bookmarkEnd w:id="5"/>
      <w:r w:rsidR="00815EF2" w:rsidRPr="0041530D">
        <w:t>Sistema de seguimiento a gabinete sectorizado e Informe de Gobierno SIGO.</w:t>
      </w:r>
      <w:bookmarkEnd w:id="6"/>
    </w:p>
    <w:p w:rsidR="00BC0249" w:rsidRPr="00BC0249" w:rsidRDefault="006B7BA5" w:rsidP="002178DE">
      <w:pPr>
        <w:spacing w:line="276" w:lineRule="auto"/>
        <w:ind w:firstLine="708"/>
        <w:jc w:val="both"/>
        <w:rPr>
          <w:rFonts w:ascii="Helvetica" w:hAnsi="Helvetica" w:cs="Helvetica"/>
          <w:sz w:val="22"/>
          <w:szCs w:val="22"/>
        </w:rPr>
      </w:pPr>
      <w:r w:rsidRPr="006B7BA5">
        <w:rPr>
          <w:rFonts w:ascii="Helvetica" w:hAnsi="Helvetica" w:cs="Helvetica"/>
          <w:sz w:val="22"/>
          <w:szCs w:val="22"/>
        </w:rPr>
        <w:t xml:space="preserve">Durante </w:t>
      </w:r>
      <w:r w:rsidR="00815EF2">
        <w:rPr>
          <w:rFonts w:ascii="Helvetica" w:hAnsi="Helvetica" w:cs="Helvetica"/>
          <w:sz w:val="22"/>
          <w:szCs w:val="22"/>
        </w:rPr>
        <w:t>el mes de abril</w:t>
      </w:r>
      <w:r w:rsidRPr="006B7BA5">
        <w:rPr>
          <w:rFonts w:ascii="Helvetica" w:hAnsi="Helvetica" w:cs="Helvetica"/>
          <w:sz w:val="22"/>
          <w:szCs w:val="22"/>
        </w:rPr>
        <w:t>, se actualizó, a solicitud de la Secretaría Técnica de Planeación y Evaluación (SEPLAN), los avances de las metas de los dos entregables que tenemos los cuales son:  Evaluación de los comités de ética, integridad y conflicto de interés realizados con un avance de  1 y Cursos de capacitación a servidores públicos en materia de Código de ética, comités de ética, Integridad y de Prevención de Conflicto de Interés  con un avance de 6 en el Sistema de Informe de Gobierno (SIGO).</w:t>
      </w:r>
      <w:r w:rsidR="00BC0249" w:rsidRPr="00BC0249">
        <w:rPr>
          <w:rFonts w:ascii="Helvetica" w:hAnsi="Helvetica" w:cs="Helvetica"/>
          <w:sz w:val="22"/>
          <w:szCs w:val="22"/>
        </w:rPr>
        <w:t xml:space="preserve"> </w:t>
      </w:r>
    </w:p>
    <w:p w:rsidR="00BC0249" w:rsidRPr="00BC0249" w:rsidRDefault="008D793A" w:rsidP="002178DE">
      <w:pPr>
        <w:pStyle w:val="Ttulo3"/>
      </w:pPr>
      <w:bookmarkStart w:id="7" w:name="_Toc78365684"/>
      <w:r>
        <w:t>1.1.2</w:t>
      </w:r>
      <w:r w:rsidR="00BC0249" w:rsidRPr="00BC0249">
        <w:t xml:space="preserve"> Manual de Control Interno.</w:t>
      </w:r>
      <w:bookmarkEnd w:id="7"/>
    </w:p>
    <w:p w:rsidR="00BC0249" w:rsidRPr="00BC0249" w:rsidRDefault="008D5B2E" w:rsidP="002178DE">
      <w:pPr>
        <w:spacing w:line="276" w:lineRule="auto"/>
        <w:ind w:firstLine="708"/>
        <w:jc w:val="both"/>
        <w:rPr>
          <w:rFonts w:ascii="Helvetica" w:hAnsi="Helvetica" w:cs="Helvetica"/>
          <w:sz w:val="22"/>
          <w:szCs w:val="22"/>
        </w:rPr>
      </w:pPr>
      <w:r>
        <w:rPr>
          <w:rFonts w:ascii="Helvetica" w:hAnsi="Helvetica" w:cs="Arial"/>
          <w:sz w:val="22"/>
          <w:szCs w:val="22"/>
        </w:rPr>
        <w:t>P</w:t>
      </w:r>
      <w:r w:rsidR="006B7BA5">
        <w:rPr>
          <w:rFonts w:ascii="Helvetica" w:hAnsi="Helvetica" w:cs="Arial"/>
          <w:sz w:val="22"/>
          <w:szCs w:val="22"/>
        </w:rPr>
        <w:t>or solicitud del</w:t>
      </w:r>
      <w:r w:rsidR="006B7BA5" w:rsidRPr="00B25929">
        <w:rPr>
          <w:rFonts w:ascii="Helvetica" w:hAnsi="Helvetica" w:cs="Arial"/>
          <w:sz w:val="22"/>
          <w:szCs w:val="22"/>
        </w:rPr>
        <w:t xml:space="preserve"> Departamento de Transparencia de la Dirección de Administración, </w:t>
      </w:r>
      <w:r>
        <w:rPr>
          <w:rFonts w:ascii="Helvetica" w:hAnsi="Helvetica" w:cs="Arial"/>
          <w:sz w:val="22"/>
          <w:szCs w:val="22"/>
        </w:rPr>
        <w:t xml:space="preserve">se </w:t>
      </w:r>
      <w:r w:rsidR="001D5D19">
        <w:rPr>
          <w:rFonts w:ascii="Helvetica" w:hAnsi="Helvetica" w:cs="Arial"/>
          <w:sz w:val="22"/>
          <w:szCs w:val="22"/>
        </w:rPr>
        <w:t>continúa</w:t>
      </w:r>
      <w:r w:rsidR="006B7BA5">
        <w:rPr>
          <w:rFonts w:ascii="Helvetica" w:hAnsi="Helvetica" w:cs="Arial"/>
          <w:sz w:val="22"/>
          <w:szCs w:val="22"/>
        </w:rPr>
        <w:t xml:space="preserve"> trabajando </w:t>
      </w:r>
      <w:r w:rsidR="006B7BA5" w:rsidRPr="00B25929">
        <w:rPr>
          <w:rFonts w:ascii="Helvetica" w:hAnsi="Helvetica" w:cs="Arial"/>
          <w:sz w:val="22"/>
          <w:szCs w:val="22"/>
        </w:rPr>
        <w:t xml:space="preserve">en la elaboración de los Procesos de las actividades sustantivas a cargo de las unidades administrativas adscritas </w:t>
      </w:r>
      <w:r w:rsidR="006B7BA5">
        <w:rPr>
          <w:rFonts w:ascii="Helvetica" w:hAnsi="Helvetica" w:cs="Arial"/>
          <w:sz w:val="22"/>
          <w:szCs w:val="22"/>
        </w:rPr>
        <w:t>al Despacho del Secretario</w:t>
      </w:r>
      <w:r w:rsidR="006B7BA5" w:rsidRPr="00B25929">
        <w:rPr>
          <w:rFonts w:ascii="Helvetica" w:hAnsi="Helvetica" w:cs="Arial"/>
          <w:sz w:val="22"/>
          <w:szCs w:val="22"/>
        </w:rPr>
        <w:t>, para su integración al Manual de Control Interno de la Secretaría de la Contraloría General, se continúa realizando esta labor hasta la conclusión de dicho manual</w:t>
      </w:r>
      <w:r w:rsidR="00BC0249" w:rsidRPr="00BC0249">
        <w:rPr>
          <w:rFonts w:ascii="Helvetica" w:hAnsi="Helvetica" w:cs="Helvetica"/>
          <w:sz w:val="22"/>
          <w:szCs w:val="22"/>
        </w:rPr>
        <w:t>.</w:t>
      </w:r>
    </w:p>
    <w:p w:rsidR="00BC0249" w:rsidRPr="00BC0249" w:rsidRDefault="008D793A" w:rsidP="002178DE">
      <w:pPr>
        <w:pStyle w:val="Ttulo3"/>
      </w:pPr>
      <w:bookmarkStart w:id="8" w:name="_Toc78365685"/>
      <w:r>
        <w:t>1.1.3</w:t>
      </w:r>
      <w:r w:rsidR="00BC0249" w:rsidRPr="00BC0249">
        <w:t xml:space="preserve"> Actividades en Materia de Archivo.</w:t>
      </w:r>
      <w:bookmarkEnd w:id="8"/>
    </w:p>
    <w:p w:rsidR="00BC0249" w:rsidRPr="00BC0249" w:rsidRDefault="006B7BA5" w:rsidP="002178DE">
      <w:pPr>
        <w:spacing w:line="276" w:lineRule="auto"/>
        <w:ind w:firstLine="708"/>
        <w:jc w:val="both"/>
        <w:rPr>
          <w:rFonts w:ascii="Helvetica" w:hAnsi="Helvetica" w:cs="Helvetica"/>
          <w:sz w:val="22"/>
          <w:szCs w:val="22"/>
        </w:rPr>
      </w:pPr>
      <w:r w:rsidRPr="006B7BA5">
        <w:rPr>
          <w:rFonts w:ascii="Helvetica" w:hAnsi="Helvetica" w:cs="Helvetica"/>
          <w:sz w:val="22"/>
          <w:szCs w:val="22"/>
        </w:rPr>
        <w:t>En el periodo que se informa, se elaboraron las Guías de Archivo Documental de cada unidad administrativa y se continúa trabajando en el registro de los expedientes que se encuentren en archivo de trámite, las carátulas de dichos expedientes, así como las etiquetas de las cajas que contengan los mismos, dando cumplimiento a los formatos establecidos en la política antes mencionada</w:t>
      </w:r>
      <w:r w:rsidR="00BC0249" w:rsidRPr="00BC0249">
        <w:rPr>
          <w:rFonts w:ascii="Helvetica" w:hAnsi="Helvetica" w:cs="Helvetica"/>
          <w:sz w:val="22"/>
          <w:szCs w:val="22"/>
        </w:rPr>
        <w:t xml:space="preserve">. </w:t>
      </w:r>
    </w:p>
    <w:p w:rsidR="00BC0249" w:rsidRPr="00BC0249" w:rsidRDefault="008D793A" w:rsidP="002178DE">
      <w:pPr>
        <w:pStyle w:val="Ttulo3"/>
      </w:pPr>
      <w:bookmarkStart w:id="9" w:name="_Toc78365686"/>
      <w:r>
        <w:t>1.1.4</w:t>
      </w:r>
      <w:r w:rsidR="00BC0249" w:rsidRPr="00BC0249">
        <w:t xml:space="preserve"> Actualización de los Indicadores 2021.</w:t>
      </w:r>
      <w:bookmarkEnd w:id="9"/>
    </w:p>
    <w:p w:rsidR="006B7BA5" w:rsidRPr="006B7BA5" w:rsidRDefault="006B7BA5" w:rsidP="006B7BA5">
      <w:pPr>
        <w:spacing w:line="276" w:lineRule="auto"/>
        <w:ind w:firstLine="567"/>
        <w:jc w:val="both"/>
        <w:rPr>
          <w:rFonts w:ascii="Helvetica" w:hAnsi="Helvetica" w:cs="Helvetica"/>
          <w:sz w:val="22"/>
          <w:szCs w:val="22"/>
        </w:rPr>
      </w:pPr>
      <w:r w:rsidRPr="006B7BA5">
        <w:rPr>
          <w:rFonts w:ascii="Helvetica" w:hAnsi="Helvetica" w:cs="Helvetica"/>
          <w:sz w:val="22"/>
          <w:szCs w:val="22"/>
        </w:rPr>
        <w:t>Durante los meses de abril y mayo, se atendieron las observaciones y llenaron nuevos formatos a solicitud de la Dirección de Presupuesto de la SAF, para poder continuar con el trámite de creación del nuevo Indicador:</w:t>
      </w:r>
    </w:p>
    <w:tbl>
      <w:tblPr>
        <w:tblW w:w="5000" w:type="pct"/>
        <w:jc w:val="center"/>
        <w:tblCellMar>
          <w:left w:w="70" w:type="dxa"/>
          <w:right w:w="70" w:type="dxa"/>
        </w:tblCellMar>
        <w:tblLook w:val="04A0" w:firstRow="1" w:lastRow="0" w:firstColumn="1" w:lastColumn="0" w:noHBand="0" w:noVBand="1"/>
      </w:tblPr>
      <w:tblGrid>
        <w:gridCol w:w="951"/>
        <w:gridCol w:w="2231"/>
        <w:gridCol w:w="2328"/>
        <w:gridCol w:w="1862"/>
        <w:gridCol w:w="1456"/>
      </w:tblGrid>
      <w:tr w:rsidR="006B7BA5" w:rsidRPr="006B7BA5" w:rsidTr="006B7BA5">
        <w:trPr>
          <w:trHeight w:val="722"/>
          <w:tblHeader/>
          <w:jc w:val="center"/>
        </w:trPr>
        <w:tc>
          <w:tcPr>
            <w:tcW w:w="505" w:type="pct"/>
            <w:tcBorders>
              <w:top w:val="single" w:sz="4" w:space="0" w:color="auto"/>
              <w:left w:val="single" w:sz="4" w:space="0" w:color="auto"/>
              <w:bottom w:val="single" w:sz="4" w:space="0" w:color="auto"/>
              <w:right w:val="single" w:sz="4" w:space="0" w:color="auto"/>
            </w:tcBorders>
            <w:shd w:val="clear" w:color="000000" w:fill="D9D9D9"/>
            <w:vAlign w:val="center"/>
          </w:tcPr>
          <w:p w:rsidR="006B7BA5" w:rsidRPr="006B7BA5" w:rsidRDefault="006B7BA5" w:rsidP="005C4607">
            <w:pPr>
              <w:spacing w:after="0" w:line="240" w:lineRule="auto"/>
              <w:jc w:val="center"/>
              <w:rPr>
                <w:rFonts w:ascii="Helvetica" w:eastAsia="Times New Roman" w:hAnsi="Helvetica" w:cs="Helvetica"/>
                <w:b/>
                <w:bCs/>
                <w:sz w:val="18"/>
                <w:szCs w:val="18"/>
              </w:rPr>
            </w:pPr>
            <w:r w:rsidRPr="006B7BA5">
              <w:rPr>
                <w:rFonts w:ascii="Helvetica" w:eastAsia="Times New Roman" w:hAnsi="Helvetica" w:cs="Helvetica"/>
                <w:b/>
                <w:bCs/>
                <w:sz w:val="18"/>
                <w:szCs w:val="18"/>
              </w:rPr>
              <w:t>Número de indicador</w:t>
            </w:r>
          </w:p>
        </w:tc>
        <w:tc>
          <w:tcPr>
            <w:tcW w:w="130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B7BA5" w:rsidRPr="006B7BA5" w:rsidRDefault="006B7BA5" w:rsidP="005C4607">
            <w:pPr>
              <w:spacing w:after="0" w:line="240" w:lineRule="auto"/>
              <w:jc w:val="center"/>
              <w:rPr>
                <w:rFonts w:ascii="Helvetica" w:eastAsia="Times New Roman" w:hAnsi="Helvetica" w:cs="Helvetica"/>
                <w:b/>
                <w:bCs/>
                <w:sz w:val="18"/>
                <w:szCs w:val="18"/>
              </w:rPr>
            </w:pPr>
            <w:r w:rsidRPr="006B7BA5">
              <w:rPr>
                <w:rFonts w:ascii="Helvetica" w:eastAsia="Times New Roman" w:hAnsi="Helvetica" w:cs="Helvetica"/>
                <w:b/>
                <w:bCs/>
                <w:sz w:val="18"/>
                <w:szCs w:val="18"/>
              </w:rPr>
              <w:t>Nombre del indicador</w:t>
            </w:r>
          </w:p>
        </w:tc>
        <w:tc>
          <w:tcPr>
            <w:tcW w:w="1354" w:type="pct"/>
            <w:tcBorders>
              <w:top w:val="single" w:sz="4" w:space="0" w:color="auto"/>
              <w:left w:val="nil"/>
              <w:bottom w:val="single" w:sz="4" w:space="0" w:color="auto"/>
              <w:right w:val="single" w:sz="4" w:space="0" w:color="auto"/>
            </w:tcBorders>
            <w:shd w:val="clear" w:color="000000" w:fill="D9D9D9"/>
            <w:noWrap/>
            <w:vAlign w:val="center"/>
            <w:hideMark/>
          </w:tcPr>
          <w:p w:rsidR="006B7BA5" w:rsidRPr="006B7BA5" w:rsidRDefault="006B7BA5" w:rsidP="005C4607">
            <w:pPr>
              <w:spacing w:after="0" w:line="240" w:lineRule="auto"/>
              <w:jc w:val="center"/>
              <w:rPr>
                <w:rFonts w:ascii="Helvetica" w:eastAsia="Times New Roman" w:hAnsi="Helvetica" w:cs="Helvetica"/>
                <w:b/>
                <w:bCs/>
                <w:sz w:val="18"/>
                <w:szCs w:val="18"/>
              </w:rPr>
            </w:pPr>
            <w:r w:rsidRPr="006B7BA5">
              <w:rPr>
                <w:rFonts w:ascii="Helvetica" w:eastAsia="Times New Roman" w:hAnsi="Helvetica" w:cs="Helvetica"/>
                <w:b/>
                <w:bCs/>
                <w:sz w:val="18"/>
                <w:szCs w:val="18"/>
              </w:rPr>
              <w:t>Variable B</w:t>
            </w:r>
          </w:p>
        </w:tc>
        <w:tc>
          <w:tcPr>
            <w:tcW w:w="1090" w:type="pct"/>
            <w:tcBorders>
              <w:top w:val="single" w:sz="4" w:space="0" w:color="auto"/>
              <w:left w:val="nil"/>
              <w:bottom w:val="single" w:sz="4" w:space="0" w:color="auto"/>
              <w:right w:val="single" w:sz="4" w:space="0" w:color="auto"/>
            </w:tcBorders>
            <w:shd w:val="clear" w:color="000000" w:fill="D9D9D9"/>
            <w:noWrap/>
            <w:vAlign w:val="center"/>
            <w:hideMark/>
          </w:tcPr>
          <w:p w:rsidR="006B7BA5" w:rsidRPr="006B7BA5" w:rsidRDefault="006B7BA5" w:rsidP="005C4607">
            <w:pPr>
              <w:spacing w:after="0" w:line="240" w:lineRule="auto"/>
              <w:jc w:val="center"/>
              <w:rPr>
                <w:rFonts w:ascii="Helvetica" w:eastAsia="Times New Roman" w:hAnsi="Helvetica" w:cs="Helvetica"/>
                <w:b/>
                <w:bCs/>
                <w:sz w:val="18"/>
                <w:szCs w:val="18"/>
              </w:rPr>
            </w:pPr>
            <w:r w:rsidRPr="006B7BA5">
              <w:rPr>
                <w:rFonts w:ascii="Helvetica" w:eastAsia="Times New Roman" w:hAnsi="Helvetica" w:cs="Helvetica"/>
                <w:b/>
                <w:bCs/>
                <w:sz w:val="18"/>
                <w:szCs w:val="18"/>
              </w:rPr>
              <w:t>Variable C</w:t>
            </w:r>
          </w:p>
        </w:tc>
        <w:tc>
          <w:tcPr>
            <w:tcW w:w="750" w:type="pct"/>
            <w:tcBorders>
              <w:top w:val="single" w:sz="4" w:space="0" w:color="auto"/>
              <w:left w:val="nil"/>
              <w:bottom w:val="single" w:sz="4" w:space="0" w:color="auto"/>
              <w:right w:val="single" w:sz="4" w:space="0" w:color="auto"/>
            </w:tcBorders>
            <w:shd w:val="clear" w:color="000000" w:fill="D9D9D9"/>
            <w:noWrap/>
            <w:vAlign w:val="center"/>
            <w:hideMark/>
          </w:tcPr>
          <w:p w:rsidR="006B7BA5" w:rsidRPr="006B7BA5" w:rsidRDefault="006B7BA5" w:rsidP="005C4607">
            <w:pPr>
              <w:spacing w:after="0" w:line="240" w:lineRule="auto"/>
              <w:jc w:val="center"/>
              <w:rPr>
                <w:rFonts w:ascii="Helvetica" w:eastAsia="Times New Roman" w:hAnsi="Helvetica" w:cs="Helvetica"/>
                <w:b/>
                <w:bCs/>
                <w:sz w:val="18"/>
                <w:szCs w:val="18"/>
              </w:rPr>
            </w:pPr>
            <w:r w:rsidRPr="006B7BA5">
              <w:rPr>
                <w:rFonts w:ascii="Helvetica" w:eastAsia="Times New Roman" w:hAnsi="Helvetica" w:cs="Helvetica"/>
                <w:b/>
                <w:bCs/>
                <w:sz w:val="18"/>
                <w:szCs w:val="18"/>
              </w:rPr>
              <w:t>Fórmula</w:t>
            </w:r>
          </w:p>
        </w:tc>
      </w:tr>
      <w:tr w:rsidR="006B7BA5" w:rsidRPr="006B7BA5" w:rsidTr="006B7BA5">
        <w:trPr>
          <w:trHeight w:val="1084"/>
          <w:jc w:val="center"/>
        </w:trPr>
        <w:tc>
          <w:tcPr>
            <w:tcW w:w="505" w:type="pct"/>
            <w:tcBorders>
              <w:top w:val="single" w:sz="4" w:space="0" w:color="auto"/>
              <w:left w:val="single" w:sz="4" w:space="0" w:color="auto"/>
              <w:bottom w:val="single" w:sz="4" w:space="0" w:color="auto"/>
              <w:right w:val="single" w:sz="4" w:space="0" w:color="auto"/>
            </w:tcBorders>
            <w:vAlign w:val="center"/>
          </w:tcPr>
          <w:p w:rsidR="006B7BA5" w:rsidRPr="006B7BA5" w:rsidRDefault="006B7BA5" w:rsidP="005C4607">
            <w:pPr>
              <w:spacing w:after="0" w:line="240" w:lineRule="auto"/>
              <w:jc w:val="center"/>
              <w:rPr>
                <w:rFonts w:ascii="Helvetica" w:eastAsia="Times New Roman" w:hAnsi="Helvetica" w:cs="Helvetica"/>
                <w:sz w:val="18"/>
                <w:szCs w:val="18"/>
              </w:rPr>
            </w:pPr>
            <w:r w:rsidRPr="006B7BA5">
              <w:rPr>
                <w:rFonts w:ascii="Helvetica" w:eastAsia="Times New Roman" w:hAnsi="Helvetica" w:cs="Helvetica"/>
                <w:sz w:val="18"/>
                <w:szCs w:val="18"/>
              </w:rPr>
              <w:t>22252</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rsidR="006B7BA5" w:rsidRPr="006B7BA5" w:rsidRDefault="006B7BA5" w:rsidP="005C4607">
            <w:pPr>
              <w:spacing w:after="0" w:line="240" w:lineRule="auto"/>
              <w:jc w:val="center"/>
              <w:rPr>
                <w:rFonts w:ascii="Helvetica" w:eastAsia="Times New Roman" w:hAnsi="Helvetica" w:cs="Helvetica"/>
                <w:sz w:val="18"/>
                <w:szCs w:val="18"/>
              </w:rPr>
            </w:pPr>
            <w:r w:rsidRPr="006B7BA5">
              <w:rPr>
                <w:rFonts w:ascii="Helvetica" w:eastAsia="Times New Roman" w:hAnsi="Helvetica" w:cs="Helvetica"/>
                <w:sz w:val="18"/>
                <w:szCs w:val="18"/>
              </w:rPr>
              <w:t>Porcentaje de comités de ética que presentan avance en su programa anual de trabajo</w:t>
            </w:r>
          </w:p>
        </w:tc>
        <w:tc>
          <w:tcPr>
            <w:tcW w:w="1354" w:type="pct"/>
            <w:tcBorders>
              <w:top w:val="nil"/>
              <w:left w:val="nil"/>
              <w:bottom w:val="single" w:sz="4" w:space="0" w:color="auto"/>
              <w:right w:val="single" w:sz="4" w:space="0" w:color="auto"/>
            </w:tcBorders>
            <w:shd w:val="clear" w:color="auto" w:fill="auto"/>
            <w:vAlign w:val="center"/>
          </w:tcPr>
          <w:p w:rsidR="006B7BA5" w:rsidRPr="006B7BA5" w:rsidRDefault="006B7BA5" w:rsidP="005C4607">
            <w:pPr>
              <w:spacing w:after="0" w:line="240" w:lineRule="auto"/>
              <w:jc w:val="center"/>
              <w:rPr>
                <w:rFonts w:ascii="Helvetica" w:eastAsia="Times New Roman" w:hAnsi="Helvetica" w:cs="Helvetica"/>
                <w:sz w:val="18"/>
                <w:szCs w:val="18"/>
              </w:rPr>
            </w:pPr>
            <w:r w:rsidRPr="006B7BA5">
              <w:rPr>
                <w:rFonts w:ascii="Helvetica" w:eastAsia="Times New Roman" w:hAnsi="Helvetica" w:cs="Helvetica"/>
                <w:sz w:val="18"/>
                <w:szCs w:val="18"/>
              </w:rPr>
              <w:t>Total de comités con avance en su programa</w:t>
            </w:r>
          </w:p>
        </w:tc>
        <w:tc>
          <w:tcPr>
            <w:tcW w:w="1090" w:type="pct"/>
            <w:tcBorders>
              <w:top w:val="nil"/>
              <w:left w:val="nil"/>
              <w:bottom w:val="single" w:sz="4" w:space="0" w:color="auto"/>
              <w:right w:val="single" w:sz="4" w:space="0" w:color="auto"/>
            </w:tcBorders>
            <w:shd w:val="clear" w:color="auto" w:fill="auto"/>
            <w:vAlign w:val="center"/>
          </w:tcPr>
          <w:p w:rsidR="006B7BA5" w:rsidRPr="006B7BA5" w:rsidRDefault="006B7BA5" w:rsidP="005C4607">
            <w:pPr>
              <w:spacing w:after="0" w:line="240" w:lineRule="auto"/>
              <w:jc w:val="center"/>
              <w:rPr>
                <w:rFonts w:ascii="Helvetica" w:eastAsia="Times New Roman" w:hAnsi="Helvetica" w:cs="Helvetica"/>
                <w:sz w:val="18"/>
                <w:szCs w:val="18"/>
              </w:rPr>
            </w:pPr>
            <w:r w:rsidRPr="006B7BA5">
              <w:rPr>
                <w:rFonts w:ascii="Helvetica" w:eastAsia="Times New Roman" w:hAnsi="Helvetica" w:cs="Helvetica"/>
                <w:sz w:val="18"/>
                <w:szCs w:val="18"/>
              </w:rPr>
              <w:t>Total de comités con programa anual de trabajo</w:t>
            </w:r>
          </w:p>
        </w:tc>
        <w:tc>
          <w:tcPr>
            <w:tcW w:w="750" w:type="pct"/>
            <w:tcBorders>
              <w:top w:val="nil"/>
              <w:left w:val="nil"/>
              <w:bottom w:val="single" w:sz="4" w:space="0" w:color="auto"/>
              <w:right w:val="single" w:sz="4" w:space="0" w:color="auto"/>
            </w:tcBorders>
            <w:shd w:val="clear" w:color="auto" w:fill="auto"/>
            <w:noWrap/>
            <w:vAlign w:val="center"/>
            <w:hideMark/>
          </w:tcPr>
          <w:p w:rsidR="006B7BA5" w:rsidRPr="006B7BA5" w:rsidRDefault="006B7BA5" w:rsidP="005C4607">
            <w:pPr>
              <w:spacing w:after="0" w:line="240" w:lineRule="auto"/>
              <w:jc w:val="center"/>
              <w:rPr>
                <w:rFonts w:ascii="Helvetica" w:eastAsia="Times New Roman" w:hAnsi="Helvetica" w:cs="Helvetica"/>
                <w:sz w:val="18"/>
                <w:szCs w:val="18"/>
              </w:rPr>
            </w:pPr>
            <w:r w:rsidRPr="006B7BA5">
              <w:rPr>
                <w:rFonts w:ascii="Helvetica" w:eastAsia="Times New Roman" w:hAnsi="Helvetica" w:cs="Helvetica"/>
                <w:sz w:val="18"/>
                <w:szCs w:val="18"/>
              </w:rPr>
              <w:t>Resultado = B/C</w:t>
            </w:r>
          </w:p>
        </w:tc>
      </w:tr>
    </w:tbl>
    <w:p w:rsidR="006B7BA5" w:rsidRPr="006B7BA5" w:rsidRDefault="006B7BA5" w:rsidP="006B7BA5">
      <w:pPr>
        <w:spacing w:line="276" w:lineRule="auto"/>
        <w:ind w:firstLine="567"/>
        <w:jc w:val="both"/>
        <w:rPr>
          <w:rFonts w:ascii="Helvetica" w:hAnsi="Helvetica" w:cs="Helvetica"/>
          <w:sz w:val="22"/>
          <w:szCs w:val="22"/>
        </w:rPr>
      </w:pPr>
    </w:p>
    <w:p w:rsidR="00BC0249" w:rsidRPr="00BC0249" w:rsidRDefault="006B7BA5" w:rsidP="006B7BA5">
      <w:pPr>
        <w:spacing w:line="276" w:lineRule="auto"/>
        <w:ind w:firstLine="567"/>
        <w:jc w:val="both"/>
        <w:rPr>
          <w:rFonts w:ascii="Helvetica" w:hAnsi="Helvetica" w:cs="Helvetica"/>
        </w:rPr>
      </w:pPr>
      <w:r w:rsidRPr="006B7BA5">
        <w:rPr>
          <w:rFonts w:ascii="Helvetica" w:hAnsi="Helvetica" w:cs="Helvetica"/>
          <w:sz w:val="22"/>
          <w:szCs w:val="22"/>
        </w:rPr>
        <w:t xml:space="preserve">Asimismo, se determinó la eliminación del indicador que mide el avance de las actividades realizadas por las dependencias y entidades para la implementación de los </w:t>
      </w:r>
      <w:r w:rsidRPr="006B7BA5">
        <w:rPr>
          <w:rFonts w:ascii="Helvetica" w:hAnsi="Helvetica" w:cs="Helvetica"/>
          <w:sz w:val="22"/>
          <w:szCs w:val="22"/>
        </w:rPr>
        <w:lastRenderedPageBreak/>
        <w:t>comités de ética, en virtud que todos los comités de éticas fueron instalados en el ejercicio 2020.</w:t>
      </w:r>
    </w:p>
    <w:p w:rsidR="00F00FF0" w:rsidRPr="00BC0249" w:rsidRDefault="00BC0249" w:rsidP="002178DE">
      <w:pPr>
        <w:pStyle w:val="Ttulo2"/>
        <w:numPr>
          <w:ilvl w:val="0"/>
          <w:numId w:val="0"/>
        </w:numPr>
        <w:spacing w:line="276" w:lineRule="auto"/>
        <w:rPr>
          <w:rFonts w:ascii="Helvetica" w:hAnsi="Helvetica" w:cs="Helvetica"/>
        </w:rPr>
      </w:pPr>
      <w:bookmarkStart w:id="10" w:name="_Toc78365687"/>
      <w:r w:rsidRPr="00BC0249">
        <w:rPr>
          <w:rFonts w:ascii="Helvetica" w:hAnsi="Helvetica" w:cs="Helvetica"/>
        </w:rPr>
        <w:t>1.2</w:t>
      </w:r>
      <w:r w:rsidR="00F00FF0" w:rsidRPr="00BC0249">
        <w:rPr>
          <w:rFonts w:ascii="Helvetica" w:hAnsi="Helvetica" w:cs="Helvetica"/>
        </w:rPr>
        <w:t xml:space="preserve"> Departamento de Comunicación y Vinculación.</w:t>
      </w:r>
      <w:bookmarkEnd w:id="2"/>
      <w:bookmarkEnd w:id="3"/>
      <w:bookmarkEnd w:id="10"/>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Con fundamento en el artículo 525 Ter del Reglamento del Código de la Administración Pública de Yucatán, se atendieron los siguientes asuntos:</w:t>
      </w:r>
    </w:p>
    <w:p w:rsidR="0052088B" w:rsidRPr="002178DE" w:rsidRDefault="0052088B" w:rsidP="002178DE">
      <w:pPr>
        <w:spacing w:line="276" w:lineRule="auto"/>
        <w:jc w:val="both"/>
        <w:rPr>
          <w:rFonts w:ascii="Helvetica" w:hAnsi="Helvetica" w:cs="Helvetica"/>
          <w:sz w:val="22"/>
          <w:szCs w:val="22"/>
        </w:rPr>
      </w:pPr>
      <w:r w:rsidRPr="002178DE">
        <w:rPr>
          <w:rFonts w:ascii="Helvetica" w:hAnsi="Helvetica" w:cs="Helvetica"/>
          <w:sz w:val="22"/>
          <w:szCs w:val="22"/>
        </w:rPr>
        <w:tab/>
        <w:t>Durante el trimestre abril, mayo y junio se difundieron los programas y acciones de la Contraloría a través de las redes sociales y el sitio oficial, en coordinación con lo establecido por la Dirección General de Comunicación Social del Despacho del Gobernador.</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Entre las actividades que participó la Titular de la Contraloría y que se difundieron en las redes sociales del segundo trimestre del año 2021 destacan los siguientes eventos:</w:t>
      </w:r>
    </w:p>
    <w:p w:rsidR="0052088B" w:rsidRPr="002178DE" w:rsidRDefault="0052088B" w:rsidP="002178DE">
      <w:pPr>
        <w:spacing w:line="276" w:lineRule="auto"/>
        <w:ind w:firstLine="708"/>
        <w:jc w:val="both"/>
        <w:rPr>
          <w:rFonts w:ascii="Helvetica" w:hAnsi="Helvetica" w:cs="Helvetica"/>
          <w:color w:val="050505"/>
          <w:sz w:val="22"/>
          <w:szCs w:val="22"/>
          <w:shd w:val="clear" w:color="auto" w:fill="FFFFFF"/>
        </w:rPr>
      </w:pPr>
      <w:r w:rsidRPr="002178DE">
        <w:rPr>
          <w:rFonts w:ascii="Helvetica" w:hAnsi="Helvetica" w:cs="Helvetica"/>
          <w:b/>
          <w:sz w:val="22"/>
          <w:szCs w:val="22"/>
        </w:rPr>
        <w:t xml:space="preserve">31 de mayo 2021, Conversatorio: A 17 años de la Transparencia en Yucatán: Perspectivas y experiencias </w:t>
      </w:r>
      <w:r w:rsidRPr="002178DE">
        <w:rPr>
          <w:rFonts w:ascii="Helvetica" w:hAnsi="Helvetica" w:cs="Helvetica"/>
          <w:color w:val="050505"/>
          <w:sz w:val="22"/>
          <w:szCs w:val="22"/>
          <w:shd w:val="clear" w:color="auto" w:fill="FFFFFF"/>
        </w:rPr>
        <w:t xml:space="preserve">Para conmemorar el aniversario del </w:t>
      </w:r>
      <w:proofErr w:type="spellStart"/>
      <w:r w:rsidRPr="002178DE">
        <w:rPr>
          <w:rFonts w:ascii="Helvetica" w:hAnsi="Helvetica" w:cs="Helvetica"/>
          <w:color w:val="050505"/>
          <w:sz w:val="22"/>
          <w:szCs w:val="22"/>
          <w:shd w:val="clear" w:color="auto" w:fill="FFFFFF"/>
        </w:rPr>
        <w:t>Inaip</w:t>
      </w:r>
      <w:proofErr w:type="spellEnd"/>
      <w:r w:rsidRPr="002178DE">
        <w:rPr>
          <w:rFonts w:ascii="Helvetica" w:hAnsi="Helvetica" w:cs="Helvetica"/>
          <w:color w:val="050505"/>
          <w:sz w:val="22"/>
          <w:szCs w:val="22"/>
          <w:shd w:val="clear" w:color="auto" w:fill="FFFFFF"/>
        </w:rPr>
        <w:t xml:space="preserve"> Yucatán, se realizó el conversatorio: </w:t>
      </w:r>
      <w:r w:rsidRPr="002178DE">
        <w:rPr>
          <w:rFonts w:ascii="Helvetica" w:hAnsi="Helvetica" w:cs="Helvetica"/>
          <w:i/>
          <w:iCs/>
          <w:color w:val="050505"/>
          <w:sz w:val="22"/>
          <w:szCs w:val="22"/>
          <w:shd w:val="clear" w:color="auto" w:fill="FFFFFF"/>
        </w:rPr>
        <w:t>A 17 años de la transparencia en Yucatán, retos y perspectivas</w:t>
      </w:r>
      <w:r w:rsidRPr="002178DE">
        <w:rPr>
          <w:rFonts w:ascii="Helvetica" w:hAnsi="Helvetica" w:cs="Helvetica"/>
          <w:color w:val="050505"/>
          <w:sz w:val="22"/>
          <w:szCs w:val="22"/>
          <w:shd w:val="clear" w:color="auto" w:fill="FFFFFF"/>
        </w:rPr>
        <w:t xml:space="preserve">, que contó con la participación de la Secretaria de la Contraloría General de Yucatán (SECOGEY), Lizbeth Basto Avilés, el Exconsejero y Consejero fundador Raúl Pino Navarrete, el Titular de la Unidad de Transparencia del Ayuntamiento de </w:t>
      </w:r>
      <w:proofErr w:type="spellStart"/>
      <w:r w:rsidRPr="002178DE">
        <w:rPr>
          <w:rFonts w:ascii="Helvetica" w:hAnsi="Helvetica" w:cs="Helvetica"/>
          <w:color w:val="050505"/>
          <w:sz w:val="22"/>
          <w:szCs w:val="22"/>
          <w:shd w:val="clear" w:color="auto" w:fill="FFFFFF"/>
        </w:rPr>
        <w:t>Uayma</w:t>
      </w:r>
      <w:proofErr w:type="spellEnd"/>
      <w:r w:rsidRPr="002178DE">
        <w:rPr>
          <w:rFonts w:ascii="Helvetica" w:hAnsi="Helvetica" w:cs="Helvetica"/>
          <w:color w:val="050505"/>
          <w:sz w:val="22"/>
          <w:szCs w:val="22"/>
          <w:shd w:val="clear" w:color="auto" w:fill="FFFFFF"/>
        </w:rPr>
        <w:t xml:space="preserve"> José Benito Ciau Ay y el Consejero Presidente del Consejo Consultivo del </w:t>
      </w:r>
      <w:proofErr w:type="spellStart"/>
      <w:r w:rsidRPr="002178DE">
        <w:rPr>
          <w:rFonts w:ascii="Helvetica" w:hAnsi="Helvetica" w:cs="Helvetica"/>
          <w:color w:val="050505"/>
          <w:sz w:val="22"/>
          <w:szCs w:val="22"/>
          <w:shd w:val="clear" w:color="auto" w:fill="FFFFFF"/>
        </w:rPr>
        <w:t>Inaip</w:t>
      </w:r>
      <w:proofErr w:type="spellEnd"/>
      <w:r w:rsidRPr="002178DE">
        <w:rPr>
          <w:rFonts w:ascii="Helvetica" w:hAnsi="Helvetica" w:cs="Helvetica"/>
          <w:color w:val="050505"/>
          <w:sz w:val="22"/>
          <w:szCs w:val="22"/>
          <w:shd w:val="clear" w:color="auto" w:fill="FFFFFF"/>
        </w:rPr>
        <w:t xml:space="preserve"> Yucatán Elmer Rodríguez García.</w:t>
      </w:r>
    </w:p>
    <w:p w:rsidR="0052088B" w:rsidRPr="002178DE" w:rsidRDefault="0052088B" w:rsidP="002178DE">
      <w:pPr>
        <w:spacing w:line="276" w:lineRule="auto"/>
        <w:ind w:firstLine="708"/>
        <w:jc w:val="both"/>
        <w:rPr>
          <w:rFonts w:ascii="Helvetica" w:hAnsi="Helvetica" w:cs="Helvetica"/>
          <w:color w:val="050505"/>
          <w:sz w:val="22"/>
          <w:szCs w:val="22"/>
          <w:shd w:val="clear" w:color="auto" w:fill="FFFFFF"/>
        </w:rPr>
      </w:pPr>
      <w:r w:rsidRPr="002178DE">
        <w:rPr>
          <w:rFonts w:ascii="Helvetica" w:hAnsi="Helvetica" w:cs="Helvetica"/>
          <w:color w:val="050505"/>
          <w:sz w:val="22"/>
          <w:szCs w:val="22"/>
          <w:shd w:val="clear" w:color="auto" w:fill="FFFFFF"/>
        </w:rPr>
        <w:t>En dicho evento, la titular de la SECOGEY indicó que es importante que la ciudadanía tome el control del derecho de acceso a la información pública como una herramienta para combatir la corrupción, indicó también que la transparencia le da certeza a la ciudadanía de las acciones de sus gobiernos y del cumplimiento de las leyes.</w:t>
      </w:r>
    </w:p>
    <w:p w:rsidR="0052088B" w:rsidRPr="002178DE" w:rsidRDefault="0052088B" w:rsidP="002178DE">
      <w:pPr>
        <w:spacing w:line="276" w:lineRule="auto"/>
        <w:ind w:firstLine="708"/>
        <w:jc w:val="both"/>
        <w:rPr>
          <w:rFonts w:ascii="Helvetica" w:hAnsi="Helvetica" w:cs="Helvetica"/>
          <w:color w:val="050505"/>
          <w:sz w:val="22"/>
          <w:szCs w:val="22"/>
          <w:shd w:val="clear" w:color="auto" w:fill="FFFFFF"/>
        </w:rPr>
      </w:pPr>
      <w:r w:rsidRPr="002178DE">
        <w:rPr>
          <w:rFonts w:ascii="Helvetica" w:hAnsi="Helvetica" w:cs="Helvetica"/>
          <w:color w:val="050505"/>
          <w:sz w:val="22"/>
          <w:szCs w:val="22"/>
          <w:shd w:val="clear" w:color="auto" w:fill="FFFFFF"/>
        </w:rPr>
        <w:t xml:space="preserve">En su intervención, Raúl Pino Navarrete resaltó los cambios y retos que ha vivido la organización desde su creación en el 2004, mientras que José Benito Ciau Ay describió cómo desde el Ayuntamiento de </w:t>
      </w:r>
      <w:proofErr w:type="spellStart"/>
      <w:r w:rsidRPr="002178DE">
        <w:rPr>
          <w:rFonts w:ascii="Helvetica" w:hAnsi="Helvetica" w:cs="Helvetica"/>
          <w:color w:val="050505"/>
          <w:sz w:val="22"/>
          <w:szCs w:val="22"/>
          <w:shd w:val="clear" w:color="auto" w:fill="FFFFFF"/>
        </w:rPr>
        <w:t>Uayma</w:t>
      </w:r>
      <w:proofErr w:type="spellEnd"/>
      <w:r w:rsidRPr="002178DE">
        <w:rPr>
          <w:rFonts w:ascii="Helvetica" w:hAnsi="Helvetica" w:cs="Helvetica"/>
          <w:color w:val="050505"/>
          <w:sz w:val="22"/>
          <w:szCs w:val="22"/>
          <w:shd w:val="clear" w:color="auto" w:fill="FFFFFF"/>
        </w:rPr>
        <w:t xml:space="preserve"> trabajan para lograr el cumplimiento de las obligaciones de transparencia en la ciudadanía.</w:t>
      </w:r>
    </w:p>
    <w:p w:rsidR="0052088B" w:rsidRPr="002178DE" w:rsidRDefault="0052088B" w:rsidP="002178DE">
      <w:pPr>
        <w:spacing w:line="276" w:lineRule="auto"/>
        <w:ind w:firstLine="708"/>
        <w:jc w:val="both"/>
        <w:rPr>
          <w:rFonts w:ascii="Helvetica" w:hAnsi="Helvetica" w:cs="Helvetica"/>
          <w:color w:val="050505"/>
          <w:sz w:val="22"/>
          <w:szCs w:val="22"/>
          <w:shd w:val="clear" w:color="auto" w:fill="FFFFFF"/>
        </w:rPr>
      </w:pPr>
      <w:r w:rsidRPr="002178DE">
        <w:rPr>
          <w:rFonts w:ascii="Helvetica" w:hAnsi="Helvetica" w:cs="Helvetica"/>
          <w:color w:val="050505"/>
          <w:sz w:val="22"/>
          <w:szCs w:val="22"/>
          <w:shd w:val="clear" w:color="auto" w:fill="FFFFFF"/>
        </w:rPr>
        <w:t>En representación del Consejo Consultivo, Elmer Rodríguez destacó que la participación de la población en la vida pública es creciente y constante, invitó a las personas a sumarse a los órganos ciudadanos que permitan la vigilancia del qué hacer de las instituciones y a sumar junto con ellas en la construcción de ciudadanía.</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b/>
          <w:sz w:val="22"/>
          <w:szCs w:val="22"/>
        </w:rPr>
        <w:t>16 de junio 2021,</w:t>
      </w:r>
      <w:r w:rsidRPr="002178DE">
        <w:rPr>
          <w:rFonts w:ascii="Helvetica" w:hAnsi="Helvetica" w:cs="Helvetica"/>
          <w:b/>
          <w:sz w:val="22"/>
          <w:szCs w:val="22"/>
          <w:shd w:val="clear" w:color="auto" w:fill="FFFFFF"/>
        </w:rPr>
        <w:t xml:space="preserve"> </w:t>
      </w:r>
      <w:r w:rsidRPr="002178DE">
        <w:rPr>
          <w:rFonts w:ascii="Helvetica" w:hAnsi="Helvetica" w:cs="Helvetica"/>
          <w:b/>
          <w:sz w:val="22"/>
          <w:szCs w:val="22"/>
        </w:rPr>
        <w:t xml:space="preserve">Presentación de la herramienta para la conexión de datos de los Sistemas 2 y 3 de la </w:t>
      </w:r>
      <w:hyperlink r:id="rId10" w:history="1">
        <w:r w:rsidRPr="002178DE">
          <w:rPr>
            <w:rFonts w:ascii="Helvetica" w:hAnsi="Helvetica" w:cs="Helvetica"/>
            <w:b/>
            <w:sz w:val="22"/>
            <w:szCs w:val="22"/>
          </w:rPr>
          <w:t>Plataforma</w:t>
        </w:r>
      </w:hyperlink>
      <w:r w:rsidRPr="002178DE">
        <w:rPr>
          <w:rFonts w:ascii="Helvetica" w:hAnsi="Helvetica" w:cs="Helvetica"/>
          <w:b/>
          <w:sz w:val="22"/>
          <w:szCs w:val="22"/>
        </w:rPr>
        <w:t xml:space="preserve"> Digital Nacional, </w:t>
      </w:r>
      <w:r w:rsidRPr="002178DE">
        <w:rPr>
          <w:rFonts w:ascii="Helvetica" w:hAnsi="Helvetica" w:cs="Helvetica"/>
          <w:sz w:val="22"/>
          <w:szCs w:val="22"/>
        </w:rPr>
        <w:t xml:space="preserve">a través del programa Global Digital Marketplace (GDMP), </w:t>
      </w:r>
      <w:proofErr w:type="spellStart"/>
      <w:r w:rsidRPr="002178DE">
        <w:rPr>
          <w:rFonts w:ascii="Helvetica" w:hAnsi="Helvetica" w:cs="Helvetica"/>
          <w:sz w:val="22"/>
          <w:szCs w:val="22"/>
        </w:rPr>
        <w:t>co</w:t>
      </w:r>
      <w:proofErr w:type="spellEnd"/>
      <w:r w:rsidRPr="002178DE">
        <w:rPr>
          <w:rFonts w:ascii="Helvetica" w:hAnsi="Helvetica" w:cs="Helvetica"/>
          <w:sz w:val="22"/>
          <w:szCs w:val="22"/>
        </w:rPr>
        <w:t xml:space="preserve">-desarrolló junto con la Secretaría Ejecutiva del Sistema Nacional Anticorrupción (SESNA) una herramienta digital que permite la estandarización de datos, con lo que será posible acelerar la interconexión de todos los estados del país a la Plataforma Digital Nacional (PDN) en sus sistemas S2 “Servidores públicos que intervienen en procesos de contratación” y S3 “Servidores públicos y Particulares sancionados”, misma herramienta que la Secretaría Ejecutiva del Sistema Estatal Anticorrupción de Yucatán y la </w:t>
      </w:r>
      <w:r w:rsidRPr="002178DE">
        <w:rPr>
          <w:rFonts w:ascii="Helvetica" w:hAnsi="Helvetica" w:cs="Helvetica"/>
          <w:sz w:val="22"/>
          <w:szCs w:val="22"/>
        </w:rPr>
        <w:lastRenderedPageBreak/>
        <w:t>Contraloría General del Estados han implementado la conexión exitosa con datos reales hacia la PDN. </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En un evento nacional llevado a cabo estuvieron presentes: Amy </w:t>
      </w:r>
      <w:proofErr w:type="spellStart"/>
      <w:r w:rsidRPr="002178DE">
        <w:rPr>
          <w:rFonts w:ascii="Helvetica" w:hAnsi="Helvetica" w:cs="Helvetica"/>
          <w:sz w:val="22"/>
          <w:szCs w:val="22"/>
        </w:rPr>
        <w:t>Clemitshaw</w:t>
      </w:r>
      <w:proofErr w:type="spellEnd"/>
      <w:r w:rsidRPr="002178DE">
        <w:rPr>
          <w:rFonts w:ascii="Helvetica" w:hAnsi="Helvetica" w:cs="Helvetica"/>
          <w:sz w:val="22"/>
          <w:szCs w:val="22"/>
        </w:rPr>
        <w:t xml:space="preserve">, Embajadora Adjunta de la Embajada Británica en México; Warren Smith, Director del Programa de Mercado Digital Global; Ricardo Salgado </w:t>
      </w:r>
      <w:proofErr w:type="spellStart"/>
      <w:r w:rsidRPr="002178DE">
        <w:rPr>
          <w:rFonts w:ascii="Helvetica" w:hAnsi="Helvetica" w:cs="Helvetica"/>
          <w:sz w:val="22"/>
          <w:szCs w:val="22"/>
        </w:rPr>
        <w:t>Perrilliat</w:t>
      </w:r>
      <w:proofErr w:type="spellEnd"/>
      <w:r w:rsidRPr="002178DE">
        <w:rPr>
          <w:rFonts w:ascii="Helvetica" w:hAnsi="Helvetica" w:cs="Helvetica"/>
          <w:sz w:val="22"/>
          <w:szCs w:val="22"/>
        </w:rPr>
        <w:t>, Secretario Técnico de la Secretaría Ejecutiva del Sistema Nacional Anticorrupción; Pablo Villarreal Soberanes, Titular de la Unidad Servicios Tecnológicos y Plataforma Digital Nacional; Edwin Manuel Rejón Pacheco, Secretario Técnico del SESEAY; y Lizbeth Beatriz Basto Avilés, Secretaria de la Contraloría General del Estado de Yucatán, se presentó esta herramienta y cuyo objetivo es facilitar la Carga de Datos para el Sistema de los Servidores que Intervienen en procedimientos de Contratación y para el Sistema de los Servidores Públicos y Particulares Sancionados.</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En primera instancia, el Lic. Ricardo Salgado, Secretario Técnico de la Secretaría Ejecutiva del Sistema Nacional Anticorrupción, habló de la importancia que ha tenido el mercado digital anticorrupción y de los Sistemas que hoy se ponen en marcha con esta herramienta, además de los diversos avances que ha tenido la plataforma.</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Posteriormente, la Embajadora Adjunta de la Embajada Británica en México, Amy </w:t>
      </w:r>
      <w:proofErr w:type="spellStart"/>
      <w:r w:rsidRPr="002178DE">
        <w:rPr>
          <w:rFonts w:ascii="Helvetica" w:hAnsi="Helvetica" w:cs="Helvetica"/>
          <w:sz w:val="22"/>
          <w:szCs w:val="22"/>
        </w:rPr>
        <w:t>Clemitshaw</w:t>
      </w:r>
      <w:proofErr w:type="spellEnd"/>
      <w:r w:rsidRPr="002178DE">
        <w:rPr>
          <w:rFonts w:ascii="Helvetica" w:hAnsi="Helvetica" w:cs="Helvetica"/>
          <w:sz w:val="22"/>
          <w:szCs w:val="22"/>
        </w:rPr>
        <w:t xml:space="preserve"> y Warren Smith, Director del Programa de Mercado Digital Global, mencionaron estar muy satisfechos con esta colaboración ya que lograrán, con esta herramienta, la interconexión de todos los Estados a la Plataforma Digital Nacional, y coincidieron al citar: “es importante promover el uso de herramientas y políticas innovadoras para impulsar una gobernanza, transparente, participativa, inclusiva y responsable”.</w:t>
      </w:r>
    </w:p>
    <w:p w:rsidR="0052088B" w:rsidRPr="002178DE" w:rsidRDefault="0052088B" w:rsidP="002178DE">
      <w:pPr>
        <w:spacing w:line="276" w:lineRule="auto"/>
        <w:jc w:val="both"/>
        <w:rPr>
          <w:rFonts w:ascii="Helvetica" w:hAnsi="Helvetica" w:cs="Helvetica"/>
          <w:sz w:val="22"/>
          <w:szCs w:val="22"/>
        </w:rPr>
      </w:pPr>
      <w:r w:rsidRPr="002178DE">
        <w:rPr>
          <w:rFonts w:ascii="Helvetica" w:hAnsi="Helvetica" w:cs="Helvetica"/>
          <w:sz w:val="22"/>
          <w:szCs w:val="22"/>
        </w:rPr>
        <w:t>Pablo Villarreal Soberanes, titular de la Unidad de Servicios Tecnológicos y Plataforma Digital Nacional, presentó un video en el que se describe paso a paso la herramienta que se pone a disposición de todos los sujetos obligados.</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Por su parte, Edwin Manuel Rejón Pacheco, Secretario Técnico de la Secretaría Ejecutiva del Sistema Estatal Anticorrupción de Yucatán, hizo énfasis en las distintas brechas digitales entre los diferentes entes de gobierno, aunque, puntualizó que cualquier ente con posibilidad de acceso a internet con esta herramienta le permitirá la posibilidad de dar cumplimiento a sus obligaciones con la Plataforma Digital Nacional. En el caso de Yucatán confirmó que, gracias al apoyo coordinado del equipo de la PDN, y por supuesto, con la Controlaría General del Estado, la implementación y conexión a la PDN ha sido exitosa.</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Por su parte, la Mtra. Basto Avilés, Contralora General del Estado de Yucatán, en su intervención destacó que “La Plataforma Digital Nacional, es una estrategia para construir integridad y combatir la corrupción desde el manejo eficaz de los datos, datos útiles, ordenados e interoperables…” destacó la importancia de poner a disposición del ciudadano en un lenguaje claro, preciso y veraz toda la información, en un ejercicio indispensable en la prevención y sanción de actos de corrupción; a su vez, recalcó la importancia de un trabajo coordinado y eficaz de todos los entes que generan información para su análisis. Finalizó mencionando que estas herramientas empoderan al ciudadano, </w:t>
      </w:r>
      <w:r w:rsidRPr="002178DE">
        <w:rPr>
          <w:rFonts w:ascii="Helvetica" w:hAnsi="Helvetica" w:cs="Helvetica"/>
          <w:sz w:val="22"/>
          <w:szCs w:val="22"/>
        </w:rPr>
        <w:lastRenderedPageBreak/>
        <w:t>“tener la tecnología no basta, es necesario, para hacer eficaz esta herramienta dar a conocer cómo debe de interpretarse y analizarse estos mismos datos, para hacer buen uso de ellos”.</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b/>
          <w:sz w:val="22"/>
          <w:szCs w:val="22"/>
        </w:rPr>
        <w:t xml:space="preserve">19 de junio 2021, Toma de protesta del consejo directivo 2021-2022. Lugar: Instalaciones del Colegio de Contadores Públicos </w:t>
      </w:r>
      <w:r w:rsidRPr="002178DE">
        <w:rPr>
          <w:rFonts w:ascii="Helvetica" w:hAnsi="Helvetica" w:cs="Helvetica"/>
          <w:sz w:val="22"/>
          <w:szCs w:val="22"/>
        </w:rPr>
        <w:t xml:space="preserve">con todas las medidas de salud, se llevó a cabo la toma de protesta del consejo consultivo del colegio de contadores públicos de Yucatán. </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La Secretaria de la </w:t>
      </w:r>
      <w:proofErr w:type="spellStart"/>
      <w:r w:rsidRPr="002178DE">
        <w:rPr>
          <w:rFonts w:ascii="Helvetica" w:hAnsi="Helvetica" w:cs="Helvetica"/>
          <w:sz w:val="22"/>
          <w:szCs w:val="22"/>
        </w:rPr>
        <w:t>Contraloria</w:t>
      </w:r>
      <w:proofErr w:type="spellEnd"/>
      <w:r w:rsidRPr="002178DE">
        <w:rPr>
          <w:rFonts w:ascii="Helvetica" w:hAnsi="Helvetica" w:cs="Helvetica"/>
          <w:sz w:val="22"/>
          <w:szCs w:val="22"/>
        </w:rPr>
        <w:t xml:space="preserve"> en representación del señor Gobernador atestiguo la toma de este Consejo Directivo. Acompañada en el presídium de la Maestra Diamantina Perales Flores, Presidenta del Instituto Mexicano de Contadores Públicos, el Contador Público Certificado Rusel Francisco Arcila Sosa, Presidente actual del Colegio, el Contador Mario Alberto Meza Alfaro, Presidente de la Región Centro Istmo Peninsular y el Licenciado Reyes Porfirio Cortés Pech en representación del Auditor Superior del Estado y frente algunos colegas se llevó a cabo este evento. </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La Secretaria de la Contraloría señalo que el Colegio de contadores es un aliado natural del Gobierno por la naturaleza de la profesión y que con ellos se ejerce una gobernanza útil en donde todos tienen voz en las decisiones que nos afectan a todos. </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Entre agradecimientos por el trabajo realizado por la oportunidad de reunirse otra vez ente amigos y colegas y muchos proyectos se destacó la profesionalización de los socios y el compromiso por la transparencia y rendición de cuentas. </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b/>
          <w:sz w:val="22"/>
          <w:szCs w:val="22"/>
        </w:rPr>
        <w:t xml:space="preserve">22 de junio 2021, Ceremonia Inaugural de la Especialización en </w:t>
      </w:r>
      <w:hyperlink r:id="rId11" w:history="1">
        <w:r w:rsidRPr="002178DE">
          <w:rPr>
            <w:rFonts w:ascii="Helvetica" w:hAnsi="Helvetica" w:cs="Helvetica"/>
            <w:b/>
            <w:sz w:val="22"/>
            <w:szCs w:val="22"/>
          </w:rPr>
          <w:t>Archivística</w:t>
        </w:r>
      </w:hyperlink>
      <w:r w:rsidRPr="002178DE">
        <w:rPr>
          <w:rFonts w:ascii="Helvetica" w:hAnsi="Helvetica" w:cs="Helvetica"/>
          <w:b/>
          <w:sz w:val="22"/>
          <w:szCs w:val="22"/>
        </w:rPr>
        <w:t xml:space="preserve"> organizada por el INAIP Yucatán, 5° generación de servidores públicos. </w:t>
      </w:r>
      <w:r w:rsidRPr="002178DE">
        <w:rPr>
          <w:rFonts w:ascii="Helvetica" w:hAnsi="Helvetica" w:cs="Helvetica"/>
          <w:sz w:val="22"/>
          <w:szCs w:val="22"/>
        </w:rPr>
        <w:t>Con la conferencia </w:t>
      </w:r>
      <w:r w:rsidRPr="002178DE">
        <w:rPr>
          <w:rFonts w:ascii="Helvetica" w:hAnsi="Helvetica" w:cs="Helvetica"/>
          <w:i/>
          <w:iCs/>
          <w:sz w:val="22"/>
          <w:szCs w:val="22"/>
        </w:rPr>
        <w:t>Lo que no puede faltar en la formación archivística, </w:t>
      </w:r>
      <w:r w:rsidRPr="002178DE">
        <w:rPr>
          <w:rFonts w:ascii="Helvetica" w:hAnsi="Helvetica" w:cs="Helvetica"/>
          <w:sz w:val="22"/>
          <w:szCs w:val="22"/>
        </w:rPr>
        <w:t xml:space="preserve">impartida por el Mtro. Jorge </w:t>
      </w:r>
      <w:proofErr w:type="spellStart"/>
      <w:r w:rsidRPr="002178DE">
        <w:rPr>
          <w:rFonts w:ascii="Helvetica" w:hAnsi="Helvetica" w:cs="Helvetica"/>
          <w:sz w:val="22"/>
          <w:szCs w:val="22"/>
        </w:rPr>
        <w:t>Nacif</w:t>
      </w:r>
      <w:proofErr w:type="spellEnd"/>
      <w:r w:rsidRPr="002178DE">
        <w:rPr>
          <w:rFonts w:ascii="Helvetica" w:hAnsi="Helvetica" w:cs="Helvetica"/>
          <w:sz w:val="22"/>
          <w:szCs w:val="22"/>
        </w:rPr>
        <w:t xml:space="preserve"> Mina, dio inicio la quinta generación de la Especialización en Archivística impartida por el Instituto Estatal de Transparencia, Acceso a la Información Pública y Protección de Datos Personales (</w:t>
      </w:r>
      <w:proofErr w:type="spellStart"/>
      <w:r w:rsidRPr="002178DE">
        <w:rPr>
          <w:rFonts w:ascii="Helvetica" w:hAnsi="Helvetica" w:cs="Helvetica"/>
          <w:sz w:val="22"/>
          <w:szCs w:val="22"/>
        </w:rPr>
        <w:t>Inaip</w:t>
      </w:r>
      <w:proofErr w:type="spellEnd"/>
      <w:r w:rsidRPr="002178DE">
        <w:rPr>
          <w:rFonts w:ascii="Helvetica" w:hAnsi="Helvetica" w:cs="Helvetica"/>
          <w:sz w:val="22"/>
          <w:szCs w:val="22"/>
        </w:rPr>
        <w:t xml:space="preserve"> Yucatán) conformada por 70 personas del servicio público de 13 sujetos obligados</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La Comisionada Presidenta del </w:t>
      </w:r>
      <w:proofErr w:type="spellStart"/>
      <w:r w:rsidRPr="002178DE">
        <w:rPr>
          <w:rFonts w:ascii="Helvetica" w:hAnsi="Helvetica" w:cs="Helvetica"/>
          <w:sz w:val="22"/>
          <w:szCs w:val="22"/>
        </w:rPr>
        <w:t>Inaip</w:t>
      </w:r>
      <w:proofErr w:type="spellEnd"/>
      <w:r w:rsidRPr="002178DE">
        <w:rPr>
          <w:rFonts w:ascii="Helvetica" w:hAnsi="Helvetica" w:cs="Helvetica"/>
          <w:sz w:val="22"/>
          <w:szCs w:val="22"/>
        </w:rPr>
        <w:t xml:space="preserve"> Yucatán, María Gilda Segovia </w:t>
      </w:r>
      <w:proofErr w:type="spellStart"/>
      <w:r w:rsidRPr="002178DE">
        <w:rPr>
          <w:rFonts w:ascii="Helvetica" w:hAnsi="Helvetica" w:cs="Helvetica"/>
          <w:sz w:val="22"/>
          <w:szCs w:val="22"/>
        </w:rPr>
        <w:t>Chab</w:t>
      </w:r>
      <w:proofErr w:type="spellEnd"/>
      <w:r w:rsidRPr="002178DE">
        <w:rPr>
          <w:rFonts w:ascii="Helvetica" w:hAnsi="Helvetica" w:cs="Helvetica"/>
          <w:sz w:val="22"/>
          <w:szCs w:val="22"/>
        </w:rPr>
        <w:t xml:space="preserve">, detalló que, por primera vez, dicha especialidad será llevada a cabo de manera remota por las plataformas Moodle y Google </w:t>
      </w:r>
      <w:proofErr w:type="spellStart"/>
      <w:r w:rsidRPr="002178DE">
        <w:rPr>
          <w:rFonts w:ascii="Helvetica" w:hAnsi="Helvetica" w:cs="Helvetica"/>
          <w:sz w:val="22"/>
          <w:szCs w:val="22"/>
        </w:rPr>
        <w:t>Meet</w:t>
      </w:r>
      <w:proofErr w:type="spellEnd"/>
      <w:r w:rsidRPr="002178DE">
        <w:rPr>
          <w:rFonts w:ascii="Helvetica" w:hAnsi="Helvetica" w:cs="Helvetica"/>
          <w:sz w:val="22"/>
          <w:szCs w:val="22"/>
        </w:rPr>
        <w:t>.</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Precisó también que la plantilla docente incluirá a especialistas del Archivo General del Estado (AGEY) y de la Secretaría de la Contraloría General (SECOGEY) que se suman al personal del </w:t>
      </w:r>
      <w:proofErr w:type="spellStart"/>
      <w:r w:rsidRPr="002178DE">
        <w:rPr>
          <w:rFonts w:ascii="Helvetica" w:hAnsi="Helvetica" w:cs="Helvetica"/>
          <w:sz w:val="22"/>
          <w:szCs w:val="22"/>
        </w:rPr>
        <w:t>Inaip</w:t>
      </w:r>
      <w:proofErr w:type="spellEnd"/>
      <w:r w:rsidRPr="002178DE">
        <w:rPr>
          <w:rFonts w:ascii="Helvetica" w:hAnsi="Helvetica" w:cs="Helvetica"/>
          <w:sz w:val="22"/>
          <w:szCs w:val="22"/>
        </w:rPr>
        <w:t xml:space="preserve"> Yucatán que impartirán el plan de estudios del 23 de junio al 22 de noviembre de 2021.</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Acompañada de los Comisionados </w:t>
      </w:r>
      <w:proofErr w:type="spellStart"/>
      <w:r w:rsidRPr="002178DE">
        <w:rPr>
          <w:rFonts w:ascii="Helvetica" w:hAnsi="Helvetica" w:cs="Helvetica"/>
          <w:sz w:val="22"/>
          <w:szCs w:val="22"/>
        </w:rPr>
        <w:t>Aldrin</w:t>
      </w:r>
      <w:proofErr w:type="spellEnd"/>
      <w:r w:rsidRPr="002178DE">
        <w:rPr>
          <w:rFonts w:ascii="Helvetica" w:hAnsi="Helvetica" w:cs="Helvetica"/>
          <w:sz w:val="22"/>
          <w:szCs w:val="22"/>
        </w:rPr>
        <w:t xml:space="preserve"> Briceño Conrado y Carlos Pavón Durán, la representante del Pleno agregó que la suma de esfuerzos interinstitucionales permite formar servidoras públicas y servidores públicos con compromiso hacia sus labores.</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Por su parte, el Comisionado </w:t>
      </w:r>
      <w:proofErr w:type="spellStart"/>
      <w:r w:rsidRPr="002178DE">
        <w:rPr>
          <w:rFonts w:ascii="Helvetica" w:hAnsi="Helvetica" w:cs="Helvetica"/>
          <w:sz w:val="22"/>
          <w:szCs w:val="22"/>
        </w:rPr>
        <w:t>Aldrin</w:t>
      </w:r>
      <w:proofErr w:type="spellEnd"/>
      <w:r w:rsidRPr="002178DE">
        <w:rPr>
          <w:rFonts w:ascii="Helvetica" w:hAnsi="Helvetica" w:cs="Helvetica"/>
          <w:sz w:val="22"/>
          <w:szCs w:val="22"/>
        </w:rPr>
        <w:t xml:space="preserve"> Briceño Conrado invitó a quienes integran la quinta generación de la citada especialidad a mantener el ímpetu y deseo de aprender; </w:t>
      </w:r>
      <w:r w:rsidRPr="002178DE">
        <w:rPr>
          <w:rFonts w:ascii="Helvetica" w:hAnsi="Helvetica" w:cs="Helvetica"/>
          <w:sz w:val="22"/>
          <w:szCs w:val="22"/>
        </w:rPr>
        <w:lastRenderedPageBreak/>
        <w:t xml:space="preserve">precisó que los derechos que garantiza el </w:t>
      </w:r>
      <w:proofErr w:type="spellStart"/>
      <w:r w:rsidRPr="002178DE">
        <w:rPr>
          <w:rFonts w:ascii="Helvetica" w:hAnsi="Helvetica" w:cs="Helvetica"/>
          <w:sz w:val="22"/>
          <w:szCs w:val="22"/>
        </w:rPr>
        <w:t>Inaip</w:t>
      </w:r>
      <w:proofErr w:type="spellEnd"/>
      <w:r w:rsidRPr="002178DE">
        <w:rPr>
          <w:rFonts w:ascii="Helvetica" w:hAnsi="Helvetica" w:cs="Helvetica"/>
          <w:sz w:val="22"/>
          <w:szCs w:val="22"/>
        </w:rPr>
        <w:t xml:space="preserve"> Yucatán desembocan en el archivo público, por lo que es importante la preparación profesional de quienes los administran, para garantizarle a la ciudadanía claridad en las acciones de gobierno mediante la documentación pública.</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Al hacer uso de la voz, la titular de la SECOGEY Lizbeth Basto Avilés mencionó que el </w:t>
      </w:r>
      <w:proofErr w:type="spellStart"/>
      <w:r w:rsidRPr="002178DE">
        <w:rPr>
          <w:rFonts w:ascii="Helvetica" w:hAnsi="Helvetica" w:cs="Helvetica"/>
          <w:sz w:val="22"/>
          <w:szCs w:val="22"/>
        </w:rPr>
        <w:t>Inaip</w:t>
      </w:r>
      <w:proofErr w:type="spellEnd"/>
      <w:r w:rsidRPr="002178DE">
        <w:rPr>
          <w:rFonts w:ascii="Helvetica" w:hAnsi="Helvetica" w:cs="Helvetica"/>
          <w:sz w:val="22"/>
          <w:szCs w:val="22"/>
        </w:rPr>
        <w:t xml:space="preserve"> Yucatán </w:t>
      </w:r>
      <w:r w:rsidR="002F6977" w:rsidRPr="002178DE">
        <w:rPr>
          <w:rFonts w:ascii="Helvetica" w:hAnsi="Helvetica" w:cs="Helvetica"/>
          <w:sz w:val="22"/>
          <w:szCs w:val="22"/>
        </w:rPr>
        <w:t xml:space="preserve">natural del Gobierno por la naturaleza de la profesión </w:t>
      </w:r>
      <w:r w:rsidR="002F6977">
        <w:rPr>
          <w:rFonts w:ascii="Helvetica" w:hAnsi="Helvetica" w:cs="Helvetica"/>
          <w:sz w:val="22"/>
          <w:szCs w:val="22"/>
        </w:rPr>
        <w:t>en el control d</w:t>
      </w:r>
      <w:r w:rsidRPr="002178DE">
        <w:rPr>
          <w:rFonts w:ascii="Helvetica" w:hAnsi="Helvetica" w:cs="Helvetica"/>
          <w:sz w:val="22"/>
          <w:szCs w:val="22"/>
        </w:rPr>
        <w:t>el combate a la corrupción, y el ordenamiento y buen manejo de los archivos públicos es parte fundamental de dicha lucha.  </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“Como contraloría realizaremos auditorías archivísticas en el momento propicio. Para garantizar el derecho de acceso a la información para todas las personas es preciso que la materia de archivos sea un tema central, pues son testimonio real y fehaciente de la historia del servicio público del estado”, indicó Basto Avilés.</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En tanto, la directora del AGEY, Paloma de la Paz Angulo Suárez reafirmó la alianza entre ambas instituciones para fortalecer el tema archivístico en Yucatán, reiteró la disposición de trabajar de manera coordinada para capacitar a quienes son responsables de cuidar el patrimonio documental de la entidad.</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Durante la conferencia inaugural, Jorge </w:t>
      </w:r>
      <w:proofErr w:type="spellStart"/>
      <w:r w:rsidRPr="002178DE">
        <w:rPr>
          <w:rFonts w:ascii="Helvetica" w:hAnsi="Helvetica" w:cs="Helvetica"/>
          <w:sz w:val="22"/>
          <w:szCs w:val="22"/>
        </w:rPr>
        <w:t>Nacif</w:t>
      </w:r>
      <w:proofErr w:type="spellEnd"/>
      <w:r w:rsidRPr="002178DE">
        <w:rPr>
          <w:rFonts w:ascii="Helvetica" w:hAnsi="Helvetica" w:cs="Helvetica"/>
          <w:sz w:val="22"/>
          <w:szCs w:val="22"/>
        </w:rPr>
        <w:t xml:space="preserve"> Mina detalló los pasos que deben seguir las personas archivistas para el manejo de los documentos, que van desde la conformación de un expediente hasta su destino final, describiendo conceptos que permiten la clasificación de los mismos y la elaboración del cuadro de clasificación archivística.</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La generación está conformada por personas del servicio público del Fideicomiso Garante de Orquestas Sinfónicas de Yucatán, la Secretaría de Seguridad Pública, la Auditoría Superior de Yucatán, el Fideicomiso Público para la Administración del Palacio de la Música, la Secretaría de Desarrollo Social, el Colegio de Bachilleres del Estado de Yucatán, la Secretaría de Administración y Finanzas, el Instituto para la Inclusión de Personas con Discapacidad del Estado de Yucatán, el Sistema de Desarrollo Integral de la Familia de Yucatán, el Instituto de Vivienda del Estado de Yucatán, el Instituto de Historia y Museos del Estado de Yucatán, la Secretaría de Educación del Estado de Yucatán, la SECOGEY y el AGEY.</w:t>
      </w:r>
    </w:p>
    <w:p w:rsidR="0052088B" w:rsidRPr="002178DE" w:rsidRDefault="0052088B" w:rsidP="002178DE">
      <w:pPr>
        <w:spacing w:line="276" w:lineRule="auto"/>
        <w:ind w:firstLine="708"/>
        <w:jc w:val="both"/>
        <w:rPr>
          <w:rFonts w:ascii="Helvetica" w:hAnsi="Helvetica" w:cs="Helvetica"/>
          <w:sz w:val="22"/>
          <w:szCs w:val="22"/>
        </w:rPr>
      </w:pPr>
      <w:r w:rsidRPr="002178DE">
        <w:rPr>
          <w:rFonts w:ascii="Helvetica" w:hAnsi="Helvetica" w:cs="Helvetica"/>
          <w:sz w:val="22"/>
          <w:szCs w:val="22"/>
        </w:rPr>
        <w:t xml:space="preserve">Así mismo, los Ayuntamientos de Progreso y </w:t>
      </w:r>
      <w:proofErr w:type="spellStart"/>
      <w:r w:rsidRPr="002178DE">
        <w:rPr>
          <w:rFonts w:ascii="Helvetica" w:hAnsi="Helvetica" w:cs="Helvetica"/>
          <w:sz w:val="22"/>
          <w:szCs w:val="22"/>
        </w:rPr>
        <w:t>Yaxkukul</w:t>
      </w:r>
      <w:proofErr w:type="spellEnd"/>
      <w:r w:rsidRPr="002178DE">
        <w:rPr>
          <w:rFonts w:ascii="Helvetica" w:hAnsi="Helvetica" w:cs="Helvetica"/>
          <w:sz w:val="22"/>
          <w:szCs w:val="22"/>
        </w:rPr>
        <w:t xml:space="preserve"> y los órganos autónomos: Tribunal Electoral del Estado de Yucatán, la Comisión de Derechos Humanos del Estado de Yucatán y el </w:t>
      </w:r>
      <w:proofErr w:type="spellStart"/>
      <w:r w:rsidRPr="002178DE">
        <w:rPr>
          <w:rFonts w:ascii="Helvetica" w:hAnsi="Helvetica" w:cs="Helvetica"/>
          <w:sz w:val="22"/>
          <w:szCs w:val="22"/>
        </w:rPr>
        <w:t>Inaip</w:t>
      </w:r>
      <w:proofErr w:type="spellEnd"/>
      <w:r w:rsidRPr="002178DE">
        <w:rPr>
          <w:rFonts w:ascii="Helvetica" w:hAnsi="Helvetica" w:cs="Helvetica"/>
          <w:sz w:val="22"/>
          <w:szCs w:val="22"/>
        </w:rPr>
        <w:t xml:space="preserve"> Yucatán, al igual que el Consejo de la Judicatura del Poder Judicial y el Tribunal Superior del Estado de Yucatán formarán parte de la mencionada generación.</w:t>
      </w:r>
    </w:p>
    <w:p w:rsidR="00600800" w:rsidRPr="00600800" w:rsidRDefault="00600800" w:rsidP="002178DE">
      <w:pPr>
        <w:spacing w:line="276" w:lineRule="auto"/>
        <w:jc w:val="both"/>
        <w:rPr>
          <w:rFonts w:ascii="Helvetica" w:hAnsi="Helvetica" w:cs="Helvetica"/>
          <w:b/>
          <w:sz w:val="22"/>
          <w:szCs w:val="22"/>
        </w:rPr>
      </w:pPr>
      <w:r w:rsidRPr="00600800">
        <w:rPr>
          <w:rFonts w:ascii="Helvetica" w:hAnsi="Helvetica" w:cs="Helvetica"/>
          <w:b/>
          <w:sz w:val="22"/>
          <w:szCs w:val="22"/>
        </w:rPr>
        <w:t>Comités de Ética</w:t>
      </w:r>
    </w:p>
    <w:p w:rsidR="00A56F14" w:rsidRPr="00A56F14" w:rsidRDefault="00A56F14" w:rsidP="002178DE">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Se realizó la segunda evaluación de los Comités de Ética y de Prevención de Conflictos de Interés que funcionan en las Dependencias y Entidades de la Administración Pública, evaluación correspondiente al último segundo trimestre del año 2021.</w:t>
      </w:r>
    </w:p>
    <w:p w:rsidR="00A56F14" w:rsidRPr="00A56F14" w:rsidRDefault="00A56F14" w:rsidP="002178DE">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 xml:space="preserve">En contexto, derivado de la primera evaluación actualmente están conformados 63 comités de ética, para el desarrollo de esta evaluación, se contemplaron los registros de </w:t>
      </w:r>
      <w:r w:rsidRPr="00A56F14">
        <w:rPr>
          <w:rFonts w:ascii="Helvetica" w:eastAsia="Times New Roman" w:hAnsi="Helvetica" w:cs="Helvetica"/>
          <w:color w:val="000000"/>
          <w:sz w:val="22"/>
          <w:szCs w:val="22"/>
          <w:lang w:eastAsia="es-MX"/>
        </w:rPr>
        <w:lastRenderedPageBreak/>
        <w:t>seguimiento, control y reporte de información, que los Secretarios Técnicos de los Comités reportaron a través del Sistema de Comité de Ética, que para tal efecto determinó la Secretaría de la Contraloría General.</w:t>
      </w:r>
    </w:p>
    <w:p w:rsidR="00A56F14" w:rsidRPr="00A56F14" w:rsidRDefault="00A56F14" w:rsidP="002178DE">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En virtud de la nueva normalidad derivado por la pandemia, el trabajo de capacitación de la Contraloría General relativa a los temas de ética, los lineamientos, el sistema electrónico y los procesos de evaluación se realizó vía plataforma, por teléfono o correo electrónico.</w:t>
      </w:r>
    </w:p>
    <w:p w:rsidR="00A56F14" w:rsidRPr="00A56F14" w:rsidRDefault="00A56F14" w:rsidP="006B7BA5">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Así mismo a través de los medios electrónicos al alcance se llevaron a cabo durante los meses de abril, mayo y junio, reuniones virtuales y difusión de capsulas grabadas con temas de capacitación y fortalecimiento a los Comités de Ética Integridad y Prevención de Conflictos de Interés de las Dependencias y Entidades de la Administración los cuales se identifican a continuación.</w:t>
      </w:r>
    </w:p>
    <w:tbl>
      <w:tblPr>
        <w:tblW w:w="5000" w:type="pct"/>
        <w:jc w:val="center"/>
        <w:tblCellMar>
          <w:left w:w="70" w:type="dxa"/>
          <w:right w:w="70" w:type="dxa"/>
        </w:tblCellMar>
        <w:tblLook w:val="04A0" w:firstRow="1" w:lastRow="0" w:firstColumn="1" w:lastColumn="0" w:noHBand="0" w:noVBand="1"/>
      </w:tblPr>
      <w:tblGrid>
        <w:gridCol w:w="2351"/>
        <w:gridCol w:w="1326"/>
        <w:gridCol w:w="1146"/>
        <w:gridCol w:w="1465"/>
        <w:gridCol w:w="870"/>
        <w:gridCol w:w="1670"/>
      </w:tblGrid>
      <w:tr w:rsidR="00A56F14" w:rsidRPr="006B7BA5" w:rsidTr="006B7BA5">
        <w:trPr>
          <w:trHeight w:val="900"/>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A56F14" w:rsidRPr="006B7BA5" w:rsidRDefault="00A56F14" w:rsidP="006B7BA5">
            <w:pPr>
              <w:spacing w:after="0" w:line="276" w:lineRule="auto"/>
              <w:jc w:val="center"/>
              <w:rPr>
                <w:rFonts w:ascii="Helvetica" w:eastAsia="Times New Roman" w:hAnsi="Helvetica" w:cs="Helvetica"/>
                <w:b/>
                <w:color w:val="000000"/>
                <w:sz w:val="18"/>
                <w:szCs w:val="22"/>
                <w:lang w:eastAsia="es-MX"/>
              </w:rPr>
            </w:pPr>
            <w:r w:rsidRPr="006B7BA5">
              <w:rPr>
                <w:rFonts w:ascii="Helvetica" w:eastAsia="Times New Roman" w:hAnsi="Helvetica" w:cs="Helvetica"/>
                <w:b/>
                <w:color w:val="000000"/>
                <w:sz w:val="18"/>
                <w:szCs w:val="22"/>
                <w:lang w:eastAsia="es-MX"/>
              </w:rPr>
              <w:t>DEPENDENCIAS / ENTIDADES</w:t>
            </w:r>
          </w:p>
        </w:tc>
        <w:tc>
          <w:tcPr>
            <w:tcW w:w="751"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A56F14" w:rsidRPr="006B7BA5" w:rsidRDefault="00A56F14" w:rsidP="006B7BA5">
            <w:pPr>
              <w:spacing w:after="0" w:line="276" w:lineRule="auto"/>
              <w:jc w:val="center"/>
              <w:rPr>
                <w:rFonts w:ascii="Helvetica" w:eastAsia="Times New Roman" w:hAnsi="Helvetica" w:cs="Helvetica"/>
                <w:b/>
                <w:color w:val="000000"/>
                <w:sz w:val="18"/>
                <w:szCs w:val="22"/>
                <w:lang w:eastAsia="es-MX"/>
              </w:rPr>
            </w:pPr>
            <w:r w:rsidRPr="006B7BA5">
              <w:rPr>
                <w:rFonts w:ascii="Helvetica" w:eastAsia="Times New Roman" w:hAnsi="Helvetica" w:cs="Helvetica"/>
                <w:b/>
                <w:color w:val="000000"/>
                <w:sz w:val="18"/>
                <w:szCs w:val="22"/>
                <w:lang w:eastAsia="es-MX"/>
              </w:rPr>
              <w:t>ALCANCE</w:t>
            </w:r>
          </w:p>
        </w:tc>
        <w:tc>
          <w:tcPr>
            <w:tcW w:w="649"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A56F14" w:rsidRPr="006B7BA5" w:rsidRDefault="00A56F14" w:rsidP="006B7BA5">
            <w:pPr>
              <w:spacing w:after="0" w:line="276" w:lineRule="auto"/>
              <w:jc w:val="center"/>
              <w:rPr>
                <w:rFonts w:ascii="Helvetica" w:eastAsia="Times New Roman" w:hAnsi="Helvetica" w:cs="Helvetica"/>
                <w:b/>
                <w:color w:val="000000"/>
                <w:sz w:val="18"/>
                <w:szCs w:val="22"/>
                <w:lang w:eastAsia="es-MX"/>
              </w:rPr>
            </w:pPr>
            <w:r w:rsidRPr="006B7BA5">
              <w:rPr>
                <w:rFonts w:ascii="Helvetica" w:eastAsia="Times New Roman" w:hAnsi="Helvetica" w:cs="Helvetica"/>
                <w:b/>
                <w:color w:val="000000"/>
                <w:sz w:val="18"/>
                <w:szCs w:val="22"/>
                <w:lang w:eastAsia="es-MX"/>
              </w:rPr>
              <w:t>No. Servidores Públicos</w:t>
            </w:r>
          </w:p>
        </w:tc>
        <w:tc>
          <w:tcPr>
            <w:tcW w:w="830"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A56F14" w:rsidRPr="006B7BA5" w:rsidRDefault="00A56F14" w:rsidP="006B7BA5">
            <w:pPr>
              <w:spacing w:after="0" w:line="276" w:lineRule="auto"/>
              <w:jc w:val="center"/>
              <w:rPr>
                <w:rFonts w:ascii="Helvetica" w:eastAsia="Times New Roman" w:hAnsi="Helvetica" w:cs="Helvetica"/>
                <w:b/>
                <w:color w:val="000000"/>
                <w:sz w:val="18"/>
                <w:szCs w:val="22"/>
                <w:lang w:eastAsia="es-MX"/>
              </w:rPr>
            </w:pPr>
            <w:r w:rsidRPr="006B7BA5">
              <w:rPr>
                <w:rFonts w:ascii="Helvetica" w:eastAsia="Times New Roman" w:hAnsi="Helvetica" w:cs="Helvetica"/>
                <w:b/>
                <w:color w:val="000000"/>
                <w:sz w:val="18"/>
                <w:szCs w:val="22"/>
                <w:lang w:eastAsia="es-MX"/>
              </w:rPr>
              <w:t>TEMA</w:t>
            </w:r>
          </w:p>
        </w:tc>
        <w:tc>
          <w:tcPr>
            <w:tcW w:w="493"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A56F14" w:rsidRPr="006B7BA5" w:rsidRDefault="00A56F14" w:rsidP="006B7BA5">
            <w:pPr>
              <w:spacing w:after="0" w:line="276" w:lineRule="auto"/>
              <w:jc w:val="center"/>
              <w:rPr>
                <w:rFonts w:ascii="Helvetica" w:eastAsia="Times New Roman" w:hAnsi="Helvetica" w:cs="Helvetica"/>
                <w:b/>
                <w:color w:val="000000"/>
                <w:sz w:val="18"/>
                <w:szCs w:val="22"/>
                <w:lang w:eastAsia="es-MX"/>
              </w:rPr>
            </w:pPr>
            <w:r w:rsidRPr="006B7BA5">
              <w:rPr>
                <w:rFonts w:ascii="Helvetica" w:eastAsia="Times New Roman" w:hAnsi="Helvetica" w:cs="Helvetica"/>
                <w:b/>
                <w:color w:val="000000"/>
                <w:sz w:val="18"/>
                <w:szCs w:val="22"/>
                <w:lang w:eastAsia="es-MX"/>
              </w:rPr>
              <w:t>Número de Cursos</w:t>
            </w:r>
          </w:p>
        </w:tc>
        <w:tc>
          <w:tcPr>
            <w:tcW w:w="94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A56F14" w:rsidRPr="006B7BA5" w:rsidRDefault="00A56F14" w:rsidP="006B7BA5">
            <w:pPr>
              <w:spacing w:after="0" w:line="276" w:lineRule="auto"/>
              <w:jc w:val="center"/>
              <w:rPr>
                <w:rFonts w:ascii="Helvetica" w:eastAsia="Times New Roman" w:hAnsi="Helvetica" w:cs="Helvetica"/>
                <w:b/>
                <w:color w:val="000000"/>
                <w:sz w:val="18"/>
                <w:szCs w:val="22"/>
                <w:lang w:eastAsia="es-MX"/>
              </w:rPr>
            </w:pPr>
            <w:r w:rsidRPr="006B7BA5">
              <w:rPr>
                <w:rFonts w:ascii="Helvetica" w:eastAsia="Times New Roman" w:hAnsi="Helvetica" w:cs="Helvetica"/>
                <w:b/>
                <w:color w:val="000000"/>
                <w:sz w:val="18"/>
                <w:szCs w:val="22"/>
                <w:lang w:eastAsia="es-MX"/>
              </w:rPr>
              <w:t>FECHA</w:t>
            </w:r>
          </w:p>
        </w:tc>
      </w:tr>
      <w:tr w:rsidR="00A56F14" w:rsidRPr="006B7BA5" w:rsidTr="006B7BA5">
        <w:trPr>
          <w:trHeight w:val="358"/>
          <w:tblHeader/>
          <w:jc w:val="center"/>
        </w:trPr>
        <w:tc>
          <w:tcPr>
            <w:tcW w:w="1331" w:type="pct"/>
            <w:tcBorders>
              <w:top w:val="nil"/>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Secretaría de Educación</w:t>
            </w:r>
          </w:p>
        </w:tc>
        <w:tc>
          <w:tcPr>
            <w:tcW w:w="751"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Virtual en vivo</w:t>
            </w:r>
          </w:p>
        </w:tc>
        <w:tc>
          <w:tcPr>
            <w:tcW w:w="649"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130</w:t>
            </w:r>
          </w:p>
        </w:tc>
        <w:tc>
          <w:tcPr>
            <w:tcW w:w="830"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Código de Ética y de Conducta</w:t>
            </w:r>
          </w:p>
        </w:tc>
        <w:tc>
          <w:tcPr>
            <w:tcW w:w="493"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w:t>
            </w:r>
          </w:p>
        </w:tc>
        <w:tc>
          <w:tcPr>
            <w:tcW w:w="947" w:type="pct"/>
            <w:tcBorders>
              <w:top w:val="nil"/>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29 de abril 2021</w:t>
            </w:r>
          </w:p>
        </w:tc>
      </w:tr>
      <w:tr w:rsidR="00A56F14" w:rsidRPr="006B7BA5" w:rsidTr="006B7BA5">
        <w:trPr>
          <w:trHeight w:val="440"/>
          <w:tblHeader/>
          <w:jc w:val="center"/>
        </w:trPr>
        <w:tc>
          <w:tcPr>
            <w:tcW w:w="1331"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Secretaría Técnica de Planeación y Evaluación</w:t>
            </w:r>
          </w:p>
        </w:tc>
        <w:tc>
          <w:tcPr>
            <w:tcW w:w="751"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Virtual en vivo</w:t>
            </w:r>
          </w:p>
        </w:tc>
        <w:tc>
          <w:tcPr>
            <w:tcW w:w="649"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97</w:t>
            </w:r>
          </w:p>
        </w:tc>
        <w:tc>
          <w:tcPr>
            <w:tcW w:w="830"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Ética</w:t>
            </w:r>
          </w:p>
        </w:tc>
        <w:tc>
          <w:tcPr>
            <w:tcW w:w="493"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7 de mayo 2021</w:t>
            </w:r>
          </w:p>
        </w:tc>
      </w:tr>
      <w:tr w:rsidR="00A56F14" w:rsidRPr="006B7BA5" w:rsidTr="006B7BA5">
        <w:trPr>
          <w:trHeight w:val="392"/>
          <w:tblHeader/>
          <w:jc w:val="center"/>
        </w:trPr>
        <w:tc>
          <w:tcPr>
            <w:tcW w:w="1331" w:type="pct"/>
            <w:tcBorders>
              <w:top w:val="nil"/>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Servicios de Salud Yucatán</w:t>
            </w:r>
          </w:p>
        </w:tc>
        <w:tc>
          <w:tcPr>
            <w:tcW w:w="751"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Videos grabados</w:t>
            </w:r>
          </w:p>
        </w:tc>
        <w:tc>
          <w:tcPr>
            <w:tcW w:w="649"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40</w:t>
            </w:r>
          </w:p>
        </w:tc>
        <w:tc>
          <w:tcPr>
            <w:tcW w:w="830"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Ética</w:t>
            </w:r>
          </w:p>
        </w:tc>
        <w:tc>
          <w:tcPr>
            <w:tcW w:w="493"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2</w:t>
            </w:r>
          </w:p>
        </w:tc>
        <w:tc>
          <w:tcPr>
            <w:tcW w:w="947" w:type="pct"/>
            <w:tcBorders>
              <w:top w:val="nil"/>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6 de mayo 2021</w:t>
            </w:r>
          </w:p>
        </w:tc>
      </w:tr>
      <w:tr w:rsidR="00A56F14" w:rsidRPr="006B7BA5" w:rsidTr="006B7BA5">
        <w:trPr>
          <w:trHeight w:val="783"/>
          <w:tblHeader/>
          <w:jc w:val="center"/>
        </w:trPr>
        <w:tc>
          <w:tcPr>
            <w:tcW w:w="1331" w:type="pct"/>
            <w:tcBorders>
              <w:top w:val="nil"/>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Sistema para el Desarrollo Integral de la Familia</w:t>
            </w:r>
          </w:p>
        </w:tc>
        <w:tc>
          <w:tcPr>
            <w:tcW w:w="751"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Virtual en vivo</w:t>
            </w:r>
          </w:p>
        </w:tc>
        <w:tc>
          <w:tcPr>
            <w:tcW w:w="649"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18</w:t>
            </w:r>
          </w:p>
        </w:tc>
        <w:tc>
          <w:tcPr>
            <w:tcW w:w="830" w:type="pct"/>
            <w:tcBorders>
              <w:top w:val="nil"/>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Acoso y Hostigamiento desde el comité de ética</w:t>
            </w:r>
          </w:p>
        </w:tc>
        <w:tc>
          <w:tcPr>
            <w:tcW w:w="493"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w:t>
            </w:r>
          </w:p>
        </w:tc>
        <w:tc>
          <w:tcPr>
            <w:tcW w:w="947" w:type="pct"/>
            <w:tcBorders>
              <w:top w:val="nil"/>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18 de mayo 2021</w:t>
            </w:r>
          </w:p>
        </w:tc>
      </w:tr>
      <w:tr w:rsidR="00A56F14" w:rsidRPr="006B7BA5" w:rsidTr="006B7BA5">
        <w:trPr>
          <w:trHeight w:val="653"/>
          <w:tblHeader/>
          <w:jc w:val="center"/>
        </w:trPr>
        <w:tc>
          <w:tcPr>
            <w:tcW w:w="1331"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Fiscalía General del Estado</w:t>
            </w:r>
          </w:p>
        </w:tc>
        <w:tc>
          <w:tcPr>
            <w:tcW w:w="751"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Videos grabados</w:t>
            </w:r>
          </w:p>
        </w:tc>
        <w:tc>
          <w:tcPr>
            <w:tcW w:w="649"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100</w:t>
            </w:r>
          </w:p>
        </w:tc>
        <w:tc>
          <w:tcPr>
            <w:tcW w:w="830"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Ética</w:t>
            </w:r>
          </w:p>
        </w:tc>
        <w:tc>
          <w:tcPr>
            <w:tcW w:w="493"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5</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20 de mayo 2021</w:t>
            </w:r>
          </w:p>
        </w:tc>
      </w:tr>
      <w:tr w:rsidR="00A56F14" w:rsidRPr="006B7BA5" w:rsidTr="006B7BA5">
        <w:trPr>
          <w:trHeight w:val="900"/>
          <w:tblHeader/>
          <w:jc w:val="center"/>
        </w:trPr>
        <w:tc>
          <w:tcPr>
            <w:tcW w:w="1331"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Secretaría de Investigación, Innovación y Educación Superior</w:t>
            </w:r>
          </w:p>
        </w:tc>
        <w:tc>
          <w:tcPr>
            <w:tcW w:w="751"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Virtual en vivo</w:t>
            </w:r>
          </w:p>
        </w:tc>
        <w:tc>
          <w:tcPr>
            <w:tcW w:w="649"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25</w:t>
            </w:r>
          </w:p>
        </w:tc>
        <w:tc>
          <w:tcPr>
            <w:tcW w:w="830"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Ética</w:t>
            </w:r>
          </w:p>
        </w:tc>
        <w:tc>
          <w:tcPr>
            <w:tcW w:w="493"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25 de mayo 2021</w:t>
            </w:r>
          </w:p>
        </w:tc>
      </w:tr>
      <w:tr w:rsidR="00A56F14" w:rsidRPr="006B7BA5" w:rsidTr="006B7BA5">
        <w:trPr>
          <w:trHeight w:val="200"/>
          <w:tblHeader/>
          <w:jc w:val="center"/>
        </w:trPr>
        <w:tc>
          <w:tcPr>
            <w:tcW w:w="1331"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Escuela Superior de Artes de Yucatán</w:t>
            </w:r>
          </w:p>
        </w:tc>
        <w:tc>
          <w:tcPr>
            <w:tcW w:w="751"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Videos grabados</w:t>
            </w:r>
          </w:p>
        </w:tc>
        <w:tc>
          <w:tcPr>
            <w:tcW w:w="649"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30</w:t>
            </w:r>
          </w:p>
        </w:tc>
        <w:tc>
          <w:tcPr>
            <w:tcW w:w="830"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Ética</w:t>
            </w:r>
          </w:p>
        </w:tc>
        <w:tc>
          <w:tcPr>
            <w:tcW w:w="493"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2</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10 de junio 2021</w:t>
            </w:r>
          </w:p>
        </w:tc>
      </w:tr>
      <w:tr w:rsidR="00A56F14" w:rsidRPr="006B7BA5" w:rsidTr="006B7BA5">
        <w:trPr>
          <w:trHeight w:val="439"/>
          <w:tblHeader/>
          <w:jc w:val="center"/>
        </w:trPr>
        <w:tc>
          <w:tcPr>
            <w:tcW w:w="1331"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Secretaria de Educación</w:t>
            </w:r>
          </w:p>
        </w:tc>
        <w:tc>
          <w:tcPr>
            <w:tcW w:w="751"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Virtual en vivo</w:t>
            </w:r>
          </w:p>
        </w:tc>
        <w:tc>
          <w:tcPr>
            <w:tcW w:w="649"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100</w:t>
            </w:r>
          </w:p>
        </w:tc>
        <w:tc>
          <w:tcPr>
            <w:tcW w:w="830"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Ética</w:t>
            </w:r>
          </w:p>
        </w:tc>
        <w:tc>
          <w:tcPr>
            <w:tcW w:w="493" w:type="pct"/>
            <w:tcBorders>
              <w:top w:val="single" w:sz="4" w:space="0" w:color="auto"/>
              <w:left w:val="nil"/>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1</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rsidR="00A56F14" w:rsidRPr="006B7BA5" w:rsidRDefault="00A56F14" w:rsidP="006B7BA5">
            <w:pPr>
              <w:spacing w:after="0" w:line="276" w:lineRule="auto"/>
              <w:jc w:val="center"/>
              <w:rPr>
                <w:rFonts w:ascii="Helvetica" w:eastAsia="Times New Roman" w:hAnsi="Helvetica" w:cs="Helvetica"/>
                <w:color w:val="000000"/>
                <w:sz w:val="18"/>
                <w:szCs w:val="22"/>
                <w:lang w:eastAsia="es-MX"/>
              </w:rPr>
            </w:pPr>
            <w:r w:rsidRPr="006B7BA5">
              <w:rPr>
                <w:rFonts w:ascii="Helvetica" w:eastAsia="Times New Roman" w:hAnsi="Helvetica" w:cs="Helvetica"/>
                <w:color w:val="000000"/>
                <w:sz w:val="18"/>
                <w:szCs w:val="22"/>
                <w:lang w:eastAsia="es-MX"/>
              </w:rPr>
              <w:t>25 de junio 2021</w:t>
            </w:r>
          </w:p>
        </w:tc>
      </w:tr>
    </w:tbl>
    <w:p w:rsidR="00A56F14" w:rsidRPr="00A56F14" w:rsidRDefault="00A56F14" w:rsidP="002178DE">
      <w:pPr>
        <w:spacing w:line="276" w:lineRule="auto"/>
        <w:jc w:val="both"/>
        <w:rPr>
          <w:rFonts w:ascii="Helvetica" w:eastAsia="Times New Roman" w:hAnsi="Helvetica" w:cs="Helvetica"/>
          <w:i/>
          <w:color w:val="000000"/>
          <w:sz w:val="22"/>
          <w:szCs w:val="22"/>
          <w:lang w:eastAsia="es-MX"/>
        </w:rPr>
      </w:pPr>
      <w:r w:rsidRPr="002F6977">
        <w:rPr>
          <w:rFonts w:ascii="Helvetica" w:eastAsia="Times New Roman" w:hAnsi="Helvetica" w:cs="Helvetica"/>
          <w:i/>
          <w:color w:val="000000"/>
          <w:sz w:val="18"/>
          <w:szCs w:val="22"/>
          <w:lang w:eastAsia="es-MX"/>
        </w:rPr>
        <w:t>Durante el segundo trimestre del año 2021 se capacitaron a un total 540 servidores públicos. Los temas se prepararon y se pusieron a disposición de los comités</w:t>
      </w:r>
      <w:r w:rsidRPr="00A56F14">
        <w:rPr>
          <w:rFonts w:ascii="Helvetica" w:eastAsia="Times New Roman" w:hAnsi="Helvetica" w:cs="Helvetica"/>
          <w:i/>
          <w:color w:val="000000"/>
          <w:sz w:val="22"/>
          <w:szCs w:val="22"/>
          <w:lang w:eastAsia="es-MX"/>
        </w:rPr>
        <w:t xml:space="preserve">. </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p w:rsidR="00A56F14" w:rsidRPr="00A56F14" w:rsidRDefault="00A56F14" w:rsidP="006B7BA5">
      <w:pPr>
        <w:spacing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EVALUACIÓN.</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Los criterios considerados para el desarrollo de esta evaluación fueron los siguientes:</w:t>
      </w:r>
    </w:p>
    <w:p w:rsidR="00A56F14" w:rsidRPr="00A56F14" w:rsidRDefault="00A56F14" w:rsidP="006B7BA5">
      <w:pPr>
        <w:spacing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noProof/>
          <w:color w:val="000000"/>
          <w:sz w:val="22"/>
          <w:szCs w:val="22"/>
          <w:lang w:eastAsia="es-MX"/>
        </w:rPr>
        <w:lastRenderedPageBreak/>
        <w:drawing>
          <wp:inline distT="0" distB="0" distL="0" distR="0" wp14:anchorId="75F910EC" wp14:editId="6F0B1B6D">
            <wp:extent cx="3937000" cy="1840865"/>
            <wp:effectExtent l="0" t="0" r="44450" b="6985"/>
            <wp:docPr id="11" name="Diagrama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A56F14">
        <w:rPr>
          <w:rFonts w:ascii="Helvetica" w:eastAsia="Times New Roman" w:hAnsi="Helvetica" w:cs="Helvetica"/>
          <w:color w:val="000000"/>
          <w:sz w:val="22"/>
          <w:szCs w:val="22"/>
          <w:lang w:eastAsia="es-MX"/>
        </w:rPr>
        <w:tab/>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b/>
        <w:t>Los resultados fueron determinados con ayuda del Tablero de Criterios de Evaluación, el cual es el instrumento empleado por el Departamento de Comunicación y Vinculación para evaluar los criterios considerados, asignando y ponderando la calificación de cada Comité en una escala de 100 puntos.</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Tablero de Criterios de Evaluación.</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tbl>
      <w:tblPr>
        <w:tblW w:w="3931" w:type="pct"/>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732"/>
        <w:gridCol w:w="2209"/>
      </w:tblGrid>
      <w:tr w:rsidR="00A56F14" w:rsidRPr="00A56F14" w:rsidTr="006B7BA5">
        <w:trPr>
          <w:trHeight w:val="283"/>
          <w:jc w:val="center"/>
        </w:trPr>
        <w:tc>
          <w:tcPr>
            <w:tcW w:w="3409" w:type="pct"/>
            <w:tcBorders>
              <w:top w:val="single" w:sz="4" w:space="0" w:color="5B9BD5"/>
              <w:left w:val="single" w:sz="4" w:space="0" w:color="5B9BD5"/>
              <w:bottom w:val="single" w:sz="4" w:space="0" w:color="5B9BD5"/>
              <w:right w:val="nil"/>
            </w:tcBorders>
            <w:shd w:val="clear" w:color="auto" w:fill="5B9BD5"/>
            <w:noWrap/>
            <w:vAlign w:val="center"/>
            <w:hideMark/>
          </w:tcPr>
          <w:p w:rsidR="00A56F14" w:rsidRPr="00A56F14" w:rsidRDefault="00A56F14" w:rsidP="006B7BA5">
            <w:pPr>
              <w:spacing w:after="0" w:line="276" w:lineRule="auto"/>
              <w:jc w:val="center"/>
              <w:rPr>
                <w:rFonts w:ascii="Helvetica" w:eastAsia="Times New Roman" w:hAnsi="Helvetica" w:cs="Helvetica"/>
                <w:b/>
                <w:color w:val="000000"/>
                <w:sz w:val="22"/>
                <w:szCs w:val="22"/>
                <w:lang w:eastAsia="es-MX"/>
              </w:rPr>
            </w:pPr>
            <w:r w:rsidRPr="00A56F14">
              <w:rPr>
                <w:rFonts w:ascii="Helvetica" w:eastAsia="Times New Roman" w:hAnsi="Helvetica" w:cs="Helvetica"/>
                <w:b/>
                <w:color w:val="000000"/>
                <w:sz w:val="22"/>
                <w:szCs w:val="22"/>
                <w:lang w:eastAsia="es-MX"/>
              </w:rPr>
              <w:t>CRITERIO</w:t>
            </w:r>
          </w:p>
        </w:tc>
        <w:tc>
          <w:tcPr>
            <w:tcW w:w="1591" w:type="pct"/>
            <w:tcBorders>
              <w:top w:val="single" w:sz="4" w:space="0" w:color="5B9BD5"/>
              <w:left w:val="nil"/>
              <w:bottom w:val="single" w:sz="4" w:space="0" w:color="5B9BD5"/>
              <w:right w:val="single" w:sz="4" w:space="0" w:color="5B9BD5"/>
            </w:tcBorders>
            <w:shd w:val="clear" w:color="auto" w:fill="5B9BD5"/>
            <w:noWrap/>
            <w:vAlign w:val="center"/>
            <w:hideMark/>
          </w:tcPr>
          <w:p w:rsidR="00A56F14" w:rsidRPr="00A56F14" w:rsidRDefault="00A56F14" w:rsidP="006B7BA5">
            <w:pPr>
              <w:spacing w:after="0" w:line="276" w:lineRule="auto"/>
              <w:jc w:val="center"/>
              <w:rPr>
                <w:rFonts w:ascii="Helvetica" w:eastAsia="Times New Roman" w:hAnsi="Helvetica" w:cs="Helvetica"/>
                <w:b/>
                <w:color w:val="000000"/>
                <w:sz w:val="22"/>
                <w:szCs w:val="22"/>
                <w:lang w:eastAsia="es-MX"/>
              </w:rPr>
            </w:pPr>
            <w:r w:rsidRPr="00A56F14">
              <w:rPr>
                <w:rFonts w:ascii="Helvetica" w:eastAsia="Times New Roman" w:hAnsi="Helvetica" w:cs="Helvetica"/>
                <w:b/>
                <w:color w:val="000000"/>
                <w:sz w:val="22"/>
                <w:szCs w:val="22"/>
                <w:lang w:eastAsia="es-MX"/>
              </w:rPr>
              <w:t>PUNTOS</w:t>
            </w:r>
          </w:p>
        </w:tc>
      </w:tr>
      <w:tr w:rsidR="00A56F14" w:rsidRPr="00A56F14" w:rsidTr="006B7BA5">
        <w:trPr>
          <w:trHeight w:val="275"/>
          <w:jc w:val="center"/>
        </w:trPr>
        <w:tc>
          <w:tcPr>
            <w:tcW w:w="3409" w:type="pct"/>
            <w:shd w:val="clear" w:color="auto" w:fill="DEEAF6"/>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Programa Anual de Trabajo</w:t>
            </w:r>
          </w:p>
        </w:tc>
        <w:tc>
          <w:tcPr>
            <w:tcW w:w="1591" w:type="pct"/>
            <w:shd w:val="clear" w:color="auto" w:fill="DEEAF6"/>
            <w:noWrap/>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15</w:t>
            </w:r>
          </w:p>
        </w:tc>
      </w:tr>
      <w:tr w:rsidR="00A56F14" w:rsidRPr="00A56F14" w:rsidTr="006B7BA5">
        <w:trPr>
          <w:trHeight w:val="267"/>
          <w:jc w:val="center"/>
        </w:trPr>
        <w:tc>
          <w:tcPr>
            <w:tcW w:w="3409" w:type="pct"/>
            <w:shd w:val="clear" w:color="auto" w:fill="DEEAF6"/>
            <w:vAlign w:val="center"/>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1era Sesión Ordinaria</w:t>
            </w:r>
          </w:p>
        </w:tc>
        <w:tc>
          <w:tcPr>
            <w:tcW w:w="1591" w:type="pct"/>
            <w:shd w:val="clear" w:color="auto" w:fill="DEEAF6"/>
            <w:noWrap/>
            <w:vAlign w:val="center"/>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30</w:t>
            </w:r>
          </w:p>
        </w:tc>
      </w:tr>
      <w:tr w:rsidR="00A56F14" w:rsidRPr="00A56F14" w:rsidTr="006B7BA5">
        <w:trPr>
          <w:trHeight w:val="283"/>
          <w:jc w:val="center"/>
        </w:trPr>
        <w:tc>
          <w:tcPr>
            <w:tcW w:w="3409" w:type="pct"/>
            <w:shd w:val="clear" w:color="auto" w:fill="auto"/>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2da Sesión Ordinaria e informe trimestral</w:t>
            </w:r>
          </w:p>
        </w:tc>
        <w:tc>
          <w:tcPr>
            <w:tcW w:w="1591" w:type="pct"/>
            <w:shd w:val="clear" w:color="auto" w:fill="auto"/>
            <w:noWrap/>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35</w:t>
            </w:r>
          </w:p>
        </w:tc>
      </w:tr>
      <w:tr w:rsidR="00A56F14" w:rsidRPr="00A56F14" w:rsidTr="006B7BA5">
        <w:trPr>
          <w:trHeight w:val="283"/>
          <w:jc w:val="center"/>
        </w:trPr>
        <w:tc>
          <w:tcPr>
            <w:tcW w:w="3409" w:type="pct"/>
            <w:shd w:val="clear" w:color="auto" w:fill="auto"/>
            <w:vAlign w:val="center"/>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Apartado de Integridad</w:t>
            </w:r>
          </w:p>
        </w:tc>
        <w:tc>
          <w:tcPr>
            <w:tcW w:w="1591" w:type="pct"/>
            <w:shd w:val="clear" w:color="auto" w:fill="auto"/>
            <w:noWrap/>
            <w:vAlign w:val="center"/>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20</w:t>
            </w:r>
          </w:p>
        </w:tc>
      </w:tr>
      <w:tr w:rsidR="00A56F14" w:rsidRPr="00A56F14" w:rsidTr="006B7BA5">
        <w:trPr>
          <w:trHeight w:val="283"/>
          <w:jc w:val="center"/>
        </w:trPr>
        <w:tc>
          <w:tcPr>
            <w:tcW w:w="3409" w:type="pct"/>
            <w:shd w:val="clear" w:color="auto" w:fill="DEEAF6"/>
            <w:vAlign w:val="center"/>
            <w:hideMark/>
          </w:tcPr>
          <w:p w:rsidR="00A56F14" w:rsidRPr="00A56F14" w:rsidRDefault="00A56F14" w:rsidP="006B7BA5">
            <w:pPr>
              <w:spacing w:after="0" w:line="276" w:lineRule="auto"/>
              <w:jc w:val="center"/>
              <w:rPr>
                <w:rFonts w:ascii="Helvetica" w:eastAsia="Times New Roman" w:hAnsi="Helvetica" w:cs="Helvetica"/>
                <w:b/>
                <w:color w:val="000000"/>
                <w:sz w:val="22"/>
                <w:szCs w:val="22"/>
                <w:lang w:eastAsia="es-MX"/>
              </w:rPr>
            </w:pPr>
            <w:r w:rsidRPr="00A56F14">
              <w:rPr>
                <w:rFonts w:ascii="Helvetica" w:eastAsia="Times New Roman" w:hAnsi="Helvetica" w:cs="Helvetica"/>
                <w:b/>
                <w:color w:val="000000"/>
                <w:sz w:val="22"/>
                <w:szCs w:val="22"/>
                <w:lang w:eastAsia="es-MX"/>
              </w:rPr>
              <w:t>TOTAL DE PUNTOS</w:t>
            </w:r>
          </w:p>
        </w:tc>
        <w:tc>
          <w:tcPr>
            <w:tcW w:w="1591" w:type="pct"/>
            <w:shd w:val="clear" w:color="auto" w:fill="DEEAF6"/>
            <w:noWrap/>
            <w:vAlign w:val="center"/>
            <w:hideMark/>
          </w:tcPr>
          <w:p w:rsidR="00A56F14" w:rsidRPr="00A56F14" w:rsidRDefault="00A56F14" w:rsidP="006B7BA5">
            <w:pPr>
              <w:spacing w:after="0" w:line="276" w:lineRule="auto"/>
              <w:jc w:val="center"/>
              <w:rPr>
                <w:rFonts w:ascii="Helvetica" w:eastAsia="Times New Roman" w:hAnsi="Helvetica" w:cs="Helvetica"/>
                <w:b/>
                <w:color w:val="000000"/>
                <w:sz w:val="22"/>
                <w:szCs w:val="22"/>
                <w:lang w:eastAsia="es-MX"/>
              </w:rPr>
            </w:pPr>
            <w:r w:rsidRPr="00A56F14">
              <w:rPr>
                <w:rFonts w:ascii="Helvetica" w:eastAsia="Times New Roman" w:hAnsi="Helvetica" w:cs="Helvetica"/>
                <w:b/>
                <w:color w:val="000000"/>
                <w:sz w:val="22"/>
                <w:szCs w:val="22"/>
                <w:lang w:eastAsia="es-MX"/>
              </w:rPr>
              <w:t>100</w:t>
            </w:r>
          </w:p>
        </w:tc>
      </w:tr>
    </w:tbl>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b/>
        <w:t>El resultado de la evaluación para cada uno de los Comités está en un rango de 0 a 100 puntos. Con el fin de interpretar dicho resultado en una escala nominal, se establecieron las siguientes categorías.</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tbl>
      <w:tblPr>
        <w:tblW w:w="3931" w:type="pct"/>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4732"/>
        <w:gridCol w:w="2209"/>
      </w:tblGrid>
      <w:tr w:rsidR="00A56F14" w:rsidRPr="00A56F14" w:rsidTr="006B7BA5">
        <w:trPr>
          <w:trHeight w:val="283"/>
          <w:jc w:val="center"/>
        </w:trPr>
        <w:tc>
          <w:tcPr>
            <w:tcW w:w="3409" w:type="pct"/>
            <w:tcBorders>
              <w:top w:val="single" w:sz="4" w:space="0" w:color="ED7D31"/>
              <w:left w:val="single" w:sz="4" w:space="0" w:color="ED7D31"/>
              <w:bottom w:val="single" w:sz="4" w:space="0" w:color="ED7D31"/>
              <w:right w:val="nil"/>
            </w:tcBorders>
            <w:shd w:val="clear" w:color="auto" w:fill="ED7D31"/>
            <w:noWrap/>
            <w:vAlign w:val="center"/>
            <w:hideMark/>
          </w:tcPr>
          <w:p w:rsidR="00A56F14" w:rsidRPr="00A56F14" w:rsidRDefault="00A56F14" w:rsidP="006B7BA5">
            <w:pPr>
              <w:spacing w:after="0" w:line="276" w:lineRule="auto"/>
              <w:jc w:val="center"/>
              <w:rPr>
                <w:rFonts w:ascii="Helvetica" w:eastAsia="Times New Roman" w:hAnsi="Helvetica" w:cs="Helvetica"/>
                <w:b/>
                <w:color w:val="000000"/>
                <w:sz w:val="22"/>
                <w:szCs w:val="22"/>
                <w:lang w:eastAsia="es-MX"/>
              </w:rPr>
            </w:pPr>
            <w:r w:rsidRPr="00A56F14">
              <w:rPr>
                <w:rFonts w:ascii="Helvetica" w:eastAsia="Times New Roman" w:hAnsi="Helvetica" w:cs="Helvetica"/>
                <w:b/>
                <w:color w:val="000000"/>
                <w:sz w:val="22"/>
                <w:szCs w:val="22"/>
                <w:lang w:eastAsia="es-MX"/>
              </w:rPr>
              <w:t>CALIFICACIÓN (PUNTOS)</w:t>
            </w:r>
          </w:p>
        </w:tc>
        <w:tc>
          <w:tcPr>
            <w:tcW w:w="1591" w:type="pct"/>
            <w:tcBorders>
              <w:top w:val="single" w:sz="4" w:space="0" w:color="ED7D31"/>
              <w:left w:val="nil"/>
              <w:bottom w:val="single" w:sz="4" w:space="0" w:color="ED7D31"/>
              <w:right w:val="single" w:sz="4" w:space="0" w:color="ED7D31"/>
            </w:tcBorders>
            <w:shd w:val="clear" w:color="auto" w:fill="ED7D31"/>
            <w:noWrap/>
            <w:vAlign w:val="center"/>
            <w:hideMark/>
          </w:tcPr>
          <w:p w:rsidR="00A56F14" w:rsidRPr="00A56F14" w:rsidRDefault="00A56F14" w:rsidP="006B7BA5">
            <w:pPr>
              <w:spacing w:after="0" w:line="276" w:lineRule="auto"/>
              <w:jc w:val="center"/>
              <w:rPr>
                <w:rFonts w:ascii="Helvetica" w:eastAsia="Times New Roman" w:hAnsi="Helvetica" w:cs="Helvetica"/>
                <w:b/>
                <w:color w:val="000000"/>
                <w:sz w:val="22"/>
                <w:szCs w:val="22"/>
                <w:lang w:eastAsia="es-MX"/>
              </w:rPr>
            </w:pPr>
            <w:r w:rsidRPr="00A56F14">
              <w:rPr>
                <w:rFonts w:ascii="Helvetica" w:eastAsia="Times New Roman" w:hAnsi="Helvetica" w:cs="Helvetica"/>
                <w:b/>
                <w:color w:val="000000"/>
                <w:sz w:val="22"/>
                <w:szCs w:val="22"/>
                <w:lang w:eastAsia="es-MX"/>
              </w:rPr>
              <w:t>CATEGORÍA</w:t>
            </w:r>
          </w:p>
        </w:tc>
      </w:tr>
      <w:tr w:rsidR="00A56F14" w:rsidRPr="00A56F14" w:rsidTr="006B7BA5">
        <w:trPr>
          <w:trHeight w:val="283"/>
          <w:jc w:val="center"/>
        </w:trPr>
        <w:tc>
          <w:tcPr>
            <w:tcW w:w="3409" w:type="pct"/>
            <w:shd w:val="clear" w:color="auto" w:fill="FBE4D5"/>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90 a 100</w:t>
            </w:r>
          </w:p>
        </w:tc>
        <w:tc>
          <w:tcPr>
            <w:tcW w:w="1591" w:type="pct"/>
            <w:shd w:val="clear" w:color="auto" w:fill="FBE4D5"/>
            <w:noWrap/>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Excelente</w:t>
            </w:r>
          </w:p>
        </w:tc>
      </w:tr>
      <w:tr w:rsidR="00A56F14" w:rsidRPr="00A56F14" w:rsidTr="006B7BA5">
        <w:trPr>
          <w:trHeight w:val="283"/>
          <w:jc w:val="center"/>
        </w:trPr>
        <w:tc>
          <w:tcPr>
            <w:tcW w:w="3409" w:type="pct"/>
            <w:shd w:val="clear" w:color="auto" w:fill="auto"/>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85 a 70</w:t>
            </w:r>
          </w:p>
        </w:tc>
        <w:tc>
          <w:tcPr>
            <w:tcW w:w="1591" w:type="pct"/>
            <w:shd w:val="clear" w:color="auto" w:fill="auto"/>
            <w:noWrap/>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Satisfactorio</w:t>
            </w:r>
          </w:p>
        </w:tc>
      </w:tr>
      <w:tr w:rsidR="00A56F14" w:rsidRPr="00A56F14" w:rsidTr="006B7BA5">
        <w:trPr>
          <w:trHeight w:val="283"/>
          <w:jc w:val="center"/>
        </w:trPr>
        <w:tc>
          <w:tcPr>
            <w:tcW w:w="3409" w:type="pct"/>
            <w:shd w:val="clear" w:color="auto" w:fill="FBE4D5"/>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65 a 50</w:t>
            </w:r>
          </w:p>
        </w:tc>
        <w:tc>
          <w:tcPr>
            <w:tcW w:w="1591" w:type="pct"/>
            <w:shd w:val="clear" w:color="auto" w:fill="FBE4D5"/>
            <w:noWrap/>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Moderado</w:t>
            </w:r>
          </w:p>
        </w:tc>
      </w:tr>
      <w:tr w:rsidR="00A56F14" w:rsidRPr="00A56F14" w:rsidTr="006B7BA5">
        <w:trPr>
          <w:trHeight w:val="283"/>
          <w:jc w:val="center"/>
        </w:trPr>
        <w:tc>
          <w:tcPr>
            <w:tcW w:w="3409" w:type="pct"/>
            <w:shd w:val="clear" w:color="auto" w:fill="auto"/>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Menos de 50</w:t>
            </w:r>
          </w:p>
        </w:tc>
        <w:tc>
          <w:tcPr>
            <w:tcW w:w="1591" w:type="pct"/>
            <w:shd w:val="clear" w:color="auto" w:fill="auto"/>
            <w:noWrap/>
            <w:vAlign w:val="center"/>
            <w:hideMark/>
          </w:tcPr>
          <w:p w:rsidR="00A56F14" w:rsidRPr="00A56F14" w:rsidRDefault="00A56F14" w:rsidP="006B7BA5">
            <w:pPr>
              <w:spacing w:after="0"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Deficiente</w:t>
            </w:r>
          </w:p>
        </w:tc>
      </w:tr>
    </w:tbl>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p w:rsidR="00A56F14" w:rsidRPr="00A56F14" w:rsidRDefault="00A56F14" w:rsidP="002178DE">
      <w:pPr>
        <w:spacing w:line="276" w:lineRule="auto"/>
        <w:jc w:val="both"/>
        <w:rPr>
          <w:rFonts w:ascii="Helvetica" w:eastAsia="Times New Roman" w:hAnsi="Helvetica" w:cs="Helvetica"/>
          <w:b/>
          <w:color w:val="000000"/>
          <w:sz w:val="22"/>
          <w:szCs w:val="22"/>
          <w:u w:val="single"/>
          <w:lang w:eastAsia="es-MX"/>
        </w:rPr>
      </w:pPr>
      <w:r w:rsidRPr="00A56F14">
        <w:rPr>
          <w:rFonts w:ascii="Helvetica" w:eastAsia="Times New Roman" w:hAnsi="Helvetica" w:cs="Helvetica"/>
          <w:b/>
          <w:color w:val="000000"/>
          <w:sz w:val="22"/>
          <w:szCs w:val="22"/>
          <w:u w:val="single"/>
          <w:lang w:eastAsia="es-MX"/>
        </w:rPr>
        <w:t>RESULTADOS DE LA EVALUACIÓN.</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b/>
        <w:t>El resultado general obtenido de la evaluación de los Comités en el segundo trimestre 2021, clasificado por categoría se muestra en la siguiente gráfica:</w:t>
      </w:r>
    </w:p>
    <w:tbl>
      <w:tblPr>
        <w:tblStyle w:val="Tabladecuadrcula41"/>
        <w:tblpPr w:leftFromText="141" w:rightFromText="141" w:vertAnchor="text" w:horzAnchor="page" w:tblpXSpec="center" w:tblpY="148"/>
        <w:tblW w:w="5000" w:type="pct"/>
        <w:tblLook w:val="04A0" w:firstRow="1" w:lastRow="0" w:firstColumn="1" w:lastColumn="0" w:noHBand="0" w:noVBand="1"/>
      </w:tblPr>
      <w:tblGrid>
        <w:gridCol w:w="4785"/>
        <w:gridCol w:w="4043"/>
      </w:tblGrid>
      <w:tr w:rsidR="00A56F14" w:rsidRPr="00A56F14" w:rsidTr="00CB6C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0" w:type="pct"/>
            <w:noWrap/>
            <w:hideMark/>
          </w:tcPr>
          <w:p w:rsidR="00A56F14" w:rsidRPr="00CB6CCF" w:rsidRDefault="00A56F14" w:rsidP="002178DE">
            <w:pPr>
              <w:spacing w:line="276" w:lineRule="auto"/>
              <w:jc w:val="center"/>
              <w:rPr>
                <w:rFonts w:ascii="Helvetica" w:eastAsia="Times New Roman" w:hAnsi="Helvetica" w:cs="Helvetica"/>
                <w:sz w:val="22"/>
                <w:szCs w:val="22"/>
                <w:lang w:eastAsia="es-MX"/>
              </w:rPr>
            </w:pPr>
            <w:r w:rsidRPr="00CB6CCF">
              <w:rPr>
                <w:rFonts w:ascii="Helvetica" w:eastAsia="Times New Roman" w:hAnsi="Helvetica" w:cs="Helvetica"/>
                <w:sz w:val="22"/>
                <w:szCs w:val="22"/>
                <w:lang w:eastAsia="es-MX"/>
              </w:rPr>
              <w:t>Categorías</w:t>
            </w:r>
          </w:p>
        </w:tc>
        <w:tc>
          <w:tcPr>
            <w:tcW w:w="2290" w:type="pct"/>
            <w:noWrap/>
            <w:hideMark/>
          </w:tcPr>
          <w:p w:rsidR="00A56F14" w:rsidRPr="00CB6CCF" w:rsidRDefault="00A56F14" w:rsidP="002178DE">
            <w:pPr>
              <w:spacing w:line="276" w:lineRule="auto"/>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2"/>
                <w:szCs w:val="22"/>
                <w:lang w:eastAsia="es-MX"/>
              </w:rPr>
            </w:pPr>
            <w:r w:rsidRPr="00CB6CCF">
              <w:rPr>
                <w:rFonts w:ascii="Helvetica" w:eastAsia="Times New Roman" w:hAnsi="Helvetica" w:cs="Helvetica"/>
                <w:sz w:val="22"/>
                <w:szCs w:val="22"/>
                <w:lang w:eastAsia="es-MX"/>
              </w:rPr>
              <w:t>Comité</w:t>
            </w:r>
          </w:p>
        </w:tc>
      </w:tr>
      <w:tr w:rsidR="00A56F14" w:rsidRPr="00A56F14" w:rsidTr="00CB6C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0" w:type="pct"/>
            <w:noWrap/>
            <w:hideMark/>
          </w:tcPr>
          <w:p w:rsidR="00A56F14" w:rsidRPr="00A56F14" w:rsidRDefault="00A56F14" w:rsidP="002178DE">
            <w:pPr>
              <w:spacing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lastRenderedPageBreak/>
              <w:t>Excelente</w:t>
            </w:r>
          </w:p>
        </w:tc>
        <w:tc>
          <w:tcPr>
            <w:tcW w:w="2290" w:type="pct"/>
            <w:noWrap/>
            <w:hideMark/>
          </w:tcPr>
          <w:p w:rsidR="00A56F14" w:rsidRPr="00A56F14"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51</w:t>
            </w:r>
          </w:p>
        </w:tc>
      </w:tr>
      <w:tr w:rsidR="00A56F14" w:rsidRPr="00A56F14" w:rsidTr="00CB6CCF">
        <w:trPr>
          <w:trHeight w:val="300"/>
        </w:trPr>
        <w:tc>
          <w:tcPr>
            <w:cnfStyle w:val="001000000000" w:firstRow="0" w:lastRow="0" w:firstColumn="1" w:lastColumn="0" w:oddVBand="0" w:evenVBand="0" w:oddHBand="0" w:evenHBand="0" w:firstRowFirstColumn="0" w:firstRowLastColumn="0" w:lastRowFirstColumn="0" w:lastRowLastColumn="0"/>
            <w:tcW w:w="2710" w:type="pct"/>
            <w:noWrap/>
            <w:hideMark/>
          </w:tcPr>
          <w:p w:rsidR="00A56F14" w:rsidRPr="00A56F14" w:rsidRDefault="00A56F14" w:rsidP="002178DE">
            <w:pPr>
              <w:spacing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Satisfactorio</w:t>
            </w:r>
          </w:p>
        </w:tc>
        <w:tc>
          <w:tcPr>
            <w:tcW w:w="2290" w:type="pct"/>
            <w:noWrap/>
            <w:hideMark/>
          </w:tcPr>
          <w:p w:rsidR="00A56F14" w:rsidRPr="00A56F14"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3</w:t>
            </w:r>
          </w:p>
        </w:tc>
      </w:tr>
      <w:tr w:rsidR="00A56F14" w:rsidRPr="00A56F14" w:rsidTr="00CB6C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0" w:type="pct"/>
            <w:noWrap/>
            <w:hideMark/>
          </w:tcPr>
          <w:p w:rsidR="00A56F14" w:rsidRPr="00A56F14" w:rsidRDefault="00A56F14" w:rsidP="002178DE">
            <w:pPr>
              <w:spacing w:line="276" w:lineRule="auto"/>
              <w:jc w:val="center"/>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Deficiente</w:t>
            </w:r>
          </w:p>
        </w:tc>
        <w:tc>
          <w:tcPr>
            <w:tcW w:w="2290" w:type="pct"/>
            <w:noWrap/>
            <w:hideMark/>
          </w:tcPr>
          <w:p w:rsidR="00A56F14" w:rsidRPr="00A56F14"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9</w:t>
            </w:r>
          </w:p>
        </w:tc>
      </w:tr>
    </w:tbl>
    <w:p w:rsidR="002F6977" w:rsidRDefault="00A56F14" w:rsidP="002178DE">
      <w:pPr>
        <w:spacing w:line="276" w:lineRule="auto"/>
        <w:jc w:val="both"/>
        <w:rPr>
          <w:rFonts w:ascii="Helvetica" w:hAnsi="Helvetica" w:cs="Helvetica"/>
          <w:noProof/>
          <w:lang w:eastAsia="es-MX"/>
        </w:rPr>
      </w:pPr>
      <w:r w:rsidRPr="00A56F14">
        <w:rPr>
          <w:rFonts w:ascii="Helvetica" w:hAnsi="Helvetica" w:cs="Helvetica"/>
          <w:noProof/>
          <w:lang w:eastAsia="es-MX"/>
        </w:rPr>
        <mc:AlternateContent>
          <mc:Choice Requires="wps">
            <w:drawing>
              <wp:anchor distT="45720" distB="45720" distL="114300" distR="114300" simplePos="0" relativeHeight="251695104" behindDoc="0" locked="0" layoutInCell="1" allowOverlap="1" wp14:anchorId="182821CE" wp14:editId="56A5A364">
                <wp:simplePos x="0" y="0"/>
                <wp:positionH relativeFrom="column">
                  <wp:posOffset>3616960</wp:posOffset>
                </wp:positionH>
                <wp:positionV relativeFrom="paragraph">
                  <wp:posOffset>1223010</wp:posOffset>
                </wp:positionV>
                <wp:extent cx="1874520" cy="1055370"/>
                <wp:effectExtent l="0" t="0" r="0" b="317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055370"/>
                        </a:xfrm>
                        <a:prstGeom prst="rect">
                          <a:avLst/>
                        </a:prstGeom>
                        <a:noFill/>
                        <a:ln w="9525">
                          <a:noFill/>
                          <a:miter lim="800000"/>
                          <a:headEnd/>
                          <a:tailEnd/>
                        </a:ln>
                      </wps:spPr>
                      <wps:txbx>
                        <w:txbxContent>
                          <w:p w:rsidR="0041530D" w:rsidRPr="00AD29B4" w:rsidRDefault="0041530D" w:rsidP="00A56F14">
                            <w:pPr>
                              <w:jc w:val="both"/>
                              <w:rPr>
                                <w:rFonts w:ascii="Helvetica" w:eastAsia="Times New Roman" w:hAnsi="Helvetica" w:cs="Helvetica"/>
                                <w:sz w:val="20"/>
                                <w:szCs w:val="22"/>
                                <w:lang w:eastAsia="es-MX"/>
                              </w:rPr>
                            </w:pPr>
                            <w:r w:rsidRPr="00AD29B4">
                              <w:rPr>
                                <w:rFonts w:ascii="Helvetica" w:eastAsia="Times New Roman" w:hAnsi="Helvetica" w:cs="Helvetica"/>
                                <w:sz w:val="20"/>
                                <w:szCs w:val="22"/>
                                <w:lang w:eastAsia="es-MX"/>
                              </w:rPr>
                              <w:t>De la revisión total de los Comités de Ética, Integridad y Prevención de Conflicto de Interés se observó que el 81% logro obtener los 100 puntos a evaluar.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821CE" id="Cuadro de texto 217" o:spid="_x0000_s1027" type="#_x0000_t202" style="position:absolute;left:0;text-align:left;margin-left:284.8pt;margin-top:96.3pt;width:147.6pt;height:83.1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" filled="f" stroked="f">
                <v:textbox style="mso-fit-shape-to-text:t">
                  <w:txbxContent>
                    <w:p w:rsidR="0041530D" w:rsidRPr="00AD29B4" w:rsidRDefault="0041530D" w:rsidP="00A56F14">
                      <w:pPr>
                        <w:jc w:val="both"/>
                        <w:rPr>
                          <w:rFonts w:ascii="Helvetica" w:eastAsia="Times New Roman" w:hAnsi="Helvetica" w:cs="Helvetica"/>
                          <w:sz w:val="20"/>
                          <w:szCs w:val="22"/>
                          <w:lang w:eastAsia="es-MX"/>
                        </w:rPr>
                      </w:pPr>
                      <w:r w:rsidRPr="00AD29B4">
                        <w:rPr>
                          <w:rFonts w:ascii="Helvetica" w:eastAsia="Times New Roman" w:hAnsi="Helvetica" w:cs="Helvetica"/>
                          <w:sz w:val="20"/>
                          <w:szCs w:val="22"/>
                          <w:lang w:eastAsia="es-MX"/>
                        </w:rPr>
                        <w:t>De la revisión total de los Comités de Ética, Integridad y Prevención de Conflicto de Interés se observó que el 81% logro obtener los 100 puntos a evaluar.</w:t>
                      </w:r>
                    </w:p>
                  </w:txbxContent>
                </v:textbox>
              </v:shape>
            </w:pict>
          </mc:Fallback>
        </mc:AlternateContent>
      </w:r>
      <w:r w:rsidRPr="00A56F14">
        <w:rPr>
          <w:rFonts w:ascii="Helvetica" w:hAnsi="Helvetica" w:cs="Helvetica"/>
          <w:noProof/>
          <w:lang w:eastAsia="es-MX"/>
        </w:rPr>
        <w:t xml:space="preserve"> </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hAnsi="Helvetica" w:cs="Helvetica"/>
          <w:noProof/>
          <w:lang w:eastAsia="es-MX"/>
        </w:rPr>
        <w:drawing>
          <wp:inline distT="0" distB="0" distL="0" distR="0" wp14:anchorId="2B7A1F14" wp14:editId="0706FD63">
            <wp:extent cx="3211032" cy="2025068"/>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23907" t="30180" r="33542" b="21834"/>
                    <a:stretch>
                      <a:fillRect/>
                    </a:stretch>
                  </pic:blipFill>
                  <pic:spPr bwMode="auto">
                    <a:xfrm>
                      <a:off x="0" y="0"/>
                      <a:ext cx="3223173" cy="2032725"/>
                    </a:xfrm>
                    <a:prstGeom prst="rect">
                      <a:avLst/>
                    </a:prstGeom>
                    <a:noFill/>
                    <a:ln>
                      <a:noFill/>
                    </a:ln>
                  </pic:spPr>
                </pic:pic>
              </a:graphicData>
            </a:graphic>
          </wp:inline>
        </w:drawing>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b/>
        <w:t>Un total de 51 Comités lograron la calificación de 100 puntos durante la evaluación integral, posicionándose en la categoría de Excelente, a continuación, se en listan los nombres de los mismos:</w:t>
      </w:r>
    </w:p>
    <w:tbl>
      <w:tblPr>
        <w:tblStyle w:val="Tabladecuadrcula41"/>
        <w:tblpPr w:leftFromText="141" w:rightFromText="141" w:vertAnchor="text" w:horzAnchor="margin" w:tblpXSpec="center" w:tblpY="176"/>
        <w:tblW w:w="8647" w:type="dxa"/>
        <w:tblLook w:val="04A0" w:firstRow="1" w:lastRow="0" w:firstColumn="1" w:lastColumn="0" w:noHBand="0" w:noVBand="1"/>
      </w:tblPr>
      <w:tblGrid>
        <w:gridCol w:w="7513"/>
        <w:gridCol w:w="1134"/>
      </w:tblGrid>
      <w:tr w:rsidR="00A56F14" w:rsidRPr="00CB6CCF" w:rsidTr="002F6977">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7513" w:type="dxa"/>
            <w:hideMark/>
          </w:tcPr>
          <w:p w:rsidR="00A56F14" w:rsidRPr="002F6977" w:rsidRDefault="00A56F14" w:rsidP="002178DE">
            <w:pPr>
              <w:spacing w:line="276" w:lineRule="auto"/>
              <w:jc w:val="center"/>
              <w:rPr>
                <w:rFonts w:ascii="Helvetica" w:eastAsia="Times New Roman" w:hAnsi="Helvetica" w:cs="Helvetica"/>
                <w:bCs w:val="0"/>
                <w:sz w:val="22"/>
                <w:szCs w:val="22"/>
                <w:lang w:eastAsia="es-MX"/>
              </w:rPr>
            </w:pPr>
            <w:r w:rsidRPr="002F6977">
              <w:rPr>
                <w:rFonts w:ascii="Helvetica" w:eastAsia="Times New Roman" w:hAnsi="Helvetica" w:cs="Helvetica"/>
                <w:bCs w:val="0"/>
                <w:sz w:val="22"/>
                <w:szCs w:val="22"/>
                <w:lang w:eastAsia="es-MX"/>
              </w:rPr>
              <w:t>COMITÉ</w:t>
            </w:r>
          </w:p>
        </w:tc>
        <w:tc>
          <w:tcPr>
            <w:tcW w:w="1134" w:type="dxa"/>
            <w:hideMark/>
          </w:tcPr>
          <w:p w:rsidR="00A56F14" w:rsidRPr="002F6977" w:rsidRDefault="00A56F14" w:rsidP="002178DE">
            <w:pPr>
              <w:spacing w:line="276" w:lineRule="auto"/>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Cs w:val="0"/>
                <w:sz w:val="22"/>
                <w:szCs w:val="22"/>
                <w:lang w:eastAsia="es-MX"/>
              </w:rPr>
            </w:pPr>
            <w:r w:rsidRPr="002F6977">
              <w:rPr>
                <w:rFonts w:ascii="Helvetica" w:eastAsia="Times New Roman" w:hAnsi="Helvetica" w:cs="Helvetica"/>
                <w:bCs w:val="0"/>
                <w:sz w:val="22"/>
                <w:szCs w:val="22"/>
                <w:lang w:eastAsia="es-MX"/>
              </w:rPr>
              <w:t>PUNTOS</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la Contraloría General</w:t>
            </w:r>
          </w:p>
        </w:tc>
        <w:tc>
          <w:tcPr>
            <w:tcW w:w="1134" w:type="dxa"/>
            <w:hideMark/>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Despacho del Gobernador</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Fiscalía General del Estado</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de Seguridad Social de los Trabajadores del Estado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Fomento Económico y Trabajo</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Administración y Finanzas</w:t>
            </w:r>
          </w:p>
        </w:tc>
        <w:tc>
          <w:tcPr>
            <w:tcW w:w="1134" w:type="dxa"/>
            <w:hideMark/>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Desarrollo Sustentable</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Yucateco de Emprendedores</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Administración del Patrimonio para la Beneficencia Pública del Estado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Universidad Politécnica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Desarrollo Rural</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Agencia Administración Fiscal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Fideicomiso Garante de la Orquesta Sinfónica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Pesca y Acuacultura sustentable</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Desarrollo Social</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Tecnológico Superior del Sur del Estado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Promotor de Ferias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Fomento Turístico</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Colegio de Estudios Científicos y Tecnológicos del Estado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de Infraestructura Carretera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Tele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lastRenderedPageBreak/>
              <w:t>Secretaría Técnica  de Planeación y Evaluación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de Educación para Adultos del Estado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Investigación, Innovación y Educación Superior</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Tecnológico Superior de Progreso</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Universidad Tecnológica Metropolitana</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Sistema para el Desarrollo Integral de la Familia</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Secretaria de Educación del Gobierno del Estado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las Mujeres</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de Movilidad y Desarrollo Urbano Territorial</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Patronato de las Unidades de Servicios Culturales y Turísticos del Estado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de Vivienda del Estado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Colegio de Bachilleres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la Cultura y las Artes</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General de Gobierno</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Junta de Agua Potable y Alcantarillado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Universidad Tecnológica Regional del Sur</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Tecnológico Superior de Valladolid</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Escuela Superior  de Artes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para el Desarrollo y Certificación de la Infraestructura , Física, Educativa</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para la Construcción y Conservación de Obra Pública en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de Seguridad Patrimonial del Estado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Universidad Tecnológica del MAYAB</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de Capacitación para el Trabajo del Estado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Instituto para Inclusión de Personas con Discapacidad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Obras Públicas</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Sistema Estatal  Anticorrupción de Yucatán</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Salud de Yucatán</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Universidad Tecnológica del Poniente</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bCs w:val="0"/>
                <w:color w:val="000000"/>
                <w:sz w:val="20"/>
                <w:szCs w:val="20"/>
                <w:lang w:eastAsia="es-MX"/>
              </w:rPr>
              <w:t>Secretaría de Seguridad Pública</w:t>
            </w:r>
          </w:p>
        </w:tc>
        <w:tc>
          <w:tcPr>
            <w:tcW w:w="1134" w:type="dxa"/>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r w:rsidR="00A56F14" w:rsidRPr="00CB6CCF" w:rsidTr="002F69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13" w:type="dxa"/>
          </w:tcPr>
          <w:p w:rsidR="00A56F14" w:rsidRPr="002F6977" w:rsidRDefault="00A56F14" w:rsidP="002178DE">
            <w:pPr>
              <w:spacing w:line="276" w:lineRule="auto"/>
              <w:rPr>
                <w:rFonts w:ascii="Helvetica" w:eastAsia="Times New Roman" w:hAnsi="Helvetica" w:cs="Helvetica"/>
                <w:b w:val="0"/>
                <w:bCs w:val="0"/>
                <w:color w:val="000000"/>
                <w:sz w:val="20"/>
                <w:szCs w:val="20"/>
                <w:lang w:eastAsia="es-MX"/>
              </w:rPr>
            </w:pPr>
            <w:r w:rsidRPr="002F6977">
              <w:rPr>
                <w:rFonts w:ascii="Helvetica" w:eastAsia="Times New Roman" w:hAnsi="Helvetica" w:cs="Helvetica"/>
                <w:b w:val="0"/>
                <w:color w:val="000000"/>
                <w:sz w:val="20"/>
                <w:szCs w:val="20"/>
                <w:lang w:eastAsia="es-MX"/>
              </w:rPr>
              <w:t>Universidad del Oriente</w:t>
            </w:r>
          </w:p>
        </w:tc>
        <w:tc>
          <w:tcPr>
            <w:tcW w:w="1134" w:type="dxa"/>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0"/>
                <w:lang w:eastAsia="es-MX"/>
              </w:rPr>
            </w:pPr>
            <w:r w:rsidRPr="002F6977">
              <w:rPr>
                <w:rFonts w:ascii="Helvetica" w:eastAsia="Times New Roman" w:hAnsi="Helvetica" w:cs="Helvetica"/>
                <w:color w:val="000000"/>
                <w:sz w:val="20"/>
                <w:szCs w:val="20"/>
                <w:lang w:eastAsia="es-MX"/>
              </w:rPr>
              <w:t>100</w:t>
            </w:r>
          </w:p>
        </w:tc>
      </w:tr>
    </w:tbl>
    <w:p w:rsidR="002F6977" w:rsidRDefault="002F6977" w:rsidP="002178DE">
      <w:pPr>
        <w:spacing w:line="276" w:lineRule="auto"/>
        <w:jc w:val="both"/>
        <w:rPr>
          <w:rFonts w:ascii="Helvetica" w:eastAsia="Times New Roman" w:hAnsi="Helvetica" w:cs="Helvetica"/>
          <w:color w:val="000000"/>
          <w:sz w:val="22"/>
          <w:szCs w:val="22"/>
          <w:lang w:eastAsia="es-MX"/>
        </w:rPr>
      </w:pP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b/>
        <w:t>En lo que respecta a la categoría de satisfactorio, fueron 3 los Comités que lograron una calificación entre 70 a 85 puntos.</w:t>
      </w:r>
    </w:p>
    <w:tbl>
      <w:tblPr>
        <w:tblStyle w:val="Tabladecuadrcula41"/>
        <w:tblW w:w="5000" w:type="pct"/>
        <w:tblLook w:val="04A0" w:firstRow="1" w:lastRow="0" w:firstColumn="1" w:lastColumn="0" w:noHBand="0" w:noVBand="1"/>
      </w:tblPr>
      <w:tblGrid>
        <w:gridCol w:w="7643"/>
        <w:gridCol w:w="1185"/>
      </w:tblGrid>
      <w:tr w:rsidR="00A56F14" w:rsidRPr="00CB6CCF" w:rsidTr="00CB6CC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29" w:type="pct"/>
            <w:hideMark/>
          </w:tcPr>
          <w:p w:rsidR="00A56F14" w:rsidRPr="00CB6CCF" w:rsidRDefault="00A56F14" w:rsidP="002178DE">
            <w:pPr>
              <w:spacing w:line="276" w:lineRule="auto"/>
              <w:jc w:val="center"/>
              <w:rPr>
                <w:rFonts w:ascii="Helvetica" w:eastAsia="Times New Roman" w:hAnsi="Helvetica" w:cs="Helvetica"/>
                <w:bCs w:val="0"/>
                <w:sz w:val="22"/>
                <w:szCs w:val="22"/>
                <w:lang w:eastAsia="es-MX"/>
              </w:rPr>
            </w:pPr>
            <w:r w:rsidRPr="00CB6CCF">
              <w:rPr>
                <w:rFonts w:ascii="Helvetica" w:eastAsia="Times New Roman" w:hAnsi="Helvetica" w:cs="Helvetica"/>
                <w:bCs w:val="0"/>
                <w:sz w:val="22"/>
                <w:szCs w:val="22"/>
                <w:lang w:eastAsia="es-MX"/>
              </w:rPr>
              <w:t>COMITÉ</w:t>
            </w:r>
          </w:p>
        </w:tc>
        <w:tc>
          <w:tcPr>
            <w:tcW w:w="671" w:type="pct"/>
            <w:vAlign w:val="center"/>
            <w:hideMark/>
          </w:tcPr>
          <w:p w:rsidR="00A56F14" w:rsidRPr="00CB6CCF" w:rsidRDefault="00A56F14" w:rsidP="002178DE">
            <w:pPr>
              <w:spacing w:line="276" w:lineRule="auto"/>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Cs w:val="0"/>
                <w:sz w:val="22"/>
                <w:szCs w:val="22"/>
                <w:lang w:eastAsia="es-MX"/>
              </w:rPr>
            </w:pPr>
            <w:r w:rsidRPr="00CB6CCF">
              <w:rPr>
                <w:rFonts w:ascii="Helvetica" w:eastAsia="Times New Roman" w:hAnsi="Helvetica" w:cs="Helvetica"/>
                <w:bCs w:val="0"/>
                <w:sz w:val="22"/>
                <w:szCs w:val="22"/>
                <w:lang w:eastAsia="es-MX"/>
              </w:rPr>
              <w:t>PUNTOS</w:t>
            </w:r>
          </w:p>
        </w:tc>
      </w:tr>
      <w:tr w:rsidR="00A56F14" w:rsidRPr="00CB6CCF" w:rsidTr="00CB6C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29" w:type="pct"/>
          </w:tcPr>
          <w:p w:rsidR="00A56F14" w:rsidRPr="002F6977" w:rsidRDefault="00A56F14" w:rsidP="002178DE">
            <w:pPr>
              <w:spacing w:line="276" w:lineRule="auto"/>
              <w:jc w:val="both"/>
              <w:rPr>
                <w:rFonts w:ascii="Helvetica" w:eastAsia="Times New Roman" w:hAnsi="Helvetica" w:cs="Helvetica"/>
                <w:b w:val="0"/>
                <w:bCs w:val="0"/>
                <w:color w:val="000000"/>
                <w:sz w:val="20"/>
                <w:szCs w:val="22"/>
                <w:lang w:eastAsia="es-MX"/>
              </w:rPr>
            </w:pPr>
            <w:r w:rsidRPr="002F6977">
              <w:rPr>
                <w:rFonts w:ascii="Helvetica" w:eastAsia="Times New Roman" w:hAnsi="Helvetica" w:cs="Helvetica"/>
                <w:b w:val="0"/>
                <w:bCs w:val="0"/>
                <w:color w:val="000000"/>
                <w:sz w:val="20"/>
                <w:szCs w:val="22"/>
                <w:lang w:eastAsia="es-MX"/>
              </w:rPr>
              <w:t>Consejería  Jurídica</w:t>
            </w:r>
          </w:p>
        </w:tc>
        <w:tc>
          <w:tcPr>
            <w:tcW w:w="671" w:type="pct"/>
            <w:vAlign w:val="center"/>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85</w:t>
            </w:r>
          </w:p>
        </w:tc>
      </w:tr>
      <w:tr w:rsidR="00A56F14" w:rsidRPr="00CB6CCF" w:rsidTr="00CB6CCF">
        <w:trPr>
          <w:trHeight w:val="340"/>
        </w:trPr>
        <w:tc>
          <w:tcPr>
            <w:cnfStyle w:val="001000000000" w:firstRow="0" w:lastRow="0" w:firstColumn="1" w:lastColumn="0" w:oddVBand="0" w:evenVBand="0" w:oddHBand="0" w:evenHBand="0" w:firstRowFirstColumn="0" w:firstRowLastColumn="0" w:lastRowFirstColumn="0" w:lastRowLastColumn="0"/>
            <w:tcW w:w="4329" w:type="pct"/>
          </w:tcPr>
          <w:p w:rsidR="00A56F14" w:rsidRPr="002F6977" w:rsidRDefault="00A56F14" w:rsidP="002178DE">
            <w:pPr>
              <w:spacing w:line="276" w:lineRule="auto"/>
              <w:jc w:val="both"/>
              <w:rPr>
                <w:rFonts w:ascii="Helvetica" w:eastAsia="Times New Roman" w:hAnsi="Helvetica" w:cs="Helvetica"/>
                <w:b w:val="0"/>
                <w:bCs w:val="0"/>
                <w:color w:val="000000"/>
                <w:sz w:val="20"/>
                <w:szCs w:val="22"/>
                <w:lang w:eastAsia="es-MX"/>
              </w:rPr>
            </w:pPr>
            <w:r w:rsidRPr="002F6977">
              <w:rPr>
                <w:rFonts w:ascii="Helvetica" w:eastAsia="Times New Roman" w:hAnsi="Helvetica" w:cs="Helvetica"/>
                <w:b w:val="0"/>
                <w:bCs w:val="0"/>
                <w:color w:val="000000"/>
                <w:sz w:val="20"/>
                <w:szCs w:val="22"/>
                <w:lang w:eastAsia="es-MX"/>
              </w:rPr>
              <w:t>Instituto para el Desarrollo de la Cultura Maya del Estado de Yucatán</w:t>
            </w:r>
          </w:p>
        </w:tc>
        <w:tc>
          <w:tcPr>
            <w:tcW w:w="671" w:type="pct"/>
            <w:vAlign w:val="center"/>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85</w:t>
            </w:r>
          </w:p>
        </w:tc>
      </w:tr>
      <w:tr w:rsidR="00A56F14" w:rsidRPr="00CB6CCF" w:rsidTr="00CB6C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29" w:type="pct"/>
          </w:tcPr>
          <w:p w:rsidR="00A56F14" w:rsidRPr="002F6977" w:rsidRDefault="00A56F14" w:rsidP="002178DE">
            <w:pPr>
              <w:spacing w:line="276" w:lineRule="auto"/>
              <w:jc w:val="both"/>
              <w:rPr>
                <w:rFonts w:ascii="Helvetica" w:eastAsia="Times New Roman" w:hAnsi="Helvetica" w:cs="Helvetica"/>
                <w:b w:val="0"/>
                <w:bCs w:val="0"/>
                <w:color w:val="000000"/>
                <w:sz w:val="20"/>
                <w:szCs w:val="22"/>
                <w:lang w:eastAsia="es-MX"/>
              </w:rPr>
            </w:pPr>
            <w:r w:rsidRPr="002F6977">
              <w:rPr>
                <w:rFonts w:ascii="Helvetica" w:eastAsia="Times New Roman" w:hAnsi="Helvetica" w:cs="Helvetica"/>
                <w:b w:val="0"/>
                <w:bCs w:val="0"/>
                <w:color w:val="000000"/>
                <w:sz w:val="20"/>
                <w:szCs w:val="22"/>
                <w:lang w:eastAsia="es-MX"/>
              </w:rPr>
              <w:t>Colegio de Educación Profesional Técnica del Estado de Yucatán</w:t>
            </w:r>
          </w:p>
        </w:tc>
        <w:tc>
          <w:tcPr>
            <w:tcW w:w="671" w:type="pct"/>
            <w:vAlign w:val="center"/>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85</w:t>
            </w:r>
          </w:p>
        </w:tc>
      </w:tr>
    </w:tbl>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b/>
        <w:t xml:space="preserve">Para concluir con los resultados, 9 Comités obtuvieron calificación una puntuación menor a los 45 puntos lo cual los coloca en la categoría de deficiente de los cuales sólo se tomó en cuenta los avances de sus Apartados de Integridad. </w:t>
      </w:r>
    </w:p>
    <w:tbl>
      <w:tblPr>
        <w:tblStyle w:val="Tabladecuadrcula41"/>
        <w:tblW w:w="5000" w:type="pct"/>
        <w:tblLook w:val="04A0" w:firstRow="1" w:lastRow="0" w:firstColumn="1" w:lastColumn="0" w:noHBand="0" w:noVBand="1"/>
      </w:tblPr>
      <w:tblGrid>
        <w:gridCol w:w="7670"/>
        <w:gridCol w:w="1158"/>
      </w:tblGrid>
      <w:tr w:rsidR="00A56F14" w:rsidRPr="00CB6CCF" w:rsidTr="00CB6CC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44" w:type="pct"/>
            <w:hideMark/>
          </w:tcPr>
          <w:p w:rsidR="00A56F14" w:rsidRPr="00CB6CCF" w:rsidRDefault="00A56F14" w:rsidP="002178DE">
            <w:pPr>
              <w:spacing w:line="276" w:lineRule="auto"/>
              <w:jc w:val="center"/>
              <w:rPr>
                <w:rFonts w:ascii="Helvetica" w:eastAsia="Times New Roman" w:hAnsi="Helvetica" w:cs="Helvetica"/>
                <w:sz w:val="22"/>
                <w:szCs w:val="22"/>
                <w:lang w:eastAsia="es-MX"/>
              </w:rPr>
            </w:pPr>
            <w:r w:rsidRPr="00CB6CCF">
              <w:rPr>
                <w:rFonts w:ascii="Helvetica" w:eastAsia="Times New Roman" w:hAnsi="Helvetica" w:cs="Helvetica"/>
                <w:sz w:val="22"/>
                <w:szCs w:val="22"/>
                <w:lang w:eastAsia="es-MX"/>
              </w:rPr>
              <w:lastRenderedPageBreak/>
              <w:t>COMITÉ</w:t>
            </w:r>
          </w:p>
        </w:tc>
        <w:tc>
          <w:tcPr>
            <w:tcW w:w="656" w:type="pct"/>
            <w:hideMark/>
          </w:tcPr>
          <w:p w:rsidR="00A56F14" w:rsidRPr="00CB6CCF" w:rsidRDefault="00A56F14" w:rsidP="002178DE">
            <w:pPr>
              <w:spacing w:line="276" w:lineRule="auto"/>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2"/>
                <w:szCs w:val="22"/>
                <w:lang w:eastAsia="es-MX"/>
              </w:rPr>
            </w:pPr>
            <w:r w:rsidRPr="00CB6CCF">
              <w:rPr>
                <w:rFonts w:ascii="Helvetica" w:eastAsia="Times New Roman" w:hAnsi="Helvetica" w:cs="Helvetica"/>
                <w:sz w:val="22"/>
                <w:szCs w:val="22"/>
                <w:lang w:eastAsia="es-MX"/>
              </w:rPr>
              <w:t>PUNTOS</w:t>
            </w:r>
          </w:p>
        </w:tc>
      </w:tr>
      <w:tr w:rsidR="00A56F14" w:rsidRPr="00CB6CCF" w:rsidTr="00CB6C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Instituto del Deporte del Estado de Yucatán</w:t>
            </w:r>
          </w:p>
        </w:tc>
        <w:tc>
          <w:tcPr>
            <w:tcW w:w="656" w:type="pct"/>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r w:rsidR="00A56F14" w:rsidRPr="00CB6CCF" w:rsidTr="00CB6CCF">
        <w:trPr>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 xml:space="preserve">Instituto Tecnológico Superior de </w:t>
            </w:r>
            <w:proofErr w:type="spellStart"/>
            <w:r w:rsidRPr="002F6977">
              <w:rPr>
                <w:rFonts w:ascii="Helvetica" w:eastAsia="Times New Roman" w:hAnsi="Helvetica" w:cs="Helvetica"/>
                <w:b w:val="0"/>
                <w:color w:val="000000"/>
                <w:sz w:val="20"/>
                <w:szCs w:val="22"/>
                <w:lang w:eastAsia="es-MX"/>
              </w:rPr>
              <w:t>Motul</w:t>
            </w:r>
            <w:proofErr w:type="spellEnd"/>
            <w:r w:rsidRPr="002F6977">
              <w:rPr>
                <w:rFonts w:ascii="Helvetica" w:eastAsia="Times New Roman" w:hAnsi="Helvetica" w:cs="Helvetica"/>
                <w:b w:val="0"/>
                <w:color w:val="000000"/>
                <w:sz w:val="20"/>
                <w:szCs w:val="22"/>
                <w:lang w:eastAsia="es-MX"/>
              </w:rPr>
              <w:t xml:space="preserve">  </w:t>
            </w:r>
          </w:p>
        </w:tc>
        <w:tc>
          <w:tcPr>
            <w:tcW w:w="656" w:type="pct"/>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r w:rsidR="00A56F14" w:rsidRPr="00CB6CCF" w:rsidTr="00CB6C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Hospital de la Amistad</w:t>
            </w:r>
          </w:p>
        </w:tc>
        <w:tc>
          <w:tcPr>
            <w:tcW w:w="656" w:type="pct"/>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r w:rsidR="00A56F14" w:rsidRPr="00CB6CCF" w:rsidTr="00CB6CCF">
        <w:trPr>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Universidad Tecnológica del Centro</w:t>
            </w:r>
          </w:p>
        </w:tc>
        <w:tc>
          <w:tcPr>
            <w:tcW w:w="656" w:type="pct"/>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r w:rsidR="00A56F14" w:rsidRPr="00CB6CCF" w:rsidTr="00CB6C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 xml:space="preserve">Hospital Comunitario de </w:t>
            </w:r>
            <w:proofErr w:type="spellStart"/>
            <w:r w:rsidRPr="002F6977">
              <w:rPr>
                <w:rFonts w:ascii="Helvetica" w:eastAsia="Times New Roman" w:hAnsi="Helvetica" w:cs="Helvetica"/>
                <w:b w:val="0"/>
                <w:color w:val="000000"/>
                <w:sz w:val="20"/>
                <w:szCs w:val="22"/>
                <w:lang w:eastAsia="es-MX"/>
              </w:rPr>
              <w:t>Ticul</w:t>
            </w:r>
            <w:proofErr w:type="spellEnd"/>
          </w:p>
        </w:tc>
        <w:tc>
          <w:tcPr>
            <w:tcW w:w="656" w:type="pct"/>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r w:rsidR="00A56F14" w:rsidRPr="00CB6CCF" w:rsidTr="00CB6CCF">
        <w:trPr>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Hospital Comunitario de Peto</w:t>
            </w:r>
          </w:p>
        </w:tc>
        <w:tc>
          <w:tcPr>
            <w:tcW w:w="656" w:type="pct"/>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r w:rsidR="00A56F14" w:rsidRPr="00CB6CCF" w:rsidTr="00CB6C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Comisión Ejecutiva Estatal de Atención a Víctimas</w:t>
            </w:r>
          </w:p>
        </w:tc>
        <w:tc>
          <w:tcPr>
            <w:tcW w:w="656" w:type="pct"/>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r w:rsidR="00A56F14" w:rsidRPr="00CB6CCF" w:rsidTr="00CB6CCF">
        <w:trPr>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 xml:space="preserve">Hospital General de </w:t>
            </w:r>
            <w:proofErr w:type="spellStart"/>
            <w:r w:rsidRPr="002F6977">
              <w:rPr>
                <w:rFonts w:ascii="Helvetica" w:eastAsia="Times New Roman" w:hAnsi="Helvetica" w:cs="Helvetica"/>
                <w:b w:val="0"/>
                <w:color w:val="000000"/>
                <w:sz w:val="20"/>
                <w:szCs w:val="22"/>
                <w:lang w:eastAsia="es-MX"/>
              </w:rPr>
              <w:t>Tekax</w:t>
            </w:r>
            <w:proofErr w:type="spellEnd"/>
          </w:p>
        </w:tc>
        <w:tc>
          <w:tcPr>
            <w:tcW w:w="656" w:type="pct"/>
          </w:tcPr>
          <w:p w:rsidR="00A56F14" w:rsidRPr="002F6977"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r w:rsidR="00A56F14" w:rsidRPr="00CB6CCF" w:rsidTr="00CB6C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44" w:type="pct"/>
          </w:tcPr>
          <w:p w:rsidR="00A56F14" w:rsidRPr="002F6977" w:rsidRDefault="00A56F14" w:rsidP="002178DE">
            <w:pPr>
              <w:spacing w:line="276" w:lineRule="auto"/>
              <w:jc w:val="both"/>
              <w:rPr>
                <w:rFonts w:ascii="Helvetica" w:eastAsia="Times New Roman" w:hAnsi="Helvetica" w:cs="Helvetica"/>
                <w:b w:val="0"/>
                <w:color w:val="000000"/>
                <w:sz w:val="20"/>
                <w:szCs w:val="22"/>
                <w:lang w:eastAsia="es-MX"/>
              </w:rPr>
            </w:pPr>
            <w:r w:rsidRPr="002F6977">
              <w:rPr>
                <w:rFonts w:ascii="Helvetica" w:eastAsia="Times New Roman" w:hAnsi="Helvetica" w:cs="Helvetica"/>
                <w:b w:val="0"/>
                <w:color w:val="000000"/>
                <w:sz w:val="20"/>
                <w:szCs w:val="22"/>
                <w:lang w:eastAsia="es-MX"/>
              </w:rPr>
              <w:t>Fideicomiso Público para el Desarrollo de Turismo de Yucatán</w:t>
            </w:r>
          </w:p>
        </w:tc>
        <w:tc>
          <w:tcPr>
            <w:tcW w:w="656" w:type="pct"/>
          </w:tcPr>
          <w:p w:rsidR="00A56F14" w:rsidRPr="002F6977"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0"/>
                <w:szCs w:val="22"/>
                <w:lang w:eastAsia="es-MX"/>
              </w:rPr>
            </w:pPr>
            <w:r w:rsidRPr="002F6977">
              <w:rPr>
                <w:rFonts w:ascii="Helvetica" w:eastAsia="Times New Roman" w:hAnsi="Helvetica" w:cs="Helvetica"/>
                <w:color w:val="000000"/>
                <w:sz w:val="20"/>
                <w:szCs w:val="22"/>
                <w:lang w:eastAsia="es-MX"/>
              </w:rPr>
              <w:t>20</w:t>
            </w:r>
          </w:p>
        </w:tc>
      </w:tr>
    </w:tbl>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b/>
      </w:r>
    </w:p>
    <w:p w:rsidR="00A56F14" w:rsidRPr="00A56F14" w:rsidRDefault="00A56F14" w:rsidP="002178DE">
      <w:pPr>
        <w:spacing w:line="276" w:lineRule="auto"/>
        <w:ind w:right="-19"/>
        <w:rPr>
          <w:rFonts w:ascii="Helvetica" w:hAnsi="Helvetica" w:cs="Helvetica"/>
          <w:b/>
          <w:sz w:val="22"/>
          <w:szCs w:val="22"/>
          <w:u w:val="single"/>
        </w:rPr>
      </w:pPr>
      <w:r w:rsidRPr="00A56F14">
        <w:rPr>
          <w:rFonts w:ascii="Helvetica" w:hAnsi="Helvetica" w:cs="Helvetica"/>
          <w:b/>
          <w:sz w:val="22"/>
          <w:szCs w:val="22"/>
          <w:u w:val="single"/>
        </w:rPr>
        <w:t xml:space="preserve">COMPARATIVO TRIMESTRAL DE LAS EVALUACIONES DE CUMPLIMIENTO </w:t>
      </w:r>
    </w:p>
    <w:p w:rsidR="00A56F14" w:rsidRPr="00A56F14" w:rsidRDefault="00A56F14" w:rsidP="002F6977">
      <w:pPr>
        <w:spacing w:line="276" w:lineRule="auto"/>
        <w:ind w:right="-19"/>
        <w:jc w:val="both"/>
        <w:rPr>
          <w:rFonts w:ascii="Helvetica" w:hAnsi="Helvetica" w:cs="Helvetica"/>
          <w:sz w:val="22"/>
          <w:szCs w:val="22"/>
        </w:rPr>
      </w:pPr>
      <w:r w:rsidRPr="00A56F14">
        <w:rPr>
          <w:rFonts w:ascii="Helvetica" w:hAnsi="Helvetica" w:cs="Helvetica"/>
          <w:sz w:val="22"/>
          <w:szCs w:val="22"/>
        </w:rPr>
        <w:tab/>
        <w:t>Resultados obtenidos durante las 2 primeras evaluaciones trimestrales del año 2021 de los Comités de Ética, Integridad y Prevención de Conflicto de las Dependencias y Entidades del Estado.</w:t>
      </w:r>
    </w:p>
    <w:p w:rsidR="00A56F14" w:rsidRPr="00A56F14" w:rsidRDefault="00A56F14" w:rsidP="002F6977">
      <w:pPr>
        <w:spacing w:line="276" w:lineRule="auto"/>
        <w:ind w:right="-19" w:firstLine="708"/>
        <w:jc w:val="both"/>
        <w:rPr>
          <w:rFonts w:ascii="Helvetica" w:hAnsi="Helvetica" w:cs="Helvetica"/>
          <w:sz w:val="22"/>
          <w:szCs w:val="22"/>
        </w:rPr>
      </w:pPr>
      <w:r w:rsidRPr="00A56F14">
        <w:rPr>
          <w:rFonts w:ascii="Helvetica" w:hAnsi="Helvetica" w:cs="Helvetica"/>
          <w:sz w:val="22"/>
          <w:szCs w:val="22"/>
        </w:rPr>
        <w:t>Esta comparativa es evaluada en base al cumplimiento de los criterios, como sesiones ordinarias, plan anual, informes trimestrales.</w:t>
      </w:r>
    </w:p>
    <w:p w:rsidR="002F6977" w:rsidRDefault="002F6977" w:rsidP="002178DE">
      <w:pPr>
        <w:spacing w:line="276" w:lineRule="auto"/>
        <w:jc w:val="both"/>
        <w:rPr>
          <w:rFonts w:ascii="Helvetica" w:eastAsia="Times New Roman" w:hAnsi="Helvetica" w:cs="Helvetica"/>
          <w:b/>
          <w:color w:val="000000"/>
          <w:sz w:val="22"/>
          <w:szCs w:val="22"/>
          <w:u w:val="single"/>
          <w:lang w:eastAsia="es-MX"/>
        </w:rPr>
      </w:pPr>
    </w:p>
    <w:p w:rsidR="002F6977" w:rsidRDefault="002F6977" w:rsidP="002F6977">
      <w:pPr>
        <w:spacing w:line="276" w:lineRule="auto"/>
        <w:jc w:val="center"/>
        <w:rPr>
          <w:rFonts w:ascii="Helvetica" w:eastAsia="Times New Roman" w:hAnsi="Helvetica" w:cs="Helvetica"/>
          <w:b/>
          <w:color w:val="000000"/>
          <w:sz w:val="22"/>
          <w:szCs w:val="22"/>
          <w:u w:val="single"/>
          <w:lang w:eastAsia="es-MX"/>
        </w:rPr>
      </w:pPr>
      <w:r w:rsidRPr="00A56F14">
        <w:rPr>
          <w:rFonts w:ascii="Helvetica" w:hAnsi="Helvetica" w:cs="Helvetica"/>
          <w:noProof/>
          <w:lang w:eastAsia="es-MX"/>
        </w:rPr>
        <w:drawing>
          <wp:inline distT="0" distB="0" distL="0" distR="0" wp14:anchorId="32337E81" wp14:editId="7C88F5E6">
            <wp:extent cx="4928235" cy="3013710"/>
            <wp:effectExtent l="0" t="0" r="571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l="38606" t="30612" r="24434" b="29280"/>
                    <a:stretch>
                      <a:fillRect/>
                    </a:stretch>
                  </pic:blipFill>
                  <pic:spPr bwMode="auto">
                    <a:xfrm>
                      <a:off x="0" y="0"/>
                      <a:ext cx="4928235" cy="3013710"/>
                    </a:xfrm>
                    <a:prstGeom prst="rect">
                      <a:avLst/>
                    </a:prstGeom>
                    <a:noFill/>
                    <a:ln>
                      <a:noFill/>
                    </a:ln>
                  </pic:spPr>
                </pic:pic>
              </a:graphicData>
            </a:graphic>
          </wp:inline>
        </w:drawing>
      </w:r>
    </w:p>
    <w:p w:rsidR="002F6977" w:rsidRDefault="002F6977" w:rsidP="002178DE">
      <w:pPr>
        <w:spacing w:line="276" w:lineRule="auto"/>
        <w:jc w:val="both"/>
        <w:rPr>
          <w:rFonts w:ascii="Helvetica" w:eastAsia="Times New Roman" w:hAnsi="Helvetica" w:cs="Helvetica"/>
          <w:b/>
          <w:color w:val="000000"/>
          <w:sz w:val="22"/>
          <w:szCs w:val="22"/>
          <w:u w:val="single"/>
          <w:lang w:eastAsia="es-MX"/>
        </w:rPr>
      </w:pPr>
    </w:p>
    <w:p w:rsidR="00A56F14" w:rsidRPr="00A56F14" w:rsidRDefault="00A56F14" w:rsidP="002178DE">
      <w:pPr>
        <w:spacing w:line="276" w:lineRule="auto"/>
        <w:jc w:val="both"/>
        <w:rPr>
          <w:rFonts w:ascii="Helvetica" w:eastAsia="Times New Roman" w:hAnsi="Helvetica" w:cs="Helvetica"/>
          <w:b/>
          <w:color w:val="000000"/>
          <w:sz w:val="22"/>
          <w:szCs w:val="22"/>
          <w:u w:val="single"/>
          <w:lang w:eastAsia="es-MX"/>
        </w:rPr>
      </w:pPr>
      <w:r w:rsidRPr="00A56F14">
        <w:rPr>
          <w:rFonts w:ascii="Helvetica" w:eastAsia="Times New Roman" w:hAnsi="Helvetica" w:cs="Helvetica"/>
          <w:b/>
          <w:color w:val="000000"/>
          <w:sz w:val="22"/>
          <w:szCs w:val="22"/>
          <w:u w:val="single"/>
          <w:lang w:eastAsia="es-MX"/>
        </w:rPr>
        <w:t>QUEJAS POR FALTA DE INTEGRIDAD</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b/>
        <w:t xml:space="preserve">Durante el segundo trimestre se reportan las siguientes quejas: </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tbl>
      <w:tblPr>
        <w:tblStyle w:val="Tabladecuadrcula41"/>
        <w:tblpPr w:leftFromText="141" w:rightFromText="141" w:vertAnchor="text" w:horzAnchor="margin" w:tblpXSpec="center" w:tblpY="-41"/>
        <w:tblW w:w="5000" w:type="pct"/>
        <w:tblLook w:val="04A0" w:firstRow="1" w:lastRow="0" w:firstColumn="1" w:lastColumn="0" w:noHBand="0" w:noVBand="1"/>
      </w:tblPr>
      <w:tblGrid>
        <w:gridCol w:w="3276"/>
        <w:gridCol w:w="1318"/>
        <w:gridCol w:w="1790"/>
        <w:gridCol w:w="2444"/>
      </w:tblGrid>
      <w:tr w:rsidR="00A56F14" w:rsidRPr="008B7BDD" w:rsidTr="008B7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rsidR="00A56F14" w:rsidRPr="008B7BDD" w:rsidRDefault="00A56F14" w:rsidP="002178DE">
            <w:pPr>
              <w:spacing w:line="276" w:lineRule="auto"/>
              <w:jc w:val="center"/>
              <w:rPr>
                <w:rFonts w:ascii="Helvetica" w:eastAsia="Times New Roman" w:hAnsi="Helvetica" w:cs="Helvetica"/>
                <w:sz w:val="22"/>
                <w:szCs w:val="22"/>
                <w:lang w:eastAsia="es-MX"/>
              </w:rPr>
            </w:pPr>
            <w:r w:rsidRPr="008B7BDD">
              <w:rPr>
                <w:rFonts w:ascii="Helvetica" w:eastAsia="Times New Roman" w:hAnsi="Helvetica" w:cs="Helvetica"/>
                <w:sz w:val="22"/>
                <w:szCs w:val="22"/>
                <w:lang w:eastAsia="es-MX"/>
              </w:rPr>
              <w:t>DEPENDENCIA/ENTIDAD</w:t>
            </w:r>
          </w:p>
        </w:tc>
        <w:tc>
          <w:tcPr>
            <w:tcW w:w="746" w:type="pct"/>
            <w:vAlign w:val="center"/>
          </w:tcPr>
          <w:p w:rsidR="00A56F14" w:rsidRPr="008B7BDD" w:rsidRDefault="00A56F14" w:rsidP="002178DE">
            <w:pPr>
              <w:spacing w:line="276" w:lineRule="auto"/>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2"/>
                <w:szCs w:val="22"/>
                <w:lang w:eastAsia="es-MX"/>
              </w:rPr>
            </w:pPr>
            <w:r w:rsidRPr="008B7BDD">
              <w:rPr>
                <w:rFonts w:ascii="Helvetica" w:eastAsia="Times New Roman" w:hAnsi="Helvetica" w:cs="Helvetica"/>
                <w:sz w:val="22"/>
                <w:szCs w:val="22"/>
                <w:lang w:eastAsia="es-MX"/>
              </w:rPr>
              <w:t>FECHA</w:t>
            </w:r>
          </w:p>
        </w:tc>
        <w:tc>
          <w:tcPr>
            <w:tcW w:w="1014" w:type="pct"/>
            <w:vAlign w:val="center"/>
          </w:tcPr>
          <w:p w:rsidR="00A56F14" w:rsidRPr="008B7BDD" w:rsidRDefault="00A56F14" w:rsidP="002178DE">
            <w:pPr>
              <w:spacing w:line="276" w:lineRule="auto"/>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2"/>
                <w:szCs w:val="22"/>
                <w:lang w:eastAsia="es-MX"/>
              </w:rPr>
            </w:pPr>
            <w:r w:rsidRPr="008B7BDD">
              <w:rPr>
                <w:rFonts w:ascii="Helvetica" w:eastAsia="Times New Roman" w:hAnsi="Helvetica" w:cs="Helvetica"/>
                <w:sz w:val="22"/>
                <w:szCs w:val="22"/>
                <w:lang w:eastAsia="es-MX"/>
              </w:rPr>
              <w:t>No. OFICIO</w:t>
            </w:r>
          </w:p>
        </w:tc>
        <w:tc>
          <w:tcPr>
            <w:tcW w:w="1384" w:type="pct"/>
            <w:vAlign w:val="center"/>
          </w:tcPr>
          <w:p w:rsidR="00A56F14" w:rsidRPr="008B7BDD" w:rsidRDefault="00A56F14" w:rsidP="002178DE">
            <w:pPr>
              <w:spacing w:line="276" w:lineRule="auto"/>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2"/>
                <w:szCs w:val="22"/>
                <w:lang w:eastAsia="es-MX"/>
              </w:rPr>
            </w:pPr>
            <w:r w:rsidRPr="008B7BDD">
              <w:rPr>
                <w:rFonts w:ascii="Helvetica" w:eastAsia="Times New Roman" w:hAnsi="Helvetica" w:cs="Helvetica"/>
                <w:sz w:val="22"/>
                <w:szCs w:val="22"/>
                <w:lang w:eastAsia="es-MX"/>
              </w:rPr>
              <w:t>SEGUIMIENTO</w:t>
            </w:r>
          </w:p>
        </w:tc>
      </w:tr>
      <w:tr w:rsidR="00A56F14" w:rsidRPr="008B7BDD" w:rsidTr="008B7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rsidR="00A56F14" w:rsidRPr="008B7BDD" w:rsidRDefault="00A56F14" w:rsidP="002F6977">
            <w:pPr>
              <w:spacing w:line="276" w:lineRule="auto"/>
              <w:jc w:val="center"/>
              <w:rPr>
                <w:rFonts w:ascii="Helvetica" w:eastAsia="Times New Roman" w:hAnsi="Helvetica" w:cs="Helvetica"/>
                <w:b w:val="0"/>
                <w:color w:val="000000"/>
                <w:sz w:val="22"/>
                <w:szCs w:val="22"/>
                <w:lang w:eastAsia="es-MX"/>
              </w:rPr>
            </w:pPr>
            <w:r w:rsidRPr="008B7BDD">
              <w:rPr>
                <w:rFonts w:ascii="Helvetica" w:eastAsia="Times New Roman" w:hAnsi="Helvetica" w:cs="Helvetica"/>
                <w:b w:val="0"/>
                <w:color w:val="000000"/>
                <w:sz w:val="22"/>
                <w:szCs w:val="22"/>
                <w:lang w:eastAsia="es-MX"/>
              </w:rPr>
              <w:t>Secretaría de</w:t>
            </w:r>
            <w:r w:rsidR="002F6977">
              <w:rPr>
                <w:rFonts w:ascii="Helvetica" w:eastAsia="Times New Roman" w:hAnsi="Helvetica" w:cs="Helvetica"/>
                <w:b w:val="0"/>
                <w:color w:val="000000"/>
                <w:sz w:val="22"/>
                <w:szCs w:val="22"/>
                <w:lang w:eastAsia="es-MX"/>
              </w:rPr>
              <w:t xml:space="preserve"> la Contraloría General del Estado de Yucatán</w:t>
            </w:r>
          </w:p>
        </w:tc>
        <w:tc>
          <w:tcPr>
            <w:tcW w:w="746" w:type="pct"/>
            <w:vAlign w:val="center"/>
          </w:tcPr>
          <w:p w:rsidR="00A56F14" w:rsidRPr="008B7BDD"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2"/>
                <w:szCs w:val="22"/>
                <w:lang w:eastAsia="es-MX"/>
              </w:rPr>
            </w:pPr>
            <w:r w:rsidRPr="008B7BDD">
              <w:rPr>
                <w:rFonts w:ascii="Helvetica" w:eastAsia="Times New Roman" w:hAnsi="Helvetica" w:cs="Helvetica"/>
                <w:color w:val="000000"/>
                <w:sz w:val="22"/>
                <w:szCs w:val="22"/>
                <w:lang w:eastAsia="es-MX"/>
              </w:rPr>
              <w:t>31/05/2021</w:t>
            </w:r>
          </w:p>
        </w:tc>
        <w:tc>
          <w:tcPr>
            <w:tcW w:w="1014" w:type="pct"/>
            <w:vAlign w:val="center"/>
          </w:tcPr>
          <w:p w:rsidR="00A56F14" w:rsidRPr="008B7BDD"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2"/>
                <w:szCs w:val="22"/>
                <w:lang w:eastAsia="es-MX"/>
              </w:rPr>
            </w:pPr>
            <w:r w:rsidRPr="008B7BDD">
              <w:rPr>
                <w:rFonts w:ascii="Helvetica" w:eastAsia="Times New Roman" w:hAnsi="Helvetica" w:cs="Helvetica"/>
                <w:color w:val="000000"/>
                <w:sz w:val="22"/>
                <w:szCs w:val="22"/>
                <w:lang w:eastAsia="es-MX"/>
              </w:rPr>
              <w:t>DCV-008/2021</w:t>
            </w:r>
          </w:p>
        </w:tc>
        <w:tc>
          <w:tcPr>
            <w:tcW w:w="1384" w:type="pct"/>
            <w:vAlign w:val="center"/>
          </w:tcPr>
          <w:p w:rsidR="00A56F14" w:rsidRPr="008B7BDD" w:rsidRDefault="00A56F14" w:rsidP="002178DE">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sz w:val="22"/>
                <w:szCs w:val="22"/>
                <w:lang w:eastAsia="es-MX"/>
              </w:rPr>
            </w:pPr>
            <w:r w:rsidRPr="008B7BDD">
              <w:rPr>
                <w:rFonts w:ascii="Helvetica" w:eastAsia="Times New Roman" w:hAnsi="Helvetica" w:cs="Helvetica"/>
                <w:color w:val="000000"/>
                <w:sz w:val="22"/>
                <w:szCs w:val="22"/>
                <w:lang w:eastAsia="es-MX"/>
              </w:rPr>
              <w:t>Concluida</w:t>
            </w:r>
          </w:p>
        </w:tc>
      </w:tr>
      <w:tr w:rsidR="00A56F14" w:rsidRPr="008B7BDD" w:rsidTr="008B7BDD">
        <w:tc>
          <w:tcPr>
            <w:cnfStyle w:val="001000000000" w:firstRow="0" w:lastRow="0" w:firstColumn="1" w:lastColumn="0" w:oddVBand="0" w:evenVBand="0" w:oddHBand="0" w:evenHBand="0" w:firstRowFirstColumn="0" w:firstRowLastColumn="0" w:lastRowFirstColumn="0" w:lastRowLastColumn="0"/>
            <w:tcW w:w="1855" w:type="pct"/>
            <w:vAlign w:val="center"/>
          </w:tcPr>
          <w:p w:rsidR="00A56F14" w:rsidRPr="008B7BDD" w:rsidRDefault="00A56F14" w:rsidP="002178DE">
            <w:pPr>
              <w:spacing w:line="276" w:lineRule="auto"/>
              <w:jc w:val="center"/>
              <w:rPr>
                <w:rFonts w:ascii="Helvetica" w:eastAsia="Times New Roman" w:hAnsi="Helvetica" w:cs="Helvetica"/>
                <w:b w:val="0"/>
                <w:color w:val="000000"/>
                <w:sz w:val="22"/>
                <w:szCs w:val="22"/>
                <w:lang w:eastAsia="es-MX"/>
              </w:rPr>
            </w:pPr>
            <w:r w:rsidRPr="008B7BDD">
              <w:rPr>
                <w:rFonts w:ascii="Helvetica" w:eastAsia="Times New Roman" w:hAnsi="Helvetica" w:cs="Helvetica"/>
                <w:b w:val="0"/>
                <w:color w:val="000000"/>
                <w:sz w:val="22"/>
                <w:szCs w:val="22"/>
                <w:lang w:eastAsia="es-MX"/>
              </w:rPr>
              <w:t>Agencia de Administración Fiscal de Yucatán</w:t>
            </w:r>
          </w:p>
        </w:tc>
        <w:tc>
          <w:tcPr>
            <w:tcW w:w="746" w:type="pct"/>
            <w:vAlign w:val="center"/>
          </w:tcPr>
          <w:p w:rsidR="00A56F14" w:rsidRPr="008B7BDD"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2"/>
                <w:szCs w:val="22"/>
                <w:lang w:eastAsia="es-MX"/>
              </w:rPr>
            </w:pPr>
            <w:r w:rsidRPr="008B7BDD">
              <w:rPr>
                <w:rFonts w:ascii="Helvetica" w:eastAsia="Times New Roman" w:hAnsi="Helvetica" w:cs="Helvetica"/>
                <w:color w:val="000000"/>
                <w:sz w:val="22"/>
                <w:szCs w:val="22"/>
                <w:lang w:eastAsia="es-MX"/>
              </w:rPr>
              <w:t>Mayo</w:t>
            </w:r>
          </w:p>
        </w:tc>
        <w:tc>
          <w:tcPr>
            <w:tcW w:w="1014" w:type="pct"/>
            <w:vAlign w:val="center"/>
          </w:tcPr>
          <w:p w:rsidR="00A56F14" w:rsidRPr="008B7BDD"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2"/>
                <w:szCs w:val="22"/>
                <w:lang w:eastAsia="es-MX"/>
              </w:rPr>
            </w:pPr>
            <w:r w:rsidRPr="008B7BDD">
              <w:rPr>
                <w:rFonts w:ascii="Helvetica" w:eastAsia="Times New Roman" w:hAnsi="Helvetica" w:cs="Helvetica"/>
                <w:color w:val="000000"/>
                <w:sz w:val="22"/>
                <w:szCs w:val="22"/>
                <w:lang w:eastAsia="es-MX"/>
              </w:rPr>
              <w:t>S/N</w:t>
            </w:r>
          </w:p>
        </w:tc>
        <w:tc>
          <w:tcPr>
            <w:tcW w:w="1384" w:type="pct"/>
            <w:vAlign w:val="center"/>
          </w:tcPr>
          <w:p w:rsidR="00A56F14" w:rsidRPr="008B7BDD" w:rsidRDefault="00A56F14" w:rsidP="002178DE">
            <w:pPr>
              <w:spacing w:line="276" w:lineRule="auto"/>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sz w:val="22"/>
                <w:szCs w:val="22"/>
                <w:lang w:eastAsia="es-MX"/>
              </w:rPr>
            </w:pPr>
            <w:r w:rsidRPr="008B7BDD">
              <w:rPr>
                <w:rFonts w:ascii="Helvetica" w:eastAsia="Times New Roman" w:hAnsi="Helvetica" w:cs="Helvetica"/>
                <w:color w:val="000000"/>
                <w:sz w:val="22"/>
                <w:szCs w:val="22"/>
                <w:lang w:eastAsia="es-MX"/>
              </w:rPr>
              <w:t>Concluida</w:t>
            </w:r>
          </w:p>
        </w:tc>
      </w:tr>
    </w:tbl>
    <w:p w:rsidR="00A56F14" w:rsidRPr="00A56F14" w:rsidRDefault="00A56F14" w:rsidP="002178DE">
      <w:pPr>
        <w:spacing w:line="276" w:lineRule="auto"/>
        <w:jc w:val="both"/>
        <w:rPr>
          <w:rFonts w:ascii="Helvetica" w:eastAsia="Times New Roman" w:hAnsi="Helvetica" w:cs="Helvetica"/>
          <w:color w:val="000000"/>
          <w:sz w:val="22"/>
          <w:szCs w:val="22"/>
          <w:lang w:eastAsia="es-MX"/>
        </w:rPr>
      </w:pP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b/>
          <w:color w:val="000000"/>
          <w:sz w:val="22"/>
          <w:szCs w:val="22"/>
          <w:lang w:eastAsia="es-MX"/>
        </w:rPr>
        <w:tab/>
        <w:t>Secretaria de la Contraloría General del Estado</w:t>
      </w:r>
      <w:r w:rsidRPr="00A56F14">
        <w:rPr>
          <w:rFonts w:ascii="Helvetica" w:eastAsia="Times New Roman" w:hAnsi="Helvetica" w:cs="Helvetica"/>
          <w:color w:val="000000"/>
          <w:sz w:val="22"/>
          <w:szCs w:val="22"/>
          <w:lang w:eastAsia="es-MX"/>
        </w:rPr>
        <w:t xml:space="preserve">, la cual fue expuesta a los miembros integrantes del Comité de Ética, </w:t>
      </w:r>
      <w:proofErr w:type="spellStart"/>
      <w:r w:rsidRPr="00A56F14">
        <w:rPr>
          <w:rFonts w:ascii="Helvetica" w:eastAsia="Times New Roman" w:hAnsi="Helvetica" w:cs="Helvetica"/>
          <w:color w:val="000000"/>
          <w:sz w:val="22"/>
          <w:szCs w:val="22"/>
          <w:lang w:eastAsia="es-MX"/>
        </w:rPr>
        <w:t>recepcionada</w:t>
      </w:r>
      <w:proofErr w:type="spellEnd"/>
      <w:r w:rsidRPr="00A56F14">
        <w:rPr>
          <w:rFonts w:ascii="Helvetica" w:eastAsia="Times New Roman" w:hAnsi="Helvetica" w:cs="Helvetica"/>
          <w:color w:val="000000"/>
          <w:sz w:val="22"/>
          <w:szCs w:val="22"/>
          <w:lang w:eastAsia="es-MX"/>
        </w:rPr>
        <w:t xml:space="preserve"> mediante oficio número DCV-008/2021 de fecha 31 de mayo del presente ejercicio, en alusión a conductas que pudieran constituir presunta falta de integridad y contravención al Código de Ética de los Servidores públicos del Gobierno del estado de Yucatán y al Código de Conducta de la Secretaría de la </w:t>
      </w:r>
      <w:proofErr w:type="spellStart"/>
      <w:r w:rsidRPr="00A56F14">
        <w:rPr>
          <w:rFonts w:ascii="Helvetica" w:eastAsia="Times New Roman" w:hAnsi="Helvetica" w:cs="Helvetica"/>
          <w:color w:val="000000"/>
          <w:sz w:val="22"/>
          <w:szCs w:val="22"/>
          <w:lang w:eastAsia="es-MX"/>
        </w:rPr>
        <w:t>Contraloria</w:t>
      </w:r>
      <w:proofErr w:type="spellEnd"/>
      <w:r w:rsidRPr="00A56F14">
        <w:rPr>
          <w:rFonts w:ascii="Helvetica" w:eastAsia="Times New Roman" w:hAnsi="Helvetica" w:cs="Helvetica"/>
          <w:color w:val="000000"/>
          <w:sz w:val="22"/>
          <w:szCs w:val="22"/>
          <w:lang w:eastAsia="es-MX"/>
        </w:rPr>
        <w:t xml:space="preserve"> General, atribuibles a un servidor público de la dependencia. Seguidamente, comunicó que la información correspondiente ha sido tratada de acuerdo al Protocolo para la prevención y Sanción del Hostigamiento y Acoso Sexual en el estado de Yucatán, así como demás normativa aplicable vigente, protegiendo y priorizando en todo momento la no </w:t>
      </w:r>
      <w:proofErr w:type="spellStart"/>
      <w:r w:rsidRPr="00A56F14">
        <w:rPr>
          <w:rFonts w:ascii="Helvetica" w:eastAsia="Times New Roman" w:hAnsi="Helvetica" w:cs="Helvetica"/>
          <w:color w:val="000000"/>
          <w:sz w:val="22"/>
          <w:szCs w:val="22"/>
          <w:lang w:eastAsia="es-MX"/>
        </w:rPr>
        <w:t>revictimización</w:t>
      </w:r>
      <w:proofErr w:type="spellEnd"/>
      <w:r w:rsidRPr="00A56F14">
        <w:rPr>
          <w:rFonts w:ascii="Helvetica" w:eastAsia="Times New Roman" w:hAnsi="Helvetica" w:cs="Helvetica"/>
          <w:color w:val="000000"/>
          <w:sz w:val="22"/>
          <w:szCs w:val="22"/>
          <w:lang w:eastAsia="es-MX"/>
        </w:rPr>
        <w:t xml:space="preserve"> y la protección de los datos personales de las partes. Continuando, expuso que una vez presentado los hechos a la persona denunciada, misma que se encontraba adscrita a la Dirección de Asuntos Jurídicos y Situación Patrimonial del Sector Estatal y Paraestatal, ésta hizo de conocimiento de la dependencia su formal renuncia en fecha 01 de junio del presente año. Finalmente, en apego a las atribuciones del Comité, la Presidenta del Comité, manifestó que en virtud que el servidor público en cuestión ya no labora en la dependencia, resulta poco útil el Procedimiento para la Recepción y Atención de quejas por Faltas de integridad, por lo que acto seguido, solicitó a los integrantes presentes el desahogar el referido procedimiento.</w:t>
      </w:r>
    </w:p>
    <w:p w:rsidR="008B7BDD"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b/>
          <w:color w:val="000000"/>
          <w:sz w:val="22"/>
          <w:szCs w:val="22"/>
          <w:lang w:eastAsia="es-MX"/>
        </w:rPr>
        <w:tab/>
        <w:t>Agencia de Administración Fiscal de Yucatán</w:t>
      </w:r>
      <w:r w:rsidRPr="00A56F14">
        <w:rPr>
          <w:rFonts w:ascii="Helvetica" w:eastAsia="Times New Roman" w:hAnsi="Helvetica" w:cs="Helvetica"/>
          <w:color w:val="000000"/>
          <w:sz w:val="22"/>
          <w:szCs w:val="22"/>
          <w:lang w:eastAsia="es-MX"/>
        </w:rPr>
        <w:t xml:space="preserve"> informa que, en el mes de mayo del presente año, el Departamento de Comunicación recibió y posteriormente turno una denuncia por posible hecho de corrupción cometido por un servidor público adscrito a la dirección de Recaudación de la Agencia, la cual fue atendida por la Jefa del Departamento de Cobro Coactivo. </w:t>
      </w:r>
      <w:r w:rsidR="008B7BDD">
        <w:rPr>
          <w:rFonts w:ascii="Helvetica" w:eastAsia="Times New Roman" w:hAnsi="Helvetica" w:cs="Helvetica"/>
          <w:color w:val="000000"/>
          <w:sz w:val="22"/>
          <w:szCs w:val="22"/>
          <w:lang w:eastAsia="es-MX"/>
        </w:rPr>
        <w:t xml:space="preserve"> </w:t>
      </w:r>
    </w:p>
    <w:p w:rsidR="00A56F14" w:rsidRPr="00A56F14" w:rsidRDefault="00A56F14" w:rsidP="002178DE">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 xml:space="preserve">La Presidenta cedió la palabra a la responsable del departamento, la cual expuso a los demás miembros la queja acontecida en el área a su cargo, así como las acciones realizadas a fin de dar seguimiento a la misma al igual que a otros casos análogos. </w:t>
      </w:r>
    </w:p>
    <w:p w:rsidR="00A56F14" w:rsidRPr="00A56F14" w:rsidRDefault="00A56F14" w:rsidP="002178DE">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 xml:space="preserve">Los integrantes del Comité realizaron el análisis y consenso sobre el asunto planteado por la Jefa del Departamento. Para finalizar con la Presidenta solicito al Secretario Técnico del Comité, hacer mención de los acuerdos y conclusiones emitidas al respecto al análisis realizado en torno a la queja presentada. </w:t>
      </w:r>
    </w:p>
    <w:p w:rsidR="002F6977" w:rsidRDefault="002F6977" w:rsidP="002178DE">
      <w:pPr>
        <w:spacing w:line="276" w:lineRule="auto"/>
        <w:jc w:val="both"/>
        <w:rPr>
          <w:rFonts w:ascii="Helvetica" w:eastAsia="Times New Roman" w:hAnsi="Helvetica" w:cs="Helvetica"/>
          <w:b/>
          <w:color w:val="000000"/>
          <w:sz w:val="22"/>
          <w:szCs w:val="22"/>
          <w:u w:val="single"/>
          <w:lang w:eastAsia="es-MX"/>
        </w:rPr>
      </w:pPr>
    </w:p>
    <w:p w:rsidR="00A56F14" w:rsidRPr="00A56F14" w:rsidRDefault="00A56F14" w:rsidP="002178DE">
      <w:pPr>
        <w:spacing w:line="276" w:lineRule="auto"/>
        <w:jc w:val="both"/>
        <w:rPr>
          <w:rFonts w:ascii="Helvetica" w:eastAsia="Times New Roman" w:hAnsi="Helvetica" w:cs="Helvetica"/>
          <w:b/>
          <w:color w:val="000000"/>
          <w:sz w:val="22"/>
          <w:szCs w:val="22"/>
          <w:u w:val="single"/>
          <w:lang w:eastAsia="es-MX"/>
        </w:rPr>
      </w:pPr>
      <w:r w:rsidRPr="00A56F14">
        <w:rPr>
          <w:rFonts w:ascii="Helvetica" w:eastAsia="Times New Roman" w:hAnsi="Helvetica" w:cs="Helvetica"/>
          <w:b/>
          <w:color w:val="000000"/>
          <w:sz w:val="22"/>
          <w:szCs w:val="22"/>
          <w:u w:val="single"/>
          <w:lang w:eastAsia="es-MX"/>
        </w:rPr>
        <w:t>CONCLUSIONES</w:t>
      </w:r>
    </w:p>
    <w:p w:rsidR="00A56F14" w:rsidRPr="00A56F14" w:rsidRDefault="00A56F14" w:rsidP="002178DE">
      <w:pPr>
        <w:spacing w:line="276" w:lineRule="auto"/>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lastRenderedPageBreak/>
        <w:tab/>
        <w:t>Como resultado de la evaluación se observa de manera general un interés por parte de los Comités para cumplir con las obligaciones que señalan los Lineamientos para regular la integración, organización y funcionamiento de los comités de ética, integridad y prevención de conflictos de interés de las dependencias y entidades de la Administración Pública Estatal.</w:t>
      </w:r>
    </w:p>
    <w:p w:rsidR="00A56F14" w:rsidRPr="00A56F14" w:rsidRDefault="00A56F14" w:rsidP="002178DE">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Considerando que este año 2021, derivado de las nuevas actualizaciones del Sistema es muy significativo el resultado obtenido de la evaluación, en el cual se logró de manera general un porcentaje de avance y cumplimiento del 81% en base a los criterios de calificación, máxima de 100 puntos.</w:t>
      </w:r>
    </w:p>
    <w:p w:rsidR="00A56F14" w:rsidRPr="00A56F14" w:rsidRDefault="00A56F14" w:rsidP="002178DE">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Al respecto, se concluye que las disposiciones señaladas en los Lineamientos están siendo llevadas correctamente por la mayoría de las Dependencias y Entidades.</w:t>
      </w:r>
    </w:p>
    <w:p w:rsidR="00A56F14" w:rsidRPr="00A56F14" w:rsidRDefault="00A56F14" w:rsidP="00CA26EB">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 xml:space="preserve">De las revisiones realizadas se observó un compromiso por parte de los Comités en el trabajo interno, los secretarios técnicos estuvieron muy activos con sus dudas por el registro de la información y está preocupados por la capacitación no sólo de sus integrantes sino de los servidores públicos que forman parte de sus dependencias y entidades. </w:t>
      </w:r>
    </w:p>
    <w:p w:rsidR="00A56F14" w:rsidRPr="00A56F14" w:rsidRDefault="00A56F14" w:rsidP="002178DE">
      <w:pPr>
        <w:spacing w:line="276" w:lineRule="auto"/>
        <w:ind w:firstLine="708"/>
        <w:jc w:val="both"/>
        <w:rPr>
          <w:rFonts w:ascii="Helvetica" w:eastAsia="Times New Roman" w:hAnsi="Helvetica" w:cs="Helvetica"/>
          <w:color w:val="000000"/>
          <w:sz w:val="22"/>
          <w:szCs w:val="22"/>
          <w:lang w:eastAsia="es-MX"/>
        </w:rPr>
      </w:pPr>
      <w:r w:rsidRPr="00A56F14">
        <w:rPr>
          <w:rFonts w:ascii="Helvetica" w:eastAsia="Times New Roman" w:hAnsi="Helvetica" w:cs="Helvetica"/>
          <w:color w:val="000000"/>
          <w:sz w:val="22"/>
          <w:szCs w:val="22"/>
          <w:lang w:eastAsia="es-MX"/>
        </w:rPr>
        <w:t>En tal virtud, la Secretaría de la Contraloría General a través del Departamento de Comunicación y Vinculación reitera su compromiso para continuar dando puntual seguimiento a los Comités y contribuir al fortalecimiento de las actividades en materia de ética y prevención de conflictos de interés.</w:t>
      </w:r>
    </w:p>
    <w:p w:rsidR="00A56F14" w:rsidRPr="002F6977" w:rsidRDefault="002F6977" w:rsidP="002178DE">
      <w:pPr>
        <w:spacing w:line="276" w:lineRule="auto"/>
        <w:ind w:firstLine="709"/>
        <w:jc w:val="both"/>
        <w:rPr>
          <w:rFonts w:ascii="Helvetica" w:eastAsia="Times New Roman" w:hAnsi="Helvetica" w:cs="Helvetica"/>
          <w:color w:val="000000"/>
          <w:sz w:val="22"/>
          <w:szCs w:val="22"/>
          <w:lang w:eastAsia="es-MX"/>
        </w:rPr>
      </w:pPr>
      <w:r>
        <w:rPr>
          <w:rFonts w:ascii="Helvetica" w:eastAsia="Times New Roman" w:hAnsi="Helvetica" w:cs="Helvetica"/>
          <w:color w:val="000000"/>
          <w:sz w:val="22"/>
          <w:szCs w:val="22"/>
          <w:lang w:eastAsia="es-MX"/>
        </w:rPr>
        <w:t>Se encuentra en proceso</w:t>
      </w:r>
      <w:r w:rsidR="00A56F14" w:rsidRPr="002F6977">
        <w:rPr>
          <w:rFonts w:ascii="Helvetica" w:eastAsia="Times New Roman" w:hAnsi="Helvetica" w:cs="Helvetica"/>
          <w:color w:val="000000"/>
          <w:sz w:val="22"/>
          <w:szCs w:val="22"/>
          <w:lang w:eastAsia="es-MX"/>
        </w:rPr>
        <w:t xml:space="preserve"> la modificación y publicación de los nuevos Lineamientos para que a partir de su emisión se realicen las capacitaciones necesarias en cada Dependencia y Entidad que lo requiera.</w:t>
      </w:r>
    </w:p>
    <w:p w:rsidR="00FE0EDE" w:rsidRPr="00BC0249" w:rsidRDefault="0090115E" w:rsidP="002178DE">
      <w:pPr>
        <w:pStyle w:val="Ttulo2"/>
        <w:numPr>
          <w:ilvl w:val="0"/>
          <w:numId w:val="0"/>
        </w:numPr>
        <w:spacing w:line="276" w:lineRule="auto"/>
        <w:ind w:left="426" w:hanging="426"/>
        <w:rPr>
          <w:rFonts w:ascii="Helvetica" w:hAnsi="Helvetica" w:cs="Helvetica"/>
        </w:rPr>
      </w:pPr>
      <w:bookmarkStart w:id="11" w:name="_Toc78365688"/>
      <w:r w:rsidRPr="00BC0249">
        <w:rPr>
          <w:rFonts w:ascii="Helvetica" w:hAnsi="Helvetica" w:cs="Helvetica"/>
        </w:rPr>
        <w:t>1.</w:t>
      </w:r>
      <w:r w:rsidR="00BC0249" w:rsidRPr="00BC0249">
        <w:rPr>
          <w:rFonts w:ascii="Helvetica" w:hAnsi="Helvetica" w:cs="Helvetica"/>
        </w:rPr>
        <w:t>3</w:t>
      </w:r>
      <w:r w:rsidRPr="00BC0249">
        <w:rPr>
          <w:rFonts w:ascii="Helvetica" w:hAnsi="Helvetica" w:cs="Helvetica"/>
        </w:rPr>
        <w:t xml:space="preserve"> </w:t>
      </w:r>
      <w:r w:rsidR="00FE0EDE" w:rsidRPr="00BC0249">
        <w:rPr>
          <w:rFonts w:ascii="Helvetica" w:hAnsi="Helvetica" w:cs="Helvetica"/>
        </w:rPr>
        <w:t>Comisión Permanente de Contralores Estados-Federación</w:t>
      </w:r>
      <w:bookmarkEnd w:id="4"/>
      <w:bookmarkEnd w:id="11"/>
    </w:p>
    <w:p w:rsidR="00FE0EDE" w:rsidRPr="00BC0249" w:rsidRDefault="00FE0EDE" w:rsidP="002178DE">
      <w:pPr>
        <w:spacing w:line="276" w:lineRule="auto"/>
        <w:jc w:val="both"/>
        <w:rPr>
          <w:rFonts w:ascii="Helvetica" w:hAnsi="Helvetica" w:cs="Helvetica"/>
          <w:sz w:val="22"/>
          <w:szCs w:val="22"/>
        </w:rPr>
      </w:pPr>
      <w:r w:rsidRPr="00BC0249">
        <w:rPr>
          <w:rFonts w:ascii="Helvetica" w:hAnsi="Helvetica" w:cs="Helvetica"/>
          <w:sz w:val="22"/>
          <w:szCs w:val="22"/>
        </w:rPr>
        <w:tab/>
        <w:t>En cumplimiento al Plan Anual de Trabajo 20</w:t>
      </w:r>
      <w:r w:rsidR="00D037AF" w:rsidRPr="00BC0249">
        <w:rPr>
          <w:rFonts w:ascii="Helvetica" w:hAnsi="Helvetica" w:cs="Helvetica"/>
          <w:sz w:val="22"/>
          <w:szCs w:val="22"/>
        </w:rPr>
        <w:t>2</w:t>
      </w:r>
      <w:r w:rsidR="006266AA" w:rsidRPr="00BC0249">
        <w:rPr>
          <w:rFonts w:ascii="Helvetica" w:hAnsi="Helvetica" w:cs="Helvetica"/>
          <w:sz w:val="22"/>
          <w:szCs w:val="22"/>
        </w:rPr>
        <w:t>1</w:t>
      </w:r>
      <w:r w:rsidRPr="00BC0249">
        <w:rPr>
          <w:rFonts w:ascii="Helvetica" w:hAnsi="Helvetica" w:cs="Helvetica"/>
          <w:sz w:val="22"/>
          <w:szCs w:val="22"/>
        </w:rPr>
        <w:t xml:space="preserve"> de la Comisión, y como parte de las acciones del Departamento de Comunicación y Vinculación, entre las cuales se encuentr</w:t>
      </w:r>
      <w:r w:rsidR="00533151" w:rsidRPr="00BC0249">
        <w:rPr>
          <w:rFonts w:ascii="Helvetica" w:hAnsi="Helvetica" w:cs="Helvetica"/>
          <w:sz w:val="22"/>
          <w:szCs w:val="22"/>
        </w:rPr>
        <w:t>a</w:t>
      </w:r>
      <w:r w:rsidRPr="00BC0249">
        <w:rPr>
          <w:rFonts w:ascii="Helvetica" w:hAnsi="Helvetica" w:cs="Helvetica"/>
          <w:sz w:val="22"/>
          <w:szCs w:val="22"/>
        </w:rPr>
        <w:t xml:space="preserve"> el fungir como enlace operativo para el desarrollo de los proyectos, acciones o programas entre la Contraloría y la Comisión</w:t>
      </w:r>
      <w:r w:rsidR="00533151" w:rsidRPr="00BC0249">
        <w:rPr>
          <w:rFonts w:ascii="Helvetica" w:hAnsi="Helvetica" w:cs="Helvetica"/>
          <w:sz w:val="22"/>
          <w:szCs w:val="22"/>
        </w:rPr>
        <w:t xml:space="preserve"> Permanente de Contralores Estados-Federación</w:t>
      </w:r>
      <w:r w:rsidRPr="00BC0249">
        <w:rPr>
          <w:rFonts w:ascii="Helvetica" w:hAnsi="Helvetica" w:cs="Helvetica"/>
          <w:sz w:val="22"/>
          <w:szCs w:val="22"/>
        </w:rPr>
        <w:t xml:space="preserve">, durante este </w:t>
      </w:r>
      <w:r w:rsidR="00AF2D86">
        <w:rPr>
          <w:rFonts w:ascii="Helvetica" w:hAnsi="Helvetica" w:cs="Helvetica"/>
          <w:sz w:val="22"/>
          <w:szCs w:val="22"/>
        </w:rPr>
        <w:t>segundo</w:t>
      </w:r>
      <w:r w:rsidR="00533151" w:rsidRPr="00BC0249">
        <w:rPr>
          <w:rFonts w:ascii="Helvetica" w:hAnsi="Helvetica" w:cs="Helvetica"/>
          <w:sz w:val="22"/>
          <w:szCs w:val="22"/>
        </w:rPr>
        <w:t xml:space="preserve"> </w:t>
      </w:r>
      <w:r w:rsidRPr="00BC0249">
        <w:rPr>
          <w:rFonts w:ascii="Helvetica" w:hAnsi="Helvetica" w:cs="Helvetica"/>
          <w:sz w:val="22"/>
          <w:szCs w:val="22"/>
        </w:rPr>
        <w:t xml:space="preserve">trimestre se dio respuesta a </w:t>
      </w:r>
      <w:r w:rsidR="00AF2D86">
        <w:rPr>
          <w:rFonts w:ascii="Helvetica" w:hAnsi="Helvetica" w:cs="Helvetica"/>
          <w:sz w:val="22"/>
          <w:szCs w:val="22"/>
        </w:rPr>
        <w:t>13</w:t>
      </w:r>
      <w:r w:rsidRPr="00BC0249">
        <w:rPr>
          <w:rFonts w:ascii="Helvetica" w:hAnsi="Helvetica" w:cs="Helvetica"/>
          <w:sz w:val="22"/>
          <w:szCs w:val="22"/>
        </w:rPr>
        <w:t xml:space="preserve"> solicitudes de informació</w:t>
      </w:r>
      <w:r w:rsidR="00533151" w:rsidRPr="00BC0249">
        <w:rPr>
          <w:rFonts w:ascii="Helvetica" w:hAnsi="Helvetica" w:cs="Helvetica"/>
          <w:sz w:val="22"/>
          <w:szCs w:val="22"/>
        </w:rPr>
        <w:t>n de diversos Estados</w:t>
      </w:r>
      <w:r w:rsidRPr="00BC0249">
        <w:rPr>
          <w:rFonts w:ascii="Helvetica" w:hAnsi="Helvetica" w:cs="Helvetica"/>
          <w:sz w:val="22"/>
          <w:szCs w:val="22"/>
        </w:rPr>
        <w:t xml:space="preserve">. </w:t>
      </w:r>
    </w:p>
    <w:p w:rsidR="00533151" w:rsidRPr="00BC0249" w:rsidRDefault="00533151" w:rsidP="002178DE">
      <w:pPr>
        <w:spacing w:line="276" w:lineRule="auto"/>
        <w:jc w:val="both"/>
        <w:rPr>
          <w:rFonts w:ascii="Helvetica" w:hAnsi="Helvetica" w:cs="Helvetica"/>
          <w:sz w:val="22"/>
          <w:szCs w:val="22"/>
        </w:rPr>
      </w:pPr>
      <w:r w:rsidRPr="00BC0249">
        <w:rPr>
          <w:rFonts w:ascii="Helvetica" w:hAnsi="Helvetica" w:cs="Helvetica"/>
          <w:sz w:val="22"/>
          <w:szCs w:val="22"/>
        </w:rPr>
        <w:tab/>
        <w:t xml:space="preserve">Por motivo de la contingencia sanitaria generada por el virus SARS-CoV2 (COVID-19) en la </w:t>
      </w:r>
      <w:r w:rsidR="00460D7B" w:rsidRPr="00BC0249">
        <w:rPr>
          <w:rFonts w:ascii="Helvetica" w:hAnsi="Helvetica" w:cs="Helvetica"/>
          <w:sz w:val="22"/>
          <w:szCs w:val="22"/>
        </w:rPr>
        <w:t>República</w:t>
      </w:r>
      <w:r w:rsidRPr="00BC0249">
        <w:rPr>
          <w:rFonts w:ascii="Helvetica" w:hAnsi="Helvetica" w:cs="Helvetica"/>
          <w:sz w:val="22"/>
          <w:szCs w:val="22"/>
        </w:rPr>
        <w:t xml:space="preserve"> Mexicana, las reuniones contempladas </w:t>
      </w:r>
      <w:r w:rsidR="006266AA" w:rsidRPr="00BC0249">
        <w:rPr>
          <w:rFonts w:ascii="Helvetica" w:hAnsi="Helvetica" w:cs="Helvetica"/>
          <w:sz w:val="22"/>
          <w:szCs w:val="22"/>
        </w:rPr>
        <w:t>en el Plan Anual de Trabajo 2021</w:t>
      </w:r>
      <w:r w:rsidRPr="00BC0249">
        <w:rPr>
          <w:rFonts w:ascii="Helvetica" w:hAnsi="Helvetica" w:cs="Helvetica"/>
          <w:sz w:val="22"/>
          <w:szCs w:val="22"/>
        </w:rPr>
        <w:t xml:space="preserve"> fueron reprogramadas y realizadas </w:t>
      </w:r>
      <w:r w:rsidR="006266AA" w:rsidRPr="00BC0249">
        <w:rPr>
          <w:rFonts w:ascii="Helvetica" w:hAnsi="Helvetica" w:cs="Helvetica"/>
          <w:sz w:val="22"/>
          <w:szCs w:val="22"/>
        </w:rPr>
        <w:t xml:space="preserve">durante este </w:t>
      </w:r>
      <w:r w:rsidR="00AF2D86">
        <w:rPr>
          <w:rFonts w:ascii="Helvetica" w:hAnsi="Helvetica" w:cs="Helvetica"/>
          <w:sz w:val="22"/>
          <w:szCs w:val="22"/>
        </w:rPr>
        <w:t>segundo</w:t>
      </w:r>
      <w:r w:rsidR="006266AA" w:rsidRPr="00BC0249">
        <w:rPr>
          <w:rFonts w:ascii="Helvetica" w:hAnsi="Helvetica" w:cs="Helvetica"/>
          <w:sz w:val="22"/>
          <w:szCs w:val="22"/>
        </w:rPr>
        <w:t xml:space="preserve"> trimestre </w:t>
      </w:r>
      <w:r w:rsidRPr="00BC0249">
        <w:rPr>
          <w:rFonts w:ascii="Helvetica" w:hAnsi="Helvetica" w:cs="Helvetica"/>
          <w:sz w:val="22"/>
          <w:szCs w:val="22"/>
        </w:rPr>
        <w:t xml:space="preserve">de manera virtual a través de videoconferencias, </w:t>
      </w:r>
      <w:r w:rsidR="00CB1B6B" w:rsidRPr="00BC0249">
        <w:rPr>
          <w:rFonts w:ascii="Helvetica" w:hAnsi="Helvetica" w:cs="Helvetica"/>
          <w:sz w:val="22"/>
          <w:szCs w:val="22"/>
        </w:rPr>
        <w:t>esto con el fin de respetar las medidas preventivas dictadas por las autoridades federales y estatales.</w:t>
      </w:r>
    </w:p>
    <w:p w:rsidR="002E04DA" w:rsidRPr="00BC0249" w:rsidRDefault="008522F6" w:rsidP="002178DE">
      <w:pPr>
        <w:spacing w:line="276" w:lineRule="auto"/>
        <w:jc w:val="both"/>
        <w:rPr>
          <w:rFonts w:ascii="Helvetica" w:hAnsi="Helvetica" w:cs="Helvetica"/>
          <w:sz w:val="22"/>
          <w:szCs w:val="22"/>
        </w:rPr>
      </w:pPr>
      <w:r w:rsidRPr="00BC0249">
        <w:rPr>
          <w:rFonts w:ascii="Helvetica" w:hAnsi="Helvetica" w:cs="Helvetica"/>
          <w:sz w:val="22"/>
          <w:szCs w:val="22"/>
        </w:rPr>
        <w:tab/>
      </w:r>
      <w:r w:rsidR="002E04DA" w:rsidRPr="00BC0249">
        <w:rPr>
          <w:rFonts w:ascii="Helvetica" w:hAnsi="Helvetica" w:cs="Helvetica"/>
          <w:sz w:val="22"/>
          <w:szCs w:val="22"/>
        </w:rPr>
        <w:t xml:space="preserve">En este sentido, la M.F. Lizbeth Basto Avilés, en su carácter de </w:t>
      </w:r>
      <w:r w:rsidR="006266AA" w:rsidRPr="00BC0249">
        <w:rPr>
          <w:rFonts w:ascii="Helvetica" w:hAnsi="Helvetica" w:cs="Helvetica"/>
          <w:sz w:val="22"/>
          <w:szCs w:val="22"/>
        </w:rPr>
        <w:t>Coordinadora Nacional,</w:t>
      </w:r>
      <w:r w:rsidR="007E2AF0" w:rsidRPr="00BC0249">
        <w:rPr>
          <w:rFonts w:ascii="Helvetica" w:hAnsi="Helvetica" w:cs="Helvetica"/>
          <w:sz w:val="22"/>
          <w:szCs w:val="22"/>
        </w:rPr>
        <w:t xml:space="preserve"> participó </w:t>
      </w:r>
      <w:r w:rsidR="00533151" w:rsidRPr="00BC0249">
        <w:rPr>
          <w:rFonts w:ascii="Helvetica" w:hAnsi="Helvetica" w:cs="Helvetica"/>
          <w:sz w:val="22"/>
          <w:szCs w:val="22"/>
        </w:rPr>
        <w:t>de manera virtual</w:t>
      </w:r>
      <w:r w:rsidR="002E04DA" w:rsidRPr="00BC0249">
        <w:rPr>
          <w:rFonts w:ascii="Helvetica" w:hAnsi="Helvetica" w:cs="Helvetica"/>
          <w:sz w:val="22"/>
          <w:szCs w:val="22"/>
        </w:rPr>
        <w:t xml:space="preserve"> </w:t>
      </w:r>
      <w:proofErr w:type="spellStart"/>
      <w:r w:rsidR="002E04DA" w:rsidRPr="00BC0249">
        <w:rPr>
          <w:rFonts w:ascii="Helvetica" w:hAnsi="Helvetica" w:cs="Helvetica"/>
          <w:sz w:val="22"/>
          <w:szCs w:val="22"/>
        </w:rPr>
        <w:t>enlas</w:t>
      </w:r>
      <w:proofErr w:type="spellEnd"/>
      <w:r w:rsidR="002E04DA" w:rsidRPr="00BC0249">
        <w:rPr>
          <w:rFonts w:ascii="Helvetica" w:hAnsi="Helvetica" w:cs="Helvetica"/>
          <w:sz w:val="22"/>
          <w:szCs w:val="22"/>
        </w:rPr>
        <w:t xml:space="preserve"> siguientes reuniones:</w:t>
      </w:r>
    </w:p>
    <w:p w:rsidR="00AF2D86" w:rsidRPr="00AF2D86" w:rsidRDefault="00AF2D86" w:rsidP="002178DE">
      <w:pPr>
        <w:spacing w:line="276" w:lineRule="auto"/>
        <w:ind w:firstLine="708"/>
        <w:jc w:val="both"/>
        <w:rPr>
          <w:rFonts w:ascii="Helvetica" w:hAnsi="Helvetica" w:cs="Helvetica"/>
          <w:sz w:val="22"/>
          <w:szCs w:val="22"/>
        </w:rPr>
      </w:pPr>
      <w:r>
        <w:rPr>
          <w:rFonts w:ascii="Helvetica" w:hAnsi="Helvetica" w:cs="Helvetica"/>
          <w:b/>
          <w:sz w:val="22"/>
          <w:szCs w:val="22"/>
        </w:rPr>
        <w:t>9</w:t>
      </w:r>
      <w:r w:rsidR="002E04DA" w:rsidRPr="00BC0249">
        <w:rPr>
          <w:rFonts w:ascii="Helvetica" w:hAnsi="Helvetica" w:cs="Helvetica"/>
          <w:b/>
          <w:sz w:val="22"/>
          <w:szCs w:val="22"/>
        </w:rPr>
        <w:t xml:space="preserve"> de </w:t>
      </w:r>
      <w:r>
        <w:rPr>
          <w:rFonts w:ascii="Helvetica" w:hAnsi="Helvetica" w:cs="Helvetica"/>
          <w:b/>
          <w:sz w:val="22"/>
          <w:szCs w:val="22"/>
        </w:rPr>
        <w:t>abril</w:t>
      </w:r>
      <w:r w:rsidR="002E04DA" w:rsidRPr="00BC0249">
        <w:rPr>
          <w:rFonts w:ascii="Helvetica" w:hAnsi="Helvetica" w:cs="Helvetica"/>
          <w:b/>
          <w:sz w:val="22"/>
          <w:szCs w:val="22"/>
        </w:rPr>
        <w:t xml:space="preserve">. </w:t>
      </w:r>
      <w:r>
        <w:rPr>
          <w:rFonts w:ascii="Helvetica" w:hAnsi="Helvetica" w:cs="Helvetica"/>
          <w:b/>
          <w:sz w:val="22"/>
          <w:szCs w:val="22"/>
        </w:rPr>
        <w:t xml:space="preserve">Reunión de colaboración con la </w:t>
      </w:r>
      <w:r w:rsidRPr="00AF2D86">
        <w:rPr>
          <w:rFonts w:ascii="Helvetica" w:hAnsi="Helvetica" w:cs="Helvetica"/>
          <w:b/>
          <w:sz w:val="22"/>
          <w:szCs w:val="22"/>
        </w:rPr>
        <w:t xml:space="preserve">Asociación Nacional de Auditores, Contralores y Tesoreros Estatales de los </w:t>
      </w:r>
      <w:r>
        <w:rPr>
          <w:rFonts w:ascii="Helvetica" w:hAnsi="Helvetica" w:cs="Helvetica"/>
          <w:b/>
          <w:sz w:val="22"/>
          <w:szCs w:val="22"/>
        </w:rPr>
        <w:t xml:space="preserve">Estados </w:t>
      </w:r>
      <w:r w:rsidRPr="00AF2D86">
        <w:rPr>
          <w:rFonts w:ascii="Helvetica" w:hAnsi="Helvetica" w:cs="Helvetica"/>
          <w:b/>
          <w:sz w:val="22"/>
          <w:szCs w:val="22"/>
        </w:rPr>
        <w:t>Unidos</w:t>
      </w:r>
      <w:r w:rsidR="00223F27" w:rsidRPr="00BC0249">
        <w:rPr>
          <w:rFonts w:ascii="Helvetica" w:hAnsi="Helvetica" w:cs="Helvetica"/>
          <w:b/>
          <w:sz w:val="22"/>
          <w:szCs w:val="22"/>
        </w:rPr>
        <w:t>.</w:t>
      </w:r>
      <w:r w:rsidR="000F73E6" w:rsidRPr="00BC0249">
        <w:rPr>
          <w:rFonts w:ascii="Helvetica" w:hAnsi="Helvetica" w:cs="Helvetica"/>
          <w:sz w:val="22"/>
          <w:szCs w:val="22"/>
        </w:rPr>
        <w:t xml:space="preserve"> </w:t>
      </w:r>
      <w:r w:rsidRPr="00AF2D86">
        <w:rPr>
          <w:rFonts w:ascii="Helvetica" w:hAnsi="Helvetica" w:cs="Helvetica"/>
          <w:sz w:val="22"/>
          <w:szCs w:val="22"/>
        </w:rPr>
        <w:t xml:space="preserve">Los miembros de la Comisión Permanente de Contralores Estados-Federación de México y su similar de los Estados </w:t>
      </w:r>
      <w:r w:rsidRPr="00AF2D86">
        <w:rPr>
          <w:rFonts w:ascii="Helvetica" w:hAnsi="Helvetica" w:cs="Helvetica"/>
          <w:sz w:val="22"/>
          <w:szCs w:val="22"/>
        </w:rPr>
        <w:lastRenderedPageBreak/>
        <w:t xml:space="preserve">Unidos de América, compartieron experiencias y conocimientos, a través de la celebración del segundo foro binacional virtual.   </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 xml:space="preserve">Se trata de la Asociación Nacional de Auditores, Contralores y Tesoreros Estatales de los Estados Unidos (NASACT, por sus siglas en inglés), organismo que, desde su creación en el año 1915 en Washington DC, mantiene una estrecha colaboración con autoridades de México, respecto al intercambio de experiencias y conocimientos en materia de contraloría, auditorías y combate a la corrupción.  </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En la videoconferencia realizada</w:t>
      </w:r>
      <w:r w:rsidR="002178DE">
        <w:rPr>
          <w:rFonts w:ascii="Helvetica" w:hAnsi="Helvetica" w:cs="Helvetica"/>
          <w:sz w:val="22"/>
          <w:szCs w:val="22"/>
        </w:rPr>
        <w:t xml:space="preserve"> </w:t>
      </w:r>
      <w:r w:rsidRPr="00AF2D86">
        <w:rPr>
          <w:rFonts w:ascii="Helvetica" w:hAnsi="Helvetica" w:cs="Helvetica"/>
          <w:sz w:val="22"/>
          <w:szCs w:val="22"/>
        </w:rPr>
        <w:t xml:space="preserve">en  inglés,  participaron  </w:t>
      </w:r>
      <w:proofErr w:type="spellStart"/>
      <w:r w:rsidRPr="00AF2D86">
        <w:rPr>
          <w:rFonts w:ascii="Helvetica" w:hAnsi="Helvetica" w:cs="Helvetica"/>
          <w:sz w:val="22"/>
          <w:szCs w:val="22"/>
        </w:rPr>
        <w:t>Elaine</w:t>
      </w:r>
      <w:proofErr w:type="spellEnd"/>
      <w:r w:rsidRPr="00AF2D86">
        <w:rPr>
          <w:rFonts w:ascii="Helvetica" w:hAnsi="Helvetica" w:cs="Helvetica"/>
          <w:sz w:val="22"/>
          <w:szCs w:val="22"/>
        </w:rPr>
        <w:t xml:space="preserve">  M.  </w:t>
      </w:r>
      <w:proofErr w:type="spellStart"/>
      <w:r w:rsidRPr="00AF2D86">
        <w:rPr>
          <w:rFonts w:ascii="Helvetica" w:hAnsi="Helvetica" w:cs="Helvetica"/>
          <w:sz w:val="22"/>
          <w:szCs w:val="22"/>
        </w:rPr>
        <w:t>Howle</w:t>
      </w:r>
      <w:proofErr w:type="spellEnd"/>
      <w:r w:rsidRPr="00AF2D86">
        <w:rPr>
          <w:rFonts w:ascii="Helvetica" w:hAnsi="Helvetica" w:cs="Helvetica"/>
          <w:sz w:val="22"/>
          <w:szCs w:val="22"/>
        </w:rPr>
        <w:t xml:space="preserve">,  auditora  del Estado  de  California  y  Presidenta  del  NASACT,  con  casi  35  años  de  experiencia  en materia de auditoría, administración y liderazgo, en la Oficina de Auditoría del Estado de  California,  Estados  Unidos.  También, ha  recibido  varios  premios  y  reconocimientos nacionales  y  participa  en  varios  comités  de  organizaciones  nacionales;  es  Contadora Pública Certificada y Administradora Financiera Gubernamental Certificada. Asimismo, Richard  </w:t>
      </w:r>
      <w:proofErr w:type="spellStart"/>
      <w:r w:rsidRPr="00AF2D86">
        <w:rPr>
          <w:rFonts w:ascii="Helvetica" w:hAnsi="Helvetica" w:cs="Helvetica"/>
          <w:sz w:val="22"/>
          <w:szCs w:val="22"/>
        </w:rPr>
        <w:t>Eckstrom</w:t>
      </w:r>
      <w:proofErr w:type="spellEnd"/>
      <w:r w:rsidRPr="00AF2D86">
        <w:rPr>
          <w:rFonts w:ascii="Helvetica" w:hAnsi="Helvetica" w:cs="Helvetica"/>
          <w:sz w:val="22"/>
          <w:szCs w:val="22"/>
        </w:rPr>
        <w:t xml:space="preserve">,  Contralor  General  de  Carolina  del  Sur  y  Vicepresidente  de  la NASACT;  y  .  </w:t>
      </w:r>
      <w:proofErr w:type="spellStart"/>
      <w:r w:rsidRPr="00AF2D86">
        <w:rPr>
          <w:rFonts w:ascii="Helvetica" w:hAnsi="Helvetica" w:cs="Helvetica"/>
          <w:sz w:val="22"/>
          <w:szCs w:val="22"/>
        </w:rPr>
        <w:t>Kinney</w:t>
      </w:r>
      <w:proofErr w:type="spellEnd"/>
      <w:r w:rsidRPr="00AF2D86">
        <w:rPr>
          <w:rFonts w:ascii="Helvetica" w:hAnsi="Helvetica" w:cs="Helvetica"/>
          <w:sz w:val="22"/>
          <w:szCs w:val="22"/>
        </w:rPr>
        <w:t xml:space="preserve">  </w:t>
      </w:r>
      <w:proofErr w:type="spellStart"/>
      <w:r w:rsidRPr="00AF2D86">
        <w:rPr>
          <w:rFonts w:ascii="Helvetica" w:hAnsi="Helvetica" w:cs="Helvetica"/>
          <w:sz w:val="22"/>
          <w:szCs w:val="22"/>
        </w:rPr>
        <w:t>Poynter</w:t>
      </w:r>
      <w:proofErr w:type="spellEnd"/>
      <w:r w:rsidRPr="00AF2D86">
        <w:rPr>
          <w:rFonts w:ascii="Helvetica" w:hAnsi="Helvetica" w:cs="Helvetica"/>
          <w:sz w:val="22"/>
          <w:szCs w:val="22"/>
        </w:rPr>
        <w:t>,  Consejero  Delegado  d</w:t>
      </w:r>
      <w:r>
        <w:rPr>
          <w:rFonts w:ascii="Helvetica" w:hAnsi="Helvetica" w:cs="Helvetica"/>
          <w:sz w:val="22"/>
          <w:szCs w:val="22"/>
        </w:rPr>
        <w:t xml:space="preserve">e  la  NASACT,  quien  resulta </w:t>
      </w:r>
      <w:r w:rsidRPr="00AF2D86">
        <w:rPr>
          <w:rFonts w:ascii="Helvetica" w:hAnsi="Helvetica" w:cs="Helvetica"/>
          <w:sz w:val="22"/>
          <w:szCs w:val="22"/>
        </w:rPr>
        <w:t xml:space="preserve">responsable de todas las operaciones de la NASACT, así como de los programas de la Asociación Nacional de Contralores Estatales y de la Asociación Nacional de Auditores Estatales. </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 xml:space="preserve">La  bienvenida  al  foro  binacional  corrió  a  cargo  de  la  Coordinadora  Nacional  de  los Contralores  de  México,  la  Maestra  Lizbeth  Basto  Avilés,  quien  ponderó  el  esfuerzo  e interés  de  sus  pares  norteamericanos  para  seguir  estrechando  lazos  de  colaboración. Detalló las acciones que se emprenden en México, en conjunto con la Secretaría de la Función Pública del gobierno federal, a fin de evitar actos de corrupción y fortalecer el servicio público. </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 xml:space="preserve"> Durante la mesa panel “Experiencias en ejecución de auditorías en tiempo real”, tomaron parte  </w:t>
      </w:r>
      <w:r w:rsidR="002548CC">
        <w:rPr>
          <w:rFonts w:ascii="Helvetica" w:hAnsi="Helvetica" w:cs="Helvetica"/>
          <w:sz w:val="22"/>
          <w:szCs w:val="22"/>
        </w:rPr>
        <w:t xml:space="preserve">la M.F. Lizbeth Basto Avilés, Secretaria de la Contraloría General del Estado de Yucatán, </w:t>
      </w:r>
      <w:r w:rsidRPr="00AF2D86">
        <w:rPr>
          <w:rFonts w:ascii="Helvetica" w:hAnsi="Helvetica" w:cs="Helvetica"/>
          <w:sz w:val="22"/>
          <w:szCs w:val="22"/>
        </w:rPr>
        <w:t xml:space="preserve">la  Contralora  Teresa  Guajardo  Berlanga,  por  parte  del  Estado  de  Coahuila,  y  el Contralor Juan José Serrano Mendoza, de la Ciudad de México.  </w:t>
      </w:r>
    </w:p>
    <w:p w:rsidR="00AF2D86" w:rsidRPr="00AF2D86" w:rsidRDefault="00AF2D86" w:rsidP="002178DE">
      <w:pPr>
        <w:spacing w:line="276" w:lineRule="auto"/>
        <w:ind w:firstLine="708"/>
        <w:jc w:val="both"/>
        <w:rPr>
          <w:rFonts w:ascii="Helvetica" w:hAnsi="Helvetica" w:cs="Helvetica"/>
          <w:sz w:val="22"/>
          <w:szCs w:val="22"/>
        </w:rPr>
      </w:pPr>
      <w:proofErr w:type="spellStart"/>
      <w:r w:rsidRPr="00AF2D86">
        <w:rPr>
          <w:rFonts w:ascii="Helvetica" w:hAnsi="Helvetica" w:cs="Helvetica"/>
          <w:sz w:val="22"/>
          <w:szCs w:val="22"/>
        </w:rPr>
        <w:t>Elaine</w:t>
      </w:r>
      <w:proofErr w:type="spellEnd"/>
      <w:r w:rsidRPr="00AF2D86">
        <w:rPr>
          <w:rFonts w:ascii="Helvetica" w:hAnsi="Helvetica" w:cs="Helvetica"/>
          <w:sz w:val="22"/>
          <w:szCs w:val="22"/>
        </w:rPr>
        <w:t xml:space="preserve">  </w:t>
      </w:r>
      <w:proofErr w:type="spellStart"/>
      <w:r w:rsidRPr="00AF2D86">
        <w:rPr>
          <w:rFonts w:ascii="Helvetica" w:hAnsi="Helvetica" w:cs="Helvetica"/>
          <w:sz w:val="22"/>
          <w:szCs w:val="22"/>
        </w:rPr>
        <w:t>Howle</w:t>
      </w:r>
      <w:proofErr w:type="spellEnd"/>
      <w:r w:rsidRPr="00AF2D86">
        <w:rPr>
          <w:rFonts w:ascii="Helvetica" w:hAnsi="Helvetica" w:cs="Helvetica"/>
          <w:sz w:val="22"/>
          <w:szCs w:val="22"/>
        </w:rPr>
        <w:t xml:space="preserve">,  presidenta  del  NASACT,  habló  del  tema  “Seguimiento  de  auditorías”, mientras  que  Richard  </w:t>
      </w:r>
      <w:proofErr w:type="spellStart"/>
      <w:r w:rsidRPr="00AF2D86">
        <w:rPr>
          <w:rFonts w:ascii="Helvetica" w:hAnsi="Helvetica" w:cs="Helvetica"/>
          <w:sz w:val="22"/>
          <w:szCs w:val="22"/>
        </w:rPr>
        <w:t>Eckstrom</w:t>
      </w:r>
      <w:proofErr w:type="spellEnd"/>
      <w:r w:rsidRPr="00AF2D86">
        <w:rPr>
          <w:rFonts w:ascii="Helvetica" w:hAnsi="Helvetica" w:cs="Helvetica"/>
          <w:sz w:val="22"/>
          <w:szCs w:val="22"/>
        </w:rPr>
        <w:t xml:space="preserve">,  de  Carolina  del  Sur,  sobre  “Responsabilidad  y transparencia presupuestaria”.  </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 xml:space="preserve"> Cerró  el  panel  </w:t>
      </w:r>
      <w:proofErr w:type="spellStart"/>
      <w:r w:rsidRPr="00AF2D86">
        <w:rPr>
          <w:rFonts w:ascii="Helvetica" w:hAnsi="Helvetica" w:cs="Helvetica"/>
          <w:sz w:val="22"/>
          <w:szCs w:val="22"/>
        </w:rPr>
        <w:t>Kinney</w:t>
      </w:r>
      <w:proofErr w:type="spellEnd"/>
      <w:r w:rsidRPr="00AF2D86">
        <w:rPr>
          <w:rFonts w:ascii="Helvetica" w:hAnsi="Helvetica" w:cs="Helvetica"/>
          <w:sz w:val="22"/>
          <w:szCs w:val="22"/>
        </w:rPr>
        <w:t xml:space="preserve">  </w:t>
      </w:r>
      <w:proofErr w:type="spellStart"/>
      <w:r w:rsidRPr="00AF2D86">
        <w:rPr>
          <w:rFonts w:ascii="Helvetica" w:hAnsi="Helvetica" w:cs="Helvetica"/>
          <w:sz w:val="22"/>
          <w:szCs w:val="22"/>
        </w:rPr>
        <w:t>Poynter</w:t>
      </w:r>
      <w:proofErr w:type="spellEnd"/>
      <w:r w:rsidRPr="00AF2D86">
        <w:rPr>
          <w:rFonts w:ascii="Helvetica" w:hAnsi="Helvetica" w:cs="Helvetica"/>
          <w:sz w:val="22"/>
          <w:szCs w:val="22"/>
        </w:rPr>
        <w:t xml:space="preserve">,  quien  clausuró  el  encuentro  binacional,  en  que convinieron las y los Contralores del país, además seguir intercambiando experiencias de manera periódica.  </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 xml:space="preserve"> El exitoso evento persiguió el objetivo de promover el intercambio de perspectivas que permitan conocer el funcionamiento de ambas instancias en el contexto correspondiente, y  cobra  especial  relevancia  como  una  oportunidad  para  promover  la  vinculación  de  la CPCE-F  con  actores  clave  relacionados  con  las  labores  de  control,  fiscalización  y rendición de cuentas en el ámbito internacional, con la intención de promover </w:t>
      </w:r>
      <w:r w:rsidRPr="00AF2D86">
        <w:rPr>
          <w:rFonts w:ascii="Helvetica" w:hAnsi="Helvetica" w:cs="Helvetica"/>
          <w:sz w:val="22"/>
          <w:szCs w:val="22"/>
        </w:rPr>
        <w:lastRenderedPageBreak/>
        <w:t xml:space="preserve">una mejor trazabilidad en los proyectos y actividades a definir en el futuro con enfoque a maximizar el impacto de los resultados alcanzados a nivel nacional. </w:t>
      </w:r>
    </w:p>
    <w:p w:rsidR="00223F27" w:rsidRPr="00BC0249" w:rsidRDefault="00AF2D86" w:rsidP="002178DE">
      <w:pPr>
        <w:spacing w:line="276" w:lineRule="auto"/>
        <w:ind w:firstLine="708"/>
        <w:jc w:val="both"/>
        <w:rPr>
          <w:rFonts w:ascii="Helvetica" w:hAnsi="Helvetica" w:cs="Helvetica"/>
          <w:color w:val="050505"/>
          <w:sz w:val="22"/>
          <w:szCs w:val="22"/>
          <w:shd w:val="clear" w:color="auto" w:fill="FFFFFF"/>
        </w:rPr>
      </w:pPr>
      <w:r w:rsidRPr="00AF2D86">
        <w:rPr>
          <w:rFonts w:ascii="Helvetica" w:hAnsi="Helvetica" w:cs="Helvetica"/>
          <w:sz w:val="22"/>
          <w:szCs w:val="22"/>
        </w:rPr>
        <w:t xml:space="preserve"> El foro binacional es el segundo evento del tipo que se realiza entre ambas asociaciones; el primero fue celebrado el pasado 4 de diciembre de 2020</w:t>
      </w:r>
      <w:r w:rsidR="00223F27" w:rsidRPr="00BC0249">
        <w:rPr>
          <w:rFonts w:ascii="Helvetica" w:hAnsi="Helvetica" w:cs="Helvetica"/>
          <w:color w:val="050505"/>
          <w:sz w:val="22"/>
          <w:szCs w:val="22"/>
          <w:shd w:val="clear" w:color="auto" w:fill="FFFFFF"/>
        </w:rPr>
        <w:t>.</w:t>
      </w:r>
    </w:p>
    <w:p w:rsidR="00AF2D86" w:rsidRPr="00AF2D86" w:rsidRDefault="003072EC" w:rsidP="002178DE">
      <w:pPr>
        <w:spacing w:line="276" w:lineRule="auto"/>
        <w:ind w:firstLine="708"/>
        <w:jc w:val="both"/>
        <w:rPr>
          <w:rFonts w:ascii="Helvetica" w:hAnsi="Helvetica" w:cs="Helvetica"/>
          <w:sz w:val="22"/>
          <w:szCs w:val="22"/>
        </w:rPr>
      </w:pPr>
      <w:r w:rsidRPr="00BC0249">
        <w:rPr>
          <w:rFonts w:ascii="Helvetica" w:hAnsi="Helvetica" w:cs="Helvetica"/>
          <w:b/>
          <w:sz w:val="22"/>
          <w:szCs w:val="22"/>
        </w:rPr>
        <w:t>1</w:t>
      </w:r>
      <w:r w:rsidR="00AF2D86">
        <w:rPr>
          <w:rFonts w:ascii="Helvetica" w:hAnsi="Helvetica" w:cs="Helvetica"/>
          <w:b/>
          <w:sz w:val="22"/>
          <w:szCs w:val="22"/>
        </w:rPr>
        <w:t>6</w:t>
      </w:r>
      <w:r w:rsidR="004F07E3" w:rsidRPr="00BC0249">
        <w:rPr>
          <w:rFonts w:ascii="Helvetica" w:hAnsi="Helvetica" w:cs="Helvetica"/>
          <w:b/>
          <w:sz w:val="22"/>
          <w:szCs w:val="22"/>
        </w:rPr>
        <w:t xml:space="preserve"> de </w:t>
      </w:r>
      <w:r w:rsidR="00AF2D86">
        <w:rPr>
          <w:rFonts w:ascii="Helvetica" w:hAnsi="Helvetica" w:cs="Helvetica"/>
          <w:b/>
          <w:sz w:val="22"/>
          <w:szCs w:val="22"/>
        </w:rPr>
        <w:t>abril</w:t>
      </w:r>
      <w:r w:rsidR="004F07E3" w:rsidRPr="00BC0249">
        <w:rPr>
          <w:rFonts w:ascii="Helvetica" w:hAnsi="Helvetica" w:cs="Helvetica"/>
          <w:b/>
          <w:sz w:val="22"/>
          <w:szCs w:val="22"/>
        </w:rPr>
        <w:t xml:space="preserve">. </w:t>
      </w:r>
      <w:r w:rsidRPr="00BC0249">
        <w:rPr>
          <w:rFonts w:ascii="Helvetica" w:hAnsi="Helvetica" w:cs="Helvetica"/>
          <w:b/>
          <w:sz w:val="22"/>
          <w:szCs w:val="22"/>
        </w:rPr>
        <w:t xml:space="preserve">Primera Reunión Ordinaria 2021 de la Región Centro </w:t>
      </w:r>
      <w:r w:rsidR="00AF2D86">
        <w:rPr>
          <w:rFonts w:ascii="Helvetica" w:hAnsi="Helvetica" w:cs="Helvetica"/>
          <w:b/>
          <w:sz w:val="22"/>
          <w:szCs w:val="22"/>
        </w:rPr>
        <w:t>Pacífico</w:t>
      </w:r>
      <w:r w:rsidR="004F07E3" w:rsidRPr="00BC0249">
        <w:rPr>
          <w:rFonts w:ascii="Helvetica" w:hAnsi="Helvetica" w:cs="Helvetica"/>
          <w:sz w:val="22"/>
          <w:szCs w:val="22"/>
        </w:rPr>
        <w:t xml:space="preserve">. </w:t>
      </w:r>
      <w:r w:rsidR="00AF2D86" w:rsidRPr="00AF2D86">
        <w:rPr>
          <w:rFonts w:ascii="Helvetica" w:hAnsi="Helvetica" w:cs="Helvetica"/>
          <w:sz w:val="22"/>
          <w:szCs w:val="22"/>
        </w:rPr>
        <w:t>Con la premisa de fortalecer de manera conjunta en todos los niveles de gobierno las</w:t>
      </w:r>
      <w:r w:rsidR="00AF2D86">
        <w:rPr>
          <w:rFonts w:ascii="Helvetica" w:hAnsi="Helvetica" w:cs="Helvetica"/>
          <w:sz w:val="22"/>
          <w:szCs w:val="22"/>
        </w:rPr>
        <w:t xml:space="preserve"> </w:t>
      </w:r>
      <w:r w:rsidR="00AF2D86" w:rsidRPr="00AF2D86">
        <w:rPr>
          <w:rFonts w:ascii="Helvetica" w:hAnsi="Helvetica" w:cs="Helvetica"/>
          <w:sz w:val="22"/>
          <w:szCs w:val="22"/>
        </w:rPr>
        <w:t>acciones de transparencia, auditoría y rendición de cuentas, este viernes sesionaron los</w:t>
      </w:r>
      <w:r w:rsidR="00AF2D86">
        <w:rPr>
          <w:rFonts w:ascii="Helvetica" w:hAnsi="Helvetica" w:cs="Helvetica"/>
          <w:sz w:val="22"/>
          <w:szCs w:val="22"/>
        </w:rPr>
        <w:t xml:space="preserve"> </w:t>
      </w:r>
      <w:r w:rsidR="00AF2D86" w:rsidRPr="00AF2D86">
        <w:rPr>
          <w:rFonts w:ascii="Helvetica" w:hAnsi="Helvetica" w:cs="Helvetica"/>
          <w:sz w:val="22"/>
          <w:szCs w:val="22"/>
        </w:rPr>
        <w:t>integrantes Región Centro-Pacífico de la Comisión Permanente de Contralores Estados-Federación.</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El encuentro que se realizó de manera virtual fue presidido por la maestra Lizbeth Basto</w:t>
      </w:r>
      <w:r>
        <w:rPr>
          <w:rFonts w:ascii="Helvetica" w:hAnsi="Helvetica" w:cs="Helvetica"/>
          <w:sz w:val="22"/>
          <w:szCs w:val="22"/>
        </w:rPr>
        <w:t xml:space="preserve"> </w:t>
      </w:r>
      <w:r w:rsidRPr="00AF2D86">
        <w:rPr>
          <w:rFonts w:ascii="Helvetica" w:hAnsi="Helvetica" w:cs="Helvetica"/>
          <w:sz w:val="22"/>
          <w:szCs w:val="22"/>
        </w:rPr>
        <w:t>Avilés, Coordinadora Nacional de dicha Comisión, con la participación de Omar</w:t>
      </w:r>
      <w:r>
        <w:rPr>
          <w:rFonts w:ascii="Helvetica" w:hAnsi="Helvetica" w:cs="Helvetica"/>
          <w:sz w:val="22"/>
          <w:szCs w:val="22"/>
        </w:rPr>
        <w:t xml:space="preserve"> </w:t>
      </w:r>
      <w:r w:rsidRPr="00AF2D86">
        <w:rPr>
          <w:rFonts w:ascii="Helvetica" w:hAnsi="Helvetica" w:cs="Helvetica"/>
          <w:sz w:val="22"/>
          <w:szCs w:val="22"/>
        </w:rPr>
        <w:t>González Vera, titular de la Unidad de Auditoría Gubernamental, de la Función Pública</w:t>
      </w:r>
      <w:r>
        <w:rPr>
          <w:rFonts w:ascii="Helvetica" w:hAnsi="Helvetica" w:cs="Helvetica"/>
          <w:sz w:val="22"/>
          <w:szCs w:val="22"/>
        </w:rPr>
        <w:t xml:space="preserve"> </w:t>
      </w:r>
      <w:r w:rsidRPr="00AF2D86">
        <w:rPr>
          <w:rFonts w:ascii="Helvetica" w:hAnsi="Helvetica" w:cs="Helvetica"/>
          <w:sz w:val="22"/>
          <w:szCs w:val="22"/>
        </w:rPr>
        <w:t>del gobierno federal.</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La bienvenida estuvo a cargo de la Contralora del estado de Morelos, América Jiménez</w:t>
      </w:r>
      <w:r>
        <w:rPr>
          <w:rFonts w:ascii="Helvetica" w:hAnsi="Helvetica" w:cs="Helvetica"/>
          <w:sz w:val="22"/>
          <w:szCs w:val="22"/>
        </w:rPr>
        <w:t xml:space="preserve"> </w:t>
      </w:r>
      <w:r w:rsidRPr="00AF2D86">
        <w:rPr>
          <w:rFonts w:ascii="Helvetica" w:hAnsi="Helvetica" w:cs="Helvetica"/>
          <w:sz w:val="22"/>
          <w:szCs w:val="22"/>
        </w:rPr>
        <w:t>Molina, Coordinadora de la Región, quien agradeció la participación de todos en el</w:t>
      </w:r>
      <w:r>
        <w:rPr>
          <w:rFonts w:ascii="Helvetica" w:hAnsi="Helvetica" w:cs="Helvetica"/>
          <w:sz w:val="22"/>
          <w:szCs w:val="22"/>
        </w:rPr>
        <w:t xml:space="preserve"> </w:t>
      </w:r>
      <w:r w:rsidRPr="00AF2D86">
        <w:rPr>
          <w:rFonts w:ascii="Helvetica" w:hAnsi="Helvetica" w:cs="Helvetica"/>
          <w:sz w:val="22"/>
          <w:szCs w:val="22"/>
        </w:rPr>
        <w:t>seguimiento al plan de trabajo designado a cada zona.</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Estos encuentros, son en beneficio de todas las instancias de revisión y control del país,</w:t>
      </w:r>
      <w:r>
        <w:rPr>
          <w:rFonts w:ascii="Helvetica" w:hAnsi="Helvetica" w:cs="Helvetica"/>
          <w:sz w:val="22"/>
          <w:szCs w:val="22"/>
        </w:rPr>
        <w:t xml:space="preserve"> </w:t>
      </w:r>
      <w:r w:rsidRPr="00AF2D86">
        <w:rPr>
          <w:rFonts w:ascii="Helvetica" w:hAnsi="Helvetica" w:cs="Helvetica"/>
          <w:sz w:val="22"/>
          <w:szCs w:val="22"/>
        </w:rPr>
        <w:t>dijo Basto Avilés, quien destacó los temas y el interés por las mejores prácticas en cada</w:t>
      </w:r>
      <w:r>
        <w:rPr>
          <w:rFonts w:ascii="Helvetica" w:hAnsi="Helvetica" w:cs="Helvetica"/>
          <w:sz w:val="22"/>
          <w:szCs w:val="22"/>
        </w:rPr>
        <w:t xml:space="preserve"> </w:t>
      </w:r>
      <w:r w:rsidRPr="00AF2D86">
        <w:rPr>
          <w:rFonts w:ascii="Helvetica" w:hAnsi="Helvetica" w:cs="Helvetica"/>
          <w:sz w:val="22"/>
          <w:szCs w:val="22"/>
        </w:rPr>
        <w:t>una de las instancias a nivel estatal y federal.</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De su lado, González Vera, en representación de la Secretaria de la Función Pública y</w:t>
      </w:r>
      <w:r>
        <w:rPr>
          <w:rFonts w:ascii="Helvetica" w:hAnsi="Helvetica" w:cs="Helvetica"/>
          <w:sz w:val="22"/>
          <w:szCs w:val="22"/>
        </w:rPr>
        <w:t xml:space="preserve"> </w:t>
      </w:r>
      <w:r w:rsidRPr="00AF2D86">
        <w:rPr>
          <w:rFonts w:ascii="Helvetica" w:hAnsi="Helvetica" w:cs="Helvetica"/>
          <w:sz w:val="22"/>
          <w:szCs w:val="22"/>
        </w:rPr>
        <w:t>Presidenta del organismo, Irma Eréndira Sandoval, “siempre es importante empujar</w:t>
      </w:r>
      <w:r>
        <w:rPr>
          <w:rFonts w:ascii="Helvetica" w:hAnsi="Helvetica" w:cs="Helvetica"/>
          <w:sz w:val="22"/>
          <w:szCs w:val="22"/>
        </w:rPr>
        <w:t xml:space="preserve"> </w:t>
      </w:r>
      <w:r w:rsidRPr="00AF2D86">
        <w:rPr>
          <w:rFonts w:ascii="Helvetica" w:hAnsi="Helvetica" w:cs="Helvetica"/>
          <w:sz w:val="22"/>
          <w:szCs w:val="22"/>
        </w:rPr>
        <w:t>nuestros proyectos, para que tengan repercusión e incidencia en el marco del Sistema</w:t>
      </w:r>
      <w:r>
        <w:rPr>
          <w:rFonts w:ascii="Helvetica" w:hAnsi="Helvetica" w:cs="Helvetica"/>
          <w:sz w:val="22"/>
          <w:szCs w:val="22"/>
        </w:rPr>
        <w:t xml:space="preserve"> </w:t>
      </w:r>
      <w:r w:rsidRPr="00AF2D86">
        <w:rPr>
          <w:rFonts w:ascii="Helvetica" w:hAnsi="Helvetica" w:cs="Helvetica"/>
          <w:sz w:val="22"/>
          <w:szCs w:val="22"/>
        </w:rPr>
        <w:t>Nacional de Fiscalización, todo acompañado de la buena labor que tenemos todos”, dijo.</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Tras la verificación del quórum, el Secretario de la Contraloría de la Ciudad de México,</w:t>
      </w:r>
      <w:r>
        <w:rPr>
          <w:rFonts w:ascii="Helvetica" w:hAnsi="Helvetica" w:cs="Helvetica"/>
          <w:sz w:val="22"/>
          <w:szCs w:val="22"/>
        </w:rPr>
        <w:t xml:space="preserve"> </w:t>
      </w:r>
      <w:r w:rsidRPr="00AF2D86">
        <w:rPr>
          <w:rFonts w:ascii="Helvetica" w:hAnsi="Helvetica" w:cs="Helvetica"/>
          <w:sz w:val="22"/>
          <w:szCs w:val="22"/>
        </w:rPr>
        <w:t>Juan José Serrano Mendoza, expuso los avances en la Línea de Acción I, “Contabilidad</w:t>
      </w:r>
      <w:r>
        <w:rPr>
          <w:rFonts w:ascii="Helvetica" w:hAnsi="Helvetica" w:cs="Helvetica"/>
          <w:sz w:val="22"/>
          <w:szCs w:val="22"/>
        </w:rPr>
        <w:t xml:space="preserve"> </w:t>
      </w:r>
      <w:r w:rsidRPr="00AF2D86">
        <w:rPr>
          <w:rFonts w:ascii="Helvetica" w:hAnsi="Helvetica" w:cs="Helvetica"/>
          <w:sz w:val="22"/>
          <w:szCs w:val="22"/>
        </w:rPr>
        <w:t>Gubernamental, Innovación y Simplificación Administrativa”, sobre el aspecto de</w:t>
      </w:r>
      <w:r>
        <w:rPr>
          <w:rFonts w:ascii="Helvetica" w:hAnsi="Helvetica" w:cs="Helvetica"/>
          <w:sz w:val="22"/>
          <w:szCs w:val="22"/>
        </w:rPr>
        <w:t xml:space="preserve"> </w:t>
      </w:r>
      <w:r w:rsidRPr="00AF2D86">
        <w:rPr>
          <w:rFonts w:ascii="Helvetica" w:hAnsi="Helvetica" w:cs="Helvetica"/>
          <w:sz w:val="22"/>
          <w:szCs w:val="22"/>
        </w:rPr>
        <w:t>actividades generales.</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 xml:space="preserve">En su turno, el Secretario de la Contraloría de Guerrero, Eduardo Gerardo </w:t>
      </w:r>
      <w:proofErr w:type="spellStart"/>
      <w:r w:rsidRPr="00AF2D86">
        <w:rPr>
          <w:rFonts w:ascii="Helvetica" w:hAnsi="Helvetica" w:cs="Helvetica"/>
          <w:sz w:val="22"/>
          <w:szCs w:val="22"/>
        </w:rPr>
        <w:t>Loría</w:t>
      </w:r>
      <w:proofErr w:type="spellEnd"/>
      <w:r>
        <w:rPr>
          <w:rFonts w:ascii="Helvetica" w:hAnsi="Helvetica" w:cs="Helvetica"/>
          <w:sz w:val="22"/>
          <w:szCs w:val="22"/>
        </w:rPr>
        <w:t xml:space="preserve"> </w:t>
      </w:r>
      <w:r w:rsidRPr="00AF2D86">
        <w:rPr>
          <w:rFonts w:ascii="Helvetica" w:hAnsi="Helvetica" w:cs="Helvetica"/>
          <w:sz w:val="22"/>
          <w:szCs w:val="22"/>
        </w:rPr>
        <w:t>Casanova, detalló los logros en el mismo rubro, pero en el proyecto dos, que es promover</w:t>
      </w:r>
      <w:r>
        <w:rPr>
          <w:rFonts w:ascii="Helvetica" w:hAnsi="Helvetica" w:cs="Helvetica"/>
          <w:sz w:val="22"/>
          <w:szCs w:val="22"/>
        </w:rPr>
        <w:t xml:space="preserve"> </w:t>
      </w:r>
      <w:r w:rsidRPr="00AF2D86">
        <w:rPr>
          <w:rFonts w:ascii="Helvetica" w:hAnsi="Helvetica" w:cs="Helvetica"/>
          <w:sz w:val="22"/>
          <w:szCs w:val="22"/>
        </w:rPr>
        <w:t xml:space="preserve">la innovación en los procesos de </w:t>
      </w:r>
      <w:proofErr w:type="spellStart"/>
      <w:r w:rsidRPr="00AF2D86">
        <w:rPr>
          <w:rFonts w:ascii="Helvetica" w:hAnsi="Helvetica" w:cs="Helvetica"/>
          <w:sz w:val="22"/>
          <w:szCs w:val="22"/>
        </w:rPr>
        <w:t>solventación</w:t>
      </w:r>
      <w:proofErr w:type="spellEnd"/>
      <w:r w:rsidRPr="00AF2D86">
        <w:rPr>
          <w:rFonts w:ascii="Helvetica" w:hAnsi="Helvetica" w:cs="Helvetica"/>
          <w:sz w:val="22"/>
          <w:szCs w:val="22"/>
        </w:rPr>
        <w:t>.</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 xml:space="preserve">De su lado, el Estado de México, a través de su Contralor, Javier Vagas </w:t>
      </w:r>
      <w:proofErr w:type="spellStart"/>
      <w:r w:rsidRPr="00AF2D86">
        <w:rPr>
          <w:rFonts w:ascii="Helvetica" w:hAnsi="Helvetica" w:cs="Helvetica"/>
          <w:sz w:val="22"/>
          <w:szCs w:val="22"/>
        </w:rPr>
        <w:t>Zempoaltécatl</w:t>
      </w:r>
      <w:proofErr w:type="spellEnd"/>
      <w:r w:rsidRPr="00AF2D86">
        <w:rPr>
          <w:rFonts w:ascii="Helvetica" w:hAnsi="Helvetica" w:cs="Helvetica"/>
          <w:sz w:val="22"/>
          <w:szCs w:val="22"/>
        </w:rPr>
        <w:t>,</w:t>
      </w:r>
      <w:r>
        <w:rPr>
          <w:rFonts w:ascii="Helvetica" w:hAnsi="Helvetica" w:cs="Helvetica"/>
          <w:sz w:val="22"/>
          <w:szCs w:val="22"/>
        </w:rPr>
        <w:t xml:space="preserve"> </w:t>
      </w:r>
      <w:r w:rsidRPr="00AF2D86">
        <w:rPr>
          <w:rFonts w:ascii="Helvetica" w:hAnsi="Helvetica" w:cs="Helvetica"/>
          <w:sz w:val="22"/>
          <w:szCs w:val="22"/>
        </w:rPr>
        <w:t>habló de los avances en el proyecto tres, que se refiere al desarrollo de capacidades en</w:t>
      </w:r>
      <w:r>
        <w:rPr>
          <w:rFonts w:ascii="Helvetica" w:hAnsi="Helvetica" w:cs="Helvetica"/>
          <w:sz w:val="22"/>
          <w:szCs w:val="22"/>
        </w:rPr>
        <w:t xml:space="preserve"> </w:t>
      </w:r>
      <w:r w:rsidRPr="00AF2D86">
        <w:rPr>
          <w:rFonts w:ascii="Helvetica" w:hAnsi="Helvetica" w:cs="Helvetica"/>
          <w:sz w:val="22"/>
          <w:szCs w:val="22"/>
        </w:rPr>
        <w:t>materia de contabilidad gubernamental.</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Correspondió a la Secretaria de la Contraloría de Morelos y Coordinadora de la Región</w:t>
      </w:r>
      <w:r>
        <w:rPr>
          <w:rFonts w:ascii="Helvetica" w:hAnsi="Helvetica" w:cs="Helvetica"/>
          <w:sz w:val="22"/>
          <w:szCs w:val="22"/>
        </w:rPr>
        <w:t xml:space="preserve"> </w:t>
      </w:r>
      <w:r w:rsidRPr="00AF2D86">
        <w:rPr>
          <w:rFonts w:ascii="Helvetica" w:hAnsi="Helvetica" w:cs="Helvetica"/>
          <w:sz w:val="22"/>
          <w:szCs w:val="22"/>
        </w:rPr>
        <w:t>Centro Centro-Pacífico, América Berenice Jiménez Molina, detallar el proyecto cuatro,</w:t>
      </w:r>
      <w:r>
        <w:rPr>
          <w:rFonts w:ascii="Helvetica" w:hAnsi="Helvetica" w:cs="Helvetica"/>
          <w:sz w:val="22"/>
          <w:szCs w:val="22"/>
        </w:rPr>
        <w:t xml:space="preserve"> </w:t>
      </w:r>
      <w:r w:rsidRPr="00AF2D86">
        <w:rPr>
          <w:rFonts w:ascii="Helvetica" w:hAnsi="Helvetica" w:cs="Helvetica"/>
          <w:sz w:val="22"/>
          <w:szCs w:val="22"/>
        </w:rPr>
        <w:t>sobre simplificación administrativa.</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En su intervención, el Secretario de la Contraloría de Oaxaca y Vocero de la Comisión</w:t>
      </w:r>
      <w:r>
        <w:rPr>
          <w:rFonts w:ascii="Helvetica" w:hAnsi="Helvetica" w:cs="Helvetica"/>
          <w:sz w:val="22"/>
          <w:szCs w:val="22"/>
        </w:rPr>
        <w:t xml:space="preserve"> </w:t>
      </w:r>
      <w:r w:rsidRPr="00AF2D86">
        <w:rPr>
          <w:rFonts w:ascii="Helvetica" w:hAnsi="Helvetica" w:cs="Helvetica"/>
          <w:sz w:val="22"/>
          <w:szCs w:val="22"/>
        </w:rPr>
        <w:t>Permanente, expuso los avances en la difusión tanto en redes sociales como en otras</w:t>
      </w:r>
      <w:r>
        <w:rPr>
          <w:rFonts w:ascii="Helvetica" w:hAnsi="Helvetica" w:cs="Helvetica"/>
          <w:sz w:val="22"/>
          <w:szCs w:val="22"/>
        </w:rPr>
        <w:t xml:space="preserve"> </w:t>
      </w:r>
      <w:r w:rsidRPr="00AF2D86">
        <w:rPr>
          <w:rFonts w:ascii="Helvetica" w:hAnsi="Helvetica" w:cs="Helvetica"/>
          <w:sz w:val="22"/>
          <w:szCs w:val="22"/>
        </w:rPr>
        <w:t>plataformas, de las acciones que realiza este órgano nacional.</w:t>
      </w:r>
    </w:p>
    <w:p w:rsidR="003072EC" w:rsidRPr="00BC0249"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lastRenderedPageBreak/>
        <w:t>Para cerrar el encuentro virtual, la Maestra Lizbeth Beatriz Basto detalló el estado actua</w:t>
      </w:r>
      <w:r>
        <w:rPr>
          <w:rFonts w:ascii="Helvetica" w:hAnsi="Helvetica" w:cs="Helvetica"/>
          <w:sz w:val="22"/>
          <w:szCs w:val="22"/>
        </w:rPr>
        <w:t xml:space="preserve">l </w:t>
      </w:r>
      <w:r w:rsidRPr="00AF2D86">
        <w:rPr>
          <w:rFonts w:ascii="Helvetica" w:hAnsi="Helvetica" w:cs="Helvetica"/>
          <w:sz w:val="22"/>
          <w:szCs w:val="22"/>
        </w:rPr>
        <w:t>de las finanzas, tanto en egresos como ingresos, al tiempo de clausurar la reunión y</w:t>
      </w:r>
      <w:r>
        <w:rPr>
          <w:rFonts w:ascii="Helvetica" w:hAnsi="Helvetica" w:cs="Helvetica"/>
          <w:sz w:val="22"/>
          <w:szCs w:val="22"/>
        </w:rPr>
        <w:t xml:space="preserve"> </w:t>
      </w:r>
      <w:r w:rsidRPr="00AF2D86">
        <w:rPr>
          <w:rFonts w:ascii="Helvetica" w:hAnsi="Helvetica" w:cs="Helvetica"/>
          <w:sz w:val="22"/>
          <w:szCs w:val="22"/>
        </w:rPr>
        <w:t>exhortar a todos los integrantes de la Comisión Permanente a seguir trabajando</w:t>
      </w:r>
      <w:r>
        <w:rPr>
          <w:rFonts w:ascii="Helvetica" w:hAnsi="Helvetica" w:cs="Helvetica"/>
          <w:sz w:val="22"/>
          <w:szCs w:val="22"/>
        </w:rPr>
        <w:t xml:space="preserve"> </w:t>
      </w:r>
      <w:r w:rsidRPr="00AF2D86">
        <w:rPr>
          <w:rFonts w:ascii="Helvetica" w:hAnsi="Helvetica" w:cs="Helvetica"/>
          <w:sz w:val="22"/>
          <w:szCs w:val="22"/>
        </w:rPr>
        <w:t>intensamente por el bien de la transparencia y la rendición de cuentas en el país</w:t>
      </w:r>
      <w:r w:rsidR="003072EC" w:rsidRPr="00BC0249">
        <w:rPr>
          <w:rFonts w:ascii="Helvetica" w:hAnsi="Helvetica" w:cs="Helvetica"/>
          <w:sz w:val="22"/>
          <w:szCs w:val="22"/>
        </w:rPr>
        <w:t xml:space="preserve">. </w:t>
      </w:r>
    </w:p>
    <w:p w:rsidR="00AF2D86" w:rsidRPr="00AF2D86" w:rsidRDefault="003072EC" w:rsidP="002178DE">
      <w:pPr>
        <w:spacing w:line="276" w:lineRule="auto"/>
        <w:ind w:firstLine="708"/>
        <w:jc w:val="both"/>
        <w:rPr>
          <w:rFonts w:ascii="Helvetica" w:hAnsi="Helvetica" w:cs="Helvetica"/>
          <w:sz w:val="22"/>
          <w:szCs w:val="22"/>
        </w:rPr>
      </w:pPr>
      <w:r w:rsidRPr="00BC0249">
        <w:rPr>
          <w:rFonts w:ascii="Helvetica" w:hAnsi="Helvetica" w:cs="Helvetica"/>
          <w:b/>
          <w:sz w:val="22"/>
          <w:szCs w:val="22"/>
        </w:rPr>
        <w:t>1</w:t>
      </w:r>
      <w:r w:rsidR="00AF2D86">
        <w:rPr>
          <w:rFonts w:ascii="Helvetica" w:hAnsi="Helvetica" w:cs="Helvetica"/>
          <w:b/>
          <w:sz w:val="22"/>
          <w:szCs w:val="22"/>
        </w:rPr>
        <w:t>9</w:t>
      </w:r>
      <w:r w:rsidRPr="00BC0249">
        <w:rPr>
          <w:rFonts w:ascii="Helvetica" w:hAnsi="Helvetica" w:cs="Helvetica"/>
          <w:b/>
          <w:sz w:val="22"/>
          <w:szCs w:val="22"/>
        </w:rPr>
        <w:t xml:space="preserve"> de </w:t>
      </w:r>
      <w:r w:rsidR="00AF2D86">
        <w:rPr>
          <w:rFonts w:ascii="Helvetica" w:hAnsi="Helvetica" w:cs="Helvetica"/>
          <w:b/>
          <w:sz w:val="22"/>
          <w:szCs w:val="22"/>
        </w:rPr>
        <w:t>abril</w:t>
      </w:r>
      <w:r w:rsidRPr="00BC0249">
        <w:rPr>
          <w:rFonts w:ascii="Helvetica" w:hAnsi="Helvetica" w:cs="Helvetica"/>
          <w:b/>
          <w:sz w:val="22"/>
          <w:szCs w:val="22"/>
        </w:rPr>
        <w:t xml:space="preserve">. </w:t>
      </w:r>
      <w:r w:rsidR="00AF2D86">
        <w:rPr>
          <w:rFonts w:ascii="Helvetica" w:hAnsi="Helvetica" w:cs="Helvetica"/>
          <w:b/>
          <w:sz w:val="22"/>
          <w:szCs w:val="22"/>
        </w:rPr>
        <w:t>Concluye Diplomado Anticorrupción para Contralores de México</w:t>
      </w:r>
      <w:r w:rsidRPr="00BC0249">
        <w:rPr>
          <w:rFonts w:ascii="Helvetica" w:hAnsi="Helvetica" w:cs="Helvetica"/>
          <w:sz w:val="22"/>
          <w:szCs w:val="22"/>
        </w:rPr>
        <w:t xml:space="preserve">. </w:t>
      </w:r>
      <w:r w:rsidR="00AF2D86">
        <w:rPr>
          <w:rFonts w:ascii="Helvetica" w:hAnsi="Helvetica" w:cs="Helvetica"/>
          <w:sz w:val="22"/>
          <w:szCs w:val="22"/>
        </w:rPr>
        <w:t>Lu</w:t>
      </w:r>
      <w:r w:rsidR="00AF2D86" w:rsidRPr="00AF2D86">
        <w:rPr>
          <w:rFonts w:ascii="Helvetica" w:hAnsi="Helvetica" w:cs="Helvetica"/>
          <w:sz w:val="22"/>
          <w:szCs w:val="22"/>
        </w:rPr>
        <w:t>ego de 100 horas de trabajo distribuidas en 47 sesiones virtuales, culminó</w:t>
      </w:r>
      <w:r w:rsidR="00AF2D86">
        <w:rPr>
          <w:rFonts w:ascii="Helvetica" w:hAnsi="Helvetica" w:cs="Helvetica"/>
          <w:sz w:val="22"/>
          <w:szCs w:val="22"/>
        </w:rPr>
        <w:t xml:space="preserve"> </w:t>
      </w:r>
      <w:r w:rsidR="00AF2D86" w:rsidRPr="00AF2D86">
        <w:rPr>
          <w:rFonts w:ascii="Helvetica" w:hAnsi="Helvetica" w:cs="Helvetica"/>
          <w:sz w:val="22"/>
          <w:szCs w:val="22"/>
        </w:rPr>
        <w:t>el Diplomado Anticorrupción, impartido por la Universidad Panamericana, en el que</w:t>
      </w:r>
      <w:r w:rsidR="00AF2D86">
        <w:rPr>
          <w:rFonts w:ascii="Helvetica" w:hAnsi="Helvetica" w:cs="Helvetica"/>
          <w:sz w:val="22"/>
          <w:szCs w:val="22"/>
        </w:rPr>
        <w:t xml:space="preserve"> </w:t>
      </w:r>
      <w:r w:rsidR="00AF2D86" w:rsidRPr="00AF2D86">
        <w:rPr>
          <w:rFonts w:ascii="Helvetica" w:hAnsi="Helvetica" w:cs="Helvetica"/>
          <w:sz w:val="22"/>
          <w:szCs w:val="22"/>
        </w:rPr>
        <w:t>participaron las y los Contralores de las entidades de la República Mexicana.</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Este proyecto de capacitación nacional, tuvo el objetivo general de profundizar en los</w:t>
      </w:r>
      <w:r>
        <w:rPr>
          <w:rFonts w:ascii="Helvetica" w:hAnsi="Helvetica" w:cs="Helvetica"/>
          <w:sz w:val="22"/>
          <w:szCs w:val="22"/>
        </w:rPr>
        <w:t xml:space="preserve"> </w:t>
      </w:r>
      <w:r w:rsidRPr="00AF2D86">
        <w:rPr>
          <w:rFonts w:ascii="Helvetica" w:hAnsi="Helvetica" w:cs="Helvetica"/>
          <w:sz w:val="22"/>
          <w:szCs w:val="22"/>
        </w:rPr>
        <w:t>aspectos medulares de la prevención y combate a la corrupción, desde la perspectiva de</w:t>
      </w:r>
      <w:r>
        <w:rPr>
          <w:rFonts w:ascii="Helvetica" w:hAnsi="Helvetica" w:cs="Helvetica"/>
          <w:sz w:val="22"/>
          <w:szCs w:val="22"/>
        </w:rPr>
        <w:t xml:space="preserve"> </w:t>
      </w:r>
      <w:r w:rsidRPr="00AF2D86">
        <w:rPr>
          <w:rFonts w:ascii="Helvetica" w:hAnsi="Helvetica" w:cs="Helvetica"/>
          <w:sz w:val="22"/>
          <w:szCs w:val="22"/>
        </w:rPr>
        <w:t>la integridad de la administración pública y de la ética aplicada, así como concretar dichos</w:t>
      </w:r>
      <w:r>
        <w:rPr>
          <w:rFonts w:ascii="Helvetica" w:hAnsi="Helvetica" w:cs="Helvetica"/>
          <w:sz w:val="22"/>
          <w:szCs w:val="22"/>
        </w:rPr>
        <w:t xml:space="preserve"> </w:t>
      </w:r>
      <w:r w:rsidRPr="00AF2D86">
        <w:rPr>
          <w:rFonts w:ascii="Helvetica" w:hAnsi="Helvetica" w:cs="Helvetica"/>
          <w:sz w:val="22"/>
          <w:szCs w:val="22"/>
        </w:rPr>
        <w:t>conocimientos en los quehaceres cotidianos, tomando las mejores decisiones con</w:t>
      </w:r>
      <w:r>
        <w:rPr>
          <w:rFonts w:ascii="Helvetica" w:hAnsi="Helvetica" w:cs="Helvetica"/>
          <w:sz w:val="22"/>
          <w:szCs w:val="22"/>
        </w:rPr>
        <w:t xml:space="preserve"> </w:t>
      </w:r>
      <w:r w:rsidRPr="00AF2D86">
        <w:rPr>
          <w:rFonts w:ascii="Helvetica" w:hAnsi="Helvetica" w:cs="Helvetica"/>
          <w:sz w:val="22"/>
          <w:szCs w:val="22"/>
        </w:rPr>
        <w:t>sentido ético y jurídico, y constituye una iniciativa impulsada por la Comisión Permanente</w:t>
      </w:r>
      <w:r>
        <w:rPr>
          <w:rFonts w:ascii="Helvetica" w:hAnsi="Helvetica" w:cs="Helvetica"/>
          <w:sz w:val="22"/>
          <w:szCs w:val="22"/>
        </w:rPr>
        <w:t xml:space="preserve"> </w:t>
      </w:r>
      <w:r w:rsidRPr="00AF2D86">
        <w:rPr>
          <w:rFonts w:ascii="Helvetica" w:hAnsi="Helvetica" w:cs="Helvetica"/>
          <w:sz w:val="22"/>
          <w:szCs w:val="22"/>
        </w:rPr>
        <w:t>de Contralores Estados-Federación, que preside la Maestra Lizbeth Basto Avilés, y</w:t>
      </w:r>
      <w:r>
        <w:rPr>
          <w:rFonts w:ascii="Helvetica" w:hAnsi="Helvetica" w:cs="Helvetica"/>
          <w:sz w:val="22"/>
          <w:szCs w:val="22"/>
        </w:rPr>
        <w:t xml:space="preserve"> </w:t>
      </w:r>
      <w:r w:rsidRPr="00AF2D86">
        <w:rPr>
          <w:rFonts w:ascii="Helvetica" w:hAnsi="Helvetica" w:cs="Helvetica"/>
          <w:sz w:val="22"/>
          <w:szCs w:val="22"/>
        </w:rPr>
        <w:t>representa el compromiso de las y los participantes por la profesionalización continua,</w:t>
      </w:r>
      <w:r>
        <w:rPr>
          <w:rFonts w:ascii="Helvetica" w:hAnsi="Helvetica" w:cs="Helvetica"/>
          <w:sz w:val="22"/>
          <w:szCs w:val="22"/>
        </w:rPr>
        <w:t xml:space="preserve"> </w:t>
      </w:r>
      <w:r w:rsidRPr="00AF2D86">
        <w:rPr>
          <w:rFonts w:ascii="Helvetica" w:hAnsi="Helvetica" w:cs="Helvetica"/>
          <w:sz w:val="22"/>
          <w:szCs w:val="22"/>
        </w:rPr>
        <w:t>en aras de mejorar la calidad del servicio público en favor de las y los mexicanos.</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El Diplomado Anticorrupción, dio inicio el 28 de septiembre de 2020 y culminó este 19</w:t>
      </w:r>
      <w:r>
        <w:rPr>
          <w:rFonts w:ascii="Helvetica" w:hAnsi="Helvetica" w:cs="Helvetica"/>
          <w:sz w:val="22"/>
          <w:szCs w:val="22"/>
        </w:rPr>
        <w:t xml:space="preserve"> </w:t>
      </w:r>
      <w:r w:rsidRPr="00AF2D86">
        <w:rPr>
          <w:rFonts w:ascii="Helvetica" w:hAnsi="Helvetica" w:cs="Helvetica"/>
          <w:sz w:val="22"/>
          <w:szCs w:val="22"/>
        </w:rPr>
        <w:t>de abril; impartido por la Escuela de Gobierno y Economía de la UP a través de</w:t>
      </w:r>
      <w:r>
        <w:rPr>
          <w:rFonts w:ascii="Helvetica" w:hAnsi="Helvetica" w:cs="Helvetica"/>
          <w:sz w:val="22"/>
          <w:szCs w:val="22"/>
        </w:rPr>
        <w:t xml:space="preserve"> </w:t>
      </w:r>
      <w:r w:rsidRPr="00AF2D86">
        <w:rPr>
          <w:rFonts w:ascii="Helvetica" w:hAnsi="Helvetica" w:cs="Helvetica"/>
          <w:sz w:val="22"/>
          <w:szCs w:val="22"/>
        </w:rPr>
        <w:t>importantes catedráticos y profesionales nacionales e internacionales, entre los que</w:t>
      </w:r>
      <w:r>
        <w:rPr>
          <w:rFonts w:ascii="Helvetica" w:hAnsi="Helvetica" w:cs="Helvetica"/>
          <w:sz w:val="22"/>
          <w:szCs w:val="22"/>
        </w:rPr>
        <w:t xml:space="preserve"> </w:t>
      </w:r>
      <w:r w:rsidRPr="00AF2D86">
        <w:rPr>
          <w:rFonts w:ascii="Helvetica" w:hAnsi="Helvetica" w:cs="Helvetica"/>
          <w:sz w:val="22"/>
          <w:szCs w:val="22"/>
        </w:rPr>
        <w:t>destacan el Dr. Santiago Nieto Castillo, Titular de la Unidad de Inteligencia Financiera;</w:t>
      </w:r>
      <w:r>
        <w:rPr>
          <w:rFonts w:ascii="Helvetica" w:hAnsi="Helvetica" w:cs="Helvetica"/>
          <w:sz w:val="22"/>
          <w:szCs w:val="22"/>
        </w:rPr>
        <w:t xml:space="preserve"> </w:t>
      </w:r>
      <w:r w:rsidRPr="00AF2D86">
        <w:rPr>
          <w:rFonts w:ascii="Helvetica" w:hAnsi="Helvetica" w:cs="Helvetica"/>
          <w:sz w:val="22"/>
          <w:szCs w:val="22"/>
        </w:rPr>
        <w:t>el Dr. José Antonio Lozano, presidente de la Junta de Gobierno y ex rector general de la</w:t>
      </w:r>
      <w:r>
        <w:rPr>
          <w:rFonts w:ascii="Helvetica" w:hAnsi="Helvetica" w:cs="Helvetica"/>
          <w:sz w:val="22"/>
          <w:szCs w:val="22"/>
        </w:rPr>
        <w:t xml:space="preserve"> </w:t>
      </w:r>
      <w:r w:rsidRPr="00AF2D86">
        <w:rPr>
          <w:rFonts w:ascii="Helvetica" w:hAnsi="Helvetica" w:cs="Helvetica"/>
          <w:sz w:val="22"/>
          <w:szCs w:val="22"/>
        </w:rPr>
        <w:t>Universidad Panamericana; Xóchitl Consuelo Lara Becerra, experta en mecanismos de</w:t>
      </w:r>
      <w:r>
        <w:rPr>
          <w:rFonts w:ascii="Helvetica" w:hAnsi="Helvetica" w:cs="Helvetica"/>
          <w:sz w:val="22"/>
          <w:szCs w:val="22"/>
        </w:rPr>
        <w:t xml:space="preserve"> </w:t>
      </w:r>
      <w:r w:rsidRPr="00AF2D86">
        <w:rPr>
          <w:rFonts w:ascii="Helvetica" w:hAnsi="Helvetica" w:cs="Helvetica"/>
          <w:sz w:val="22"/>
          <w:szCs w:val="22"/>
        </w:rPr>
        <w:t xml:space="preserve">internacionales de evaluación de la OCDE, ONU y OEA; y </w:t>
      </w:r>
      <w:proofErr w:type="spellStart"/>
      <w:r w:rsidRPr="00AF2D86">
        <w:rPr>
          <w:rFonts w:ascii="Helvetica" w:hAnsi="Helvetica" w:cs="Helvetica"/>
          <w:sz w:val="22"/>
          <w:szCs w:val="22"/>
        </w:rPr>
        <w:t>Matteson</w:t>
      </w:r>
      <w:proofErr w:type="spellEnd"/>
      <w:r w:rsidRPr="00AF2D86">
        <w:rPr>
          <w:rFonts w:ascii="Helvetica" w:hAnsi="Helvetica" w:cs="Helvetica"/>
          <w:sz w:val="22"/>
          <w:szCs w:val="22"/>
        </w:rPr>
        <w:t xml:space="preserve"> Ellis, especialista</w:t>
      </w:r>
      <w:r>
        <w:rPr>
          <w:rFonts w:ascii="Helvetica" w:hAnsi="Helvetica" w:cs="Helvetica"/>
          <w:sz w:val="22"/>
          <w:szCs w:val="22"/>
        </w:rPr>
        <w:t xml:space="preserve"> </w:t>
      </w:r>
      <w:r w:rsidRPr="00AF2D86">
        <w:rPr>
          <w:rFonts w:ascii="Helvetica" w:hAnsi="Helvetica" w:cs="Helvetica"/>
          <w:sz w:val="22"/>
          <w:szCs w:val="22"/>
        </w:rPr>
        <w:t>en temas de corrupción en México, Brasil, Colombia, Argentina y otros mercados</w:t>
      </w:r>
      <w:r>
        <w:rPr>
          <w:rFonts w:ascii="Helvetica" w:hAnsi="Helvetica" w:cs="Helvetica"/>
          <w:sz w:val="22"/>
          <w:szCs w:val="22"/>
        </w:rPr>
        <w:t xml:space="preserve"> </w:t>
      </w:r>
      <w:r w:rsidRPr="00AF2D86">
        <w:rPr>
          <w:rFonts w:ascii="Helvetica" w:hAnsi="Helvetica" w:cs="Helvetica"/>
          <w:sz w:val="22"/>
          <w:szCs w:val="22"/>
        </w:rPr>
        <w:t>Latinoamericanos, por mencionar algunos.</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En la ceremonia de clausura participaron el Maestro Salvador Beltrán del Río Madrid,</w:t>
      </w:r>
      <w:r>
        <w:rPr>
          <w:rFonts w:ascii="Helvetica" w:hAnsi="Helvetica" w:cs="Helvetica"/>
          <w:sz w:val="22"/>
          <w:szCs w:val="22"/>
        </w:rPr>
        <w:t xml:space="preserve"> </w:t>
      </w:r>
      <w:r w:rsidRPr="00AF2D86">
        <w:rPr>
          <w:rFonts w:ascii="Helvetica" w:hAnsi="Helvetica" w:cs="Helvetica"/>
          <w:sz w:val="22"/>
          <w:szCs w:val="22"/>
        </w:rPr>
        <w:t>Decano de la Escuela de Gobierno y Economía; el Doctor José Antonio Lozano Díez,</w:t>
      </w:r>
      <w:r>
        <w:rPr>
          <w:rFonts w:ascii="Helvetica" w:hAnsi="Helvetica" w:cs="Helvetica"/>
          <w:sz w:val="22"/>
          <w:szCs w:val="22"/>
        </w:rPr>
        <w:t xml:space="preserve"> </w:t>
      </w:r>
      <w:r w:rsidRPr="00AF2D86">
        <w:rPr>
          <w:rFonts w:ascii="Helvetica" w:hAnsi="Helvetica" w:cs="Helvetica"/>
          <w:sz w:val="22"/>
          <w:szCs w:val="22"/>
        </w:rPr>
        <w:t>presidente de la Junta de Gobierno y ex rector general de la Universidad Panamericana,</w:t>
      </w:r>
      <w:r>
        <w:rPr>
          <w:rFonts w:ascii="Helvetica" w:hAnsi="Helvetica" w:cs="Helvetica"/>
          <w:sz w:val="22"/>
          <w:szCs w:val="22"/>
        </w:rPr>
        <w:t xml:space="preserve"> </w:t>
      </w:r>
      <w:r w:rsidRPr="00AF2D86">
        <w:rPr>
          <w:rFonts w:ascii="Helvetica" w:hAnsi="Helvetica" w:cs="Helvetica"/>
          <w:sz w:val="22"/>
          <w:szCs w:val="22"/>
        </w:rPr>
        <w:t>quien envió un emotivo mensaje a las y los asistentes; el Maestro Francisco Gamboa</w:t>
      </w:r>
      <w:r>
        <w:rPr>
          <w:rFonts w:ascii="Helvetica" w:hAnsi="Helvetica" w:cs="Helvetica"/>
          <w:sz w:val="22"/>
          <w:szCs w:val="22"/>
        </w:rPr>
        <w:t xml:space="preserve"> </w:t>
      </w:r>
      <w:r w:rsidRPr="00AF2D86">
        <w:rPr>
          <w:rFonts w:ascii="Helvetica" w:hAnsi="Helvetica" w:cs="Helvetica"/>
          <w:sz w:val="22"/>
          <w:szCs w:val="22"/>
        </w:rPr>
        <w:t>Barrón, Director de Posgrado de la Escuela de Gobierno y Economía, y la Maestra</w:t>
      </w:r>
      <w:r>
        <w:rPr>
          <w:rFonts w:ascii="Helvetica" w:hAnsi="Helvetica" w:cs="Helvetica"/>
          <w:sz w:val="22"/>
          <w:szCs w:val="22"/>
        </w:rPr>
        <w:t xml:space="preserve"> </w:t>
      </w:r>
      <w:r w:rsidRPr="00AF2D86">
        <w:rPr>
          <w:rFonts w:ascii="Helvetica" w:hAnsi="Helvetica" w:cs="Helvetica"/>
          <w:sz w:val="22"/>
          <w:szCs w:val="22"/>
        </w:rPr>
        <w:t>Lizbeth Basto Avilés, representante de la Comisión Permanente de Contralores Estados-Federación, quien clausuró dicho evento.</w:t>
      </w:r>
    </w:p>
    <w:p w:rsidR="00AF2D86" w:rsidRPr="00AF2D8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Todos coincidieron en la determinación en la importancia de promover este tipo de</w:t>
      </w:r>
      <w:r w:rsidR="00634E48">
        <w:rPr>
          <w:rFonts w:ascii="Helvetica" w:hAnsi="Helvetica" w:cs="Helvetica"/>
          <w:sz w:val="22"/>
          <w:szCs w:val="22"/>
        </w:rPr>
        <w:t xml:space="preserve"> </w:t>
      </w:r>
      <w:r w:rsidRPr="00AF2D86">
        <w:rPr>
          <w:rFonts w:ascii="Helvetica" w:hAnsi="Helvetica" w:cs="Helvetica"/>
          <w:sz w:val="22"/>
          <w:szCs w:val="22"/>
        </w:rPr>
        <w:t>acciones que sin duda repercutirán en un mejor ejercicio de la administración pública, a</w:t>
      </w:r>
      <w:r w:rsidR="00634E48">
        <w:rPr>
          <w:rFonts w:ascii="Helvetica" w:hAnsi="Helvetica" w:cs="Helvetica"/>
          <w:sz w:val="22"/>
          <w:szCs w:val="22"/>
        </w:rPr>
        <w:t xml:space="preserve"> </w:t>
      </w:r>
      <w:r w:rsidRPr="00AF2D86">
        <w:rPr>
          <w:rFonts w:ascii="Helvetica" w:hAnsi="Helvetica" w:cs="Helvetica"/>
          <w:sz w:val="22"/>
          <w:szCs w:val="22"/>
        </w:rPr>
        <w:t>favor de la rendición de cuentas, la transparencia y la revisión minuciosa del uso de los</w:t>
      </w:r>
      <w:r w:rsidR="00634E48">
        <w:rPr>
          <w:rFonts w:ascii="Helvetica" w:hAnsi="Helvetica" w:cs="Helvetica"/>
          <w:sz w:val="22"/>
          <w:szCs w:val="22"/>
        </w:rPr>
        <w:t xml:space="preserve"> </w:t>
      </w:r>
      <w:r w:rsidRPr="00AF2D86">
        <w:rPr>
          <w:rFonts w:ascii="Helvetica" w:hAnsi="Helvetica" w:cs="Helvetica"/>
          <w:sz w:val="22"/>
          <w:szCs w:val="22"/>
        </w:rPr>
        <w:t>recursos públicos.</w:t>
      </w:r>
    </w:p>
    <w:p w:rsidR="00060AC6" w:rsidRDefault="00AF2D86" w:rsidP="002178DE">
      <w:pPr>
        <w:spacing w:line="276" w:lineRule="auto"/>
        <w:ind w:firstLine="708"/>
        <w:jc w:val="both"/>
        <w:rPr>
          <w:rFonts w:ascii="Helvetica" w:hAnsi="Helvetica" w:cs="Helvetica"/>
          <w:sz w:val="22"/>
          <w:szCs w:val="22"/>
        </w:rPr>
      </w:pPr>
      <w:r w:rsidRPr="00AF2D86">
        <w:rPr>
          <w:rFonts w:ascii="Helvetica" w:hAnsi="Helvetica" w:cs="Helvetica"/>
          <w:sz w:val="22"/>
          <w:szCs w:val="22"/>
        </w:rPr>
        <w:t>A través de la CPCE-F seguiremos impulsando proyectos a favor de la profesionalización</w:t>
      </w:r>
      <w:r w:rsidR="00634E48">
        <w:rPr>
          <w:rFonts w:ascii="Helvetica" w:hAnsi="Helvetica" w:cs="Helvetica"/>
          <w:sz w:val="22"/>
          <w:szCs w:val="22"/>
        </w:rPr>
        <w:t xml:space="preserve"> </w:t>
      </w:r>
      <w:r w:rsidRPr="00AF2D86">
        <w:rPr>
          <w:rFonts w:ascii="Helvetica" w:hAnsi="Helvetica" w:cs="Helvetica"/>
          <w:sz w:val="22"/>
          <w:szCs w:val="22"/>
        </w:rPr>
        <w:t>y capacitación del servicio público en temas de vanguardia, en pro de la legalidad y la</w:t>
      </w:r>
      <w:r w:rsidR="00634E48">
        <w:rPr>
          <w:rFonts w:ascii="Helvetica" w:hAnsi="Helvetica" w:cs="Helvetica"/>
          <w:sz w:val="22"/>
          <w:szCs w:val="22"/>
        </w:rPr>
        <w:t xml:space="preserve"> </w:t>
      </w:r>
      <w:r w:rsidRPr="00AF2D86">
        <w:rPr>
          <w:rFonts w:ascii="Helvetica" w:hAnsi="Helvetica" w:cs="Helvetica"/>
          <w:sz w:val="22"/>
          <w:szCs w:val="22"/>
        </w:rPr>
        <w:t>transparencia en el país.</w:t>
      </w:r>
    </w:p>
    <w:p w:rsidR="000454EA" w:rsidRDefault="000454EA" w:rsidP="002178DE">
      <w:pPr>
        <w:spacing w:line="276" w:lineRule="auto"/>
        <w:ind w:firstLine="708"/>
        <w:jc w:val="both"/>
        <w:rPr>
          <w:rFonts w:ascii="Helvetica" w:hAnsi="Helvetica" w:cs="Helvetica"/>
          <w:sz w:val="22"/>
          <w:szCs w:val="22"/>
          <w:lang w:val="es-ES"/>
        </w:rPr>
      </w:pPr>
      <w:r>
        <w:rPr>
          <w:rFonts w:ascii="Helvetica" w:hAnsi="Helvetica" w:cs="Helvetica"/>
          <w:b/>
          <w:sz w:val="22"/>
          <w:szCs w:val="22"/>
        </w:rPr>
        <w:lastRenderedPageBreak/>
        <w:t>21</w:t>
      </w:r>
      <w:r w:rsidRPr="00BC0249">
        <w:rPr>
          <w:rFonts w:ascii="Helvetica" w:hAnsi="Helvetica" w:cs="Helvetica"/>
          <w:b/>
          <w:sz w:val="22"/>
          <w:szCs w:val="22"/>
        </w:rPr>
        <w:t xml:space="preserve"> de </w:t>
      </w:r>
      <w:r>
        <w:rPr>
          <w:rFonts w:ascii="Helvetica" w:hAnsi="Helvetica" w:cs="Helvetica"/>
          <w:b/>
          <w:sz w:val="22"/>
          <w:szCs w:val="22"/>
        </w:rPr>
        <w:t>abril</w:t>
      </w:r>
      <w:r w:rsidRPr="00BC0249">
        <w:rPr>
          <w:rFonts w:ascii="Helvetica" w:hAnsi="Helvetica" w:cs="Helvetica"/>
          <w:b/>
          <w:sz w:val="22"/>
          <w:szCs w:val="22"/>
        </w:rPr>
        <w:t xml:space="preserve">. </w:t>
      </w:r>
      <w:r>
        <w:rPr>
          <w:rFonts w:ascii="Helvetica" w:hAnsi="Helvetica" w:cs="Helvetica"/>
          <w:b/>
          <w:sz w:val="22"/>
          <w:szCs w:val="22"/>
        </w:rPr>
        <w:t>Primera Reunión Extraordinaria de la CPCE-F 2021</w:t>
      </w:r>
      <w:r w:rsidRPr="00BC0249">
        <w:rPr>
          <w:rFonts w:ascii="Helvetica" w:hAnsi="Helvetica" w:cs="Helvetica"/>
          <w:b/>
          <w:sz w:val="22"/>
          <w:szCs w:val="22"/>
        </w:rPr>
        <w:t>.</w:t>
      </w:r>
      <w:r w:rsidRPr="00BC0249">
        <w:rPr>
          <w:rFonts w:ascii="Helvetica" w:hAnsi="Helvetica" w:cs="Helvetica"/>
          <w:sz w:val="22"/>
          <w:szCs w:val="22"/>
          <w:lang w:val="es-ES"/>
        </w:rPr>
        <w:t xml:space="preserve"> </w:t>
      </w:r>
      <w:r>
        <w:rPr>
          <w:rFonts w:ascii="Helvetica" w:hAnsi="Helvetica" w:cs="Helvetica"/>
          <w:sz w:val="22"/>
          <w:szCs w:val="22"/>
          <w:lang w:val="es-ES"/>
        </w:rPr>
        <w:t>Con el objetivo hacer del</w:t>
      </w:r>
      <w:r w:rsidRPr="000454EA">
        <w:rPr>
          <w:rFonts w:ascii="Helvetica" w:hAnsi="Helvetica" w:cs="Helvetica"/>
          <w:sz w:val="22"/>
          <w:szCs w:val="22"/>
          <w:lang w:val="es-ES"/>
        </w:rPr>
        <w:t xml:space="preserve"> conocimiento, y someter a consideraci</w:t>
      </w:r>
      <w:r>
        <w:rPr>
          <w:rFonts w:ascii="Helvetica" w:hAnsi="Helvetica" w:cs="Helvetica"/>
          <w:sz w:val="22"/>
          <w:szCs w:val="22"/>
          <w:lang w:val="es-ES"/>
        </w:rPr>
        <w:t>ón de las y los integrantes de l</w:t>
      </w:r>
      <w:r w:rsidRPr="000454EA">
        <w:rPr>
          <w:rFonts w:ascii="Helvetica" w:hAnsi="Helvetica" w:cs="Helvetica"/>
          <w:sz w:val="22"/>
          <w:szCs w:val="22"/>
          <w:lang w:val="es-ES"/>
        </w:rPr>
        <w:t>a Comisión, el proyecto del “</w:t>
      </w:r>
      <w:r w:rsidRPr="000454EA">
        <w:rPr>
          <w:rFonts w:ascii="Helvetica" w:hAnsi="Helvetica" w:cs="Helvetica"/>
          <w:i/>
          <w:sz w:val="22"/>
          <w:szCs w:val="22"/>
          <w:lang w:val="es-ES"/>
        </w:rPr>
        <w:t>MODELO DE ACUERDO POR EL QUE SE TIENE COMO CAUSA JUSTIFICADA LA NO PRESENTACIÓN DE LAS DECLARACIONES DE SITUACIÓN PATRIMONIAL Y DE INTERESES</w:t>
      </w:r>
      <w:r w:rsidRPr="000454EA">
        <w:rPr>
          <w:rFonts w:ascii="Helvetica" w:hAnsi="Helvetica" w:cs="Helvetica"/>
          <w:sz w:val="22"/>
          <w:szCs w:val="22"/>
          <w:lang w:val="es-ES"/>
        </w:rPr>
        <w:t>”, esto con motivo de la entrada en vigor en el ámbito estatal y municipal de los nuevos formatos aprobados por el Comité Coordinador del Sistema Nacional Anticorrupción</w:t>
      </w:r>
      <w:r>
        <w:rPr>
          <w:rFonts w:ascii="Helvetica" w:hAnsi="Helvetica" w:cs="Helvetica"/>
          <w:sz w:val="22"/>
          <w:szCs w:val="22"/>
          <w:lang w:val="es-ES"/>
        </w:rPr>
        <w:t>.</w:t>
      </w:r>
    </w:p>
    <w:p w:rsidR="002178DE" w:rsidRPr="00BC0249" w:rsidRDefault="002178DE" w:rsidP="002178DE">
      <w:pPr>
        <w:spacing w:line="276" w:lineRule="auto"/>
        <w:ind w:firstLine="708"/>
        <w:jc w:val="both"/>
        <w:rPr>
          <w:rFonts w:ascii="Helvetica" w:hAnsi="Helvetica" w:cs="Helvetica"/>
          <w:b/>
          <w:sz w:val="22"/>
          <w:szCs w:val="22"/>
        </w:rPr>
      </w:pPr>
      <w:r>
        <w:rPr>
          <w:rFonts w:ascii="Helvetica" w:hAnsi="Helvetica" w:cs="Helvetica"/>
          <w:sz w:val="22"/>
          <w:szCs w:val="22"/>
          <w:lang w:val="es-ES"/>
        </w:rPr>
        <w:t>La</w:t>
      </w:r>
      <w:r w:rsidR="000454EA">
        <w:rPr>
          <w:rFonts w:ascii="Helvetica" w:hAnsi="Helvetica" w:cs="Helvetica"/>
          <w:sz w:val="22"/>
          <w:szCs w:val="22"/>
          <w:lang w:val="es-ES"/>
        </w:rPr>
        <w:t xml:space="preserve"> sesión </w:t>
      </w:r>
      <w:r>
        <w:rPr>
          <w:rFonts w:ascii="Helvetica" w:hAnsi="Helvetica" w:cs="Helvetica"/>
          <w:sz w:val="22"/>
          <w:szCs w:val="22"/>
          <w:lang w:val="es-ES"/>
        </w:rPr>
        <w:t xml:space="preserve">realizada de manera virtual a través del sistema de videoconferencias cisco </w:t>
      </w:r>
      <w:proofErr w:type="spellStart"/>
      <w:r>
        <w:rPr>
          <w:rFonts w:ascii="Helvetica" w:hAnsi="Helvetica" w:cs="Helvetica"/>
          <w:sz w:val="22"/>
          <w:szCs w:val="22"/>
          <w:lang w:val="es-ES"/>
        </w:rPr>
        <w:t>webex</w:t>
      </w:r>
      <w:proofErr w:type="spellEnd"/>
      <w:r>
        <w:rPr>
          <w:rFonts w:ascii="Helvetica" w:hAnsi="Helvetica" w:cs="Helvetica"/>
          <w:sz w:val="22"/>
          <w:szCs w:val="22"/>
          <w:lang w:val="es-ES"/>
        </w:rPr>
        <w:t xml:space="preserve">, conto con las intervenciones de la </w:t>
      </w:r>
      <w:r w:rsidRPr="002178DE">
        <w:rPr>
          <w:rFonts w:ascii="Helvetica" w:hAnsi="Helvetica" w:cs="Helvetica"/>
          <w:sz w:val="22"/>
          <w:szCs w:val="22"/>
          <w:lang w:val="es-ES"/>
        </w:rPr>
        <w:t xml:space="preserve">M.F. Lizbeth Beatriz Basto avilés, Secretaria de la Contraloría General del Estado de Yucatán y Coordinadora Nacional de la CPCE-F, </w:t>
      </w:r>
      <w:r>
        <w:rPr>
          <w:rFonts w:ascii="Helvetica" w:hAnsi="Helvetica" w:cs="Helvetica"/>
          <w:sz w:val="22"/>
          <w:szCs w:val="22"/>
          <w:lang w:val="es-ES"/>
        </w:rPr>
        <w:t xml:space="preserve">el </w:t>
      </w:r>
      <w:r w:rsidRPr="002178DE">
        <w:rPr>
          <w:rFonts w:ascii="Helvetica" w:hAnsi="Helvetica" w:cs="Helvetica"/>
          <w:sz w:val="22"/>
          <w:szCs w:val="22"/>
          <w:lang w:val="es-ES"/>
        </w:rPr>
        <w:t xml:space="preserve">Lic. Omar González Vera, Titular de la Unidad de Auditoría Gubernamental de la Secretaría de la Función Pública; </w:t>
      </w:r>
      <w:r>
        <w:rPr>
          <w:rFonts w:ascii="Helvetica" w:hAnsi="Helvetica" w:cs="Helvetica"/>
          <w:sz w:val="22"/>
          <w:szCs w:val="22"/>
          <w:lang w:val="es-ES"/>
        </w:rPr>
        <w:t xml:space="preserve">la </w:t>
      </w:r>
      <w:r w:rsidRPr="002178DE">
        <w:rPr>
          <w:rFonts w:ascii="Helvetica" w:hAnsi="Helvetica" w:cs="Helvetica"/>
          <w:sz w:val="22"/>
          <w:szCs w:val="22"/>
          <w:lang w:val="es-ES"/>
        </w:rPr>
        <w:t xml:space="preserve">Mtra. </w:t>
      </w:r>
      <w:proofErr w:type="spellStart"/>
      <w:r w:rsidRPr="002178DE">
        <w:rPr>
          <w:rFonts w:ascii="Helvetica" w:hAnsi="Helvetica" w:cs="Helvetica"/>
          <w:sz w:val="22"/>
          <w:szCs w:val="22"/>
          <w:lang w:val="es-ES"/>
        </w:rPr>
        <w:t>Dálida</w:t>
      </w:r>
      <w:proofErr w:type="spellEnd"/>
      <w:r w:rsidRPr="002178DE">
        <w:rPr>
          <w:rFonts w:ascii="Helvetica" w:hAnsi="Helvetica" w:cs="Helvetica"/>
          <w:sz w:val="22"/>
          <w:szCs w:val="22"/>
          <w:lang w:val="es-ES"/>
        </w:rPr>
        <w:t xml:space="preserve"> </w:t>
      </w:r>
      <w:proofErr w:type="spellStart"/>
      <w:r w:rsidRPr="002178DE">
        <w:rPr>
          <w:rFonts w:ascii="Helvetica" w:hAnsi="Helvetica" w:cs="Helvetica"/>
          <w:sz w:val="22"/>
          <w:szCs w:val="22"/>
          <w:lang w:val="es-ES"/>
        </w:rPr>
        <w:t>Cleotilde</w:t>
      </w:r>
      <w:proofErr w:type="spellEnd"/>
      <w:r w:rsidRPr="002178DE">
        <w:rPr>
          <w:rFonts w:ascii="Helvetica" w:hAnsi="Helvetica" w:cs="Helvetica"/>
          <w:sz w:val="22"/>
          <w:szCs w:val="22"/>
          <w:lang w:val="es-ES"/>
        </w:rPr>
        <w:t xml:space="preserve"> Acosta Pimentel, Titular de la Unidad de Transparencia y Política Anticorrupción de la Función Pública; </w:t>
      </w:r>
      <w:r>
        <w:rPr>
          <w:rFonts w:ascii="Helvetica" w:hAnsi="Helvetica" w:cs="Helvetica"/>
          <w:sz w:val="22"/>
          <w:szCs w:val="22"/>
          <w:lang w:val="es-ES"/>
        </w:rPr>
        <w:t xml:space="preserve">el </w:t>
      </w:r>
      <w:r w:rsidRPr="002178DE">
        <w:rPr>
          <w:rFonts w:ascii="Helvetica" w:hAnsi="Helvetica" w:cs="Helvetica"/>
          <w:sz w:val="22"/>
          <w:szCs w:val="22"/>
          <w:lang w:val="es-ES"/>
        </w:rPr>
        <w:t xml:space="preserve">Dr. Ares </w:t>
      </w:r>
      <w:proofErr w:type="spellStart"/>
      <w:r w:rsidRPr="002178DE">
        <w:rPr>
          <w:rFonts w:ascii="Helvetica" w:hAnsi="Helvetica" w:cs="Helvetica"/>
          <w:sz w:val="22"/>
          <w:szCs w:val="22"/>
          <w:lang w:val="es-ES"/>
        </w:rPr>
        <w:t>Nahim</w:t>
      </w:r>
      <w:proofErr w:type="spellEnd"/>
      <w:r w:rsidRPr="002178DE">
        <w:rPr>
          <w:rFonts w:ascii="Helvetica" w:hAnsi="Helvetica" w:cs="Helvetica"/>
          <w:sz w:val="22"/>
          <w:szCs w:val="22"/>
          <w:lang w:val="es-ES"/>
        </w:rPr>
        <w:t xml:space="preserve"> Mejía Alcántara, Titular de la Unidad de Ética Pública y Prevención de Conflictos de Intereses, y el Lic. Iván </w:t>
      </w:r>
      <w:proofErr w:type="spellStart"/>
      <w:r w:rsidRPr="002178DE">
        <w:rPr>
          <w:rFonts w:ascii="Helvetica" w:hAnsi="Helvetica" w:cs="Helvetica"/>
          <w:sz w:val="22"/>
          <w:szCs w:val="22"/>
          <w:lang w:val="es-ES"/>
        </w:rPr>
        <w:t>Amed</w:t>
      </w:r>
      <w:proofErr w:type="spellEnd"/>
      <w:r w:rsidRPr="002178DE">
        <w:rPr>
          <w:rFonts w:ascii="Helvetica" w:hAnsi="Helvetica" w:cs="Helvetica"/>
          <w:sz w:val="22"/>
          <w:szCs w:val="22"/>
          <w:lang w:val="es-ES"/>
        </w:rPr>
        <w:t xml:space="preserve"> Maximiliano Esquivel, Coordinador de Registro Patrimonial, de Intereses y de Servidores Públicos Sancionados</w:t>
      </w:r>
      <w:r>
        <w:rPr>
          <w:rFonts w:ascii="Helvetica" w:hAnsi="Helvetica" w:cs="Helvetica"/>
          <w:sz w:val="22"/>
          <w:szCs w:val="22"/>
          <w:lang w:val="es-ES"/>
        </w:rPr>
        <w:t>.</w:t>
      </w:r>
    </w:p>
    <w:p w:rsidR="00634E48" w:rsidRPr="00634E48" w:rsidRDefault="00634E48" w:rsidP="002178DE">
      <w:pPr>
        <w:spacing w:line="276" w:lineRule="auto"/>
        <w:ind w:firstLine="708"/>
        <w:jc w:val="both"/>
        <w:rPr>
          <w:rFonts w:ascii="Helvetica" w:hAnsi="Helvetica" w:cs="Helvetica"/>
          <w:sz w:val="22"/>
          <w:szCs w:val="22"/>
          <w:lang w:val="es-ES"/>
        </w:rPr>
      </w:pPr>
      <w:r>
        <w:rPr>
          <w:rFonts w:ascii="Helvetica" w:hAnsi="Helvetica" w:cs="Helvetica"/>
          <w:b/>
          <w:sz w:val="22"/>
          <w:szCs w:val="22"/>
        </w:rPr>
        <w:t>22</w:t>
      </w:r>
      <w:r w:rsidR="003072EC" w:rsidRPr="00BC0249">
        <w:rPr>
          <w:rFonts w:ascii="Helvetica" w:hAnsi="Helvetica" w:cs="Helvetica"/>
          <w:b/>
          <w:sz w:val="22"/>
          <w:szCs w:val="22"/>
        </w:rPr>
        <w:t xml:space="preserve"> de </w:t>
      </w:r>
      <w:r>
        <w:rPr>
          <w:rFonts w:ascii="Helvetica" w:hAnsi="Helvetica" w:cs="Helvetica"/>
          <w:b/>
          <w:sz w:val="22"/>
          <w:szCs w:val="22"/>
        </w:rPr>
        <w:t>abril</w:t>
      </w:r>
      <w:r w:rsidR="003072EC" w:rsidRPr="00BC0249">
        <w:rPr>
          <w:rFonts w:ascii="Helvetica" w:hAnsi="Helvetica" w:cs="Helvetica"/>
          <w:b/>
          <w:sz w:val="22"/>
          <w:szCs w:val="22"/>
        </w:rPr>
        <w:t xml:space="preserve">. </w:t>
      </w:r>
      <w:r>
        <w:rPr>
          <w:rFonts w:ascii="Helvetica" w:hAnsi="Helvetica" w:cs="Helvetica"/>
          <w:b/>
          <w:sz w:val="22"/>
          <w:szCs w:val="22"/>
        </w:rPr>
        <w:t>Experiencias respecto a las Declaraciones Patrimoniales</w:t>
      </w:r>
      <w:r w:rsidR="003072EC" w:rsidRPr="00BC0249">
        <w:rPr>
          <w:rFonts w:ascii="Helvetica" w:hAnsi="Helvetica" w:cs="Helvetica"/>
          <w:b/>
          <w:sz w:val="22"/>
          <w:szCs w:val="22"/>
        </w:rPr>
        <w:t>.</w:t>
      </w:r>
      <w:r w:rsidR="003072EC" w:rsidRPr="00BC0249">
        <w:rPr>
          <w:rFonts w:ascii="Helvetica" w:hAnsi="Helvetica" w:cs="Helvetica"/>
          <w:sz w:val="22"/>
          <w:szCs w:val="22"/>
          <w:lang w:val="es-ES"/>
        </w:rPr>
        <w:t xml:space="preserve"> </w:t>
      </w:r>
      <w:r w:rsidRPr="00634E48">
        <w:rPr>
          <w:rFonts w:ascii="Helvetica" w:hAnsi="Helvetica" w:cs="Helvetica"/>
          <w:sz w:val="22"/>
          <w:szCs w:val="22"/>
          <w:lang w:val="es-ES"/>
        </w:rPr>
        <w:t>Con el propósito de despejar dudas e implementar estrategias locales inmediatas ante</w:t>
      </w:r>
      <w:r w:rsidR="00D965F9">
        <w:rPr>
          <w:rFonts w:ascii="Helvetica" w:hAnsi="Helvetica" w:cs="Helvetica"/>
          <w:sz w:val="22"/>
          <w:szCs w:val="22"/>
          <w:lang w:val="es-ES"/>
        </w:rPr>
        <w:t xml:space="preserve"> </w:t>
      </w:r>
      <w:r w:rsidRPr="00634E48">
        <w:rPr>
          <w:rFonts w:ascii="Helvetica" w:hAnsi="Helvetica" w:cs="Helvetica"/>
          <w:sz w:val="22"/>
          <w:szCs w:val="22"/>
          <w:lang w:val="es-ES"/>
        </w:rPr>
        <w:t>la próxima entrada en vigor de los nuevos formatos para la presentación de la declaración</w:t>
      </w:r>
      <w:r w:rsidR="00D965F9">
        <w:rPr>
          <w:rFonts w:ascii="Helvetica" w:hAnsi="Helvetica" w:cs="Helvetica"/>
          <w:sz w:val="22"/>
          <w:szCs w:val="22"/>
          <w:lang w:val="es-ES"/>
        </w:rPr>
        <w:t xml:space="preserve"> </w:t>
      </w:r>
      <w:r w:rsidRPr="00634E48">
        <w:rPr>
          <w:rFonts w:ascii="Helvetica" w:hAnsi="Helvetica" w:cs="Helvetica"/>
          <w:sz w:val="22"/>
          <w:szCs w:val="22"/>
          <w:lang w:val="es-ES"/>
        </w:rPr>
        <w:t>patrimonial en Estados y Municipios del país, equipos de comunicación de integrantes</w:t>
      </w:r>
      <w:r w:rsidR="00D965F9">
        <w:rPr>
          <w:rFonts w:ascii="Helvetica" w:hAnsi="Helvetica" w:cs="Helvetica"/>
          <w:sz w:val="22"/>
          <w:szCs w:val="22"/>
          <w:lang w:val="es-ES"/>
        </w:rPr>
        <w:t xml:space="preserve"> </w:t>
      </w:r>
      <w:r w:rsidRPr="00634E48">
        <w:rPr>
          <w:rFonts w:ascii="Helvetica" w:hAnsi="Helvetica" w:cs="Helvetica"/>
          <w:sz w:val="22"/>
          <w:szCs w:val="22"/>
          <w:lang w:val="es-ES"/>
        </w:rPr>
        <w:t>de la Comisión Permanente de Contralores Estados-Federación se reunieron hoy de</w:t>
      </w:r>
      <w:r w:rsidR="00D965F9">
        <w:rPr>
          <w:rFonts w:ascii="Helvetica" w:hAnsi="Helvetica" w:cs="Helvetica"/>
          <w:sz w:val="22"/>
          <w:szCs w:val="22"/>
          <w:lang w:val="es-ES"/>
        </w:rPr>
        <w:t xml:space="preserve"> </w:t>
      </w:r>
      <w:r w:rsidRPr="00634E48">
        <w:rPr>
          <w:rFonts w:ascii="Helvetica" w:hAnsi="Helvetica" w:cs="Helvetica"/>
          <w:sz w:val="22"/>
          <w:szCs w:val="22"/>
          <w:lang w:val="es-ES"/>
        </w:rPr>
        <w:t>manera virtual.</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t>El Director General de Comunicación Social de la Secretaría de la Función Pública,</w:t>
      </w:r>
      <w:r w:rsidR="00D965F9">
        <w:rPr>
          <w:rFonts w:ascii="Helvetica" w:hAnsi="Helvetica" w:cs="Helvetica"/>
          <w:sz w:val="22"/>
          <w:szCs w:val="22"/>
          <w:lang w:val="es-ES"/>
        </w:rPr>
        <w:t xml:space="preserve"> </w:t>
      </w:r>
      <w:r w:rsidRPr="00634E48">
        <w:rPr>
          <w:rFonts w:ascii="Helvetica" w:hAnsi="Helvetica" w:cs="Helvetica"/>
          <w:sz w:val="22"/>
          <w:szCs w:val="22"/>
          <w:lang w:val="es-ES"/>
        </w:rPr>
        <w:t xml:space="preserve">Raymundo Alva </w:t>
      </w:r>
      <w:proofErr w:type="spellStart"/>
      <w:r w:rsidRPr="00634E48">
        <w:rPr>
          <w:rFonts w:ascii="Helvetica" w:hAnsi="Helvetica" w:cs="Helvetica"/>
          <w:sz w:val="22"/>
          <w:szCs w:val="22"/>
          <w:lang w:val="es-ES"/>
        </w:rPr>
        <w:t>Huitrón</w:t>
      </w:r>
      <w:proofErr w:type="spellEnd"/>
      <w:r w:rsidRPr="00634E48">
        <w:rPr>
          <w:rFonts w:ascii="Helvetica" w:hAnsi="Helvetica" w:cs="Helvetica"/>
          <w:sz w:val="22"/>
          <w:szCs w:val="22"/>
          <w:lang w:val="es-ES"/>
        </w:rPr>
        <w:t>, fue el encargado de dar una plática a los responsables de</w:t>
      </w:r>
      <w:r w:rsidR="00D965F9">
        <w:rPr>
          <w:rFonts w:ascii="Helvetica" w:hAnsi="Helvetica" w:cs="Helvetica"/>
          <w:sz w:val="22"/>
          <w:szCs w:val="22"/>
          <w:lang w:val="es-ES"/>
        </w:rPr>
        <w:t xml:space="preserve"> </w:t>
      </w:r>
      <w:r w:rsidRPr="00634E48">
        <w:rPr>
          <w:rFonts w:ascii="Helvetica" w:hAnsi="Helvetica" w:cs="Helvetica"/>
          <w:sz w:val="22"/>
          <w:szCs w:val="22"/>
          <w:lang w:val="es-ES"/>
        </w:rPr>
        <w:t>prensa de las 32 entidades del país de dicho órgano.</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t>La bienvenida a nombre de la Coordinadora Nacional de la Comisión Permanente,</w:t>
      </w:r>
      <w:r w:rsidR="00D965F9">
        <w:rPr>
          <w:rFonts w:ascii="Helvetica" w:hAnsi="Helvetica" w:cs="Helvetica"/>
          <w:sz w:val="22"/>
          <w:szCs w:val="22"/>
          <w:lang w:val="es-ES"/>
        </w:rPr>
        <w:t xml:space="preserve"> </w:t>
      </w:r>
      <w:r w:rsidRPr="00634E48">
        <w:rPr>
          <w:rFonts w:ascii="Helvetica" w:hAnsi="Helvetica" w:cs="Helvetica"/>
          <w:sz w:val="22"/>
          <w:szCs w:val="22"/>
          <w:lang w:val="es-ES"/>
        </w:rPr>
        <w:t>Lizbeth Basto Avilés, estuvo a cargo del Vocero de los Contralores, José Ángel Díaz</w:t>
      </w:r>
      <w:r w:rsidR="00D965F9">
        <w:rPr>
          <w:rFonts w:ascii="Helvetica" w:hAnsi="Helvetica" w:cs="Helvetica"/>
          <w:sz w:val="22"/>
          <w:szCs w:val="22"/>
          <w:lang w:val="es-ES"/>
        </w:rPr>
        <w:t xml:space="preserve"> </w:t>
      </w:r>
      <w:r w:rsidRPr="00634E48">
        <w:rPr>
          <w:rFonts w:ascii="Helvetica" w:hAnsi="Helvetica" w:cs="Helvetica"/>
          <w:sz w:val="22"/>
          <w:szCs w:val="22"/>
          <w:lang w:val="es-ES"/>
        </w:rPr>
        <w:t xml:space="preserve">Navarro, quien agradeció la aportación de Alva </w:t>
      </w:r>
      <w:proofErr w:type="spellStart"/>
      <w:r w:rsidRPr="00634E48">
        <w:rPr>
          <w:rFonts w:ascii="Helvetica" w:hAnsi="Helvetica" w:cs="Helvetica"/>
          <w:sz w:val="22"/>
          <w:szCs w:val="22"/>
          <w:lang w:val="es-ES"/>
        </w:rPr>
        <w:t>Huitrón</w:t>
      </w:r>
      <w:proofErr w:type="spellEnd"/>
      <w:r w:rsidRPr="00634E48">
        <w:rPr>
          <w:rFonts w:ascii="Helvetica" w:hAnsi="Helvetica" w:cs="Helvetica"/>
          <w:sz w:val="22"/>
          <w:szCs w:val="22"/>
          <w:lang w:val="es-ES"/>
        </w:rPr>
        <w:t xml:space="preserve"> a estos trabajos y el intercambio</w:t>
      </w:r>
      <w:r w:rsidR="00D965F9">
        <w:rPr>
          <w:rFonts w:ascii="Helvetica" w:hAnsi="Helvetica" w:cs="Helvetica"/>
          <w:sz w:val="22"/>
          <w:szCs w:val="22"/>
          <w:lang w:val="es-ES"/>
        </w:rPr>
        <w:t xml:space="preserve"> </w:t>
      </w:r>
      <w:r w:rsidRPr="00634E48">
        <w:rPr>
          <w:rFonts w:ascii="Helvetica" w:hAnsi="Helvetica" w:cs="Helvetica"/>
          <w:sz w:val="22"/>
          <w:szCs w:val="22"/>
          <w:lang w:val="es-ES"/>
        </w:rPr>
        <w:t>de experiencias entre los más de 109 participantes en el encuentro virtual.</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t>El responsable de Comunicación Social de la Secretaría de la Función Pública hizo una</w:t>
      </w:r>
      <w:r w:rsidR="00D965F9">
        <w:rPr>
          <w:rFonts w:ascii="Helvetica" w:hAnsi="Helvetica" w:cs="Helvetica"/>
          <w:sz w:val="22"/>
          <w:szCs w:val="22"/>
          <w:lang w:val="es-ES"/>
        </w:rPr>
        <w:t xml:space="preserve"> </w:t>
      </w:r>
      <w:r w:rsidRPr="00634E48">
        <w:rPr>
          <w:rFonts w:ascii="Helvetica" w:hAnsi="Helvetica" w:cs="Helvetica"/>
          <w:sz w:val="22"/>
          <w:szCs w:val="22"/>
          <w:lang w:val="es-ES"/>
        </w:rPr>
        <w:t>exposición amplia y clara acerca del esquema que se implementó desde la dependencia</w:t>
      </w:r>
      <w:r w:rsidR="00D965F9">
        <w:rPr>
          <w:rFonts w:ascii="Helvetica" w:hAnsi="Helvetica" w:cs="Helvetica"/>
          <w:sz w:val="22"/>
          <w:szCs w:val="22"/>
          <w:lang w:val="es-ES"/>
        </w:rPr>
        <w:t xml:space="preserve"> </w:t>
      </w:r>
      <w:r w:rsidRPr="00634E48">
        <w:rPr>
          <w:rFonts w:ascii="Helvetica" w:hAnsi="Helvetica" w:cs="Helvetica"/>
          <w:sz w:val="22"/>
          <w:szCs w:val="22"/>
          <w:lang w:val="es-ES"/>
        </w:rPr>
        <w:t>federal a fin de promover el cumplimiento de la obligación constitucional que persigue el</w:t>
      </w:r>
      <w:r w:rsidR="00D965F9">
        <w:rPr>
          <w:rFonts w:ascii="Helvetica" w:hAnsi="Helvetica" w:cs="Helvetica"/>
          <w:sz w:val="22"/>
          <w:szCs w:val="22"/>
          <w:lang w:val="es-ES"/>
        </w:rPr>
        <w:t xml:space="preserve"> </w:t>
      </w:r>
      <w:r w:rsidRPr="00634E48">
        <w:rPr>
          <w:rFonts w:ascii="Helvetica" w:hAnsi="Helvetica" w:cs="Helvetica"/>
          <w:sz w:val="22"/>
          <w:szCs w:val="22"/>
          <w:lang w:val="es-ES"/>
        </w:rPr>
        <w:t>Sistema Nacional Anticorrupción. Detalló que, con el antiguo esquema, había alrededor</w:t>
      </w:r>
      <w:r w:rsidR="00D965F9">
        <w:rPr>
          <w:rFonts w:ascii="Helvetica" w:hAnsi="Helvetica" w:cs="Helvetica"/>
          <w:sz w:val="22"/>
          <w:szCs w:val="22"/>
          <w:lang w:val="es-ES"/>
        </w:rPr>
        <w:t xml:space="preserve"> </w:t>
      </w:r>
      <w:r w:rsidRPr="00634E48">
        <w:rPr>
          <w:rFonts w:ascii="Helvetica" w:hAnsi="Helvetica" w:cs="Helvetica"/>
          <w:sz w:val="22"/>
          <w:szCs w:val="22"/>
          <w:lang w:val="es-ES"/>
        </w:rPr>
        <w:t>de 400 mil funcionarias y funcionarios que tenían que declarar; sin embargo, bajo los</w:t>
      </w:r>
      <w:r w:rsidR="00D965F9">
        <w:rPr>
          <w:rFonts w:ascii="Helvetica" w:hAnsi="Helvetica" w:cs="Helvetica"/>
          <w:sz w:val="22"/>
          <w:szCs w:val="22"/>
          <w:lang w:val="es-ES"/>
        </w:rPr>
        <w:t xml:space="preserve"> </w:t>
      </w:r>
      <w:r w:rsidRPr="00634E48">
        <w:rPr>
          <w:rFonts w:ascii="Helvetica" w:hAnsi="Helvetica" w:cs="Helvetica"/>
          <w:sz w:val="22"/>
          <w:szCs w:val="22"/>
          <w:lang w:val="es-ES"/>
        </w:rPr>
        <w:t>nuevos formatos aprobados por el Comité Coordinador, sumaron más de un millón de</w:t>
      </w:r>
      <w:r w:rsidR="00D965F9">
        <w:rPr>
          <w:rFonts w:ascii="Helvetica" w:hAnsi="Helvetica" w:cs="Helvetica"/>
          <w:sz w:val="22"/>
          <w:szCs w:val="22"/>
          <w:lang w:val="es-ES"/>
        </w:rPr>
        <w:t xml:space="preserve"> </w:t>
      </w:r>
      <w:r w:rsidRPr="00634E48">
        <w:rPr>
          <w:rFonts w:ascii="Helvetica" w:hAnsi="Helvetica" w:cs="Helvetica"/>
          <w:sz w:val="22"/>
          <w:szCs w:val="22"/>
          <w:lang w:val="es-ES"/>
        </w:rPr>
        <w:t>personas servidoras públicas las que declararían por primera vez en 2020.</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t>Para ello, en primer término, se implementó una diagnóstico y análisis acerca de la</w:t>
      </w:r>
      <w:r w:rsidR="00D965F9">
        <w:rPr>
          <w:rFonts w:ascii="Helvetica" w:hAnsi="Helvetica" w:cs="Helvetica"/>
          <w:sz w:val="22"/>
          <w:szCs w:val="22"/>
          <w:lang w:val="es-ES"/>
        </w:rPr>
        <w:t xml:space="preserve"> </w:t>
      </w:r>
      <w:r w:rsidRPr="00634E48">
        <w:rPr>
          <w:rFonts w:ascii="Helvetica" w:hAnsi="Helvetica" w:cs="Helvetica"/>
          <w:sz w:val="22"/>
          <w:szCs w:val="22"/>
          <w:lang w:val="es-ES"/>
        </w:rPr>
        <w:t>problemática para alcanzar a todos los servidores públicos que debían cumplir con su</w:t>
      </w:r>
      <w:r w:rsidR="00D965F9">
        <w:rPr>
          <w:rFonts w:ascii="Helvetica" w:hAnsi="Helvetica" w:cs="Helvetica"/>
          <w:sz w:val="22"/>
          <w:szCs w:val="22"/>
          <w:lang w:val="es-ES"/>
        </w:rPr>
        <w:t xml:space="preserve"> </w:t>
      </w:r>
      <w:r w:rsidRPr="00634E48">
        <w:rPr>
          <w:rFonts w:ascii="Helvetica" w:hAnsi="Helvetica" w:cs="Helvetica"/>
          <w:sz w:val="22"/>
          <w:szCs w:val="22"/>
          <w:lang w:val="es-ES"/>
        </w:rPr>
        <w:t>responsabilidad, considerando el contexto epidemiológico nacional a causa de la</w:t>
      </w:r>
      <w:r w:rsidR="00D965F9">
        <w:rPr>
          <w:rFonts w:ascii="Helvetica" w:hAnsi="Helvetica" w:cs="Helvetica"/>
          <w:sz w:val="22"/>
          <w:szCs w:val="22"/>
          <w:lang w:val="es-ES"/>
        </w:rPr>
        <w:t xml:space="preserve"> </w:t>
      </w:r>
      <w:r w:rsidRPr="00634E48">
        <w:rPr>
          <w:rFonts w:ascii="Helvetica" w:hAnsi="Helvetica" w:cs="Helvetica"/>
          <w:sz w:val="22"/>
          <w:szCs w:val="22"/>
          <w:lang w:val="es-ES"/>
        </w:rPr>
        <w:t>pandemia por Covid-19, uno de los principales retos a superar el pasado ejercicio.</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lastRenderedPageBreak/>
        <w:t>Posteriormente se utilizaron diversas herramientas de comunicación, tanto tradicionales</w:t>
      </w:r>
      <w:r w:rsidR="00D965F9">
        <w:rPr>
          <w:rFonts w:ascii="Helvetica" w:hAnsi="Helvetica" w:cs="Helvetica"/>
          <w:sz w:val="22"/>
          <w:szCs w:val="22"/>
          <w:lang w:val="es-ES"/>
        </w:rPr>
        <w:t xml:space="preserve"> </w:t>
      </w:r>
      <w:r w:rsidRPr="00634E48">
        <w:rPr>
          <w:rFonts w:ascii="Helvetica" w:hAnsi="Helvetica" w:cs="Helvetica"/>
          <w:sz w:val="22"/>
          <w:szCs w:val="22"/>
          <w:lang w:val="es-ES"/>
        </w:rPr>
        <w:t>como las actuales digitales, incluyendo mensajes y atención vía WhatsApp y Facebook,</w:t>
      </w:r>
      <w:r w:rsidR="00D965F9">
        <w:rPr>
          <w:rFonts w:ascii="Helvetica" w:hAnsi="Helvetica" w:cs="Helvetica"/>
          <w:sz w:val="22"/>
          <w:szCs w:val="22"/>
          <w:lang w:val="es-ES"/>
        </w:rPr>
        <w:t xml:space="preserve"> </w:t>
      </w:r>
      <w:r w:rsidRPr="00634E48">
        <w:rPr>
          <w:rFonts w:ascii="Helvetica" w:hAnsi="Helvetica" w:cs="Helvetica"/>
          <w:sz w:val="22"/>
          <w:szCs w:val="22"/>
          <w:lang w:val="es-ES"/>
        </w:rPr>
        <w:t>para despejar cualquier tipo de dudas, y para posicionar el lema “Ahora todas y todos</w:t>
      </w:r>
      <w:r w:rsidR="00D965F9">
        <w:rPr>
          <w:rFonts w:ascii="Helvetica" w:hAnsi="Helvetica" w:cs="Helvetica"/>
          <w:sz w:val="22"/>
          <w:szCs w:val="22"/>
          <w:lang w:val="es-ES"/>
        </w:rPr>
        <w:t xml:space="preserve"> </w:t>
      </w:r>
      <w:r w:rsidRPr="00634E48">
        <w:rPr>
          <w:rFonts w:ascii="Helvetica" w:hAnsi="Helvetica" w:cs="Helvetica"/>
          <w:sz w:val="22"/>
          <w:szCs w:val="22"/>
          <w:lang w:val="es-ES"/>
        </w:rPr>
        <w:t>debemos declarar”.</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t>Asimismo, el lanzamiento del mensaje en distintas formas --a fin de cumplir con la meta</w:t>
      </w:r>
      <w:r w:rsidR="00D965F9">
        <w:rPr>
          <w:rFonts w:ascii="Helvetica" w:hAnsi="Helvetica" w:cs="Helvetica"/>
          <w:sz w:val="22"/>
          <w:szCs w:val="22"/>
          <w:lang w:val="es-ES"/>
        </w:rPr>
        <w:t xml:space="preserve"> </w:t>
      </w:r>
      <w:r w:rsidRPr="00634E48">
        <w:rPr>
          <w:rFonts w:ascii="Helvetica" w:hAnsi="Helvetica" w:cs="Helvetica"/>
          <w:sz w:val="22"/>
          <w:szCs w:val="22"/>
          <w:lang w:val="es-ES"/>
        </w:rPr>
        <w:t>de la Secretaria Irma Eréndira Sandoval--, para brindar atención específica a las y los</w:t>
      </w:r>
      <w:r w:rsidR="00D965F9">
        <w:rPr>
          <w:rFonts w:ascii="Helvetica" w:hAnsi="Helvetica" w:cs="Helvetica"/>
          <w:sz w:val="22"/>
          <w:szCs w:val="22"/>
          <w:lang w:val="es-ES"/>
        </w:rPr>
        <w:t xml:space="preserve"> </w:t>
      </w:r>
      <w:r w:rsidRPr="00634E48">
        <w:rPr>
          <w:rFonts w:ascii="Helvetica" w:hAnsi="Helvetica" w:cs="Helvetica"/>
          <w:sz w:val="22"/>
          <w:szCs w:val="22"/>
          <w:lang w:val="es-ES"/>
        </w:rPr>
        <w:t>usuarios con situación laboral especial.</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t>Ante las restricciones por la pandemia, se utilizaron diversos canales electrónicos</w:t>
      </w:r>
      <w:r w:rsidR="00D965F9">
        <w:rPr>
          <w:rFonts w:ascii="Helvetica" w:hAnsi="Helvetica" w:cs="Helvetica"/>
          <w:sz w:val="22"/>
          <w:szCs w:val="22"/>
          <w:lang w:val="es-ES"/>
        </w:rPr>
        <w:t xml:space="preserve"> </w:t>
      </w:r>
      <w:r w:rsidRPr="00634E48">
        <w:rPr>
          <w:rFonts w:ascii="Helvetica" w:hAnsi="Helvetica" w:cs="Helvetica"/>
          <w:sz w:val="22"/>
          <w:szCs w:val="22"/>
          <w:lang w:val="es-ES"/>
        </w:rPr>
        <w:t>públicos que frecuentan las y los trabajadores, entre ellos también el correo electrónico</w:t>
      </w:r>
      <w:r w:rsidR="00D965F9">
        <w:rPr>
          <w:rFonts w:ascii="Helvetica" w:hAnsi="Helvetica" w:cs="Helvetica"/>
          <w:sz w:val="22"/>
          <w:szCs w:val="22"/>
          <w:lang w:val="es-ES"/>
        </w:rPr>
        <w:t xml:space="preserve"> </w:t>
      </w:r>
      <w:r w:rsidRPr="00634E48">
        <w:rPr>
          <w:rFonts w:ascii="Helvetica" w:hAnsi="Helvetica" w:cs="Helvetica"/>
          <w:sz w:val="22"/>
          <w:szCs w:val="22"/>
          <w:lang w:val="es-ES"/>
        </w:rPr>
        <w:t>y los periódicos murales, además de los volantes, carteles, videos explicativos e</w:t>
      </w:r>
      <w:r w:rsidR="00D965F9">
        <w:rPr>
          <w:rFonts w:ascii="Helvetica" w:hAnsi="Helvetica" w:cs="Helvetica"/>
          <w:sz w:val="22"/>
          <w:szCs w:val="22"/>
          <w:lang w:val="es-ES"/>
        </w:rPr>
        <w:t xml:space="preserve"> </w:t>
      </w:r>
      <w:r w:rsidRPr="00634E48">
        <w:rPr>
          <w:rFonts w:ascii="Helvetica" w:hAnsi="Helvetica" w:cs="Helvetica"/>
          <w:sz w:val="22"/>
          <w:szCs w:val="22"/>
          <w:lang w:val="es-ES"/>
        </w:rPr>
        <w:t>infografías.</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t>Una segunda fase se enfocó a la promoción acerca de la forma de presentar la</w:t>
      </w:r>
      <w:r w:rsidR="00D965F9">
        <w:rPr>
          <w:rFonts w:ascii="Helvetica" w:hAnsi="Helvetica" w:cs="Helvetica"/>
          <w:sz w:val="22"/>
          <w:szCs w:val="22"/>
          <w:lang w:val="es-ES"/>
        </w:rPr>
        <w:t xml:space="preserve"> </w:t>
      </w:r>
      <w:r w:rsidRPr="00634E48">
        <w:rPr>
          <w:rFonts w:ascii="Helvetica" w:hAnsi="Helvetica" w:cs="Helvetica"/>
          <w:sz w:val="22"/>
          <w:szCs w:val="22"/>
          <w:lang w:val="es-ES"/>
        </w:rPr>
        <w:t>declaración; se solventaron dudas por diversos conductos y se enfocaron esfuerzos a</w:t>
      </w:r>
      <w:r w:rsidR="00D965F9">
        <w:rPr>
          <w:rFonts w:ascii="Helvetica" w:hAnsi="Helvetica" w:cs="Helvetica"/>
          <w:sz w:val="22"/>
          <w:szCs w:val="22"/>
          <w:lang w:val="es-ES"/>
        </w:rPr>
        <w:t xml:space="preserve"> </w:t>
      </w:r>
      <w:r w:rsidRPr="00634E48">
        <w:rPr>
          <w:rFonts w:ascii="Helvetica" w:hAnsi="Helvetica" w:cs="Helvetica"/>
          <w:sz w:val="22"/>
          <w:szCs w:val="22"/>
          <w:lang w:val="es-ES"/>
        </w:rPr>
        <w:t>grupos específicos de servidores públicos.</w:t>
      </w:r>
    </w:p>
    <w:p w:rsidR="00634E48" w:rsidRPr="00634E48" w:rsidRDefault="00634E48" w:rsidP="002178DE">
      <w:pPr>
        <w:spacing w:line="276" w:lineRule="auto"/>
        <w:ind w:firstLine="708"/>
        <w:jc w:val="both"/>
        <w:rPr>
          <w:rFonts w:ascii="Helvetica" w:hAnsi="Helvetica" w:cs="Helvetica"/>
          <w:sz w:val="22"/>
          <w:szCs w:val="22"/>
          <w:lang w:val="es-ES"/>
        </w:rPr>
      </w:pPr>
      <w:r w:rsidRPr="00634E48">
        <w:rPr>
          <w:rFonts w:ascii="Helvetica" w:hAnsi="Helvetica" w:cs="Helvetica"/>
          <w:sz w:val="22"/>
          <w:szCs w:val="22"/>
          <w:lang w:val="es-ES"/>
        </w:rPr>
        <w:t xml:space="preserve">Alva </w:t>
      </w:r>
      <w:proofErr w:type="spellStart"/>
      <w:r w:rsidRPr="00634E48">
        <w:rPr>
          <w:rFonts w:ascii="Helvetica" w:hAnsi="Helvetica" w:cs="Helvetica"/>
          <w:sz w:val="22"/>
          <w:szCs w:val="22"/>
          <w:lang w:val="es-ES"/>
        </w:rPr>
        <w:t>Huitrón</w:t>
      </w:r>
      <w:proofErr w:type="spellEnd"/>
      <w:r w:rsidRPr="00634E48">
        <w:rPr>
          <w:rFonts w:ascii="Helvetica" w:hAnsi="Helvetica" w:cs="Helvetica"/>
          <w:sz w:val="22"/>
          <w:szCs w:val="22"/>
          <w:lang w:val="es-ES"/>
        </w:rPr>
        <w:t xml:space="preserve"> precisó que la pandemia por Covid-19 presentó además un reto, por lo cual</w:t>
      </w:r>
      <w:r w:rsidR="00D965F9">
        <w:rPr>
          <w:rFonts w:ascii="Helvetica" w:hAnsi="Helvetica" w:cs="Helvetica"/>
          <w:sz w:val="22"/>
          <w:szCs w:val="22"/>
          <w:lang w:val="es-ES"/>
        </w:rPr>
        <w:t xml:space="preserve"> </w:t>
      </w:r>
      <w:r w:rsidRPr="00634E48">
        <w:rPr>
          <w:rFonts w:ascii="Helvetica" w:hAnsi="Helvetica" w:cs="Helvetica"/>
          <w:sz w:val="22"/>
          <w:szCs w:val="22"/>
          <w:lang w:val="es-ES"/>
        </w:rPr>
        <w:t xml:space="preserve">se tuvo que capacitar también, mediante </w:t>
      </w:r>
      <w:proofErr w:type="spellStart"/>
      <w:r w:rsidRPr="00634E48">
        <w:rPr>
          <w:rFonts w:ascii="Helvetica" w:hAnsi="Helvetica" w:cs="Helvetica"/>
          <w:sz w:val="22"/>
          <w:szCs w:val="22"/>
          <w:lang w:val="es-ES"/>
        </w:rPr>
        <w:t>videotalleres</w:t>
      </w:r>
      <w:proofErr w:type="spellEnd"/>
      <w:r w:rsidRPr="00634E48">
        <w:rPr>
          <w:rFonts w:ascii="Helvetica" w:hAnsi="Helvetica" w:cs="Helvetica"/>
          <w:sz w:val="22"/>
          <w:szCs w:val="22"/>
          <w:lang w:val="es-ES"/>
        </w:rPr>
        <w:t>, acerca de la forma de llenar los</w:t>
      </w:r>
      <w:r w:rsidR="00D965F9">
        <w:rPr>
          <w:rFonts w:ascii="Helvetica" w:hAnsi="Helvetica" w:cs="Helvetica"/>
          <w:sz w:val="22"/>
          <w:szCs w:val="22"/>
          <w:lang w:val="es-ES"/>
        </w:rPr>
        <w:t xml:space="preserve"> </w:t>
      </w:r>
      <w:r w:rsidRPr="00634E48">
        <w:rPr>
          <w:rFonts w:ascii="Helvetica" w:hAnsi="Helvetica" w:cs="Helvetica"/>
          <w:sz w:val="22"/>
          <w:szCs w:val="22"/>
          <w:lang w:val="es-ES"/>
        </w:rPr>
        <w:t>formatos de la declaración y también, principalmente, para sensibilizar a las y los</w:t>
      </w:r>
      <w:r w:rsidR="00D965F9">
        <w:rPr>
          <w:rFonts w:ascii="Helvetica" w:hAnsi="Helvetica" w:cs="Helvetica"/>
          <w:sz w:val="22"/>
          <w:szCs w:val="22"/>
          <w:lang w:val="es-ES"/>
        </w:rPr>
        <w:t xml:space="preserve"> </w:t>
      </w:r>
      <w:r w:rsidRPr="00634E48">
        <w:rPr>
          <w:rFonts w:ascii="Helvetica" w:hAnsi="Helvetica" w:cs="Helvetica"/>
          <w:sz w:val="22"/>
          <w:szCs w:val="22"/>
          <w:lang w:val="es-ES"/>
        </w:rPr>
        <w:t>servidores públicos respecto del cumplimiento con dicha obligación.</w:t>
      </w:r>
    </w:p>
    <w:p w:rsidR="00060AC6" w:rsidRPr="00BC0249" w:rsidRDefault="00634E48" w:rsidP="002178DE">
      <w:pPr>
        <w:spacing w:line="276" w:lineRule="auto"/>
        <w:ind w:firstLine="708"/>
        <w:jc w:val="both"/>
        <w:rPr>
          <w:rFonts w:ascii="Helvetica" w:hAnsi="Helvetica" w:cs="Helvetica"/>
          <w:sz w:val="22"/>
          <w:szCs w:val="22"/>
        </w:rPr>
      </w:pPr>
      <w:r w:rsidRPr="00634E48">
        <w:rPr>
          <w:rFonts w:ascii="Helvetica" w:hAnsi="Helvetica" w:cs="Helvetica"/>
          <w:sz w:val="22"/>
          <w:szCs w:val="22"/>
          <w:lang w:val="es-ES"/>
        </w:rPr>
        <w:t>Exhortó a los participantes en la conferencia virtual a utilizar todas las herramientas a su</w:t>
      </w:r>
      <w:r w:rsidR="00D965F9">
        <w:rPr>
          <w:rFonts w:ascii="Helvetica" w:hAnsi="Helvetica" w:cs="Helvetica"/>
          <w:sz w:val="22"/>
          <w:szCs w:val="22"/>
          <w:lang w:val="es-ES"/>
        </w:rPr>
        <w:t xml:space="preserve"> </w:t>
      </w:r>
      <w:r w:rsidRPr="00634E48">
        <w:rPr>
          <w:rFonts w:ascii="Helvetica" w:hAnsi="Helvetica" w:cs="Helvetica"/>
          <w:sz w:val="22"/>
          <w:szCs w:val="22"/>
          <w:lang w:val="es-ES"/>
        </w:rPr>
        <w:t>alcance, sobre todo que no representen costos elevados, como el uso de las redes</w:t>
      </w:r>
      <w:r w:rsidR="00D965F9">
        <w:rPr>
          <w:rFonts w:ascii="Helvetica" w:hAnsi="Helvetica" w:cs="Helvetica"/>
          <w:sz w:val="22"/>
          <w:szCs w:val="22"/>
          <w:lang w:val="es-ES"/>
        </w:rPr>
        <w:t xml:space="preserve"> </w:t>
      </w:r>
      <w:r w:rsidRPr="00634E48">
        <w:rPr>
          <w:rFonts w:ascii="Helvetica" w:hAnsi="Helvetica" w:cs="Helvetica"/>
          <w:sz w:val="22"/>
          <w:szCs w:val="22"/>
          <w:lang w:val="es-ES"/>
        </w:rPr>
        <w:t>sociales, y que no pongan en riesgo la salud de la población, pues la pandemia del</w:t>
      </w:r>
      <w:r w:rsidR="00D965F9">
        <w:rPr>
          <w:rFonts w:ascii="Helvetica" w:hAnsi="Helvetica" w:cs="Helvetica"/>
          <w:sz w:val="22"/>
          <w:szCs w:val="22"/>
          <w:lang w:val="es-ES"/>
        </w:rPr>
        <w:t xml:space="preserve"> </w:t>
      </w:r>
      <w:r w:rsidRPr="00634E48">
        <w:rPr>
          <w:rFonts w:ascii="Helvetica" w:hAnsi="Helvetica" w:cs="Helvetica"/>
          <w:sz w:val="22"/>
          <w:szCs w:val="22"/>
          <w:lang w:val="es-ES"/>
        </w:rPr>
        <w:t>coronavirus aún se encuentra latente en México; asimismo a incentivar la coordinación</w:t>
      </w:r>
      <w:r w:rsidR="00D965F9">
        <w:rPr>
          <w:rFonts w:ascii="Helvetica" w:hAnsi="Helvetica" w:cs="Helvetica"/>
          <w:sz w:val="22"/>
          <w:szCs w:val="22"/>
          <w:lang w:val="es-ES"/>
        </w:rPr>
        <w:t xml:space="preserve"> </w:t>
      </w:r>
      <w:r w:rsidRPr="00634E48">
        <w:rPr>
          <w:rFonts w:ascii="Helvetica" w:hAnsi="Helvetica" w:cs="Helvetica"/>
          <w:sz w:val="22"/>
          <w:szCs w:val="22"/>
          <w:lang w:val="es-ES"/>
        </w:rPr>
        <w:t>institucional para comunicar de manera clara y adecuada durante el proceso</w:t>
      </w:r>
      <w:r w:rsidR="00060AC6" w:rsidRPr="00BC0249">
        <w:rPr>
          <w:rFonts w:ascii="Helvetica" w:hAnsi="Helvetica" w:cs="Helvetica"/>
          <w:sz w:val="22"/>
          <w:szCs w:val="22"/>
          <w:lang w:val="es-ES"/>
        </w:rPr>
        <w:t>.</w:t>
      </w:r>
    </w:p>
    <w:p w:rsidR="00D965F9" w:rsidRPr="00D965F9" w:rsidRDefault="00D965F9" w:rsidP="002178DE">
      <w:pPr>
        <w:spacing w:line="276" w:lineRule="auto"/>
        <w:ind w:firstLine="708"/>
        <w:jc w:val="both"/>
        <w:rPr>
          <w:rFonts w:ascii="Helvetica" w:hAnsi="Helvetica" w:cs="Helvetica"/>
          <w:sz w:val="22"/>
          <w:szCs w:val="22"/>
        </w:rPr>
      </w:pPr>
      <w:r>
        <w:rPr>
          <w:rFonts w:ascii="Helvetica" w:hAnsi="Helvetica" w:cs="Helvetica"/>
          <w:b/>
          <w:sz w:val="22"/>
          <w:szCs w:val="22"/>
        </w:rPr>
        <w:t>29</w:t>
      </w:r>
      <w:r w:rsidRPr="00BC0249">
        <w:rPr>
          <w:rFonts w:ascii="Helvetica" w:hAnsi="Helvetica" w:cs="Helvetica"/>
          <w:b/>
          <w:sz w:val="22"/>
          <w:szCs w:val="22"/>
        </w:rPr>
        <w:t xml:space="preserve"> de </w:t>
      </w:r>
      <w:r>
        <w:rPr>
          <w:rFonts w:ascii="Helvetica" w:hAnsi="Helvetica" w:cs="Helvetica"/>
          <w:b/>
          <w:sz w:val="22"/>
          <w:szCs w:val="22"/>
        </w:rPr>
        <w:t>abril</w:t>
      </w:r>
      <w:r w:rsidRPr="00BC0249">
        <w:rPr>
          <w:rFonts w:ascii="Helvetica" w:hAnsi="Helvetica" w:cs="Helvetica"/>
          <w:b/>
          <w:sz w:val="22"/>
          <w:szCs w:val="22"/>
        </w:rPr>
        <w:t xml:space="preserve">. Primera Reunión Ordinaria 2021 de la Región </w:t>
      </w:r>
      <w:r>
        <w:rPr>
          <w:rFonts w:ascii="Helvetica" w:hAnsi="Helvetica" w:cs="Helvetica"/>
          <w:b/>
          <w:sz w:val="22"/>
          <w:szCs w:val="22"/>
        </w:rPr>
        <w:t>Sureste</w:t>
      </w:r>
      <w:r w:rsidR="00060AC6" w:rsidRPr="00BC0249">
        <w:rPr>
          <w:rFonts w:ascii="Helvetica" w:hAnsi="Helvetica" w:cs="Helvetica"/>
          <w:sz w:val="22"/>
          <w:szCs w:val="22"/>
        </w:rPr>
        <w:t xml:space="preserve">.  </w:t>
      </w:r>
      <w:r>
        <w:rPr>
          <w:rFonts w:ascii="Helvetica" w:hAnsi="Helvetica" w:cs="Helvetica"/>
          <w:sz w:val="22"/>
          <w:szCs w:val="22"/>
        </w:rPr>
        <w:t>La Región S</w:t>
      </w:r>
      <w:r w:rsidRPr="00D965F9">
        <w:rPr>
          <w:rFonts w:ascii="Helvetica" w:hAnsi="Helvetica" w:cs="Helvetica"/>
          <w:sz w:val="22"/>
          <w:szCs w:val="22"/>
        </w:rPr>
        <w:t>ureste de la Comisión Permanente de Contralores Estados-Federación de</w:t>
      </w:r>
      <w:r>
        <w:rPr>
          <w:rFonts w:ascii="Helvetica" w:hAnsi="Helvetica" w:cs="Helvetica"/>
          <w:sz w:val="22"/>
          <w:szCs w:val="22"/>
        </w:rPr>
        <w:t xml:space="preserve"> </w:t>
      </w:r>
      <w:r w:rsidRPr="00D965F9">
        <w:rPr>
          <w:rFonts w:ascii="Helvetica" w:hAnsi="Helvetica" w:cs="Helvetica"/>
          <w:sz w:val="22"/>
          <w:szCs w:val="22"/>
        </w:rPr>
        <w:t>México se reunión este viernes en la ciudad de Mérida, Yucatán, para celebrar la primera</w:t>
      </w:r>
      <w:r>
        <w:rPr>
          <w:rFonts w:ascii="Helvetica" w:hAnsi="Helvetica" w:cs="Helvetica"/>
          <w:sz w:val="22"/>
          <w:szCs w:val="22"/>
        </w:rPr>
        <w:t xml:space="preserve"> </w:t>
      </w:r>
      <w:r w:rsidRPr="00D965F9">
        <w:rPr>
          <w:rFonts w:ascii="Helvetica" w:hAnsi="Helvetica" w:cs="Helvetica"/>
          <w:sz w:val="22"/>
          <w:szCs w:val="22"/>
        </w:rPr>
        <w:t>asamblea ordinaria del año, con motivo de rendir informe de los avances de la línea de</w:t>
      </w:r>
      <w:r>
        <w:rPr>
          <w:rFonts w:ascii="Helvetica" w:hAnsi="Helvetica" w:cs="Helvetica"/>
          <w:sz w:val="22"/>
          <w:szCs w:val="22"/>
        </w:rPr>
        <w:t xml:space="preserve"> </w:t>
      </w:r>
      <w:r w:rsidRPr="00D965F9">
        <w:rPr>
          <w:rFonts w:ascii="Helvetica" w:hAnsi="Helvetica" w:cs="Helvetica"/>
          <w:sz w:val="22"/>
          <w:szCs w:val="22"/>
        </w:rPr>
        <w:t>acción “Planeación de Auditorías”.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La sesión la presidió la Coordinadora Nacional del organismo, la Maestra Lizbeth Basto</w:t>
      </w:r>
      <w:r>
        <w:rPr>
          <w:rFonts w:ascii="Helvetica" w:hAnsi="Helvetica" w:cs="Helvetica"/>
          <w:sz w:val="22"/>
          <w:szCs w:val="22"/>
        </w:rPr>
        <w:t xml:space="preserve"> </w:t>
      </w:r>
      <w:r w:rsidRPr="00D965F9">
        <w:rPr>
          <w:rFonts w:ascii="Helvetica" w:hAnsi="Helvetica" w:cs="Helvetica"/>
          <w:sz w:val="22"/>
          <w:szCs w:val="22"/>
        </w:rPr>
        <w:t>Avilés, con la participación del representante de la Secretaría de la Función Pública, el</w:t>
      </w:r>
      <w:r>
        <w:rPr>
          <w:rFonts w:ascii="Helvetica" w:hAnsi="Helvetica" w:cs="Helvetica"/>
          <w:sz w:val="22"/>
          <w:szCs w:val="22"/>
        </w:rPr>
        <w:t xml:space="preserve"> </w:t>
      </w:r>
      <w:r w:rsidRPr="00D965F9">
        <w:rPr>
          <w:rFonts w:ascii="Helvetica" w:hAnsi="Helvetica" w:cs="Helvetica"/>
          <w:sz w:val="22"/>
          <w:szCs w:val="22"/>
        </w:rPr>
        <w:t>Licenciado Omar González Vera, Titular de la Unidad de Auditoría Gubernamental, quien</w:t>
      </w:r>
      <w:r>
        <w:rPr>
          <w:rFonts w:ascii="Helvetica" w:hAnsi="Helvetica" w:cs="Helvetica"/>
          <w:sz w:val="22"/>
          <w:szCs w:val="22"/>
        </w:rPr>
        <w:t xml:space="preserve"> </w:t>
      </w:r>
      <w:r w:rsidRPr="00D965F9">
        <w:rPr>
          <w:rFonts w:ascii="Helvetica" w:hAnsi="Helvetica" w:cs="Helvetica"/>
          <w:sz w:val="22"/>
          <w:szCs w:val="22"/>
        </w:rPr>
        <w:t>acompaño en el evento de manera virtual.</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En su mensaje de apertura, la también titular de la Secretaría la Contraloría General del</w:t>
      </w:r>
      <w:r>
        <w:rPr>
          <w:rFonts w:ascii="Helvetica" w:hAnsi="Helvetica" w:cs="Helvetica"/>
          <w:sz w:val="22"/>
          <w:szCs w:val="22"/>
        </w:rPr>
        <w:t xml:space="preserve"> </w:t>
      </w:r>
      <w:r w:rsidRPr="00D965F9">
        <w:rPr>
          <w:rFonts w:ascii="Helvetica" w:hAnsi="Helvetica" w:cs="Helvetica"/>
          <w:sz w:val="22"/>
          <w:szCs w:val="22"/>
        </w:rPr>
        <w:t>Estado de Yucatán, Basto Avilés, agradeció la participación de las y los Contralores de</w:t>
      </w:r>
      <w:r>
        <w:rPr>
          <w:rFonts w:ascii="Helvetica" w:hAnsi="Helvetica" w:cs="Helvetica"/>
          <w:sz w:val="22"/>
          <w:szCs w:val="22"/>
        </w:rPr>
        <w:t xml:space="preserve"> </w:t>
      </w:r>
      <w:r w:rsidRPr="00D965F9">
        <w:rPr>
          <w:rFonts w:ascii="Helvetica" w:hAnsi="Helvetica" w:cs="Helvetica"/>
          <w:sz w:val="22"/>
          <w:szCs w:val="22"/>
        </w:rPr>
        <w:t>esa zona del país.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“Los temas son de vital importancia para fortalecer nuestras áreas de trabajo; creemos</w:t>
      </w:r>
      <w:r>
        <w:rPr>
          <w:rFonts w:ascii="Helvetica" w:hAnsi="Helvetica" w:cs="Helvetica"/>
          <w:sz w:val="22"/>
          <w:szCs w:val="22"/>
        </w:rPr>
        <w:t xml:space="preserve"> </w:t>
      </w:r>
      <w:r w:rsidRPr="00D965F9">
        <w:rPr>
          <w:rFonts w:ascii="Helvetica" w:hAnsi="Helvetica" w:cs="Helvetica"/>
          <w:sz w:val="22"/>
          <w:szCs w:val="22"/>
        </w:rPr>
        <w:t>que estamos sentando los pilares para un adecuado desarrollo del sistema de</w:t>
      </w:r>
      <w:r>
        <w:rPr>
          <w:rFonts w:ascii="Helvetica" w:hAnsi="Helvetica" w:cs="Helvetica"/>
          <w:sz w:val="22"/>
          <w:szCs w:val="22"/>
        </w:rPr>
        <w:t xml:space="preserve"> </w:t>
      </w:r>
      <w:r w:rsidRPr="00D965F9">
        <w:rPr>
          <w:rFonts w:ascii="Helvetica" w:hAnsi="Helvetica" w:cs="Helvetica"/>
          <w:sz w:val="22"/>
          <w:szCs w:val="22"/>
        </w:rPr>
        <w:t>fiscalización; homologando procesos, protocolos”, dijo.</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lastRenderedPageBreak/>
        <w:t>Anunció que en la ciudad de Oaxaca se celebrará la sexagésima sexta reunión nacional</w:t>
      </w:r>
      <w:r>
        <w:rPr>
          <w:rFonts w:ascii="Helvetica" w:hAnsi="Helvetica" w:cs="Helvetica"/>
          <w:sz w:val="22"/>
          <w:szCs w:val="22"/>
        </w:rPr>
        <w:t xml:space="preserve"> </w:t>
      </w:r>
      <w:r w:rsidRPr="00D965F9">
        <w:rPr>
          <w:rFonts w:ascii="Helvetica" w:hAnsi="Helvetica" w:cs="Helvetica"/>
          <w:sz w:val="22"/>
          <w:szCs w:val="22"/>
        </w:rPr>
        <w:t>del organismo en junio próximo y confió en que se pueda realizar de manera presencial,</w:t>
      </w:r>
      <w:r>
        <w:rPr>
          <w:rFonts w:ascii="Helvetica" w:hAnsi="Helvetica" w:cs="Helvetica"/>
          <w:sz w:val="22"/>
          <w:szCs w:val="22"/>
        </w:rPr>
        <w:t xml:space="preserve"> </w:t>
      </w:r>
      <w:r w:rsidRPr="00D965F9">
        <w:rPr>
          <w:rFonts w:ascii="Helvetica" w:hAnsi="Helvetica" w:cs="Helvetica"/>
          <w:sz w:val="22"/>
          <w:szCs w:val="22"/>
        </w:rPr>
        <w:t>con todas las medidas sanitarias respectivas.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El Licenciado González Vera, transmitió el mensaje de la Presidenta y titular de la</w:t>
      </w:r>
      <w:r>
        <w:rPr>
          <w:rFonts w:ascii="Helvetica" w:hAnsi="Helvetica" w:cs="Helvetica"/>
          <w:sz w:val="22"/>
          <w:szCs w:val="22"/>
        </w:rPr>
        <w:t xml:space="preserve"> </w:t>
      </w:r>
      <w:r w:rsidRPr="00D965F9">
        <w:rPr>
          <w:rFonts w:ascii="Helvetica" w:hAnsi="Helvetica" w:cs="Helvetica"/>
          <w:sz w:val="22"/>
          <w:szCs w:val="22"/>
        </w:rPr>
        <w:t>Secretaría de la Función Pública del gobierno federal, Irma Eréndira Sandoval, y</w:t>
      </w:r>
      <w:r>
        <w:rPr>
          <w:rFonts w:ascii="Helvetica" w:hAnsi="Helvetica" w:cs="Helvetica"/>
          <w:sz w:val="22"/>
          <w:szCs w:val="22"/>
        </w:rPr>
        <w:t xml:space="preserve"> </w:t>
      </w:r>
      <w:r w:rsidRPr="00D965F9">
        <w:rPr>
          <w:rFonts w:ascii="Helvetica" w:hAnsi="Helvetica" w:cs="Helvetica"/>
          <w:sz w:val="22"/>
          <w:szCs w:val="22"/>
        </w:rPr>
        <w:t>reconoció la importancia de los temas que se trataron, a fin de homologar y modernizar</w:t>
      </w:r>
      <w:r>
        <w:rPr>
          <w:rFonts w:ascii="Helvetica" w:hAnsi="Helvetica" w:cs="Helvetica"/>
          <w:sz w:val="22"/>
          <w:szCs w:val="22"/>
        </w:rPr>
        <w:t xml:space="preserve"> </w:t>
      </w:r>
      <w:r w:rsidRPr="00D965F9">
        <w:rPr>
          <w:rFonts w:ascii="Helvetica" w:hAnsi="Helvetica" w:cs="Helvetica"/>
          <w:sz w:val="22"/>
          <w:szCs w:val="22"/>
        </w:rPr>
        <w:t>el sistema de fiscalización a nivel nacional.</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“Para nosotros el participar de manera directa en esta labor es muy importante, porque</w:t>
      </w:r>
      <w:r>
        <w:rPr>
          <w:rFonts w:ascii="Helvetica" w:hAnsi="Helvetica" w:cs="Helvetica"/>
          <w:sz w:val="22"/>
          <w:szCs w:val="22"/>
        </w:rPr>
        <w:t xml:space="preserve"> </w:t>
      </w:r>
      <w:r w:rsidRPr="00D965F9">
        <w:rPr>
          <w:rFonts w:ascii="Helvetica" w:hAnsi="Helvetica" w:cs="Helvetica"/>
          <w:sz w:val="22"/>
          <w:szCs w:val="22"/>
        </w:rPr>
        <w:t>las acciones impulsadas permean en todos los órganos de control, lo que nos permite</w:t>
      </w:r>
      <w:r>
        <w:rPr>
          <w:rFonts w:ascii="Helvetica" w:hAnsi="Helvetica" w:cs="Helvetica"/>
          <w:sz w:val="22"/>
          <w:szCs w:val="22"/>
        </w:rPr>
        <w:t xml:space="preserve"> </w:t>
      </w:r>
      <w:r w:rsidRPr="00D965F9">
        <w:rPr>
          <w:rFonts w:ascii="Helvetica" w:hAnsi="Helvetica" w:cs="Helvetica"/>
          <w:sz w:val="22"/>
          <w:szCs w:val="22"/>
        </w:rPr>
        <w:t>poder trabajar de manera conjunta con todas las instancias de fiscalización”, expuso.</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 xml:space="preserve">Liliana </w:t>
      </w:r>
      <w:proofErr w:type="spellStart"/>
      <w:r w:rsidRPr="00D965F9">
        <w:rPr>
          <w:rFonts w:ascii="Helvetica" w:hAnsi="Helvetica" w:cs="Helvetica"/>
          <w:sz w:val="22"/>
          <w:szCs w:val="22"/>
        </w:rPr>
        <w:t>Angell</w:t>
      </w:r>
      <w:proofErr w:type="spellEnd"/>
      <w:r w:rsidRPr="00D965F9">
        <w:rPr>
          <w:rFonts w:ascii="Helvetica" w:hAnsi="Helvetica" w:cs="Helvetica"/>
          <w:sz w:val="22"/>
          <w:szCs w:val="22"/>
        </w:rPr>
        <w:t xml:space="preserve"> González, secretaria de la Honestidad y Función Pública de Chiapas y</w:t>
      </w:r>
      <w:r>
        <w:rPr>
          <w:rFonts w:ascii="Helvetica" w:hAnsi="Helvetica" w:cs="Helvetica"/>
          <w:sz w:val="22"/>
          <w:szCs w:val="22"/>
        </w:rPr>
        <w:t xml:space="preserve"> </w:t>
      </w:r>
      <w:r w:rsidRPr="00D965F9">
        <w:rPr>
          <w:rFonts w:ascii="Helvetica" w:hAnsi="Helvetica" w:cs="Helvetica"/>
          <w:sz w:val="22"/>
          <w:szCs w:val="22"/>
        </w:rPr>
        <w:t>Coordinadora de la Región Sureste también ponderó la realización del encuentro, en el</w:t>
      </w:r>
      <w:r>
        <w:rPr>
          <w:rFonts w:ascii="Helvetica" w:hAnsi="Helvetica" w:cs="Helvetica"/>
          <w:sz w:val="22"/>
          <w:szCs w:val="22"/>
        </w:rPr>
        <w:t xml:space="preserve"> </w:t>
      </w:r>
      <w:r w:rsidRPr="00D965F9">
        <w:rPr>
          <w:rFonts w:ascii="Helvetica" w:hAnsi="Helvetica" w:cs="Helvetica"/>
          <w:sz w:val="22"/>
          <w:szCs w:val="22"/>
        </w:rPr>
        <w:t>caso de la zona efectuado de manera presencial, por primera vez desde el inicio de la</w:t>
      </w:r>
      <w:r>
        <w:rPr>
          <w:rFonts w:ascii="Helvetica" w:hAnsi="Helvetica" w:cs="Helvetica"/>
          <w:sz w:val="22"/>
          <w:szCs w:val="22"/>
        </w:rPr>
        <w:t xml:space="preserve"> </w:t>
      </w:r>
      <w:r w:rsidRPr="00D965F9">
        <w:rPr>
          <w:rFonts w:ascii="Helvetica" w:hAnsi="Helvetica" w:cs="Helvetica"/>
          <w:sz w:val="22"/>
          <w:szCs w:val="22"/>
        </w:rPr>
        <w:t>pandemia por Covid-19.</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El representante de la Contraloría de Campeche informó respecto del seguimiento a los</w:t>
      </w:r>
      <w:r>
        <w:rPr>
          <w:rFonts w:ascii="Helvetica" w:hAnsi="Helvetica" w:cs="Helvetica"/>
          <w:sz w:val="22"/>
          <w:szCs w:val="22"/>
        </w:rPr>
        <w:t xml:space="preserve"> </w:t>
      </w:r>
      <w:r w:rsidRPr="00D965F9">
        <w:rPr>
          <w:rFonts w:ascii="Helvetica" w:hAnsi="Helvetica" w:cs="Helvetica"/>
          <w:sz w:val="22"/>
          <w:szCs w:val="22"/>
        </w:rPr>
        <w:t>recursos federales transferidos a las entidades federativas y municipios en el ejercicio</w:t>
      </w:r>
      <w:r>
        <w:rPr>
          <w:rFonts w:ascii="Helvetica" w:hAnsi="Helvetica" w:cs="Helvetica"/>
          <w:sz w:val="22"/>
          <w:szCs w:val="22"/>
        </w:rPr>
        <w:t xml:space="preserve"> </w:t>
      </w:r>
      <w:r w:rsidRPr="00D965F9">
        <w:rPr>
          <w:rFonts w:ascii="Helvetica" w:hAnsi="Helvetica" w:cs="Helvetica"/>
          <w:sz w:val="22"/>
          <w:szCs w:val="22"/>
        </w:rPr>
        <w:t>presupuestal 2021, a través del formato denominado F4.</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 xml:space="preserve">Correspondió al titular de Contraloría de Quintana Roo, Rafael Antonio del Pozo </w:t>
      </w:r>
      <w:proofErr w:type="spellStart"/>
      <w:r w:rsidRPr="00D965F9">
        <w:rPr>
          <w:rFonts w:ascii="Helvetica" w:hAnsi="Helvetica" w:cs="Helvetica"/>
          <w:sz w:val="22"/>
          <w:szCs w:val="22"/>
        </w:rPr>
        <w:t>Dergal</w:t>
      </w:r>
      <w:proofErr w:type="spellEnd"/>
      <w:r w:rsidRPr="00D965F9">
        <w:rPr>
          <w:rFonts w:ascii="Helvetica" w:hAnsi="Helvetica" w:cs="Helvetica"/>
          <w:sz w:val="22"/>
          <w:szCs w:val="22"/>
        </w:rPr>
        <w:t>,</w:t>
      </w:r>
      <w:r>
        <w:rPr>
          <w:rFonts w:ascii="Helvetica" w:hAnsi="Helvetica" w:cs="Helvetica"/>
          <w:sz w:val="22"/>
          <w:szCs w:val="22"/>
        </w:rPr>
        <w:t xml:space="preserve"> </w:t>
      </w:r>
      <w:r w:rsidRPr="00D965F9">
        <w:rPr>
          <w:rFonts w:ascii="Helvetica" w:hAnsi="Helvetica" w:cs="Helvetica"/>
          <w:sz w:val="22"/>
          <w:szCs w:val="22"/>
        </w:rPr>
        <w:t>hablar del “Protocolo para homologar criterios a fin de integrar el Proyecto del Programa</w:t>
      </w:r>
      <w:r>
        <w:rPr>
          <w:rFonts w:ascii="Helvetica" w:hAnsi="Helvetica" w:cs="Helvetica"/>
          <w:sz w:val="22"/>
          <w:szCs w:val="22"/>
        </w:rPr>
        <w:t xml:space="preserve"> </w:t>
      </w:r>
      <w:r w:rsidRPr="00D965F9">
        <w:rPr>
          <w:rFonts w:ascii="Helvetica" w:hAnsi="Helvetica" w:cs="Helvetica"/>
          <w:sz w:val="22"/>
          <w:szCs w:val="22"/>
        </w:rPr>
        <w:t>Anual de Fiscalización”, y los avances en su desarrollo.</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Mientras que el Secretario de la Función Pública de Tabasco, Jaime Antonio Farías,</w:t>
      </w:r>
      <w:r>
        <w:rPr>
          <w:rFonts w:ascii="Helvetica" w:hAnsi="Helvetica" w:cs="Helvetica"/>
          <w:sz w:val="22"/>
          <w:szCs w:val="22"/>
        </w:rPr>
        <w:t xml:space="preserve"> </w:t>
      </w:r>
      <w:r w:rsidRPr="00D965F9">
        <w:rPr>
          <w:rFonts w:ascii="Helvetica" w:hAnsi="Helvetica" w:cs="Helvetica"/>
          <w:sz w:val="22"/>
          <w:szCs w:val="22"/>
        </w:rPr>
        <w:t>detalló los logros acerca del tema “Elaborar la propuesta del Protocolo metodológico para</w:t>
      </w:r>
      <w:r>
        <w:rPr>
          <w:rFonts w:ascii="Helvetica" w:hAnsi="Helvetica" w:cs="Helvetica"/>
          <w:sz w:val="22"/>
          <w:szCs w:val="22"/>
        </w:rPr>
        <w:t xml:space="preserve"> </w:t>
      </w:r>
      <w:r w:rsidRPr="00D965F9">
        <w:rPr>
          <w:rFonts w:ascii="Helvetica" w:hAnsi="Helvetica" w:cs="Helvetica"/>
          <w:sz w:val="22"/>
          <w:szCs w:val="22"/>
        </w:rPr>
        <w:t>homologar criterios a fin de integrar la planeación detallada”.</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La Contralora de Yucatán, Lizbeth Basto Avilés, como integrante de la región, expuso</w:t>
      </w:r>
      <w:r>
        <w:rPr>
          <w:rFonts w:ascii="Helvetica" w:hAnsi="Helvetica" w:cs="Helvetica"/>
          <w:sz w:val="22"/>
          <w:szCs w:val="22"/>
        </w:rPr>
        <w:t xml:space="preserve"> </w:t>
      </w:r>
      <w:r w:rsidRPr="00D965F9">
        <w:rPr>
          <w:rFonts w:ascii="Helvetica" w:hAnsi="Helvetica" w:cs="Helvetica"/>
          <w:sz w:val="22"/>
          <w:szCs w:val="22"/>
        </w:rPr>
        <w:t>los avances en tema similar al anterior, pero con la vertiente de objetivo, alcance,</w:t>
      </w:r>
      <w:r>
        <w:rPr>
          <w:rFonts w:ascii="Helvetica" w:hAnsi="Helvetica" w:cs="Helvetica"/>
          <w:sz w:val="22"/>
          <w:szCs w:val="22"/>
        </w:rPr>
        <w:t xml:space="preserve"> </w:t>
      </w:r>
      <w:r w:rsidRPr="00D965F9">
        <w:rPr>
          <w:rFonts w:ascii="Helvetica" w:hAnsi="Helvetica" w:cs="Helvetica"/>
          <w:sz w:val="22"/>
          <w:szCs w:val="22"/>
        </w:rPr>
        <w:t>procedimientos de auditoría, estructura de resultados-observaciones y dictamen.</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 xml:space="preserve">Liliana </w:t>
      </w:r>
      <w:proofErr w:type="spellStart"/>
      <w:r w:rsidRPr="00D965F9">
        <w:rPr>
          <w:rFonts w:ascii="Helvetica" w:hAnsi="Helvetica" w:cs="Helvetica"/>
          <w:sz w:val="22"/>
          <w:szCs w:val="22"/>
        </w:rPr>
        <w:t>Angell</w:t>
      </w:r>
      <w:proofErr w:type="spellEnd"/>
      <w:r w:rsidRPr="00D965F9">
        <w:rPr>
          <w:rFonts w:ascii="Helvetica" w:hAnsi="Helvetica" w:cs="Helvetica"/>
          <w:sz w:val="22"/>
          <w:szCs w:val="22"/>
        </w:rPr>
        <w:t xml:space="preserve"> González, de Chiapas, expuso resultados de la encuesta nacional</w:t>
      </w:r>
      <w:r>
        <w:rPr>
          <w:rFonts w:ascii="Helvetica" w:hAnsi="Helvetica" w:cs="Helvetica"/>
          <w:sz w:val="22"/>
          <w:szCs w:val="22"/>
        </w:rPr>
        <w:t xml:space="preserve"> </w:t>
      </w:r>
      <w:r w:rsidRPr="00D965F9">
        <w:rPr>
          <w:rFonts w:ascii="Helvetica" w:hAnsi="Helvetica" w:cs="Helvetica"/>
          <w:sz w:val="22"/>
          <w:szCs w:val="22"/>
        </w:rPr>
        <w:t>realizada en el marco de la integración de un esquema de implementación del Manual</w:t>
      </w:r>
      <w:r>
        <w:rPr>
          <w:rFonts w:ascii="Helvetica" w:hAnsi="Helvetica" w:cs="Helvetica"/>
          <w:sz w:val="22"/>
          <w:szCs w:val="22"/>
        </w:rPr>
        <w:t xml:space="preserve"> </w:t>
      </w:r>
      <w:r w:rsidRPr="00D965F9">
        <w:rPr>
          <w:rFonts w:ascii="Helvetica" w:hAnsi="Helvetica" w:cs="Helvetica"/>
          <w:sz w:val="22"/>
          <w:szCs w:val="22"/>
        </w:rPr>
        <w:t>de formación del personal auditor y de control.</w:t>
      </w:r>
    </w:p>
    <w:p w:rsidR="00D965F9" w:rsidRPr="00D965F9" w:rsidRDefault="002548CC" w:rsidP="002178DE">
      <w:pPr>
        <w:spacing w:line="276" w:lineRule="auto"/>
        <w:ind w:firstLine="708"/>
        <w:jc w:val="both"/>
        <w:rPr>
          <w:rFonts w:ascii="Helvetica" w:hAnsi="Helvetica" w:cs="Helvetica"/>
          <w:sz w:val="22"/>
          <w:szCs w:val="22"/>
        </w:rPr>
      </w:pPr>
      <w:r>
        <w:rPr>
          <w:rFonts w:ascii="Helvetica" w:hAnsi="Helvetica" w:cs="Helvetica"/>
          <w:sz w:val="22"/>
          <w:szCs w:val="22"/>
        </w:rPr>
        <w:t>Tocó</w:t>
      </w:r>
      <w:r w:rsidR="00D965F9" w:rsidRPr="00D965F9">
        <w:rPr>
          <w:rFonts w:ascii="Helvetica" w:hAnsi="Helvetica" w:cs="Helvetica"/>
          <w:sz w:val="22"/>
          <w:szCs w:val="22"/>
        </w:rPr>
        <w:t xml:space="preserve"> el turno al Vocero de la Comisión y Contralor de Oaxaca, José Ángel Díaz Navarro,</w:t>
      </w:r>
      <w:r w:rsidR="00D965F9">
        <w:rPr>
          <w:rFonts w:ascii="Helvetica" w:hAnsi="Helvetica" w:cs="Helvetica"/>
          <w:sz w:val="22"/>
          <w:szCs w:val="22"/>
        </w:rPr>
        <w:t xml:space="preserve"> </w:t>
      </w:r>
      <w:r w:rsidR="00D965F9" w:rsidRPr="00D965F9">
        <w:rPr>
          <w:rFonts w:ascii="Helvetica" w:hAnsi="Helvetica" w:cs="Helvetica"/>
          <w:sz w:val="22"/>
          <w:szCs w:val="22"/>
        </w:rPr>
        <w:t>para exponer los alcances de la difusión de las acciones de la Comisión a través de</w:t>
      </w:r>
      <w:r w:rsidR="00D965F9">
        <w:rPr>
          <w:rFonts w:ascii="Helvetica" w:hAnsi="Helvetica" w:cs="Helvetica"/>
          <w:sz w:val="22"/>
          <w:szCs w:val="22"/>
        </w:rPr>
        <w:t xml:space="preserve"> </w:t>
      </w:r>
      <w:r w:rsidR="00D965F9" w:rsidRPr="00D965F9">
        <w:rPr>
          <w:rFonts w:ascii="Helvetica" w:hAnsi="Helvetica" w:cs="Helvetica"/>
          <w:sz w:val="22"/>
          <w:szCs w:val="22"/>
        </w:rPr>
        <w:t>diversos mecanismos y plataformas digitales; cerró la participación la Maestra Lizbeth</w:t>
      </w:r>
      <w:r w:rsidR="00D965F9">
        <w:rPr>
          <w:rFonts w:ascii="Helvetica" w:hAnsi="Helvetica" w:cs="Helvetica"/>
          <w:sz w:val="22"/>
          <w:szCs w:val="22"/>
        </w:rPr>
        <w:t xml:space="preserve"> </w:t>
      </w:r>
      <w:r w:rsidR="00D965F9" w:rsidRPr="00D965F9">
        <w:rPr>
          <w:rFonts w:ascii="Helvetica" w:hAnsi="Helvetica" w:cs="Helvetica"/>
          <w:sz w:val="22"/>
          <w:szCs w:val="22"/>
        </w:rPr>
        <w:t>Basto con el informe de los recursos financieros.</w:t>
      </w:r>
    </w:p>
    <w:p w:rsidR="00060AC6" w:rsidRPr="00BC024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Todos los participantes coincidieron en la relevancia de los temas, que fueron aprobados,</w:t>
      </w:r>
      <w:r>
        <w:rPr>
          <w:rFonts w:ascii="Helvetica" w:hAnsi="Helvetica" w:cs="Helvetica"/>
          <w:sz w:val="22"/>
          <w:szCs w:val="22"/>
        </w:rPr>
        <w:t xml:space="preserve"> </w:t>
      </w:r>
      <w:r w:rsidRPr="00D965F9">
        <w:rPr>
          <w:rFonts w:ascii="Helvetica" w:hAnsi="Helvetica" w:cs="Helvetica"/>
          <w:sz w:val="22"/>
          <w:szCs w:val="22"/>
        </w:rPr>
        <w:t>así como la jornada de trabajo provechosa para las ent</w:t>
      </w:r>
      <w:r>
        <w:rPr>
          <w:rFonts w:ascii="Helvetica" w:hAnsi="Helvetica" w:cs="Helvetica"/>
          <w:sz w:val="22"/>
          <w:szCs w:val="22"/>
        </w:rPr>
        <w:t>idades del país y la Federación</w:t>
      </w:r>
      <w:r w:rsidR="00060AC6" w:rsidRPr="00BC0249">
        <w:rPr>
          <w:rFonts w:ascii="Helvetica" w:hAnsi="Helvetica" w:cs="Helvetica"/>
          <w:sz w:val="22"/>
          <w:szCs w:val="22"/>
        </w:rPr>
        <w:t>.</w:t>
      </w:r>
    </w:p>
    <w:p w:rsidR="00D965F9" w:rsidRPr="00D965F9" w:rsidRDefault="005C38AC" w:rsidP="002178DE">
      <w:pPr>
        <w:spacing w:line="276" w:lineRule="auto"/>
        <w:ind w:firstLine="708"/>
        <w:jc w:val="both"/>
        <w:rPr>
          <w:rFonts w:ascii="Helvetica" w:hAnsi="Helvetica" w:cs="Helvetica"/>
          <w:sz w:val="22"/>
          <w:szCs w:val="22"/>
        </w:rPr>
      </w:pPr>
      <w:r w:rsidRPr="00BC0249">
        <w:rPr>
          <w:rFonts w:ascii="Helvetica" w:hAnsi="Helvetica" w:cs="Helvetica"/>
          <w:b/>
          <w:sz w:val="22"/>
          <w:szCs w:val="22"/>
        </w:rPr>
        <w:lastRenderedPageBreak/>
        <w:t>0</w:t>
      </w:r>
      <w:r w:rsidR="00D965F9">
        <w:rPr>
          <w:rFonts w:ascii="Helvetica" w:hAnsi="Helvetica" w:cs="Helvetica"/>
          <w:b/>
          <w:sz w:val="22"/>
          <w:szCs w:val="22"/>
        </w:rPr>
        <w:t>7</w:t>
      </w:r>
      <w:r w:rsidR="001543F3" w:rsidRPr="00BC0249">
        <w:rPr>
          <w:rFonts w:ascii="Helvetica" w:hAnsi="Helvetica" w:cs="Helvetica"/>
          <w:b/>
          <w:sz w:val="22"/>
          <w:szCs w:val="22"/>
        </w:rPr>
        <w:t xml:space="preserve"> de </w:t>
      </w:r>
      <w:r w:rsidR="00D965F9">
        <w:rPr>
          <w:rFonts w:ascii="Helvetica" w:hAnsi="Helvetica" w:cs="Helvetica"/>
          <w:b/>
          <w:sz w:val="22"/>
          <w:szCs w:val="22"/>
        </w:rPr>
        <w:t>junio</w:t>
      </w:r>
      <w:r w:rsidR="001543F3" w:rsidRPr="00BC0249">
        <w:rPr>
          <w:rFonts w:ascii="Helvetica" w:hAnsi="Helvetica" w:cs="Helvetica"/>
          <w:b/>
          <w:sz w:val="22"/>
          <w:szCs w:val="22"/>
        </w:rPr>
        <w:t xml:space="preserve">. </w:t>
      </w:r>
      <w:r w:rsidR="00D965F9" w:rsidRPr="00D965F9">
        <w:rPr>
          <w:rFonts w:ascii="Helvetica" w:hAnsi="Helvetica" w:cs="Helvetica"/>
          <w:b/>
          <w:sz w:val="22"/>
          <w:szCs w:val="22"/>
        </w:rPr>
        <w:t>Rinde resultados blindaje electoral, destaca la Comisión de</w:t>
      </w:r>
      <w:r w:rsidR="00D965F9">
        <w:rPr>
          <w:rFonts w:ascii="Helvetica" w:hAnsi="Helvetica" w:cs="Helvetica"/>
          <w:b/>
          <w:sz w:val="22"/>
          <w:szCs w:val="22"/>
        </w:rPr>
        <w:t xml:space="preserve"> </w:t>
      </w:r>
      <w:r w:rsidR="00D965F9" w:rsidRPr="00D965F9">
        <w:rPr>
          <w:rFonts w:ascii="Helvetica" w:hAnsi="Helvetica" w:cs="Helvetica"/>
          <w:b/>
          <w:sz w:val="22"/>
          <w:szCs w:val="22"/>
        </w:rPr>
        <w:t>Contralores Estados-Federación</w:t>
      </w:r>
      <w:r w:rsidR="001543F3" w:rsidRPr="00BC0249">
        <w:rPr>
          <w:rFonts w:ascii="Helvetica" w:hAnsi="Helvetica" w:cs="Helvetica"/>
          <w:b/>
          <w:sz w:val="22"/>
          <w:szCs w:val="22"/>
        </w:rPr>
        <w:t>.</w:t>
      </w:r>
      <w:r w:rsidR="001543F3" w:rsidRPr="00BC0249">
        <w:rPr>
          <w:rFonts w:ascii="Helvetica" w:hAnsi="Helvetica" w:cs="Helvetica"/>
          <w:sz w:val="22"/>
          <w:szCs w:val="22"/>
          <w:lang w:val="es-ES"/>
        </w:rPr>
        <w:t xml:space="preserve"> </w:t>
      </w:r>
      <w:r w:rsidR="00D965F9" w:rsidRPr="00D965F9">
        <w:rPr>
          <w:rFonts w:ascii="Helvetica" w:hAnsi="Helvetica" w:cs="Helvetica"/>
          <w:sz w:val="22"/>
          <w:szCs w:val="22"/>
        </w:rPr>
        <w:t>Al concluir el proceso electoral 2020-2021, la Comisión Permanente de Contralores</w:t>
      </w:r>
      <w:r w:rsidR="00D965F9">
        <w:rPr>
          <w:rFonts w:ascii="Helvetica" w:hAnsi="Helvetica" w:cs="Helvetica"/>
          <w:sz w:val="22"/>
          <w:szCs w:val="22"/>
        </w:rPr>
        <w:t xml:space="preserve"> </w:t>
      </w:r>
      <w:r w:rsidR="00D965F9" w:rsidRPr="00D965F9">
        <w:rPr>
          <w:rFonts w:ascii="Helvetica" w:hAnsi="Helvetica" w:cs="Helvetica"/>
          <w:sz w:val="22"/>
          <w:szCs w:val="22"/>
        </w:rPr>
        <w:t>Estados-Federación destacó los logros alcanzados durante los comicios como</w:t>
      </w:r>
      <w:r w:rsidR="00D965F9">
        <w:rPr>
          <w:rFonts w:ascii="Helvetica" w:hAnsi="Helvetica" w:cs="Helvetica"/>
          <w:sz w:val="22"/>
          <w:szCs w:val="22"/>
        </w:rPr>
        <w:t xml:space="preserve"> </w:t>
      </w:r>
      <w:r w:rsidR="00D965F9" w:rsidRPr="00D965F9">
        <w:rPr>
          <w:rFonts w:ascii="Helvetica" w:hAnsi="Helvetica" w:cs="Helvetica"/>
          <w:sz w:val="22"/>
          <w:szCs w:val="22"/>
        </w:rPr>
        <w:t>resultado del blindaje electoral aplicado.</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El organismo que coordina la Maestra Lizbeth Basto Avilés, expuso que el trabajo</w:t>
      </w:r>
      <w:r>
        <w:rPr>
          <w:rFonts w:ascii="Helvetica" w:hAnsi="Helvetica" w:cs="Helvetica"/>
          <w:sz w:val="22"/>
          <w:szCs w:val="22"/>
        </w:rPr>
        <w:t xml:space="preserve"> </w:t>
      </w:r>
      <w:r w:rsidRPr="00D965F9">
        <w:rPr>
          <w:rFonts w:ascii="Helvetica" w:hAnsi="Helvetica" w:cs="Helvetica"/>
          <w:sz w:val="22"/>
          <w:szCs w:val="22"/>
        </w:rPr>
        <w:t>conjunto con el gobierno federal, a través de la Secretaría de la Función Pública y la</w:t>
      </w:r>
      <w:r>
        <w:rPr>
          <w:rFonts w:ascii="Helvetica" w:hAnsi="Helvetica" w:cs="Helvetica"/>
          <w:sz w:val="22"/>
          <w:szCs w:val="22"/>
        </w:rPr>
        <w:t xml:space="preserve"> </w:t>
      </w:r>
      <w:r w:rsidRPr="00D965F9">
        <w:rPr>
          <w:rFonts w:ascii="Helvetica" w:hAnsi="Helvetica" w:cs="Helvetica"/>
          <w:sz w:val="22"/>
          <w:szCs w:val="22"/>
        </w:rPr>
        <w:t>Fiscalía General de la República, permitieron inhibir conductas ilícitas desde el servicio</w:t>
      </w:r>
      <w:r>
        <w:rPr>
          <w:rFonts w:ascii="Helvetica" w:hAnsi="Helvetica" w:cs="Helvetica"/>
          <w:sz w:val="22"/>
          <w:szCs w:val="22"/>
        </w:rPr>
        <w:t xml:space="preserve"> </w:t>
      </w:r>
      <w:r w:rsidRPr="00D965F9">
        <w:rPr>
          <w:rFonts w:ascii="Helvetica" w:hAnsi="Helvetica" w:cs="Helvetica"/>
          <w:sz w:val="22"/>
          <w:szCs w:val="22"/>
        </w:rPr>
        <w:t>público, que pudieran poner en riesgo los comicios.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La coordinadora nacional resaltó que todas las entidades integradas al organismo</w:t>
      </w:r>
      <w:r>
        <w:rPr>
          <w:rFonts w:ascii="Helvetica" w:hAnsi="Helvetica" w:cs="Helvetica"/>
          <w:sz w:val="22"/>
          <w:szCs w:val="22"/>
        </w:rPr>
        <w:t xml:space="preserve"> </w:t>
      </w:r>
      <w:r w:rsidRPr="00D965F9">
        <w:rPr>
          <w:rFonts w:ascii="Helvetica" w:hAnsi="Helvetica" w:cs="Helvetica"/>
          <w:sz w:val="22"/>
          <w:szCs w:val="22"/>
        </w:rPr>
        <w:t>pusieron en marcha el plan “Lineamientos del Blindaje Electoral”, mediante el cual se</w:t>
      </w:r>
      <w:r>
        <w:rPr>
          <w:rFonts w:ascii="Helvetica" w:hAnsi="Helvetica" w:cs="Helvetica"/>
          <w:sz w:val="22"/>
          <w:szCs w:val="22"/>
        </w:rPr>
        <w:t xml:space="preserve"> </w:t>
      </w:r>
      <w:r w:rsidRPr="00D965F9">
        <w:rPr>
          <w:rFonts w:ascii="Helvetica" w:hAnsi="Helvetica" w:cs="Helvetica"/>
          <w:sz w:val="22"/>
          <w:szCs w:val="22"/>
        </w:rPr>
        <w:t>impidió el uso de recursos públicos para las campañas políticas.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Reconoció la disposición y labor de titulares, mandos y personal en general de los</w:t>
      </w:r>
      <w:r>
        <w:rPr>
          <w:rFonts w:ascii="Helvetica" w:hAnsi="Helvetica" w:cs="Helvetica"/>
          <w:sz w:val="22"/>
          <w:szCs w:val="22"/>
        </w:rPr>
        <w:t xml:space="preserve"> </w:t>
      </w:r>
      <w:r w:rsidRPr="00D965F9">
        <w:rPr>
          <w:rFonts w:ascii="Helvetica" w:hAnsi="Helvetica" w:cs="Helvetica"/>
          <w:sz w:val="22"/>
          <w:szCs w:val="22"/>
        </w:rPr>
        <w:t>órganos estatales de control, para aplicar el dispositivo, contribuyendo con ello a</w:t>
      </w:r>
      <w:r>
        <w:rPr>
          <w:rFonts w:ascii="Helvetica" w:hAnsi="Helvetica" w:cs="Helvetica"/>
          <w:sz w:val="22"/>
          <w:szCs w:val="22"/>
        </w:rPr>
        <w:t xml:space="preserve"> </w:t>
      </w:r>
      <w:r w:rsidRPr="00D965F9">
        <w:rPr>
          <w:rFonts w:ascii="Helvetica" w:hAnsi="Helvetica" w:cs="Helvetica"/>
          <w:sz w:val="22"/>
          <w:szCs w:val="22"/>
        </w:rPr>
        <w:t>fortalecer la democracia y evitar los delitos en materia electoral.</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Aunado a ello, se promovieron distintas acciones como es el caso en el Estado de</w:t>
      </w:r>
      <w:r>
        <w:rPr>
          <w:rFonts w:ascii="Helvetica" w:hAnsi="Helvetica" w:cs="Helvetica"/>
          <w:sz w:val="22"/>
          <w:szCs w:val="22"/>
        </w:rPr>
        <w:t xml:space="preserve"> </w:t>
      </w:r>
      <w:r w:rsidRPr="00D965F9">
        <w:rPr>
          <w:rFonts w:ascii="Helvetica" w:hAnsi="Helvetica" w:cs="Helvetica"/>
          <w:sz w:val="22"/>
          <w:szCs w:val="22"/>
        </w:rPr>
        <w:t>Aguascalientes, donde el Órgano Estatal de Control difundió previo y durante el periodo</w:t>
      </w:r>
      <w:r w:rsidR="004C0365">
        <w:rPr>
          <w:rFonts w:ascii="Helvetica" w:hAnsi="Helvetica" w:cs="Helvetica"/>
          <w:sz w:val="22"/>
          <w:szCs w:val="22"/>
        </w:rPr>
        <w:t xml:space="preserve"> </w:t>
      </w:r>
      <w:r w:rsidRPr="00D965F9">
        <w:rPr>
          <w:rFonts w:ascii="Helvetica" w:hAnsi="Helvetica" w:cs="Helvetica"/>
          <w:sz w:val="22"/>
          <w:szCs w:val="22"/>
        </w:rPr>
        <w:t>electoral, material con lineamientos preventivos, además de mantener personal de</w:t>
      </w:r>
      <w:r w:rsidR="004C0365">
        <w:rPr>
          <w:rFonts w:ascii="Helvetica" w:hAnsi="Helvetica" w:cs="Helvetica"/>
          <w:sz w:val="22"/>
          <w:szCs w:val="22"/>
        </w:rPr>
        <w:t xml:space="preserve"> </w:t>
      </w:r>
      <w:r w:rsidRPr="00D965F9">
        <w:rPr>
          <w:rFonts w:ascii="Helvetica" w:hAnsi="Helvetica" w:cs="Helvetica"/>
          <w:sz w:val="22"/>
          <w:szCs w:val="22"/>
        </w:rPr>
        <w:t>guardia.</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El caso también de la Contraloría de Jalisco, que firmó además un plan de trabajo con</w:t>
      </w:r>
      <w:r w:rsidR="004C0365">
        <w:rPr>
          <w:rFonts w:ascii="Helvetica" w:hAnsi="Helvetica" w:cs="Helvetica"/>
          <w:sz w:val="22"/>
          <w:szCs w:val="22"/>
        </w:rPr>
        <w:t xml:space="preserve"> </w:t>
      </w:r>
      <w:r w:rsidRPr="00D965F9">
        <w:rPr>
          <w:rFonts w:ascii="Helvetica" w:hAnsi="Helvetica" w:cs="Helvetica"/>
          <w:sz w:val="22"/>
          <w:szCs w:val="22"/>
        </w:rPr>
        <w:t>la Fiscalía Especializada en Materia de Delitos Electorales, así como brindó</w:t>
      </w:r>
      <w:r w:rsidR="004C0365">
        <w:rPr>
          <w:rFonts w:ascii="Helvetica" w:hAnsi="Helvetica" w:cs="Helvetica"/>
          <w:sz w:val="22"/>
          <w:szCs w:val="22"/>
        </w:rPr>
        <w:t xml:space="preserve"> </w:t>
      </w:r>
      <w:r w:rsidRPr="00D965F9">
        <w:rPr>
          <w:rFonts w:ascii="Helvetica" w:hAnsi="Helvetica" w:cs="Helvetica"/>
          <w:sz w:val="22"/>
          <w:szCs w:val="22"/>
        </w:rPr>
        <w:t>capacitación a sus órganos internos de control.</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Mientras que, en Baja California, durante los tres días previos a los comicios, se</w:t>
      </w:r>
      <w:r w:rsidR="004C0365">
        <w:rPr>
          <w:rFonts w:ascii="Helvetica" w:hAnsi="Helvetica" w:cs="Helvetica"/>
          <w:sz w:val="22"/>
          <w:szCs w:val="22"/>
        </w:rPr>
        <w:t xml:space="preserve"> </w:t>
      </w:r>
      <w:r w:rsidRPr="00D965F9">
        <w:rPr>
          <w:rFonts w:ascii="Helvetica" w:hAnsi="Helvetica" w:cs="Helvetica"/>
          <w:sz w:val="22"/>
          <w:szCs w:val="22"/>
        </w:rPr>
        <w:t>resguardó la totalidad de vehículos oficiales, para evitar un mal uso. Tal y como se</w:t>
      </w:r>
      <w:r w:rsidR="004C0365">
        <w:rPr>
          <w:rFonts w:ascii="Helvetica" w:hAnsi="Helvetica" w:cs="Helvetica"/>
          <w:sz w:val="22"/>
          <w:szCs w:val="22"/>
        </w:rPr>
        <w:t xml:space="preserve"> </w:t>
      </w:r>
      <w:r w:rsidRPr="00D965F9">
        <w:rPr>
          <w:rFonts w:ascii="Helvetica" w:hAnsi="Helvetica" w:cs="Helvetica"/>
          <w:sz w:val="22"/>
          <w:szCs w:val="22"/>
        </w:rPr>
        <w:t>realizó en Morelos la verificación y el resguardo de inmuebles y vehículos del Gobierno</w:t>
      </w:r>
      <w:r w:rsidR="004C0365">
        <w:rPr>
          <w:rFonts w:ascii="Helvetica" w:hAnsi="Helvetica" w:cs="Helvetica"/>
          <w:sz w:val="22"/>
          <w:szCs w:val="22"/>
        </w:rPr>
        <w:t xml:space="preserve"> </w:t>
      </w:r>
      <w:r w:rsidRPr="00D965F9">
        <w:rPr>
          <w:rFonts w:ascii="Helvetica" w:hAnsi="Helvetica" w:cs="Helvetica"/>
          <w:sz w:val="22"/>
          <w:szCs w:val="22"/>
        </w:rPr>
        <w:t>del Estado durante el fin de semana del 04 al 07 del presente mes.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Por otra parte, privilegiando el uso de las tecnologías de información y comunicaciones,</w:t>
      </w:r>
      <w:r w:rsidR="004C0365">
        <w:rPr>
          <w:rFonts w:ascii="Helvetica" w:hAnsi="Helvetica" w:cs="Helvetica"/>
          <w:sz w:val="22"/>
          <w:szCs w:val="22"/>
        </w:rPr>
        <w:t xml:space="preserve"> </w:t>
      </w:r>
      <w:r w:rsidRPr="00D965F9">
        <w:rPr>
          <w:rFonts w:ascii="Helvetica" w:hAnsi="Helvetica" w:cs="Helvetica"/>
          <w:sz w:val="22"/>
          <w:szCs w:val="22"/>
        </w:rPr>
        <w:t>en Chihuahua, se diseñó la plataforma “</w:t>
      </w:r>
      <w:proofErr w:type="spellStart"/>
      <w:r w:rsidRPr="00D965F9">
        <w:rPr>
          <w:rFonts w:ascii="Helvetica" w:hAnsi="Helvetica" w:cs="Helvetica"/>
          <w:sz w:val="22"/>
          <w:szCs w:val="22"/>
        </w:rPr>
        <w:t>observaelectoral</w:t>
      </w:r>
      <w:proofErr w:type="spellEnd"/>
      <w:r w:rsidRPr="00D965F9">
        <w:rPr>
          <w:rFonts w:ascii="Helvetica" w:hAnsi="Helvetica" w:cs="Helvetica"/>
          <w:sz w:val="22"/>
          <w:szCs w:val="22"/>
        </w:rPr>
        <w:t>” (</w:t>
      </w:r>
      <w:hyperlink r:id="rId19" w:history="1">
        <w:r w:rsidR="004C0365" w:rsidRPr="009E02F8">
          <w:rPr>
            <w:rStyle w:val="Hipervnculo"/>
            <w:rFonts w:ascii="Helvetica" w:hAnsi="Helvetica" w:cs="Helvetica"/>
            <w:sz w:val="22"/>
            <w:szCs w:val="22"/>
          </w:rPr>
          <w:t>http://chihuahua.gob.mx/observaelectoral/</w:t>
        </w:r>
      </w:hyperlink>
      <w:r w:rsidRPr="00D965F9">
        <w:rPr>
          <w:rFonts w:ascii="Helvetica" w:hAnsi="Helvetica" w:cs="Helvetica"/>
          <w:sz w:val="22"/>
          <w:szCs w:val="22"/>
        </w:rPr>
        <w:t>)</w:t>
      </w:r>
      <w:r w:rsidR="004C0365">
        <w:rPr>
          <w:rFonts w:ascii="Helvetica" w:hAnsi="Helvetica" w:cs="Helvetica"/>
          <w:sz w:val="22"/>
          <w:szCs w:val="22"/>
        </w:rPr>
        <w:t xml:space="preserve"> </w:t>
      </w:r>
      <w:r w:rsidRPr="00D965F9">
        <w:rPr>
          <w:rFonts w:ascii="Helvetica" w:hAnsi="Helvetica" w:cs="Helvetica"/>
          <w:sz w:val="22"/>
          <w:szCs w:val="22"/>
        </w:rPr>
        <w:t>misma que, a través de un curso en línea, puso a disposición una guía en materia de</w:t>
      </w:r>
      <w:r w:rsidR="004C0365">
        <w:rPr>
          <w:rFonts w:ascii="Helvetica" w:hAnsi="Helvetica" w:cs="Helvetica"/>
          <w:sz w:val="22"/>
          <w:szCs w:val="22"/>
        </w:rPr>
        <w:t xml:space="preserve"> </w:t>
      </w:r>
      <w:r w:rsidRPr="00D965F9">
        <w:rPr>
          <w:rFonts w:ascii="Helvetica" w:hAnsi="Helvetica" w:cs="Helvetica"/>
          <w:sz w:val="22"/>
          <w:szCs w:val="22"/>
        </w:rPr>
        <w:t>blindaje electoral, así como material gráfico, material de contraloría social con enfoque</w:t>
      </w:r>
      <w:r w:rsidR="004C0365">
        <w:rPr>
          <w:rFonts w:ascii="Helvetica" w:hAnsi="Helvetica" w:cs="Helvetica"/>
          <w:sz w:val="22"/>
          <w:szCs w:val="22"/>
        </w:rPr>
        <w:t xml:space="preserve"> </w:t>
      </w:r>
      <w:r w:rsidRPr="00D965F9">
        <w:rPr>
          <w:rFonts w:ascii="Helvetica" w:hAnsi="Helvetica" w:cs="Helvetica"/>
          <w:sz w:val="22"/>
          <w:szCs w:val="22"/>
        </w:rPr>
        <w:t>en blindaje electoral, y un decálogo en el que se precisan las conductas que no deben</w:t>
      </w:r>
      <w:r w:rsidR="004C0365">
        <w:rPr>
          <w:rFonts w:ascii="Helvetica" w:hAnsi="Helvetica" w:cs="Helvetica"/>
          <w:sz w:val="22"/>
          <w:szCs w:val="22"/>
        </w:rPr>
        <w:t xml:space="preserve"> </w:t>
      </w:r>
      <w:r w:rsidRPr="00D965F9">
        <w:rPr>
          <w:rFonts w:ascii="Helvetica" w:hAnsi="Helvetica" w:cs="Helvetica"/>
          <w:sz w:val="22"/>
          <w:szCs w:val="22"/>
        </w:rPr>
        <w:t>realizar las y los servidores públicos; además de ligas de interés y un espacio para la</w:t>
      </w:r>
      <w:r w:rsidR="004C0365">
        <w:rPr>
          <w:rFonts w:ascii="Helvetica" w:hAnsi="Helvetica" w:cs="Helvetica"/>
          <w:sz w:val="22"/>
          <w:szCs w:val="22"/>
        </w:rPr>
        <w:t xml:space="preserve"> </w:t>
      </w:r>
      <w:r w:rsidRPr="00D965F9">
        <w:rPr>
          <w:rFonts w:ascii="Helvetica" w:hAnsi="Helvetica" w:cs="Helvetica"/>
          <w:sz w:val="22"/>
          <w:szCs w:val="22"/>
        </w:rPr>
        <w:t>denuncia ciudadana.</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En Zacatecas, se elaboró la “Guía del servidor público para las elecciones federal y</w:t>
      </w:r>
      <w:r w:rsidR="004C0365">
        <w:rPr>
          <w:rFonts w:ascii="Helvetica" w:hAnsi="Helvetica" w:cs="Helvetica"/>
          <w:sz w:val="22"/>
          <w:szCs w:val="22"/>
        </w:rPr>
        <w:t xml:space="preserve"> </w:t>
      </w:r>
      <w:r w:rsidRPr="00D965F9">
        <w:rPr>
          <w:rFonts w:ascii="Helvetica" w:hAnsi="Helvetica" w:cs="Helvetica"/>
          <w:sz w:val="22"/>
          <w:szCs w:val="22"/>
        </w:rPr>
        <w:t>local 2020-2021” con base en la cual se capacitó a 630 personas servidoras públicas</w:t>
      </w:r>
      <w:r w:rsidR="004C0365">
        <w:rPr>
          <w:rFonts w:ascii="Helvetica" w:hAnsi="Helvetica" w:cs="Helvetica"/>
          <w:sz w:val="22"/>
          <w:szCs w:val="22"/>
        </w:rPr>
        <w:t xml:space="preserve"> </w:t>
      </w:r>
      <w:r w:rsidRPr="00D965F9">
        <w:rPr>
          <w:rFonts w:ascii="Helvetica" w:hAnsi="Helvetica" w:cs="Helvetica"/>
          <w:sz w:val="22"/>
          <w:szCs w:val="22"/>
        </w:rPr>
        <w:t>de las dependencias y entidades de la administración pública estatal.</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Asimismo, en el Estado de Yucatán la estrategia de Blindaje Electoral incluyó seis</w:t>
      </w:r>
      <w:r w:rsidR="004C0365">
        <w:rPr>
          <w:rFonts w:ascii="Helvetica" w:hAnsi="Helvetica" w:cs="Helvetica"/>
          <w:sz w:val="22"/>
          <w:szCs w:val="22"/>
        </w:rPr>
        <w:t xml:space="preserve"> </w:t>
      </w:r>
      <w:r w:rsidRPr="00D965F9">
        <w:rPr>
          <w:rFonts w:ascii="Helvetica" w:hAnsi="Helvetica" w:cs="Helvetica"/>
          <w:sz w:val="22"/>
          <w:szCs w:val="22"/>
        </w:rPr>
        <w:t>acciones concretas que fueron desde la difusión de mensajes a través de correos</w:t>
      </w:r>
      <w:r w:rsidR="004C0365">
        <w:rPr>
          <w:rFonts w:ascii="Helvetica" w:hAnsi="Helvetica" w:cs="Helvetica"/>
          <w:sz w:val="22"/>
          <w:szCs w:val="22"/>
        </w:rPr>
        <w:t xml:space="preserve"> </w:t>
      </w:r>
      <w:r w:rsidRPr="00D965F9">
        <w:rPr>
          <w:rFonts w:ascii="Helvetica" w:hAnsi="Helvetica" w:cs="Helvetica"/>
          <w:sz w:val="22"/>
          <w:szCs w:val="22"/>
        </w:rPr>
        <w:t>electrónicos institucionales, capacitaciones y el aseguramiento y resguardo de 2748</w:t>
      </w:r>
      <w:r w:rsidR="004C0365">
        <w:rPr>
          <w:rFonts w:ascii="Helvetica" w:hAnsi="Helvetica" w:cs="Helvetica"/>
          <w:sz w:val="22"/>
          <w:szCs w:val="22"/>
        </w:rPr>
        <w:t xml:space="preserve"> </w:t>
      </w:r>
      <w:r w:rsidRPr="00D965F9">
        <w:rPr>
          <w:rFonts w:ascii="Helvetica" w:hAnsi="Helvetica" w:cs="Helvetica"/>
          <w:sz w:val="22"/>
          <w:szCs w:val="22"/>
        </w:rPr>
        <w:t>vehículos oficiales y 565 edificios y oficinas administrativas a efecto de garantizar el</w:t>
      </w:r>
      <w:r w:rsidR="004C0365">
        <w:rPr>
          <w:rFonts w:ascii="Helvetica" w:hAnsi="Helvetica" w:cs="Helvetica"/>
          <w:sz w:val="22"/>
          <w:szCs w:val="22"/>
        </w:rPr>
        <w:t xml:space="preserve"> </w:t>
      </w:r>
      <w:r w:rsidRPr="00D965F9">
        <w:rPr>
          <w:rFonts w:ascii="Helvetica" w:hAnsi="Helvetica" w:cs="Helvetica"/>
          <w:sz w:val="22"/>
          <w:szCs w:val="22"/>
        </w:rPr>
        <w:t>cumplimiento de los principios de imparcialidad y equidad durante los procesos</w:t>
      </w:r>
      <w:r w:rsidR="004C0365">
        <w:rPr>
          <w:rFonts w:ascii="Helvetica" w:hAnsi="Helvetica" w:cs="Helvetica"/>
          <w:sz w:val="22"/>
          <w:szCs w:val="22"/>
        </w:rPr>
        <w:t xml:space="preserve"> </w:t>
      </w:r>
      <w:r w:rsidRPr="00D965F9">
        <w:rPr>
          <w:rFonts w:ascii="Helvetica" w:hAnsi="Helvetica" w:cs="Helvetica"/>
          <w:sz w:val="22"/>
          <w:szCs w:val="22"/>
        </w:rPr>
        <w:t>electorales.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lastRenderedPageBreak/>
        <w:t>La Comisión Permanente de Contralores Estados-Federación, indicó Lizbeth Basto,</w:t>
      </w:r>
      <w:r w:rsidR="004C0365">
        <w:rPr>
          <w:rFonts w:ascii="Helvetica" w:hAnsi="Helvetica" w:cs="Helvetica"/>
          <w:sz w:val="22"/>
          <w:szCs w:val="22"/>
        </w:rPr>
        <w:t xml:space="preserve"> </w:t>
      </w:r>
      <w:r w:rsidRPr="00D965F9">
        <w:rPr>
          <w:rFonts w:ascii="Helvetica" w:hAnsi="Helvetica" w:cs="Helvetica"/>
          <w:sz w:val="22"/>
          <w:szCs w:val="22"/>
        </w:rPr>
        <w:t>que seguirá trabajando de manera conjunta con el Gobierno de la República para</w:t>
      </w:r>
      <w:r w:rsidR="004C0365">
        <w:rPr>
          <w:rFonts w:ascii="Helvetica" w:hAnsi="Helvetica" w:cs="Helvetica"/>
          <w:sz w:val="22"/>
          <w:szCs w:val="22"/>
        </w:rPr>
        <w:t xml:space="preserve"> </w:t>
      </w:r>
      <w:r w:rsidRPr="00D965F9">
        <w:rPr>
          <w:rFonts w:ascii="Helvetica" w:hAnsi="Helvetica" w:cs="Helvetica"/>
          <w:sz w:val="22"/>
          <w:szCs w:val="22"/>
        </w:rPr>
        <w:t>fortalecer los esquemas de transparencia, rendición de cuentas y uso óptimo de los</w:t>
      </w:r>
      <w:r w:rsidR="004C0365">
        <w:rPr>
          <w:rFonts w:ascii="Helvetica" w:hAnsi="Helvetica" w:cs="Helvetica"/>
          <w:sz w:val="22"/>
          <w:szCs w:val="22"/>
        </w:rPr>
        <w:t xml:space="preserve"> </w:t>
      </w:r>
      <w:r w:rsidRPr="00D965F9">
        <w:rPr>
          <w:rFonts w:ascii="Helvetica" w:hAnsi="Helvetica" w:cs="Helvetica"/>
          <w:sz w:val="22"/>
          <w:szCs w:val="22"/>
        </w:rPr>
        <w:t>recursos, con la finalidad de que sean destinados para los fines correspondientes.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Resaltó de la misma manera la disposición de los servidores públicos de las entidades</w:t>
      </w:r>
      <w:r w:rsidR="004C0365">
        <w:rPr>
          <w:rFonts w:ascii="Helvetica" w:hAnsi="Helvetica" w:cs="Helvetica"/>
          <w:sz w:val="22"/>
          <w:szCs w:val="22"/>
        </w:rPr>
        <w:t xml:space="preserve"> </w:t>
      </w:r>
      <w:r w:rsidRPr="00D965F9">
        <w:rPr>
          <w:rFonts w:ascii="Helvetica" w:hAnsi="Helvetica" w:cs="Helvetica"/>
          <w:sz w:val="22"/>
          <w:szCs w:val="22"/>
        </w:rPr>
        <w:t>federativas y federales para seguir privilegiando las acciones preventivas que</w:t>
      </w:r>
      <w:r w:rsidR="004C0365">
        <w:rPr>
          <w:rFonts w:ascii="Helvetica" w:hAnsi="Helvetica" w:cs="Helvetica"/>
          <w:sz w:val="22"/>
          <w:szCs w:val="22"/>
        </w:rPr>
        <w:t xml:space="preserve"> </w:t>
      </w:r>
      <w:r w:rsidRPr="00D965F9">
        <w:rPr>
          <w:rFonts w:ascii="Helvetica" w:hAnsi="Helvetica" w:cs="Helvetica"/>
          <w:sz w:val="22"/>
          <w:szCs w:val="22"/>
        </w:rPr>
        <w:t>privilegien la democracia y el respeto a las leyes entre las y los servidores públicos,</w:t>
      </w:r>
      <w:r w:rsidR="004C0365">
        <w:rPr>
          <w:rFonts w:ascii="Helvetica" w:hAnsi="Helvetica" w:cs="Helvetica"/>
          <w:sz w:val="22"/>
          <w:szCs w:val="22"/>
        </w:rPr>
        <w:t xml:space="preserve"> </w:t>
      </w:r>
      <w:r w:rsidRPr="00D965F9">
        <w:rPr>
          <w:rFonts w:ascii="Helvetica" w:hAnsi="Helvetica" w:cs="Helvetica"/>
          <w:sz w:val="22"/>
          <w:szCs w:val="22"/>
        </w:rPr>
        <w:t>bajo criterios de probidad, legalidad, transparencia y rendición de cuentas; así como al</w:t>
      </w:r>
      <w:r w:rsidR="004C0365">
        <w:rPr>
          <w:rFonts w:ascii="Helvetica" w:hAnsi="Helvetica" w:cs="Helvetica"/>
          <w:sz w:val="22"/>
          <w:szCs w:val="22"/>
        </w:rPr>
        <w:t xml:space="preserve"> </w:t>
      </w:r>
      <w:r w:rsidRPr="00D965F9">
        <w:rPr>
          <w:rFonts w:ascii="Helvetica" w:hAnsi="Helvetica" w:cs="Helvetica"/>
          <w:sz w:val="22"/>
          <w:szCs w:val="22"/>
        </w:rPr>
        <w:t>manejo imparcial de programas.</w:t>
      </w:r>
    </w:p>
    <w:p w:rsidR="00D965F9" w:rsidRPr="00D965F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Los “Lineamientos de Blindaje Electoral” fueron diseñados para implementar las</w:t>
      </w:r>
      <w:r w:rsidR="004C0365">
        <w:rPr>
          <w:rFonts w:ascii="Helvetica" w:hAnsi="Helvetica" w:cs="Helvetica"/>
          <w:sz w:val="22"/>
          <w:szCs w:val="22"/>
        </w:rPr>
        <w:t xml:space="preserve"> </w:t>
      </w:r>
      <w:r w:rsidRPr="00D965F9">
        <w:rPr>
          <w:rFonts w:ascii="Helvetica" w:hAnsi="Helvetica" w:cs="Helvetica"/>
          <w:sz w:val="22"/>
          <w:szCs w:val="22"/>
        </w:rPr>
        <w:t>acciones básicas sobre la actuación de las y los funcionarios en el marco de los</w:t>
      </w:r>
      <w:r w:rsidR="004C0365">
        <w:rPr>
          <w:rFonts w:ascii="Helvetica" w:hAnsi="Helvetica" w:cs="Helvetica"/>
          <w:sz w:val="22"/>
          <w:szCs w:val="22"/>
        </w:rPr>
        <w:t xml:space="preserve"> </w:t>
      </w:r>
      <w:r w:rsidRPr="00D965F9">
        <w:rPr>
          <w:rFonts w:ascii="Helvetica" w:hAnsi="Helvetica" w:cs="Helvetica"/>
          <w:sz w:val="22"/>
          <w:szCs w:val="22"/>
        </w:rPr>
        <w:t>procesos electorales locales y federal.</w:t>
      </w:r>
    </w:p>
    <w:p w:rsidR="00CA7099" w:rsidRDefault="00D965F9" w:rsidP="002178DE">
      <w:pPr>
        <w:spacing w:line="276" w:lineRule="auto"/>
        <w:ind w:firstLine="708"/>
        <w:jc w:val="both"/>
        <w:rPr>
          <w:rFonts w:ascii="Helvetica" w:hAnsi="Helvetica" w:cs="Helvetica"/>
          <w:sz w:val="22"/>
          <w:szCs w:val="22"/>
        </w:rPr>
      </w:pPr>
      <w:r w:rsidRPr="00D965F9">
        <w:rPr>
          <w:rFonts w:ascii="Helvetica" w:hAnsi="Helvetica" w:cs="Helvetica"/>
          <w:sz w:val="22"/>
          <w:szCs w:val="22"/>
        </w:rPr>
        <w:t>Entre éstas destacan el pleno respeto a los límites legales establecidos en las leyes</w:t>
      </w:r>
      <w:r w:rsidR="004C0365">
        <w:rPr>
          <w:rFonts w:ascii="Helvetica" w:hAnsi="Helvetica" w:cs="Helvetica"/>
          <w:sz w:val="22"/>
          <w:szCs w:val="22"/>
        </w:rPr>
        <w:t xml:space="preserve"> </w:t>
      </w:r>
      <w:r w:rsidRPr="00D965F9">
        <w:rPr>
          <w:rFonts w:ascii="Helvetica" w:hAnsi="Helvetica" w:cs="Helvetica"/>
          <w:sz w:val="22"/>
          <w:szCs w:val="22"/>
        </w:rPr>
        <w:t>electorales para evitar la comisión de delitos en la materia.</w:t>
      </w:r>
    </w:p>
    <w:p w:rsidR="004C0365" w:rsidRPr="004C0365" w:rsidRDefault="004C0365" w:rsidP="002178DE">
      <w:pPr>
        <w:spacing w:line="276" w:lineRule="auto"/>
        <w:ind w:firstLine="708"/>
        <w:jc w:val="both"/>
        <w:rPr>
          <w:rFonts w:ascii="Helvetica" w:hAnsi="Helvetica" w:cs="Helvetica"/>
          <w:sz w:val="22"/>
          <w:szCs w:val="22"/>
        </w:rPr>
      </w:pPr>
      <w:r>
        <w:rPr>
          <w:rFonts w:ascii="Helvetica" w:hAnsi="Helvetica" w:cs="Helvetica"/>
          <w:b/>
          <w:sz w:val="22"/>
          <w:szCs w:val="22"/>
        </w:rPr>
        <w:t xml:space="preserve">17 </w:t>
      </w:r>
      <w:r w:rsidR="00600800" w:rsidRPr="00600800">
        <w:rPr>
          <w:rFonts w:ascii="Helvetica" w:hAnsi="Helvetica" w:cs="Helvetica"/>
          <w:b/>
          <w:sz w:val="22"/>
          <w:szCs w:val="22"/>
        </w:rPr>
        <w:t xml:space="preserve">de </w:t>
      </w:r>
      <w:r>
        <w:rPr>
          <w:rFonts w:ascii="Helvetica" w:hAnsi="Helvetica" w:cs="Helvetica"/>
          <w:b/>
          <w:sz w:val="22"/>
          <w:szCs w:val="22"/>
        </w:rPr>
        <w:t xml:space="preserve">junio. </w:t>
      </w:r>
      <w:r w:rsidR="00600800" w:rsidRPr="00600800">
        <w:rPr>
          <w:rFonts w:ascii="Helvetica" w:hAnsi="Helvetica" w:cs="Helvetica"/>
          <w:b/>
          <w:sz w:val="22"/>
          <w:szCs w:val="22"/>
        </w:rPr>
        <w:t xml:space="preserve"> </w:t>
      </w:r>
      <w:r>
        <w:rPr>
          <w:rFonts w:ascii="Helvetica" w:hAnsi="Helvetica" w:cs="Helvetica"/>
          <w:b/>
          <w:sz w:val="22"/>
          <w:szCs w:val="22"/>
        </w:rPr>
        <w:t>Segunda Asamblea Ordinaria de la Comisión</w:t>
      </w:r>
      <w:r w:rsidR="00600800">
        <w:rPr>
          <w:rFonts w:ascii="Helvetica" w:hAnsi="Helvetica" w:cs="Helvetica"/>
          <w:b/>
          <w:sz w:val="22"/>
          <w:szCs w:val="22"/>
        </w:rPr>
        <w:t xml:space="preserve">. </w:t>
      </w:r>
      <w:r w:rsidRPr="004C0365">
        <w:rPr>
          <w:rFonts w:ascii="Helvetica" w:hAnsi="Helvetica" w:cs="Helvetica"/>
          <w:sz w:val="22"/>
          <w:szCs w:val="22"/>
        </w:rPr>
        <w:t>Al presidir la segunda asamblea ordinaria de la Comisión Permanente de Contralores</w:t>
      </w:r>
      <w:r>
        <w:rPr>
          <w:rFonts w:ascii="Helvetica" w:hAnsi="Helvetica" w:cs="Helvetica"/>
          <w:sz w:val="22"/>
          <w:szCs w:val="22"/>
        </w:rPr>
        <w:t xml:space="preserve"> </w:t>
      </w:r>
      <w:r w:rsidRPr="004C0365">
        <w:rPr>
          <w:rFonts w:ascii="Helvetica" w:hAnsi="Helvetica" w:cs="Helvetica"/>
          <w:sz w:val="22"/>
          <w:szCs w:val="22"/>
        </w:rPr>
        <w:t>Estados-Federación, la coordinadora nacional del organismo, Maestra Lizbeth Basto</w:t>
      </w:r>
      <w:r>
        <w:rPr>
          <w:rFonts w:ascii="Helvetica" w:hAnsi="Helvetica" w:cs="Helvetica"/>
          <w:sz w:val="22"/>
          <w:szCs w:val="22"/>
        </w:rPr>
        <w:t xml:space="preserve"> </w:t>
      </w:r>
      <w:r w:rsidRPr="004C0365">
        <w:rPr>
          <w:rFonts w:ascii="Helvetica" w:hAnsi="Helvetica" w:cs="Helvetica"/>
          <w:sz w:val="22"/>
          <w:szCs w:val="22"/>
        </w:rPr>
        <w:t>Avilés, ponderó los resultados logrados de manera conjunta para afianzar la</w:t>
      </w:r>
      <w:r>
        <w:rPr>
          <w:rFonts w:ascii="Helvetica" w:hAnsi="Helvetica" w:cs="Helvetica"/>
          <w:sz w:val="22"/>
          <w:szCs w:val="22"/>
        </w:rPr>
        <w:t xml:space="preserve"> </w:t>
      </w:r>
      <w:r w:rsidRPr="004C0365">
        <w:rPr>
          <w:rFonts w:ascii="Helvetica" w:hAnsi="Helvetica" w:cs="Helvetica"/>
          <w:sz w:val="22"/>
          <w:szCs w:val="22"/>
        </w:rPr>
        <w:t>transparencia, la rendición de cuentas y el combate a la corrupción en el país.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La sesión efectuada de manera virtual este jueves 17 de junio, congregó a las y los</w:t>
      </w:r>
      <w:r>
        <w:rPr>
          <w:rFonts w:ascii="Helvetica" w:hAnsi="Helvetica" w:cs="Helvetica"/>
          <w:sz w:val="22"/>
          <w:szCs w:val="22"/>
        </w:rPr>
        <w:t xml:space="preserve"> </w:t>
      </w:r>
      <w:r w:rsidRPr="004C0365">
        <w:rPr>
          <w:rFonts w:ascii="Helvetica" w:hAnsi="Helvetica" w:cs="Helvetica"/>
          <w:sz w:val="22"/>
          <w:szCs w:val="22"/>
        </w:rPr>
        <w:t>contralores que tienen a su cargo la coordinación de las seis regiones de la República</w:t>
      </w:r>
      <w:r>
        <w:rPr>
          <w:rFonts w:ascii="Helvetica" w:hAnsi="Helvetica" w:cs="Helvetica"/>
          <w:sz w:val="22"/>
          <w:szCs w:val="22"/>
        </w:rPr>
        <w:t xml:space="preserve"> </w:t>
      </w:r>
      <w:r w:rsidRPr="004C0365">
        <w:rPr>
          <w:rFonts w:ascii="Helvetica" w:hAnsi="Helvetica" w:cs="Helvetica"/>
          <w:sz w:val="22"/>
          <w:szCs w:val="22"/>
        </w:rPr>
        <w:t>Mexicana, con la participación del Maestro Roberto Salcedo Aquino, en representación</w:t>
      </w:r>
      <w:r>
        <w:rPr>
          <w:rFonts w:ascii="Helvetica" w:hAnsi="Helvetica" w:cs="Helvetica"/>
          <w:sz w:val="22"/>
          <w:szCs w:val="22"/>
        </w:rPr>
        <w:t xml:space="preserve"> </w:t>
      </w:r>
      <w:r w:rsidRPr="004C0365">
        <w:rPr>
          <w:rFonts w:ascii="Helvetica" w:hAnsi="Helvetica" w:cs="Helvetica"/>
          <w:sz w:val="22"/>
          <w:szCs w:val="22"/>
        </w:rPr>
        <w:t>de la Titular de la Secretaría de la Función Pública (SFP) del gobierno federal, Irma</w:t>
      </w:r>
      <w:r>
        <w:rPr>
          <w:rFonts w:ascii="Helvetica" w:hAnsi="Helvetica" w:cs="Helvetica"/>
          <w:sz w:val="22"/>
          <w:szCs w:val="22"/>
        </w:rPr>
        <w:t xml:space="preserve"> </w:t>
      </w:r>
      <w:r w:rsidRPr="004C0365">
        <w:rPr>
          <w:rFonts w:ascii="Helvetica" w:hAnsi="Helvetica" w:cs="Helvetica"/>
          <w:sz w:val="22"/>
          <w:szCs w:val="22"/>
        </w:rPr>
        <w:t>Eréndira Sandoval.</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En su mensaje de bienvenida, Basto Avilés resaltó que pese a los imponderables de la</w:t>
      </w:r>
      <w:r>
        <w:rPr>
          <w:rFonts w:ascii="Helvetica" w:hAnsi="Helvetica" w:cs="Helvetica"/>
          <w:sz w:val="22"/>
          <w:szCs w:val="22"/>
        </w:rPr>
        <w:t xml:space="preserve"> </w:t>
      </w:r>
      <w:r w:rsidRPr="004C0365">
        <w:rPr>
          <w:rFonts w:ascii="Helvetica" w:hAnsi="Helvetica" w:cs="Helvetica"/>
          <w:sz w:val="22"/>
          <w:szCs w:val="22"/>
        </w:rPr>
        <w:t>pandemia por Covid-19, y ahora el recién concluido proceso electoral, el más grande de</w:t>
      </w:r>
      <w:r>
        <w:rPr>
          <w:rFonts w:ascii="Helvetica" w:hAnsi="Helvetica" w:cs="Helvetica"/>
          <w:sz w:val="22"/>
          <w:szCs w:val="22"/>
        </w:rPr>
        <w:t xml:space="preserve"> </w:t>
      </w:r>
      <w:r w:rsidRPr="004C0365">
        <w:rPr>
          <w:rFonts w:ascii="Helvetica" w:hAnsi="Helvetica" w:cs="Helvetica"/>
          <w:sz w:val="22"/>
          <w:szCs w:val="22"/>
        </w:rPr>
        <w:t>la historia del país, el trabajo en la Federación y las entidades no se ha detenido, al</w:t>
      </w:r>
      <w:r>
        <w:rPr>
          <w:rFonts w:ascii="Helvetica" w:hAnsi="Helvetica" w:cs="Helvetica"/>
          <w:sz w:val="22"/>
          <w:szCs w:val="22"/>
        </w:rPr>
        <w:t xml:space="preserve"> </w:t>
      </w:r>
      <w:r w:rsidRPr="004C0365">
        <w:rPr>
          <w:rFonts w:ascii="Helvetica" w:hAnsi="Helvetica" w:cs="Helvetica"/>
          <w:sz w:val="22"/>
          <w:szCs w:val="22"/>
        </w:rPr>
        <w:t>contrario, los resultados son reales y tangibles al primer semestre de este 2021.</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“Hemos puesto lo mejor de nosotros, y lo mejor de nuestros equipos de trabajo, para</w:t>
      </w:r>
      <w:r>
        <w:rPr>
          <w:rFonts w:ascii="Helvetica" w:hAnsi="Helvetica" w:cs="Helvetica"/>
          <w:sz w:val="22"/>
          <w:szCs w:val="22"/>
        </w:rPr>
        <w:t xml:space="preserve"> </w:t>
      </w:r>
      <w:r w:rsidRPr="004C0365">
        <w:rPr>
          <w:rFonts w:ascii="Helvetica" w:hAnsi="Helvetica" w:cs="Helvetica"/>
          <w:sz w:val="22"/>
          <w:szCs w:val="22"/>
        </w:rPr>
        <w:t>enfrentar los desafíos”, resaltó la titular de la Contraloría del estado de Yucatán.</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Indicó que el reciente proceso electoral, en que las contralorías participaron activamente</w:t>
      </w:r>
      <w:r>
        <w:rPr>
          <w:rFonts w:ascii="Helvetica" w:hAnsi="Helvetica" w:cs="Helvetica"/>
          <w:sz w:val="22"/>
          <w:szCs w:val="22"/>
        </w:rPr>
        <w:t xml:space="preserve"> </w:t>
      </w:r>
      <w:r w:rsidRPr="004C0365">
        <w:rPr>
          <w:rFonts w:ascii="Helvetica" w:hAnsi="Helvetica" w:cs="Helvetica"/>
          <w:sz w:val="22"/>
          <w:szCs w:val="22"/>
        </w:rPr>
        <w:t>con distintas labores de blindaje, ha dejado grandes experiencias y han puesto a la vista</w:t>
      </w:r>
      <w:r>
        <w:rPr>
          <w:rFonts w:ascii="Helvetica" w:hAnsi="Helvetica" w:cs="Helvetica"/>
          <w:sz w:val="22"/>
          <w:szCs w:val="22"/>
        </w:rPr>
        <w:t xml:space="preserve"> </w:t>
      </w:r>
      <w:r w:rsidRPr="004C0365">
        <w:rPr>
          <w:rFonts w:ascii="Helvetica" w:hAnsi="Helvetica" w:cs="Helvetica"/>
          <w:sz w:val="22"/>
          <w:szCs w:val="22"/>
        </w:rPr>
        <w:t>de la ciudadanía el compromiso que, como órganos estatales de control, se tiene en</w:t>
      </w:r>
      <w:r>
        <w:rPr>
          <w:rFonts w:ascii="Helvetica" w:hAnsi="Helvetica" w:cs="Helvetica"/>
          <w:sz w:val="22"/>
          <w:szCs w:val="22"/>
        </w:rPr>
        <w:t xml:space="preserve"> </w:t>
      </w:r>
      <w:r w:rsidRPr="004C0365">
        <w:rPr>
          <w:rFonts w:ascii="Helvetica" w:hAnsi="Helvetica" w:cs="Helvetica"/>
          <w:sz w:val="22"/>
          <w:szCs w:val="22"/>
        </w:rPr>
        <w:t>garantizar la imparcialidad en el servicio público.</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“No menos importante ha sido el reto de cumplir con la presentación, en tiempo y forma,</w:t>
      </w:r>
      <w:r>
        <w:rPr>
          <w:rFonts w:ascii="Helvetica" w:hAnsi="Helvetica" w:cs="Helvetica"/>
          <w:sz w:val="22"/>
          <w:szCs w:val="22"/>
        </w:rPr>
        <w:t xml:space="preserve"> </w:t>
      </w:r>
      <w:r w:rsidRPr="004C0365">
        <w:rPr>
          <w:rFonts w:ascii="Helvetica" w:hAnsi="Helvetica" w:cs="Helvetica"/>
          <w:sz w:val="22"/>
          <w:szCs w:val="22"/>
        </w:rPr>
        <w:t>de las declaraciones de situación patrimonial de intereses, en su modalidad anual de</w:t>
      </w:r>
      <w:r>
        <w:rPr>
          <w:rFonts w:ascii="Helvetica" w:hAnsi="Helvetica" w:cs="Helvetica"/>
          <w:sz w:val="22"/>
          <w:szCs w:val="22"/>
        </w:rPr>
        <w:t xml:space="preserve"> </w:t>
      </w:r>
      <w:r w:rsidRPr="004C0365">
        <w:rPr>
          <w:rFonts w:ascii="Helvetica" w:hAnsi="Helvetica" w:cs="Helvetica"/>
          <w:sz w:val="22"/>
          <w:szCs w:val="22"/>
        </w:rPr>
        <w:t>modificación; con todo lo que implicó este desafío: nuevos formatos, padrones por lo</w:t>
      </w:r>
      <w:r>
        <w:rPr>
          <w:rFonts w:ascii="Helvetica" w:hAnsi="Helvetica" w:cs="Helvetica"/>
          <w:sz w:val="22"/>
          <w:szCs w:val="22"/>
        </w:rPr>
        <w:t xml:space="preserve"> </w:t>
      </w:r>
      <w:r w:rsidRPr="004C0365">
        <w:rPr>
          <w:rFonts w:ascii="Helvetica" w:hAnsi="Helvetica" w:cs="Helvetica"/>
          <w:sz w:val="22"/>
          <w:szCs w:val="22"/>
        </w:rPr>
        <w:t>menos cinco veces más grandes y capacitar a un universo de servidores públicos que</w:t>
      </w:r>
      <w:r>
        <w:rPr>
          <w:rFonts w:ascii="Helvetica" w:hAnsi="Helvetica" w:cs="Helvetica"/>
          <w:sz w:val="22"/>
          <w:szCs w:val="22"/>
        </w:rPr>
        <w:t xml:space="preserve"> </w:t>
      </w:r>
      <w:r w:rsidRPr="004C0365">
        <w:rPr>
          <w:rFonts w:ascii="Helvetica" w:hAnsi="Helvetica" w:cs="Helvetica"/>
          <w:sz w:val="22"/>
          <w:szCs w:val="22"/>
        </w:rPr>
        <w:t>por primera vez presentaron su declaración”.</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lastRenderedPageBreak/>
        <w:t>La maestra Basto Avilés ponderó que esta experiencia de trabajo en conjunto con la SFP</w:t>
      </w:r>
      <w:r>
        <w:rPr>
          <w:rFonts w:ascii="Helvetica" w:hAnsi="Helvetica" w:cs="Helvetica"/>
          <w:sz w:val="22"/>
          <w:szCs w:val="22"/>
        </w:rPr>
        <w:t xml:space="preserve"> </w:t>
      </w:r>
      <w:r w:rsidRPr="004C0365">
        <w:rPr>
          <w:rFonts w:ascii="Helvetica" w:hAnsi="Helvetica" w:cs="Helvetica"/>
          <w:sz w:val="22"/>
          <w:szCs w:val="22"/>
        </w:rPr>
        <w:t>en cuanto a las herramientas a utilizar puso de manifiesto una actitud de disposición y</w:t>
      </w:r>
      <w:r>
        <w:rPr>
          <w:rFonts w:ascii="Helvetica" w:hAnsi="Helvetica" w:cs="Helvetica"/>
          <w:sz w:val="22"/>
          <w:szCs w:val="22"/>
        </w:rPr>
        <w:t xml:space="preserve"> </w:t>
      </w:r>
      <w:r w:rsidRPr="004C0365">
        <w:rPr>
          <w:rFonts w:ascii="Helvetica" w:hAnsi="Helvetica" w:cs="Helvetica"/>
          <w:sz w:val="22"/>
          <w:szCs w:val="22"/>
        </w:rPr>
        <w:t>colaboración mutuas.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“Estoy segura de que, en cada uno de ustedes hay un compromiso ético que cada día</w:t>
      </w:r>
      <w:r>
        <w:rPr>
          <w:rFonts w:ascii="Helvetica" w:hAnsi="Helvetica" w:cs="Helvetica"/>
          <w:sz w:val="22"/>
          <w:szCs w:val="22"/>
        </w:rPr>
        <w:t xml:space="preserve"> </w:t>
      </w:r>
      <w:r w:rsidRPr="004C0365">
        <w:rPr>
          <w:rFonts w:ascii="Helvetica" w:hAnsi="Helvetica" w:cs="Helvetica"/>
          <w:sz w:val="22"/>
          <w:szCs w:val="22"/>
        </w:rPr>
        <w:t>se fortalece a través de esta Comisión con el diálogo, el intercambio de ideas, de buenas</w:t>
      </w:r>
      <w:r>
        <w:rPr>
          <w:rFonts w:ascii="Helvetica" w:hAnsi="Helvetica" w:cs="Helvetica"/>
          <w:sz w:val="22"/>
          <w:szCs w:val="22"/>
        </w:rPr>
        <w:t xml:space="preserve"> </w:t>
      </w:r>
      <w:r w:rsidRPr="004C0365">
        <w:rPr>
          <w:rFonts w:ascii="Helvetica" w:hAnsi="Helvetica" w:cs="Helvetica"/>
          <w:sz w:val="22"/>
          <w:szCs w:val="22"/>
        </w:rPr>
        <w:t>prácticas y de una constante autoevaluación”, manifestó.</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A nombre de la titular de la SFP, dio la bienvenida el subsecretario, y presidente suplente</w:t>
      </w:r>
      <w:r>
        <w:rPr>
          <w:rFonts w:ascii="Helvetica" w:hAnsi="Helvetica" w:cs="Helvetica"/>
          <w:sz w:val="22"/>
          <w:szCs w:val="22"/>
        </w:rPr>
        <w:t xml:space="preserve"> </w:t>
      </w:r>
      <w:r w:rsidRPr="004C0365">
        <w:rPr>
          <w:rFonts w:ascii="Helvetica" w:hAnsi="Helvetica" w:cs="Helvetica"/>
          <w:sz w:val="22"/>
          <w:szCs w:val="22"/>
        </w:rPr>
        <w:t>de la Comisión, Salcedo Aquino, quien remarcó que las tareas de fiscalización de la</w:t>
      </w:r>
      <w:r>
        <w:rPr>
          <w:rFonts w:ascii="Helvetica" w:hAnsi="Helvetica" w:cs="Helvetica"/>
          <w:sz w:val="22"/>
          <w:szCs w:val="22"/>
        </w:rPr>
        <w:t xml:space="preserve"> </w:t>
      </w:r>
      <w:r w:rsidRPr="004C0365">
        <w:rPr>
          <w:rFonts w:ascii="Helvetica" w:hAnsi="Helvetica" w:cs="Helvetica"/>
          <w:sz w:val="22"/>
          <w:szCs w:val="22"/>
        </w:rPr>
        <w:t>Secretaría y de las instancias estatales deben seguir enfocadas en dar certidumbre sobre</w:t>
      </w:r>
      <w:r>
        <w:rPr>
          <w:rFonts w:ascii="Helvetica" w:hAnsi="Helvetica" w:cs="Helvetica"/>
          <w:sz w:val="22"/>
          <w:szCs w:val="22"/>
        </w:rPr>
        <w:t xml:space="preserve"> </w:t>
      </w:r>
      <w:r w:rsidRPr="004C0365">
        <w:rPr>
          <w:rFonts w:ascii="Helvetica" w:hAnsi="Helvetica" w:cs="Helvetica"/>
          <w:sz w:val="22"/>
          <w:szCs w:val="22"/>
        </w:rPr>
        <w:t>el correcto ejercicio del gasto, así como hacer más eficiente el desempeño del ejercicio</w:t>
      </w:r>
      <w:r>
        <w:rPr>
          <w:rFonts w:ascii="Helvetica" w:hAnsi="Helvetica" w:cs="Helvetica"/>
          <w:sz w:val="22"/>
          <w:szCs w:val="22"/>
        </w:rPr>
        <w:t xml:space="preserve"> </w:t>
      </w:r>
      <w:r w:rsidRPr="004C0365">
        <w:rPr>
          <w:rFonts w:ascii="Helvetica" w:hAnsi="Helvetica" w:cs="Helvetica"/>
          <w:sz w:val="22"/>
          <w:szCs w:val="22"/>
        </w:rPr>
        <w:t>gubernamental.</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 xml:space="preserve">“Contribuyamos a consolidar una nueva ética de trabajo en la eficiencia y eficacia </w:t>
      </w:r>
      <w:r>
        <w:rPr>
          <w:rFonts w:ascii="Helvetica" w:hAnsi="Helvetica" w:cs="Helvetica"/>
          <w:sz w:val="22"/>
          <w:szCs w:val="22"/>
        </w:rPr>
        <w:t>q</w:t>
      </w:r>
      <w:r w:rsidRPr="004C0365">
        <w:rPr>
          <w:rFonts w:ascii="Helvetica" w:hAnsi="Helvetica" w:cs="Helvetica"/>
          <w:sz w:val="22"/>
          <w:szCs w:val="22"/>
        </w:rPr>
        <w:t>ue</w:t>
      </w:r>
      <w:r>
        <w:rPr>
          <w:rFonts w:ascii="Helvetica" w:hAnsi="Helvetica" w:cs="Helvetica"/>
          <w:sz w:val="22"/>
          <w:szCs w:val="22"/>
        </w:rPr>
        <w:t xml:space="preserve"> </w:t>
      </w:r>
      <w:r w:rsidRPr="004C0365">
        <w:rPr>
          <w:rFonts w:ascii="Helvetica" w:hAnsi="Helvetica" w:cs="Helvetica"/>
          <w:sz w:val="22"/>
          <w:szCs w:val="22"/>
        </w:rPr>
        <w:t>redunden en mejores resultados. El trabajo coordinado entre instituciones será decisivo</w:t>
      </w:r>
      <w:r>
        <w:rPr>
          <w:rFonts w:ascii="Helvetica" w:hAnsi="Helvetica" w:cs="Helvetica"/>
          <w:sz w:val="22"/>
          <w:szCs w:val="22"/>
        </w:rPr>
        <w:t xml:space="preserve"> </w:t>
      </w:r>
      <w:r w:rsidRPr="004C0365">
        <w:rPr>
          <w:rFonts w:ascii="Helvetica" w:hAnsi="Helvetica" w:cs="Helvetica"/>
          <w:sz w:val="22"/>
          <w:szCs w:val="22"/>
        </w:rPr>
        <w:t>en el combate a la corrupción y la impunidad”, ponderó.</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Los resultados son reales.</w:t>
      </w:r>
      <w:r>
        <w:rPr>
          <w:rFonts w:ascii="Helvetica" w:hAnsi="Helvetica" w:cs="Helvetica"/>
          <w:sz w:val="22"/>
          <w:szCs w:val="22"/>
        </w:rPr>
        <w:t xml:space="preserve"> </w:t>
      </w:r>
      <w:r w:rsidRPr="004C0365">
        <w:rPr>
          <w:rFonts w:ascii="Helvetica" w:hAnsi="Helvetica" w:cs="Helvetica"/>
          <w:sz w:val="22"/>
          <w:szCs w:val="22"/>
        </w:rPr>
        <w:t>Tras los mensajes de bienvenida, los representantes de cada una de las regiones del</w:t>
      </w:r>
      <w:r>
        <w:rPr>
          <w:rFonts w:ascii="Helvetica" w:hAnsi="Helvetica" w:cs="Helvetica"/>
          <w:sz w:val="22"/>
          <w:szCs w:val="22"/>
        </w:rPr>
        <w:t xml:space="preserve"> </w:t>
      </w:r>
      <w:r w:rsidRPr="004C0365">
        <w:rPr>
          <w:rFonts w:ascii="Helvetica" w:hAnsi="Helvetica" w:cs="Helvetica"/>
          <w:sz w:val="22"/>
          <w:szCs w:val="22"/>
        </w:rPr>
        <w:t>país presentaron sus respectivos avances en los diversos rubros en que trabajan, para</w:t>
      </w:r>
      <w:r>
        <w:rPr>
          <w:rFonts w:ascii="Helvetica" w:hAnsi="Helvetica" w:cs="Helvetica"/>
          <w:sz w:val="22"/>
          <w:szCs w:val="22"/>
        </w:rPr>
        <w:t xml:space="preserve"> </w:t>
      </w:r>
      <w:r w:rsidRPr="004C0365">
        <w:rPr>
          <w:rFonts w:ascii="Helvetica" w:hAnsi="Helvetica" w:cs="Helvetica"/>
          <w:sz w:val="22"/>
          <w:szCs w:val="22"/>
        </w:rPr>
        <w:t>fortalecer la cultura de la transparencia, la rendición de cuentas y el combate a la</w:t>
      </w:r>
      <w:r>
        <w:rPr>
          <w:rFonts w:ascii="Helvetica" w:hAnsi="Helvetica" w:cs="Helvetica"/>
          <w:sz w:val="22"/>
          <w:szCs w:val="22"/>
        </w:rPr>
        <w:t xml:space="preserve"> </w:t>
      </w:r>
      <w:r w:rsidRPr="004C0365">
        <w:rPr>
          <w:rFonts w:ascii="Helvetica" w:hAnsi="Helvetica" w:cs="Helvetica"/>
          <w:sz w:val="22"/>
          <w:szCs w:val="22"/>
        </w:rPr>
        <w:t>corrupción.</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Las regiones Noroeste, Noreste, Centro-Occidente, Centro-Pacífico, Centro-Golfo-Istmo</w:t>
      </w:r>
      <w:r>
        <w:rPr>
          <w:rFonts w:ascii="Helvetica" w:hAnsi="Helvetica" w:cs="Helvetica"/>
          <w:sz w:val="22"/>
          <w:szCs w:val="22"/>
        </w:rPr>
        <w:t xml:space="preserve"> </w:t>
      </w:r>
      <w:r w:rsidRPr="004C0365">
        <w:rPr>
          <w:rFonts w:ascii="Helvetica" w:hAnsi="Helvetica" w:cs="Helvetica"/>
          <w:sz w:val="22"/>
          <w:szCs w:val="22"/>
        </w:rPr>
        <w:t>y Sureste, rindieron detalles, a través de sus respectivos responsables, acerca de los</w:t>
      </w:r>
      <w:r>
        <w:rPr>
          <w:rFonts w:ascii="Helvetica" w:hAnsi="Helvetica" w:cs="Helvetica"/>
          <w:sz w:val="22"/>
          <w:szCs w:val="22"/>
        </w:rPr>
        <w:t xml:space="preserve"> </w:t>
      </w:r>
      <w:r w:rsidRPr="004C0365">
        <w:rPr>
          <w:rFonts w:ascii="Helvetica" w:hAnsi="Helvetica" w:cs="Helvetica"/>
          <w:sz w:val="22"/>
          <w:szCs w:val="22"/>
        </w:rPr>
        <w:t>logros en los rubros en que les corresponde trabajar, informes que fueron aprobados.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La Maestra Lizbeth Basto rindió a su vez el informe de Ingresos y Egresos de la</w:t>
      </w:r>
      <w:r>
        <w:rPr>
          <w:rFonts w:ascii="Helvetica" w:hAnsi="Helvetica" w:cs="Helvetica"/>
          <w:sz w:val="22"/>
          <w:szCs w:val="22"/>
        </w:rPr>
        <w:t xml:space="preserve"> </w:t>
      </w:r>
      <w:r w:rsidRPr="004C0365">
        <w:rPr>
          <w:rFonts w:ascii="Helvetica" w:hAnsi="Helvetica" w:cs="Helvetica"/>
          <w:sz w:val="22"/>
          <w:szCs w:val="22"/>
        </w:rPr>
        <w:t>Coordinación Nacional, en que destacó que se sigue operando con números negros, así</w:t>
      </w:r>
      <w:r>
        <w:rPr>
          <w:rFonts w:ascii="Helvetica" w:hAnsi="Helvetica" w:cs="Helvetica"/>
          <w:sz w:val="22"/>
          <w:szCs w:val="22"/>
        </w:rPr>
        <w:t xml:space="preserve"> </w:t>
      </w:r>
      <w:r w:rsidRPr="004C0365">
        <w:rPr>
          <w:rFonts w:ascii="Helvetica" w:hAnsi="Helvetica" w:cs="Helvetica"/>
          <w:sz w:val="22"/>
          <w:szCs w:val="22"/>
        </w:rPr>
        <w:t>como la inversión que se ha hecho en este medio año.</w:t>
      </w:r>
    </w:p>
    <w:p w:rsidR="00600800" w:rsidRPr="00600800"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La Comisaría, al igual que la Vocería, hicieron lo propio en exponer sus alcances,</w:t>
      </w:r>
      <w:r>
        <w:rPr>
          <w:rFonts w:ascii="Helvetica" w:hAnsi="Helvetica" w:cs="Helvetica"/>
          <w:sz w:val="22"/>
          <w:szCs w:val="22"/>
        </w:rPr>
        <w:t xml:space="preserve"> </w:t>
      </w:r>
      <w:r w:rsidRPr="004C0365">
        <w:rPr>
          <w:rFonts w:ascii="Helvetica" w:hAnsi="Helvetica" w:cs="Helvetica"/>
          <w:sz w:val="22"/>
          <w:szCs w:val="22"/>
        </w:rPr>
        <w:t>mientras que, en asuntos generales, la titular de la Comisión Nacional de Contralores</w:t>
      </w:r>
      <w:r>
        <w:rPr>
          <w:rFonts w:ascii="Helvetica" w:hAnsi="Helvetica" w:cs="Helvetica"/>
          <w:sz w:val="22"/>
          <w:szCs w:val="22"/>
        </w:rPr>
        <w:t xml:space="preserve"> </w:t>
      </w:r>
      <w:r w:rsidRPr="004C0365">
        <w:rPr>
          <w:rFonts w:ascii="Helvetica" w:hAnsi="Helvetica" w:cs="Helvetica"/>
          <w:sz w:val="22"/>
          <w:szCs w:val="22"/>
        </w:rPr>
        <w:t>Estados-Federación confirmó la reunión presencial a realizarse en el estado de Oaxaca,</w:t>
      </w:r>
      <w:r>
        <w:rPr>
          <w:rFonts w:ascii="Helvetica" w:hAnsi="Helvetica" w:cs="Helvetica"/>
          <w:sz w:val="22"/>
          <w:szCs w:val="22"/>
        </w:rPr>
        <w:t xml:space="preserve"> </w:t>
      </w:r>
      <w:r w:rsidRPr="004C0365">
        <w:rPr>
          <w:rFonts w:ascii="Helvetica" w:hAnsi="Helvetica" w:cs="Helvetica"/>
          <w:sz w:val="22"/>
          <w:szCs w:val="22"/>
        </w:rPr>
        <w:t>los días 23, 24 y 25 de ju</w:t>
      </w:r>
      <w:r>
        <w:rPr>
          <w:rFonts w:ascii="Helvetica" w:hAnsi="Helvetica" w:cs="Helvetica"/>
          <w:sz w:val="22"/>
          <w:szCs w:val="22"/>
        </w:rPr>
        <w:t>nio</w:t>
      </w:r>
      <w:r w:rsidR="00600800" w:rsidRPr="00600800">
        <w:rPr>
          <w:rFonts w:ascii="Helvetica" w:hAnsi="Helvetica" w:cs="Helvetica"/>
          <w:sz w:val="22"/>
          <w:szCs w:val="22"/>
        </w:rPr>
        <w:t>.</w:t>
      </w:r>
    </w:p>
    <w:p w:rsidR="004C0365" w:rsidRPr="004C0365" w:rsidRDefault="004C0365" w:rsidP="002178DE">
      <w:pPr>
        <w:spacing w:line="276" w:lineRule="auto"/>
        <w:ind w:firstLine="708"/>
        <w:jc w:val="both"/>
        <w:rPr>
          <w:rFonts w:ascii="Helvetica" w:hAnsi="Helvetica" w:cs="Helvetica"/>
          <w:sz w:val="22"/>
          <w:szCs w:val="22"/>
        </w:rPr>
      </w:pPr>
      <w:r>
        <w:rPr>
          <w:rFonts w:ascii="Helvetica" w:hAnsi="Helvetica" w:cs="Helvetica"/>
          <w:b/>
          <w:sz w:val="22"/>
          <w:szCs w:val="22"/>
        </w:rPr>
        <w:t>23, 24 y 25 de junio</w:t>
      </w:r>
      <w:r w:rsidR="00CA7099" w:rsidRPr="00BC0249">
        <w:rPr>
          <w:rFonts w:ascii="Helvetica" w:hAnsi="Helvetica" w:cs="Helvetica"/>
          <w:b/>
          <w:sz w:val="22"/>
          <w:szCs w:val="22"/>
        </w:rPr>
        <w:t xml:space="preserve">. </w:t>
      </w:r>
      <w:r>
        <w:rPr>
          <w:rFonts w:ascii="Helvetica" w:hAnsi="Helvetica" w:cs="Helvetica"/>
          <w:b/>
          <w:sz w:val="22"/>
          <w:szCs w:val="22"/>
        </w:rPr>
        <w:t>LXVI Reunión Nacional de la Comisión</w:t>
      </w:r>
      <w:r w:rsidR="00CA7099" w:rsidRPr="00BC0249">
        <w:rPr>
          <w:rFonts w:ascii="Helvetica" w:hAnsi="Helvetica" w:cs="Helvetica"/>
          <w:b/>
          <w:sz w:val="22"/>
          <w:szCs w:val="22"/>
        </w:rPr>
        <w:t xml:space="preserve">. </w:t>
      </w:r>
      <w:r w:rsidRPr="004C0365">
        <w:rPr>
          <w:rFonts w:ascii="Helvetica" w:hAnsi="Helvetica" w:cs="Helvetica"/>
          <w:sz w:val="22"/>
          <w:szCs w:val="22"/>
        </w:rPr>
        <w:t>Por primera vez tras la pandemia del</w:t>
      </w:r>
      <w:r>
        <w:rPr>
          <w:rFonts w:ascii="Helvetica" w:hAnsi="Helvetica" w:cs="Helvetica"/>
          <w:sz w:val="22"/>
          <w:szCs w:val="22"/>
        </w:rPr>
        <w:t xml:space="preserve"> </w:t>
      </w:r>
      <w:r w:rsidRPr="004C0365">
        <w:rPr>
          <w:rFonts w:ascii="Helvetica" w:hAnsi="Helvetica" w:cs="Helvetica"/>
          <w:sz w:val="22"/>
          <w:szCs w:val="22"/>
        </w:rPr>
        <w:t>Covid-19 y con todas las medidas sanitarias de prevención, la Comisión Permanente de</w:t>
      </w:r>
      <w:r>
        <w:rPr>
          <w:rFonts w:ascii="Helvetica" w:hAnsi="Helvetica" w:cs="Helvetica"/>
          <w:sz w:val="22"/>
          <w:szCs w:val="22"/>
        </w:rPr>
        <w:t xml:space="preserve"> </w:t>
      </w:r>
      <w:r w:rsidRPr="004C0365">
        <w:rPr>
          <w:rFonts w:ascii="Helvetica" w:hAnsi="Helvetica" w:cs="Helvetica"/>
          <w:sz w:val="22"/>
          <w:szCs w:val="22"/>
        </w:rPr>
        <w:t>Contralores Estados-Federación realizó su LXVI asamblea nacional de manera</w:t>
      </w:r>
      <w:r>
        <w:rPr>
          <w:rFonts w:ascii="Helvetica" w:hAnsi="Helvetica" w:cs="Helvetica"/>
          <w:sz w:val="22"/>
          <w:szCs w:val="22"/>
        </w:rPr>
        <w:t xml:space="preserve"> </w:t>
      </w:r>
      <w:r w:rsidRPr="004C0365">
        <w:rPr>
          <w:rFonts w:ascii="Helvetica" w:hAnsi="Helvetica" w:cs="Helvetica"/>
          <w:sz w:val="22"/>
          <w:szCs w:val="22"/>
        </w:rPr>
        <w:t>presencial, en Oaxaca.</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 xml:space="preserve">La actividad fue inaugurada por el gobernador de la entidad, Alejandro </w:t>
      </w:r>
      <w:proofErr w:type="spellStart"/>
      <w:r w:rsidRPr="004C0365">
        <w:rPr>
          <w:rFonts w:ascii="Helvetica" w:hAnsi="Helvetica" w:cs="Helvetica"/>
          <w:sz w:val="22"/>
          <w:szCs w:val="22"/>
        </w:rPr>
        <w:t>Murat</w:t>
      </w:r>
      <w:proofErr w:type="spellEnd"/>
      <w:r w:rsidRPr="004C0365">
        <w:rPr>
          <w:rFonts w:ascii="Helvetica" w:hAnsi="Helvetica" w:cs="Helvetica"/>
          <w:sz w:val="22"/>
          <w:szCs w:val="22"/>
        </w:rPr>
        <w:t xml:space="preserve"> Hinojosa;</w:t>
      </w:r>
      <w:r>
        <w:rPr>
          <w:rFonts w:ascii="Helvetica" w:hAnsi="Helvetica" w:cs="Helvetica"/>
          <w:sz w:val="22"/>
          <w:szCs w:val="22"/>
        </w:rPr>
        <w:t xml:space="preserve"> </w:t>
      </w:r>
      <w:r w:rsidRPr="004C0365">
        <w:rPr>
          <w:rFonts w:ascii="Helvetica" w:hAnsi="Helvetica" w:cs="Helvetica"/>
          <w:sz w:val="22"/>
          <w:szCs w:val="22"/>
        </w:rPr>
        <w:t>la Coordinadora Nacional de la Comisión, Lizbeth Basto Avilés; el próximo Secretario de</w:t>
      </w:r>
      <w:r>
        <w:rPr>
          <w:rFonts w:ascii="Helvetica" w:hAnsi="Helvetica" w:cs="Helvetica"/>
          <w:sz w:val="22"/>
          <w:szCs w:val="22"/>
        </w:rPr>
        <w:t xml:space="preserve"> </w:t>
      </w:r>
      <w:r w:rsidRPr="004C0365">
        <w:rPr>
          <w:rFonts w:ascii="Helvetica" w:hAnsi="Helvetica" w:cs="Helvetica"/>
          <w:sz w:val="22"/>
          <w:szCs w:val="22"/>
        </w:rPr>
        <w:t>la Función Pública, Roberto Salcedo Aquino, y el Auditor Superior de la Federación,</w:t>
      </w:r>
      <w:r>
        <w:rPr>
          <w:rFonts w:ascii="Helvetica" w:hAnsi="Helvetica" w:cs="Helvetica"/>
          <w:sz w:val="22"/>
          <w:szCs w:val="22"/>
        </w:rPr>
        <w:t xml:space="preserve"> </w:t>
      </w:r>
      <w:r w:rsidRPr="004C0365">
        <w:rPr>
          <w:rFonts w:ascii="Helvetica" w:hAnsi="Helvetica" w:cs="Helvetica"/>
          <w:sz w:val="22"/>
          <w:szCs w:val="22"/>
        </w:rPr>
        <w:t>David Colmenares Páramo.</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En su mensaje de bienvenida, la Maestra Basto Avilés agradeció la presencia y</w:t>
      </w:r>
      <w:r>
        <w:rPr>
          <w:rFonts w:ascii="Helvetica" w:hAnsi="Helvetica" w:cs="Helvetica"/>
          <w:sz w:val="22"/>
          <w:szCs w:val="22"/>
        </w:rPr>
        <w:t xml:space="preserve"> </w:t>
      </w:r>
      <w:proofErr w:type="spellStart"/>
      <w:r w:rsidRPr="004C0365">
        <w:rPr>
          <w:rFonts w:ascii="Helvetica" w:hAnsi="Helvetica" w:cs="Helvetica"/>
          <w:sz w:val="22"/>
          <w:szCs w:val="22"/>
        </w:rPr>
        <w:t>anfitrionía</w:t>
      </w:r>
      <w:proofErr w:type="spellEnd"/>
      <w:r w:rsidRPr="004C0365">
        <w:rPr>
          <w:rFonts w:ascii="Helvetica" w:hAnsi="Helvetica" w:cs="Helvetica"/>
          <w:sz w:val="22"/>
          <w:szCs w:val="22"/>
        </w:rPr>
        <w:t xml:space="preserve"> del Titular del Poder Ejecutivo estatal, así como la participación de los</w:t>
      </w:r>
      <w:r>
        <w:rPr>
          <w:rFonts w:ascii="Helvetica" w:hAnsi="Helvetica" w:cs="Helvetica"/>
          <w:sz w:val="22"/>
          <w:szCs w:val="22"/>
        </w:rPr>
        <w:t xml:space="preserve"> </w:t>
      </w:r>
      <w:r w:rsidRPr="004C0365">
        <w:rPr>
          <w:rFonts w:ascii="Helvetica" w:hAnsi="Helvetica" w:cs="Helvetica"/>
          <w:sz w:val="22"/>
          <w:szCs w:val="22"/>
        </w:rPr>
        <w:t>representantes de las entidades del país.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lastRenderedPageBreak/>
        <w:t>Habló de las acciones que se emprenden de manera conjunta, de manera virtual, con la</w:t>
      </w:r>
      <w:r>
        <w:rPr>
          <w:rFonts w:ascii="Helvetica" w:hAnsi="Helvetica" w:cs="Helvetica"/>
          <w:sz w:val="22"/>
          <w:szCs w:val="22"/>
        </w:rPr>
        <w:t xml:space="preserve"> </w:t>
      </w:r>
      <w:r w:rsidRPr="004C0365">
        <w:rPr>
          <w:rFonts w:ascii="Helvetica" w:hAnsi="Helvetica" w:cs="Helvetica"/>
          <w:sz w:val="22"/>
          <w:szCs w:val="22"/>
        </w:rPr>
        <w:t>Federación, como el intercambio de experiencias, el acuerdo de coordinación en materia</w:t>
      </w:r>
      <w:r>
        <w:rPr>
          <w:rFonts w:ascii="Helvetica" w:hAnsi="Helvetica" w:cs="Helvetica"/>
          <w:sz w:val="22"/>
          <w:szCs w:val="22"/>
        </w:rPr>
        <w:t xml:space="preserve"> </w:t>
      </w:r>
      <w:r w:rsidRPr="004C0365">
        <w:rPr>
          <w:rFonts w:ascii="Helvetica" w:hAnsi="Helvetica" w:cs="Helvetica"/>
          <w:sz w:val="22"/>
          <w:szCs w:val="22"/>
        </w:rPr>
        <w:t>de control interno, prevención y disuasión de hechos de corrupción, así como de la</w:t>
      </w:r>
      <w:r>
        <w:rPr>
          <w:rFonts w:ascii="Helvetica" w:hAnsi="Helvetica" w:cs="Helvetica"/>
          <w:sz w:val="22"/>
          <w:szCs w:val="22"/>
        </w:rPr>
        <w:t xml:space="preserve"> </w:t>
      </w:r>
      <w:r w:rsidRPr="004C0365">
        <w:rPr>
          <w:rFonts w:ascii="Helvetica" w:hAnsi="Helvetica" w:cs="Helvetica"/>
          <w:sz w:val="22"/>
          <w:szCs w:val="22"/>
        </w:rPr>
        <w:t>mejora gubernamental.</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En este órgano colegiado se concentran todas las contralorías estatales del país,</w:t>
      </w:r>
      <w:r>
        <w:rPr>
          <w:rFonts w:ascii="Helvetica" w:hAnsi="Helvetica" w:cs="Helvetica"/>
          <w:sz w:val="22"/>
          <w:szCs w:val="22"/>
        </w:rPr>
        <w:t xml:space="preserve"> </w:t>
      </w:r>
      <w:r w:rsidRPr="004C0365">
        <w:rPr>
          <w:rFonts w:ascii="Helvetica" w:hAnsi="Helvetica" w:cs="Helvetica"/>
          <w:sz w:val="22"/>
          <w:szCs w:val="22"/>
        </w:rPr>
        <w:t>vinculándolas con estrategias que fortalezcan la vida ética y el manejo y control eficiente</w:t>
      </w:r>
      <w:r>
        <w:rPr>
          <w:rFonts w:ascii="Helvetica" w:hAnsi="Helvetica" w:cs="Helvetica"/>
          <w:sz w:val="22"/>
          <w:szCs w:val="22"/>
        </w:rPr>
        <w:t xml:space="preserve"> </w:t>
      </w:r>
      <w:r w:rsidRPr="004C0365">
        <w:rPr>
          <w:rFonts w:ascii="Helvetica" w:hAnsi="Helvetica" w:cs="Helvetica"/>
          <w:sz w:val="22"/>
          <w:szCs w:val="22"/>
        </w:rPr>
        <w:t>de los recursos públicos, en beneficio de mexicanas y mexicanos, siendo esta un</w:t>
      </w:r>
      <w:r>
        <w:rPr>
          <w:rFonts w:ascii="Helvetica" w:hAnsi="Helvetica" w:cs="Helvetica"/>
          <w:sz w:val="22"/>
          <w:szCs w:val="22"/>
        </w:rPr>
        <w:t xml:space="preserve"> </w:t>
      </w:r>
      <w:r w:rsidRPr="004C0365">
        <w:rPr>
          <w:rFonts w:ascii="Helvetica" w:hAnsi="Helvetica" w:cs="Helvetica"/>
          <w:sz w:val="22"/>
          <w:szCs w:val="22"/>
        </w:rPr>
        <w:t>referente de trabajo constante y cuya visión perdura ya que se basa en la ética y el deseo</w:t>
      </w:r>
      <w:r>
        <w:rPr>
          <w:rFonts w:ascii="Helvetica" w:hAnsi="Helvetica" w:cs="Helvetica"/>
          <w:sz w:val="22"/>
          <w:szCs w:val="22"/>
        </w:rPr>
        <w:t xml:space="preserve"> </w:t>
      </w:r>
      <w:r w:rsidRPr="004C0365">
        <w:rPr>
          <w:rFonts w:ascii="Helvetica" w:hAnsi="Helvetica" w:cs="Helvetica"/>
          <w:sz w:val="22"/>
          <w:szCs w:val="22"/>
        </w:rPr>
        <w:t>de construcción de un mejor país.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Ponderó que en el último año se han realizado diversos encuentros con especialistas de</w:t>
      </w:r>
      <w:r>
        <w:rPr>
          <w:rFonts w:ascii="Helvetica" w:hAnsi="Helvetica" w:cs="Helvetica"/>
          <w:sz w:val="22"/>
          <w:szCs w:val="22"/>
        </w:rPr>
        <w:t xml:space="preserve"> </w:t>
      </w:r>
      <w:r w:rsidRPr="004C0365">
        <w:rPr>
          <w:rFonts w:ascii="Helvetica" w:hAnsi="Helvetica" w:cs="Helvetica"/>
          <w:sz w:val="22"/>
          <w:szCs w:val="22"/>
        </w:rPr>
        <w:t>los Estados Unidos de Norteamérica, con la finalidad de acrecentar los conocimientos y</w:t>
      </w:r>
      <w:r>
        <w:rPr>
          <w:rFonts w:ascii="Helvetica" w:hAnsi="Helvetica" w:cs="Helvetica"/>
          <w:sz w:val="22"/>
          <w:szCs w:val="22"/>
        </w:rPr>
        <w:t xml:space="preserve"> </w:t>
      </w:r>
      <w:r w:rsidRPr="004C0365">
        <w:rPr>
          <w:rFonts w:ascii="Helvetica" w:hAnsi="Helvetica" w:cs="Helvetica"/>
          <w:sz w:val="22"/>
          <w:szCs w:val="22"/>
        </w:rPr>
        <w:t>líneas de acción.</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 xml:space="preserve"> “En este intercambio de experiencias, nuestro compromiso como Contraloras y</w:t>
      </w:r>
      <w:r>
        <w:rPr>
          <w:rFonts w:ascii="Helvetica" w:hAnsi="Helvetica" w:cs="Helvetica"/>
          <w:sz w:val="22"/>
          <w:szCs w:val="22"/>
        </w:rPr>
        <w:t xml:space="preserve"> </w:t>
      </w:r>
      <w:r w:rsidRPr="004C0365">
        <w:rPr>
          <w:rFonts w:ascii="Helvetica" w:hAnsi="Helvetica" w:cs="Helvetica"/>
          <w:sz w:val="22"/>
          <w:szCs w:val="22"/>
        </w:rPr>
        <w:t>Contralores del país, nos obliga a tender puentes de diálogo y fortalecer nuestras fuentes</w:t>
      </w:r>
      <w:r>
        <w:rPr>
          <w:rFonts w:ascii="Helvetica" w:hAnsi="Helvetica" w:cs="Helvetica"/>
          <w:sz w:val="22"/>
          <w:szCs w:val="22"/>
        </w:rPr>
        <w:t xml:space="preserve"> </w:t>
      </w:r>
      <w:r w:rsidRPr="004C0365">
        <w:rPr>
          <w:rFonts w:ascii="Helvetica" w:hAnsi="Helvetica" w:cs="Helvetica"/>
          <w:sz w:val="22"/>
          <w:szCs w:val="22"/>
        </w:rPr>
        <w:t>de trabajo con otros entes de fiscalización; en este interés, estamos dispuestos a</w:t>
      </w:r>
      <w:r>
        <w:rPr>
          <w:rFonts w:ascii="Helvetica" w:hAnsi="Helvetica" w:cs="Helvetica"/>
          <w:sz w:val="22"/>
          <w:szCs w:val="22"/>
        </w:rPr>
        <w:t xml:space="preserve"> </w:t>
      </w:r>
      <w:r w:rsidRPr="004C0365">
        <w:rPr>
          <w:rFonts w:ascii="Helvetica" w:hAnsi="Helvetica" w:cs="Helvetica"/>
          <w:sz w:val="22"/>
          <w:szCs w:val="22"/>
        </w:rPr>
        <w:t>fortalecer los vínculos con otras autoridades”, expresó la Maestra Lizbeth Basto.</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 xml:space="preserve">Por su parte, el Gobernador de Oaxaca, Alejandro </w:t>
      </w:r>
      <w:proofErr w:type="spellStart"/>
      <w:r w:rsidRPr="004C0365">
        <w:rPr>
          <w:rFonts w:ascii="Helvetica" w:hAnsi="Helvetica" w:cs="Helvetica"/>
          <w:sz w:val="22"/>
          <w:szCs w:val="22"/>
        </w:rPr>
        <w:t>Murat</w:t>
      </w:r>
      <w:proofErr w:type="spellEnd"/>
      <w:r w:rsidRPr="004C0365">
        <w:rPr>
          <w:rFonts w:ascii="Helvetica" w:hAnsi="Helvetica" w:cs="Helvetica"/>
          <w:sz w:val="22"/>
          <w:szCs w:val="22"/>
        </w:rPr>
        <w:t xml:space="preserve"> Hinojosa, agradeció a las y los</w:t>
      </w:r>
      <w:r>
        <w:rPr>
          <w:rFonts w:ascii="Helvetica" w:hAnsi="Helvetica" w:cs="Helvetica"/>
          <w:sz w:val="22"/>
          <w:szCs w:val="22"/>
        </w:rPr>
        <w:t xml:space="preserve"> </w:t>
      </w:r>
      <w:r w:rsidRPr="004C0365">
        <w:rPr>
          <w:rFonts w:ascii="Helvetica" w:hAnsi="Helvetica" w:cs="Helvetica"/>
          <w:sz w:val="22"/>
          <w:szCs w:val="22"/>
        </w:rPr>
        <w:t>contralores del país haber escogido al estado para sesionar y lograr acuerdos para</w:t>
      </w:r>
      <w:r>
        <w:rPr>
          <w:rFonts w:ascii="Helvetica" w:hAnsi="Helvetica" w:cs="Helvetica"/>
          <w:sz w:val="22"/>
          <w:szCs w:val="22"/>
        </w:rPr>
        <w:t xml:space="preserve"> </w:t>
      </w:r>
      <w:r w:rsidRPr="004C0365">
        <w:rPr>
          <w:rFonts w:ascii="Helvetica" w:hAnsi="Helvetica" w:cs="Helvetica"/>
          <w:sz w:val="22"/>
          <w:szCs w:val="22"/>
        </w:rPr>
        <w:t>fortalecer más las políticas de transparencia, rendición de cuentas y vigilancia de los</w:t>
      </w:r>
      <w:r>
        <w:rPr>
          <w:rFonts w:ascii="Helvetica" w:hAnsi="Helvetica" w:cs="Helvetica"/>
          <w:sz w:val="22"/>
          <w:szCs w:val="22"/>
        </w:rPr>
        <w:t xml:space="preserve"> </w:t>
      </w:r>
      <w:r w:rsidRPr="004C0365">
        <w:rPr>
          <w:rFonts w:ascii="Helvetica" w:hAnsi="Helvetica" w:cs="Helvetica"/>
          <w:sz w:val="22"/>
          <w:szCs w:val="22"/>
        </w:rPr>
        <w:t>recursos públicos.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Quien a partir del 1º de julio fungirá como Titular de la Secretaría de la Función Pública</w:t>
      </w:r>
      <w:r>
        <w:rPr>
          <w:rFonts w:ascii="Helvetica" w:hAnsi="Helvetica" w:cs="Helvetica"/>
          <w:sz w:val="22"/>
          <w:szCs w:val="22"/>
        </w:rPr>
        <w:t xml:space="preserve"> </w:t>
      </w:r>
      <w:r w:rsidRPr="004C0365">
        <w:rPr>
          <w:rFonts w:ascii="Helvetica" w:hAnsi="Helvetica" w:cs="Helvetica"/>
          <w:sz w:val="22"/>
          <w:szCs w:val="22"/>
        </w:rPr>
        <w:t>del gobierno federal, Roberto Salcedo Aquino, destacó el esfuerzo de las y los</w:t>
      </w:r>
      <w:r>
        <w:rPr>
          <w:rFonts w:ascii="Helvetica" w:hAnsi="Helvetica" w:cs="Helvetica"/>
          <w:sz w:val="22"/>
          <w:szCs w:val="22"/>
        </w:rPr>
        <w:t xml:space="preserve"> </w:t>
      </w:r>
      <w:r w:rsidRPr="004C0365">
        <w:rPr>
          <w:rFonts w:ascii="Helvetica" w:hAnsi="Helvetica" w:cs="Helvetica"/>
          <w:sz w:val="22"/>
          <w:szCs w:val="22"/>
        </w:rPr>
        <w:t>funcionarios de las entidades del país y la continua coordinación con la Federación, para</w:t>
      </w:r>
      <w:r>
        <w:rPr>
          <w:rFonts w:ascii="Helvetica" w:hAnsi="Helvetica" w:cs="Helvetica"/>
          <w:sz w:val="22"/>
          <w:szCs w:val="22"/>
        </w:rPr>
        <w:t xml:space="preserve"> </w:t>
      </w:r>
      <w:r w:rsidRPr="004C0365">
        <w:rPr>
          <w:rFonts w:ascii="Helvetica" w:hAnsi="Helvetica" w:cs="Helvetica"/>
          <w:sz w:val="22"/>
          <w:szCs w:val="22"/>
        </w:rPr>
        <w:t>avanzar en temas torales en beneficio de las y los mexicanos.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Convocó a seguir trabajando en el impulso del Sistema Nacional Anticorrupción y del</w:t>
      </w:r>
      <w:r>
        <w:rPr>
          <w:rFonts w:ascii="Helvetica" w:hAnsi="Helvetica" w:cs="Helvetica"/>
          <w:sz w:val="22"/>
          <w:szCs w:val="22"/>
        </w:rPr>
        <w:t xml:space="preserve"> </w:t>
      </w:r>
      <w:r w:rsidRPr="004C0365">
        <w:rPr>
          <w:rFonts w:ascii="Helvetica" w:hAnsi="Helvetica" w:cs="Helvetica"/>
          <w:sz w:val="22"/>
          <w:szCs w:val="22"/>
        </w:rPr>
        <w:t>Sistema Nacional de Fiscalización, para lograr un país cada vez más libre de vicios en</w:t>
      </w:r>
      <w:r>
        <w:rPr>
          <w:rFonts w:ascii="Helvetica" w:hAnsi="Helvetica" w:cs="Helvetica"/>
          <w:sz w:val="22"/>
          <w:szCs w:val="22"/>
        </w:rPr>
        <w:t xml:space="preserve"> </w:t>
      </w:r>
      <w:r w:rsidRPr="004C0365">
        <w:rPr>
          <w:rFonts w:ascii="Helvetica" w:hAnsi="Helvetica" w:cs="Helvetica"/>
          <w:sz w:val="22"/>
          <w:szCs w:val="22"/>
        </w:rPr>
        <w:t>la administración pública.</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El anfitrión del encuentro y Vocero de la Comisión Permanente, José Ángel Díaz Navarro,</w:t>
      </w:r>
      <w:r>
        <w:rPr>
          <w:rFonts w:ascii="Helvetica" w:hAnsi="Helvetica" w:cs="Helvetica"/>
          <w:sz w:val="22"/>
          <w:szCs w:val="22"/>
        </w:rPr>
        <w:t xml:space="preserve"> </w:t>
      </w:r>
      <w:r w:rsidRPr="004C0365">
        <w:rPr>
          <w:rFonts w:ascii="Helvetica" w:hAnsi="Helvetica" w:cs="Helvetica"/>
          <w:sz w:val="22"/>
          <w:szCs w:val="22"/>
        </w:rPr>
        <w:t>destacó la reunión que se realiza en Oaxaca, así como la presencia de las y los</w:t>
      </w:r>
      <w:r>
        <w:rPr>
          <w:rFonts w:ascii="Helvetica" w:hAnsi="Helvetica" w:cs="Helvetica"/>
          <w:sz w:val="22"/>
          <w:szCs w:val="22"/>
        </w:rPr>
        <w:t xml:space="preserve"> </w:t>
      </w:r>
      <w:r w:rsidRPr="004C0365">
        <w:rPr>
          <w:rFonts w:ascii="Helvetica" w:hAnsi="Helvetica" w:cs="Helvetica"/>
          <w:sz w:val="22"/>
          <w:szCs w:val="22"/>
        </w:rPr>
        <w:t>representantes de todo el país.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Tocó al Titular de la Auditoría Superior de la Federación, David Colmenares Páramo,</w:t>
      </w:r>
      <w:r>
        <w:rPr>
          <w:rFonts w:ascii="Helvetica" w:hAnsi="Helvetica" w:cs="Helvetica"/>
          <w:sz w:val="22"/>
          <w:szCs w:val="22"/>
        </w:rPr>
        <w:t xml:space="preserve"> </w:t>
      </w:r>
      <w:r w:rsidRPr="004C0365">
        <w:rPr>
          <w:rFonts w:ascii="Helvetica" w:hAnsi="Helvetica" w:cs="Helvetica"/>
          <w:sz w:val="22"/>
          <w:szCs w:val="22"/>
        </w:rPr>
        <w:t>inaugurar reunión; desear éxito a los participantes y reiterar su compromiso con una</w:t>
      </w:r>
      <w:r>
        <w:rPr>
          <w:rFonts w:ascii="Helvetica" w:hAnsi="Helvetica" w:cs="Helvetica"/>
          <w:sz w:val="22"/>
          <w:szCs w:val="22"/>
        </w:rPr>
        <w:t xml:space="preserve"> </w:t>
      </w:r>
      <w:r w:rsidRPr="004C0365">
        <w:rPr>
          <w:rFonts w:ascii="Helvetica" w:hAnsi="Helvetica" w:cs="Helvetica"/>
          <w:sz w:val="22"/>
          <w:szCs w:val="22"/>
        </w:rPr>
        <w:t>fiscalización eficiente de los recursos, a partir de una estrecha coordinación con los</w:t>
      </w:r>
      <w:r>
        <w:rPr>
          <w:rFonts w:ascii="Helvetica" w:hAnsi="Helvetica" w:cs="Helvetica"/>
          <w:sz w:val="22"/>
          <w:szCs w:val="22"/>
        </w:rPr>
        <w:t xml:space="preserve"> </w:t>
      </w:r>
      <w:r w:rsidRPr="004C0365">
        <w:rPr>
          <w:rFonts w:ascii="Helvetica" w:hAnsi="Helvetica" w:cs="Helvetica"/>
          <w:sz w:val="22"/>
          <w:szCs w:val="22"/>
        </w:rPr>
        <w:t>estados.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Luego del encuentro inaugural, se realizó la entrega de reconocimientos a los</w:t>
      </w:r>
      <w:r>
        <w:rPr>
          <w:rFonts w:ascii="Helvetica" w:hAnsi="Helvetica" w:cs="Helvetica"/>
          <w:sz w:val="22"/>
          <w:szCs w:val="22"/>
        </w:rPr>
        <w:t xml:space="preserve"> </w:t>
      </w:r>
      <w:r w:rsidRPr="004C0365">
        <w:rPr>
          <w:rFonts w:ascii="Helvetica" w:hAnsi="Helvetica" w:cs="Helvetica"/>
          <w:sz w:val="22"/>
          <w:szCs w:val="22"/>
        </w:rPr>
        <w:t>participantes del Diplomado Anticorrupción, acto presidido por el Director de Posgrado</w:t>
      </w:r>
      <w:r>
        <w:rPr>
          <w:rFonts w:ascii="Helvetica" w:hAnsi="Helvetica" w:cs="Helvetica"/>
          <w:sz w:val="22"/>
          <w:szCs w:val="22"/>
        </w:rPr>
        <w:t xml:space="preserve"> </w:t>
      </w:r>
      <w:r w:rsidRPr="004C0365">
        <w:rPr>
          <w:rFonts w:ascii="Helvetica" w:hAnsi="Helvetica" w:cs="Helvetica"/>
          <w:sz w:val="22"/>
          <w:szCs w:val="22"/>
        </w:rPr>
        <w:t>de la Escuela de Gobierno y Economía, campus Ciudad de México, Francisco Gamboa</w:t>
      </w:r>
      <w:r>
        <w:rPr>
          <w:rFonts w:ascii="Helvetica" w:hAnsi="Helvetica" w:cs="Helvetica"/>
          <w:sz w:val="22"/>
          <w:szCs w:val="22"/>
        </w:rPr>
        <w:t xml:space="preserve"> </w:t>
      </w:r>
      <w:r w:rsidRPr="004C0365">
        <w:rPr>
          <w:rFonts w:ascii="Helvetica" w:hAnsi="Helvetica" w:cs="Helvetica"/>
          <w:sz w:val="22"/>
          <w:szCs w:val="22"/>
        </w:rPr>
        <w:t>Barrón, y el Director de la Escuela de Gobierno y Economía de la Universidad</w:t>
      </w:r>
      <w:r>
        <w:rPr>
          <w:rFonts w:ascii="Helvetica" w:hAnsi="Helvetica" w:cs="Helvetica"/>
          <w:sz w:val="22"/>
          <w:szCs w:val="22"/>
        </w:rPr>
        <w:t xml:space="preserve"> </w:t>
      </w:r>
      <w:r w:rsidRPr="004C0365">
        <w:rPr>
          <w:rFonts w:ascii="Helvetica" w:hAnsi="Helvetica" w:cs="Helvetica"/>
          <w:sz w:val="22"/>
          <w:szCs w:val="22"/>
        </w:rPr>
        <w:t>Panamericana, Salvador Beltrán del Río.</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lastRenderedPageBreak/>
        <w:t>En el transcurso de la primera jornada se efectuó una exposición sobre el tema Sistemas</w:t>
      </w:r>
      <w:r>
        <w:rPr>
          <w:rFonts w:ascii="Helvetica" w:hAnsi="Helvetica" w:cs="Helvetica"/>
          <w:sz w:val="22"/>
          <w:szCs w:val="22"/>
        </w:rPr>
        <w:t xml:space="preserve"> </w:t>
      </w:r>
      <w:r w:rsidRPr="004C0365">
        <w:rPr>
          <w:rFonts w:ascii="Helvetica" w:hAnsi="Helvetica" w:cs="Helvetica"/>
          <w:sz w:val="22"/>
          <w:szCs w:val="22"/>
        </w:rPr>
        <w:t xml:space="preserve">Electrónicos, por parte de </w:t>
      </w:r>
      <w:proofErr w:type="spellStart"/>
      <w:r w:rsidRPr="004C0365">
        <w:rPr>
          <w:rFonts w:ascii="Helvetica" w:hAnsi="Helvetica" w:cs="Helvetica"/>
          <w:sz w:val="22"/>
          <w:szCs w:val="22"/>
        </w:rPr>
        <w:t>Dálida</w:t>
      </w:r>
      <w:proofErr w:type="spellEnd"/>
      <w:r w:rsidRPr="004C0365">
        <w:rPr>
          <w:rFonts w:ascii="Helvetica" w:hAnsi="Helvetica" w:cs="Helvetica"/>
          <w:sz w:val="22"/>
          <w:szCs w:val="22"/>
        </w:rPr>
        <w:t xml:space="preserve"> Acosta Pimentel, titular de la Unidad de Transparencia</w:t>
      </w:r>
      <w:r>
        <w:rPr>
          <w:rFonts w:ascii="Helvetica" w:hAnsi="Helvetica" w:cs="Helvetica"/>
          <w:sz w:val="22"/>
          <w:szCs w:val="22"/>
        </w:rPr>
        <w:t xml:space="preserve"> </w:t>
      </w:r>
      <w:r w:rsidRPr="004C0365">
        <w:rPr>
          <w:rFonts w:ascii="Helvetica" w:hAnsi="Helvetica" w:cs="Helvetica"/>
          <w:sz w:val="22"/>
          <w:szCs w:val="22"/>
        </w:rPr>
        <w:t>y Políticas Anticorrupción de la Secretaría de la Función Pública.</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Por otra parte, Edgar Moreno García, titular de la Unidad de Ética Pública y Prevención</w:t>
      </w:r>
      <w:r>
        <w:rPr>
          <w:rFonts w:ascii="Helvetica" w:hAnsi="Helvetica" w:cs="Helvetica"/>
          <w:sz w:val="22"/>
          <w:szCs w:val="22"/>
        </w:rPr>
        <w:t xml:space="preserve"> </w:t>
      </w:r>
      <w:r w:rsidRPr="004C0365">
        <w:rPr>
          <w:rFonts w:ascii="Helvetica" w:hAnsi="Helvetica" w:cs="Helvetica"/>
          <w:sz w:val="22"/>
          <w:szCs w:val="22"/>
        </w:rPr>
        <w:t>de Conflictos de Interés de la Secretaría de la Función Pública, expuso el tema</w:t>
      </w:r>
      <w:r>
        <w:rPr>
          <w:rFonts w:ascii="Helvetica" w:hAnsi="Helvetica" w:cs="Helvetica"/>
          <w:sz w:val="22"/>
          <w:szCs w:val="22"/>
        </w:rPr>
        <w:t xml:space="preserve"> </w:t>
      </w:r>
      <w:r w:rsidRPr="004C0365">
        <w:rPr>
          <w:rFonts w:ascii="Helvetica" w:hAnsi="Helvetica" w:cs="Helvetica"/>
          <w:sz w:val="22"/>
          <w:szCs w:val="22"/>
        </w:rPr>
        <w:t>“Declaración Patrimonial y de Interés como instrumento de Combate a la Corrupción”, en</w:t>
      </w:r>
      <w:r>
        <w:rPr>
          <w:rFonts w:ascii="Helvetica" w:hAnsi="Helvetica" w:cs="Helvetica"/>
          <w:sz w:val="22"/>
          <w:szCs w:val="22"/>
        </w:rPr>
        <w:t xml:space="preserve"> </w:t>
      </w:r>
      <w:r w:rsidRPr="004C0365">
        <w:rPr>
          <w:rFonts w:ascii="Helvetica" w:hAnsi="Helvetica" w:cs="Helvetica"/>
          <w:sz w:val="22"/>
          <w:szCs w:val="22"/>
        </w:rPr>
        <w:t>el marco de las obligaciones que establece la Ley General de Responsabilidades</w:t>
      </w:r>
      <w:r>
        <w:rPr>
          <w:rFonts w:ascii="Helvetica" w:hAnsi="Helvetica" w:cs="Helvetica"/>
          <w:sz w:val="22"/>
          <w:szCs w:val="22"/>
        </w:rPr>
        <w:t xml:space="preserve"> </w:t>
      </w:r>
      <w:r w:rsidRPr="004C0365">
        <w:rPr>
          <w:rFonts w:ascii="Helvetica" w:hAnsi="Helvetica" w:cs="Helvetica"/>
          <w:sz w:val="22"/>
          <w:szCs w:val="22"/>
        </w:rPr>
        <w:t>Administrativas y del Sistema Nacional Anticorrupción, como parte de las estrategias</w:t>
      </w:r>
      <w:r>
        <w:rPr>
          <w:rFonts w:ascii="Helvetica" w:hAnsi="Helvetica" w:cs="Helvetica"/>
          <w:sz w:val="22"/>
          <w:szCs w:val="22"/>
        </w:rPr>
        <w:t xml:space="preserve"> </w:t>
      </w:r>
      <w:r w:rsidRPr="004C0365">
        <w:rPr>
          <w:rFonts w:ascii="Helvetica" w:hAnsi="Helvetica" w:cs="Helvetica"/>
          <w:sz w:val="22"/>
          <w:szCs w:val="22"/>
        </w:rPr>
        <w:t>para fortalecer la coordinación institucional en el combate a la corrupción y la</w:t>
      </w:r>
      <w:r>
        <w:rPr>
          <w:rFonts w:ascii="Helvetica" w:hAnsi="Helvetica" w:cs="Helvetica"/>
          <w:sz w:val="22"/>
          <w:szCs w:val="22"/>
        </w:rPr>
        <w:t xml:space="preserve"> </w:t>
      </w:r>
      <w:r w:rsidRPr="004C0365">
        <w:rPr>
          <w:rFonts w:ascii="Helvetica" w:hAnsi="Helvetica" w:cs="Helvetica"/>
          <w:sz w:val="22"/>
          <w:szCs w:val="22"/>
        </w:rPr>
        <w:t>transparencia en el servicio público.</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 xml:space="preserve">También dos conferencias, una de ellas a cargo de </w:t>
      </w:r>
      <w:proofErr w:type="spellStart"/>
      <w:r w:rsidRPr="004C0365">
        <w:rPr>
          <w:rFonts w:ascii="Helvetica" w:hAnsi="Helvetica" w:cs="Helvetica"/>
          <w:sz w:val="22"/>
          <w:szCs w:val="22"/>
        </w:rPr>
        <w:t>Elaine</w:t>
      </w:r>
      <w:proofErr w:type="spellEnd"/>
      <w:r w:rsidRPr="004C0365">
        <w:rPr>
          <w:rFonts w:ascii="Helvetica" w:hAnsi="Helvetica" w:cs="Helvetica"/>
          <w:sz w:val="22"/>
          <w:szCs w:val="22"/>
        </w:rPr>
        <w:t xml:space="preserve"> </w:t>
      </w:r>
      <w:proofErr w:type="spellStart"/>
      <w:r w:rsidRPr="004C0365">
        <w:rPr>
          <w:rFonts w:ascii="Helvetica" w:hAnsi="Helvetica" w:cs="Helvetica"/>
          <w:sz w:val="22"/>
          <w:szCs w:val="22"/>
        </w:rPr>
        <w:t>Howle</w:t>
      </w:r>
      <w:proofErr w:type="spellEnd"/>
      <w:r w:rsidRPr="004C0365">
        <w:rPr>
          <w:rFonts w:ascii="Helvetica" w:hAnsi="Helvetica" w:cs="Helvetica"/>
          <w:sz w:val="22"/>
          <w:szCs w:val="22"/>
        </w:rPr>
        <w:t>, Auditoria del Estado</w:t>
      </w:r>
      <w:r>
        <w:rPr>
          <w:rFonts w:ascii="Helvetica" w:hAnsi="Helvetica" w:cs="Helvetica"/>
          <w:sz w:val="22"/>
          <w:szCs w:val="22"/>
        </w:rPr>
        <w:t xml:space="preserve"> </w:t>
      </w:r>
      <w:r w:rsidRPr="004C0365">
        <w:rPr>
          <w:rFonts w:ascii="Helvetica" w:hAnsi="Helvetica" w:cs="Helvetica"/>
          <w:sz w:val="22"/>
          <w:szCs w:val="22"/>
        </w:rPr>
        <w:t>de California, Estados Unidos, y Presidenta de la Asociación Nacional de Auditores,</w:t>
      </w:r>
      <w:r>
        <w:rPr>
          <w:rFonts w:ascii="Helvetica" w:hAnsi="Helvetica" w:cs="Helvetica"/>
          <w:sz w:val="22"/>
          <w:szCs w:val="22"/>
        </w:rPr>
        <w:t xml:space="preserve"> </w:t>
      </w:r>
      <w:r w:rsidRPr="004C0365">
        <w:rPr>
          <w:rFonts w:ascii="Helvetica" w:hAnsi="Helvetica" w:cs="Helvetica"/>
          <w:sz w:val="22"/>
          <w:szCs w:val="22"/>
        </w:rPr>
        <w:t>Contralores y Tesoreros Estatales (NASACT por sus siglas en inglés), con el tema</w:t>
      </w:r>
      <w:r>
        <w:rPr>
          <w:rFonts w:ascii="Helvetica" w:hAnsi="Helvetica" w:cs="Helvetica"/>
          <w:sz w:val="22"/>
          <w:szCs w:val="22"/>
        </w:rPr>
        <w:t xml:space="preserve"> </w:t>
      </w:r>
      <w:r w:rsidRPr="004C0365">
        <w:rPr>
          <w:rFonts w:ascii="Helvetica" w:hAnsi="Helvetica" w:cs="Helvetica"/>
          <w:sz w:val="22"/>
          <w:szCs w:val="22"/>
        </w:rPr>
        <w:t>“Evaluación de riesgos. Haciendo un plan de auditoría”.</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El otro sobre “Principales cambios en la Ley de Fiscalización y uso del buzón electrónico</w:t>
      </w:r>
      <w:r>
        <w:rPr>
          <w:rFonts w:ascii="Helvetica" w:hAnsi="Helvetica" w:cs="Helvetica"/>
          <w:sz w:val="22"/>
          <w:szCs w:val="22"/>
        </w:rPr>
        <w:t xml:space="preserve"> </w:t>
      </w:r>
      <w:r w:rsidRPr="004C0365">
        <w:rPr>
          <w:rFonts w:ascii="Helvetica" w:hAnsi="Helvetica" w:cs="Helvetica"/>
          <w:sz w:val="22"/>
          <w:szCs w:val="22"/>
        </w:rPr>
        <w:t>para envío de información”, por parte del Auditor Especial de Gasto Federalizado de la</w:t>
      </w:r>
      <w:r>
        <w:rPr>
          <w:rFonts w:ascii="Helvetica" w:hAnsi="Helvetica" w:cs="Helvetica"/>
          <w:sz w:val="22"/>
          <w:szCs w:val="22"/>
        </w:rPr>
        <w:t xml:space="preserve"> </w:t>
      </w:r>
      <w:r w:rsidRPr="004C0365">
        <w:rPr>
          <w:rFonts w:ascii="Helvetica" w:hAnsi="Helvetica" w:cs="Helvetica"/>
          <w:sz w:val="22"/>
          <w:szCs w:val="22"/>
        </w:rPr>
        <w:t>Auditoría Superior de la Federación, Emilio Barriga Delgado.</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Durante la jornada de labores, las y los Coordinadores de cada región expusieron los</w:t>
      </w:r>
      <w:r>
        <w:rPr>
          <w:rFonts w:ascii="Helvetica" w:hAnsi="Helvetica" w:cs="Helvetica"/>
          <w:sz w:val="22"/>
          <w:szCs w:val="22"/>
        </w:rPr>
        <w:t xml:space="preserve"> </w:t>
      </w:r>
      <w:r w:rsidRPr="004C0365">
        <w:rPr>
          <w:rFonts w:ascii="Helvetica" w:hAnsi="Helvetica" w:cs="Helvetica"/>
          <w:sz w:val="22"/>
          <w:szCs w:val="22"/>
        </w:rPr>
        <w:t>avances en sus respectivos rubros de responsabilidad.</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Como la Coordinadora de la región Noroeste, Mónica Vargas, quien resaltó la</w:t>
      </w:r>
      <w:r>
        <w:rPr>
          <w:rFonts w:ascii="Helvetica" w:hAnsi="Helvetica" w:cs="Helvetica"/>
          <w:sz w:val="22"/>
          <w:szCs w:val="22"/>
        </w:rPr>
        <w:t xml:space="preserve"> </w:t>
      </w:r>
      <w:r w:rsidRPr="004C0365">
        <w:rPr>
          <w:rFonts w:ascii="Helvetica" w:hAnsi="Helvetica" w:cs="Helvetica"/>
          <w:sz w:val="22"/>
          <w:szCs w:val="22"/>
        </w:rPr>
        <w:t>homologación de la normatividad en materia de control interno en las entidades</w:t>
      </w:r>
      <w:r>
        <w:rPr>
          <w:rFonts w:ascii="Helvetica" w:hAnsi="Helvetica" w:cs="Helvetica"/>
          <w:sz w:val="22"/>
          <w:szCs w:val="22"/>
        </w:rPr>
        <w:t xml:space="preserve"> </w:t>
      </w:r>
      <w:r w:rsidRPr="004C0365">
        <w:rPr>
          <w:rFonts w:ascii="Helvetica" w:hAnsi="Helvetica" w:cs="Helvetica"/>
          <w:sz w:val="22"/>
          <w:szCs w:val="22"/>
        </w:rPr>
        <w:t>federativas.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De la misma manera, Raquel Arreola Fallad, de la región Noreste, quien habló del</w:t>
      </w:r>
      <w:r>
        <w:rPr>
          <w:rFonts w:ascii="Helvetica" w:hAnsi="Helvetica" w:cs="Helvetica"/>
          <w:sz w:val="22"/>
          <w:szCs w:val="22"/>
        </w:rPr>
        <w:t xml:space="preserve"> </w:t>
      </w:r>
      <w:r w:rsidRPr="004C0365">
        <w:rPr>
          <w:rFonts w:ascii="Helvetica" w:hAnsi="Helvetica" w:cs="Helvetica"/>
          <w:sz w:val="22"/>
          <w:szCs w:val="22"/>
        </w:rPr>
        <w:t>impulso a la profesionalización en materia de auditoría gubernamental.</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Además, de la región Centro-Occidente, Arnoldo Hernández explicó los avances en los</w:t>
      </w:r>
      <w:r>
        <w:rPr>
          <w:rFonts w:ascii="Helvetica" w:hAnsi="Helvetica" w:cs="Helvetica"/>
          <w:sz w:val="22"/>
          <w:szCs w:val="22"/>
        </w:rPr>
        <w:t xml:space="preserve"> </w:t>
      </w:r>
      <w:r w:rsidRPr="004C0365">
        <w:rPr>
          <w:rFonts w:ascii="Helvetica" w:hAnsi="Helvetica" w:cs="Helvetica"/>
          <w:sz w:val="22"/>
          <w:szCs w:val="22"/>
        </w:rPr>
        <w:t>proyectos que encabeza la zona, así como la celebración del encuentro anual de</w:t>
      </w:r>
      <w:r>
        <w:rPr>
          <w:rFonts w:ascii="Helvetica" w:hAnsi="Helvetica" w:cs="Helvetica"/>
          <w:sz w:val="22"/>
          <w:szCs w:val="22"/>
        </w:rPr>
        <w:t xml:space="preserve"> </w:t>
      </w:r>
      <w:r w:rsidRPr="004C0365">
        <w:rPr>
          <w:rFonts w:ascii="Helvetica" w:hAnsi="Helvetica" w:cs="Helvetica"/>
          <w:sz w:val="22"/>
          <w:szCs w:val="22"/>
        </w:rPr>
        <w:t>autoridades investigadoras y substanciadoras, que se realizará próximamente.</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América Jiménez Molina, coordinadora de la región Centro-Pacífico, rindió avances en</w:t>
      </w:r>
      <w:r>
        <w:rPr>
          <w:rFonts w:ascii="Helvetica" w:hAnsi="Helvetica" w:cs="Helvetica"/>
          <w:sz w:val="22"/>
          <w:szCs w:val="22"/>
        </w:rPr>
        <w:t xml:space="preserve"> </w:t>
      </w:r>
      <w:r w:rsidRPr="004C0365">
        <w:rPr>
          <w:rFonts w:ascii="Helvetica" w:hAnsi="Helvetica" w:cs="Helvetica"/>
          <w:sz w:val="22"/>
          <w:szCs w:val="22"/>
        </w:rPr>
        <w:t>materia del proyecto relacionado con la modernización, simplificación e innovación</w:t>
      </w:r>
      <w:r>
        <w:rPr>
          <w:rFonts w:ascii="Helvetica" w:hAnsi="Helvetica" w:cs="Helvetica"/>
          <w:sz w:val="22"/>
          <w:szCs w:val="22"/>
        </w:rPr>
        <w:t xml:space="preserve"> </w:t>
      </w:r>
      <w:r w:rsidRPr="004C0365">
        <w:rPr>
          <w:rFonts w:ascii="Helvetica" w:hAnsi="Helvetica" w:cs="Helvetica"/>
          <w:sz w:val="22"/>
          <w:szCs w:val="22"/>
        </w:rPr>
        <w:t>administrativa.</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Mercedes Santoyo, de la región Centro-Golfo-Istmo, destacó las convocatorias</w:t>
      </w:r>
      <w:r>
        <w:rPr>
          <w:rFonts w:ascii="Helvetica" w:hAnsi="Helvetica" w:cs="Helvetica"/>
          <w:sz w:val="22"/>
          <w:szCs w:val="22"/>
        </w:rPr>
        <w:t xml:space="preserve"> </w:t>
      </w:r>
      <w:r w:rsidRPr="004C0365">
        <w:rPr>
          <w:rFonts w:ascii="Helvetica" w:hAnsi="Helvetica" w:cs="Helvetica"/>
          <w:sz w:val="22"/>
          <w:szCs w:val="22"/>
        </w:rPr>
        <w:t>nacionales en materia de transparencia y participación ciudadana.</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 xml:space="preserve">Por su parte, responsable de la región Sureste, Liliana </w:t>
      </w:r>
      <w:proofErr w:type="spellStart"/>
      <w:r w:rsidRPr="004C0365">
        <w:rPr>
          <w:rFonts w:ascii="Helvetica" w:hAnsi="Helvetica" w:cs="Helvetica"/>
          <w:sz w:val="22"/>
          <w:szCs w:val="22"/>
        </w:rPr>
        <w:t>Angell</w:t>
      </w:r>
      <w:proofErr w:type="spellEnd"/>
      <w:r w:rsidRPr="004C0365">
        <w:rPr>
          <w:rFonts w:ascii="Helvetica" w:hAnsi="Helvetica" w:cs="Helvetica"/>
          <w:sz w:val="22"/>
          <w:szCs w:val="22"/>
        </w:rPr>
        <w:t xml:space="preserve"> González, habló de los</w:t>
      </w:r>
      <w:r>
        <w:rPr>
          <w:rFonts w:ascii="Helvetica" w:hAnsi="Helvetica" w:cs="Helvetica"/>
          <w:sz w:val="22"/>
          <w:szCs w:val="22"/>
        </w:rPr>
        <w:t xml:space="preserve"> </w:t>
      </w:r>
      <w:r w:rsidRPr="004C0365">
        <w:rPr>
          <w:rFonts w:ascii="Helvetica" w:hAnsi="Helvetica" w:cs="Helvetica"/>
          <w:sz w:val="22"/>
          <w:szCs w:val="22"/>
        </w:rPr>
        <w:t>resultados alcanzados y las acciones coordinadas en materia de planeación de</w:t>
      </w:r>
      <w:r>
        <w:rPr>
          <w:rFonts w:ascii="Helvetica" w:hAnsi="Helvetica" w:cs="Helvetica"/>
          <w:sz w:val="22"/>
          <w:szCs w:val="22"/>
        </w:rPr>
        <w:t xml:space="preserve"> </w:t>
      </w:r>
      <w:r w:rsidRPr="004C0365">
        <w:rPr>
          <w:rFonts w:ascii="Helvetica" w:hAnsi="Helvetica" w:cs="Helvetica"/>
          <w:sz w:val="22"/>
          <w:szCs w:val="22"/>
        </w:rPr>
        <w:t>auditorías.</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t>Asimismo, con el objetivo de rendir cuentas claras al interior, en su carácter de</w:t>
      </w:r>
      <w:r>
        <w:rPr>
          <w:rFonts w:ascii="Helvetica" w:hAnsi="Helvetica" w:cs="Helvetica"/>
          <w:sz w:val="22"/>
          <w:szCs w:val="22"/>
        </w:rPr>
        <w:t xml:space="preserve"> </w:t>
      </w:r>
      <w:r w:rsidRPr="004C0365">
        <w:rPr>
          <w:rFonts w:ascii="Helvetica" w:hAnsi="Helvetica" w:cs="Helvetica"/>
          <w:sz w:val="22"/>
          <w:szCs w:val="22"/>
        </w:rPr>
        <w:t>Comisario, el Contralor de Tabasco Jaime Anto</w:t>
      </w:r>
      <w:r w:rsidR="00334879">
        <w:rPr>
          <w:rFonts w:ascii="Helvetica" w:hAnsi="Helvetica" w:cs="Helvetica"/>
          <w:sz w:val="22"/>
          <w:szCs w:val="22"/>
        </w:rPr>
        <w:t>n</w:t>
      </w:r>
      <w:r>
        <w:rPr>
          <w:rFonts w:ascii="Helvetica" w:hAnsi="Helvetica" w:cs="Helvetica"/>
          <w:sz w:val="22"/>
          <w:szCs w:val="22"/>
        </w:rPr>
        <w:t>io Farías Mora, rindió el info</w:t>
      </w:r>
      <w:r w:rsidRPr="004C0365">
        <w:rPr>
          <w:rFonts w:ascii="Helvetica" w:hAnsi="Helvetica" w:cs="Helvetica"/>
          <w:sz w:val="22"/>
          <w:szCs w:val="22"/>
        </w:rPr>
        <w:t>r</w:t>
      </w:r>
      <w:r>
        <w:rPr>
          <w:rFonts w:ascii="Helvetica" w:hAnsi="Helvetica" w:cs="Helvetica"/>
          <w:sz w:val="22"/>
          <w:szCs w:val="22"/>
        </w:rPr>
        <w:t>m</w:t>
      </w:r>
      <w:r w:rsidRPr="004C0365">
        <w:rPr>
          <w:rFonts w:ascii="Helvetica" w:hAnsi="Helvetica" w:cs="Helvetica"/>
          <w:sz w:val="22"/>
          <w:szCs w:val="22"/>
        </w:rPr>
        <w:t>e de</w:t>
      </w:r>
      <w:r>
        <w:rPr>
          <w:rFonts w:ascii="Helvetica" w:hAnsi="Helvetica" w:cs="Helvetica"/>
          <w:sz w:val="22"/>
          <w:szCs w:val="22"/>
        </w:rPr>
        <w:t xml:space="preserve"> </w:t>
      </w:r>
      <w:r w:rsidRPr="004C0365">
        <w:rPr>
          <w:rFonts w:ascii="Helvetica" w:hAnsi="Helvetica" w:cs="Helvetica"/>
          <w:sz w:val="22"/>
          <w:szCs w:val="22"/>
        </w:rPr>
        <w:t>actividades a</w:t>
      </w:r>
      <w:r>
        <w:rPr>
          <w:rFonts w:ascii="Helvetica" w:hAnsi="Helvetica" w:cs="Helvetica"/>
          <w:sz w:val="22"/>
          <w:szCs w:val="22"/>
        </w:rPr>
        <w:t xml:space="preserve"> cargo, en el marco del ejercic</w:t>
      </w:r>
      <w:r w:rsidRPr="004C0365">
        <w:rPr>
          <w:rFonts w:ascii="Helvetica" w:hAnsi="Helvetica" w:cs="Helvetica"/>
          <w:sz w:val="22"/>
          <w:szCs w:val="22"/>
        </w:rPr>
        <w:t>io transparente del Fondo de Aportaciones</w:t>
      </w:r>
      <w:r>
        <w:rPr>
          <w:rFonts w:ascii="Helvetica" w:hAnsi="Helvetica" w:cs="Helvetica"/>
          <w:sz w:val="22"/>
          <w:szCs w:val="22"/>
        </w:rPr>
        <w:t xml:space="preserve"> </w:t>
      </w:r>
      <w:r w:rsidRPr="004C0365">
        <w:rPr>
          <w:rFonts w:ascii="Helvetica" w:hAnsi="Helvetica" w:cs="Helvetica"/>
          <w:sz w:val="22"/>
          <w:szCs w:val="22"/>
        </w:rPr>
        <w:t>durante el presente ejercicio.</w:t>
      </w:r>
    </w:p>
    <w:p w:rsidR="004C0365" w:rsidRPr="004C0365" w:rsidRDefault="004C0365" w:rsidP="002178DE">
      <w:pPr>
        <w:spacing w:line="276" w:lineRule="auto"/>
        <w:ind w:firstLine="708"/>
        <w:jc w:val="both"/>
        <w:rPr>
          <w:rFonts w:ascii="Helvetica" w:hAnsi="Helvetica" w:cs="Helvetica"/>
          <w:sz w:val="22"/>
          <w:szCs w:val="22"/>
        </w:rPr>
      </w:pPr>
      <w:r w:rsidRPr="004C0365">
        <w:rPr>
          <w:rFonts w:ascii="Helvetica" w:hAnsi="Helvetica" w:cs="Helvetica"/>
          <w:sz w:val="22"/>
          <w:szCs w:val="22"/>
        </w:rPr>
        <w:lastRenderedPageBreak/>
        <w:t xml:space="preserve">Al respecto, el </w:t>
      </w:r>
      <w:proofErr w:type="spellStart"/>
      <w:r w:rsidRPr="004C0365">
        <w:rPr>
          <w:rFonts w:ascii="Helvetica" w:hAnsi="Helvetica" w:cs="Helvetica"/>
          <w:sz w:val="22"/>
          <w:szCs w:val="22"/>
        </w:rPr>
        <w:t>Mtro</w:t>
      </w:r>
      <w:proofErr w:type="spellEnd"/>
      <w:r w:rsidRPr="004C0365">
        <w:rPr>
          <w:rFonts w:ascii="Helvetica" w:hAnsi="Helvetica" w:cs="Helvetica"/>
          <w:sz w:val="22"/>
          <w:szCs w:val="22"/>
        </w:rPr>
        <w:t xml:space="preserve"> José Díaz Navarro presento el informe de los avances de la vocería,</w:t>
      </w:r>
      <w:r w:rsidR="00334879">
        <w:rPr>
          <w:rFonts w:ascii="Helvetica" w:hAnsi="Helvetica" w:cs="Helvetica"/>
          <w:sz w:val="22"/>
          <w:szCs w:val="22"/>
        </w:rPr>
        <w:t xml:space="preserve"> </w:t>
      </w:r>
      <w:r w:rsidRPr="004C0365">
        <w:rPr>
          <w:rFonts w:ascii="Helvetica" w:hAnsi="Helvetica" w:cs="Helvetica"/>
          <w:sz w:val="22"/>
          <w:szCs w:val="22"/>
        </w:rPr>
        <w:t>durante el cual destaco la importancia del aumento en el número de seguidores de las</w:t>
      </w:r>
      <w:r w:rsidR="00334879">
        <w:rPr>
          <w:rFonts w:ascii="Helvetica" w:hAnsi="Helvetica" w:cs="Helvetica"/>
          <w:sz w:val="22"/>
          <w:szCs w:val="22"/>
        </w:rPr>
        <w:t xml:space="preserve"> </w:t>
      </w:r>
      <w:r w:rsidRPr="004C0365">
        <w:rPr>
          <w:rFonts w:ascii="Helvetica" w:hAnsi="Helvetica" w:cs="Helvetica"/>
          <w:sz w:val="22"/>
          <w:szCs w:val="22"/>
        </w:rPr>
        <w:t>redes de la Comisión, y la creación e implementación de la plataforma para registrar los</w:t>
      </w:r>
      <w:r w:rsidR="00334879">
        <w:rPr>
          <w:rFonts w:ascii="Helvetica" w:hAnsi="Helvetica" w:cs="Helvetica"/>
          <w:sz w:val="22"/>
          <w:szCs w:val="22"/>
        </w:rPr>
        <w:t xml:space="preserve"> </w:t>
      </w:r>
      <w:r w:rsidRPr="004C0365">
        <w:rPr>
          <w:rFonts w:ascii="Helvetica" w:hAnsi="Helvetica" w:cs="Helvetica"/>
          <w:sz w:val="22"/>
          <w:szCs w:val="22"/>
        </w:rPr>
        <w:t>videos del concurso de transparencia en corto.</w:t>
      </w:r>
    </w:p>
    <w:p w:rsidR="00334879" w:rsidRPr="00334879" w:rsidRDefault="00334879" w:rsidP="002178DE">
      <w:pPr>
        <w:spacing w:line="276" w:lineRule="auto"/>
        <w:ind w:firstLine="708"/>
        <w:jc w:val="both"/>
        <w:rPr>
          <w:rFonts w:ascii="Helvetica" w:hAnsi="Helvetica" w:cs="Helvetica"/>
          <w:sz w:val="22"/>
          <w:szCs w:val="22"/>
        </w:rPr>
      </w:pPr>
      <w:r>
        <w:rPr>
          <w:rFonts w:ascii="Helvetica" w:hAnsi="Helvetica" w:cs="Helvetica"/>
          <w:sz w:val="22"/>
          <w:szCs w:val="22"/>
        </w:rPr>
        <w:t>C</w:t>
      </w:r>
      <w:r w:rsidRPr="00334879">
        <w:rPr>
          <w:rFonts w:ascii="Helvetica" w:hAnsi="Helvetica" w:cs="Helvetica"/>
          <w:sz w:val="22"/>
          <w:szCs w:val="22"/>
        </w:rPr>
        <w:t>on el compromiso de fortalecer las</w:t>
      </w:r>
      <w:r>
        <w:rPr>
          <w:rFonts w:ascii="Helvetica" w:hAnsi="Helvetica" w:cs="Helvetica"/>
          <w:sz w:val="22"/>
          <w:szCs w:val="22"/>
        </w:rPr>
        <w:t xml:space="preserve"> </w:t>
      </w:r>
      <w:r w:rsidRPr="00334879">
        <w:rPr>
          <w:rFonts w:ascii="Helvetica" w:hAnsi="Helvetica" w:cs="Helvetica"/>
          <w:sz w:val="22"/>
          <w:szCs w:val="22"/>
        </w:rPr>
        <w:t>actividades a favor del ciudadano; cerrar cada día más el paso a la corrupción; seguir</w:t>
      </w:r>
      <w:r>
        <w:rPr>
          <w:rFonts w:ascii="Helvetica" w:hAnsi="Helvetica" w:cs="Helvetica"/>
          <w:sz w:val="22"/>
          <w:szCs w:val="22"/>
        </w:rPr>
        <w:t xml:space="preserve"> </w:t>
      </w:r>
      <w:r w:rsidRPr="00334879">
        <w:rPr>
          <w:rFonts w:ascii="Helvetica" w:hAnsi="Helvetica" w:cs="Helvetica"/>
          <w:sz w:val="22"/>
          <w:szCs w:val="22"/>
        </w:rPr>
        <w:t>privilegiando la capacitación, así como la estrecha relación entre las autoridades estatales</w:t>
      </w:r>
      <w:r>
        <w:rPr>
          <w:rFonts w:ascii="Helvetica" w:hAnsi="Helvetica" w:cs="Helvetica"/>
          <w:sz w:val="22"/>
          <w:szCs w:val="22"/>
        </w:rPr>
        <w:t xml:space="preserve"> </w:t>
      </w:r>
      <w:r w:rsidRPr="00334879">
        <w:rPr>
          <w:rFonts w:ascii="Helvetica" w:hAnsi="Helvetica" w:cs="Helvetica"/>
          <w:sz w:val="22"/>
          <w:szCs w:val="22"/>
        </w:rPr>
        <w:t>y federales, este viernes concluyó en Oaxaca la LXVI reunión nacional de la Comisión</w:t>
      </w:r>
      <w:r>
        <w:rPr>
          <w:rFonts w:ascii="Helvetica" w:hAnsi="Helvetica" w:cs="Helvetica"/>
          <w:sz w:val="22"/>
          <w:szCs w:val="22"/>
        </w:rPr>
        <w:t xml:space="preserve"> </w:t>
      </w:r>
      <w:r w:rsidRPr="00334879">
        <w:rPr>
          <w:rFonts w:ascii="Helvetica" w:hAnsi="Helvetica" w:cs="Helvetica"/>
          <w:sz w:val="22"/>
          <w:szCs w:val="22"/>
        </w:rPr>
        <w:t>Permanente de Contralores Estados-Federación.</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En el marco del compromiso permanente por promover la vinculación y coordinación</w:t>
      </w:r>
      <w:r>
        <w:rPr>
          <w:rFonts w:ascii="Helvetica" w:hAnsi="Helvetica" w:cs="Helvetica"/>
          <w:sz w:val="22"/>
          <w:szCs w:val="22"/>
        </w:rPr>
        <w:t xml:space="preserve"> </w:t>
      </w:r>
      <w:r w:rsidRPr="00334879">
        <w:rPr>
          <w:rFonts w:ascii="Helvetica" w:hAnsi="Helvetica" w:cs="Helvetica"/>
          <w:sz w:val="22"/>
          <w:szCs w:val="22"/>
        </w:rPr>
        <w:t>institucional entre actores clave en el combate a la corrupción en el país, se desarrollaron</w:t>
      </w:r>
      <w:r>
        <w:rPr>
          <w:rFonts w:ascii="Helvetica" w:hAnsi="Helvetica" w:cs="Helvetica"/>
          <w:sz w:val="22"/>
          <w:szCs w:val="22"/>
        </w:rPr>
        <w:t xml:space="preserve"> </w:t>
      </w:r>
      <w:r w:rsidRPr="00334879">
        <w:rPr>
          <w:rFonts w:ascii="Helvetica" w:hAnsi="Helvetica" w:cs="Helvetica"/>
          <w:sz w:val="22"/>
          <w:szCs w:val="22"/>
        </w:rPr>
        <w:t>con éxito dos importantes mesas de discusión, contando con la presencia de grandes</w:t>
      </w:r>
      <w:r>
        <w:rPr>
          <w:rFonts w:ascii="Helvetica" w:hAnsi="Helvetica" w:cs="Helvetica"/>
          <w:sz w:val="22"/>
          <w:szCs w:val="22"/>
        </w:rPr>
        <w:t xml:space="preserve"> </w:t>
      </w:r>
      <w:r w:rsidRPr="00334879">
        <w:rPr>
          <w:rFonts w:ascii="Helvetica" w:hAnsi="Helvetica" w:cs="Helvetica"/>
          <w:sz w:val="22"/>
          <w:szCs w:val="22"/>
        </w:rPr>
        <w:t>especialistas en materia de responsabilidades administrativas y combate a la corrupción</w:t>
      </w:r>
      <w:r>
        <w:rPr>
          <w:rFonts w:ascii="Helvetica" w:hAnsi="Helvetica" w:cs="Helvetica"/>
          <w:sz w:val="22"/>
          <w:szCs w:val="22"/>
        </w:rPr>
        <w:t xml:space="preserve"> </w:t>
      </w:r>
      <w:r w:rsidRPr="00334879">
        <w:rPr>
          <w:rFonts w:ascii="Helvetica" w:hAnsi="Helvetica" w:cs="Helvetica"/>
          <w:sz w:val="22"/>
          <w:szCs w:val="22"/>
        </w:rPr>
        <w:t>a nivel nacional. La primera bajo el título “Tópicos selectos en materia de</w:t>
      </w:r>
      <w:r>
        <w:rPr>
          <w:rFonts w:ascii="Helvetica" w:hAnsi="Helvetica" w:cs="Helvetica"/>
          <w:sz w:val="22"/>
          <w:szCs w:val="22"/>
        </w:rPr>
        <w:t xml:space="preserve"> </w:t>
      </w:r>
      <w:r w:rsidRPr="00334879">
        <w:rPr>
          <w:rFonts w:ascii="Helvetica" w:hAnsi="Helvetica" w:cs="Helvetica"/>
          <w:sz w:val="22"/>
          <w:szCs w:val="22"/>
        </w:rPr>
        <w:t>Responsabilidades Administrativas”, a cargo de la Magistrada Presidenta del Tribunal de</w:t>
      </w:r>
      <w:r>
        <w:rPr>
          <w:rFonts w:ascii="Helvetica" w:hAnsi="Helvetica" w:cs="Helvetica"/>
          <w:sz w:val="22"/>
          <w:szCs w:val="22"/>
        </w:rPr>
        <w:t xml:space="preserve"> </w:t>
      </w:r>
      <w:r w:rsidRPr="00334879">
        <w:rPr>
          <w:rFonts w:ascii="Helvetica" w:hAnsi="Helvetica" w:cs="Helvetica"/>
          <w:sz w:val="22"/>
          <w:szCs w:val="22"/>
        </w:rPr>
        <w:t>Justicia Administrativa del Estado de México, Myrna García Morón, e integrada por</w:t>
      </w:r>
      <w:r>
        <w:rPr>
          <w:rFonts w:ascii="Helvetica" w:hAnsi="Helvetica" w:cs="Helvetica"/>
          <w:sz w:val="22"/>
          <w:szCs w:val="22"/>
        </w:rPr>
        <w:t xml:space="preserve"> </w:t>
      </w:r>
      <w:r w:rsidRPr="00334879">
        <w:rPr>
          <w:rFonts w:ascii="Helvetica" w:hAnsi="Helvetica" w:cs="Helvetica"/>
          <w:sz w:val="22"/>
          <w:szCs w:val="22"/>
        </w:rPr>
        <w:t>Magistradas y Magistrados integrantes de los Tribunales de Justicia Administrativa de los</w:t>
      </w:r>
      <w:r>
        <w:rPr>
          <w:rFonts w:ascii="Helvetica" w:hAnsi="Helvetica" w:cs="Helvetica"/>
          <w:sz w:val="22"/>
          <w:szCs w:val="22"/>
        </w:rPr>
        <w:t xml:space="preserve"> </w:t>
      </w:r>
      <w:r w:rsidRPr="00334879">
        <w:rPr>
          <w:rFonts w:ascii="Helvetica" w:hAnsi="Helvetica" w:cs="Helvetica"/>
          <w:sz w:val="22"/>
          <w:szCs w:val="22"/>
        </w:rPr>
        <w:t>Estados de Quintana Roo, Mónica de los Ángeles Valencia Díaz; de la Ciudad de México,</w:t>
      </w:r>
      <w:r>
        <w:rPr>
          <w:rFonts w:ascii="Helvetica" w:hAnsi="Helvetica" w:cs="Helvetica"/>
          <w:sz w:val="22"/>
          <w:szCs w:val="22"/>
        </w:rPr>
        <w:t xml:space="preserve"> </w:t>
      </w:r>
      <w:r w:rsidRPr="00334879">
        <w:rPr>
          <w:rFonts w:ascii="Helvetica" w:hAnsi="Helvetica" w:cs="Helvetica"/>
          <w:sz w:val="22"/>
          <w:szCs w:val="22"/>
        </w:rPr>
        <w:t>Miriam Lizbeth Muñoz Mejía; y del Estado de México, Luis Octavio Martínez Quijada.</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Dicha mesa tuvo por objetivo analizar aspectos técnicos y legislativos clave, para la</w:t>
      </w:r>
      <w:r>
        <w:rPr>
          <w:rFonts w:ascii="Helvetica" w:hAnsi="Helvetica" w:cs="Helvetica"/>
          <w:sz w:val="22"/>
          <w:szCs w:val="22"/>
        </w:rPr>
        <w:t xml:space="preserve"> </w:t>
      </w:r>
      <w:r w:rsidRPr="00334879">
        <w:rPr>
          <w:rFonts w:ascii="Helvetica" w:hAnsi="Helvetica" w:cs="Helvetica"/>
          <w:sz w:val="22"/>
          <w:szCs w:val="22"/>
        </w:rPr>
        <w:t>integración de procedimientos para su debida resolución en el marco de la Coordinación</w:t>
      </w:r>
      <w:r>
        <w:rPr>
          <w:rFonts w:ascii="Helvetica" w:hAnsi="Helvetica" w:cs="Helvetica"/>
          <w:sz w:val="22"/>
          <w:szCs w:val="22"/>
        </w:rPr>
        <w:t xml:space="preserve"> </w:t>
      </w:r>
      <w:r w:rsidRPr="00334879">
        <w:rPr>
          <w:rFonts w:ascii="Helvetica" w:hAnsi="Helvetica" w:cs="Helvetica"/>
          <w:sz w:val="22"/>
          <w:szCs w:val="22"/>
        </w:rPr>
        <w:t>interinstitucional que establece el Sistema Nacional Anticorrupción.</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En ese mismo contexto, se desarrolló la mesa panel bajo el tópico “El papel de las Fiscalías</w:t>
      </w:r>
      <w:r>
        <w:rPr>
          <w:rFonts w:ascii="Helvetica" w:hAnsi="Helvetica" w:cs="Helvetica"/>
          <w:sz w:val="22"/>
          <w:szCs w:val="22"/>
        </w:rPr>
        <w:t xml:space="preserve"> </w:t>
      </w:r>
      <w:r w:rsidRPr="00334879">
        <w:rPr>
          <w:rFonts w:ascii="Helvetica" w:hAnsi="Helvetica" w:cs="Helvetica"/>
          <w:sz w:val="22"/>
          <w:szCs w:val="22"/>
        </w:rPr>
        <w:t>Especializadas en Combate a la Corrupción”, liderada por el Presidente de la Convención</w:t>
      </w:r>
      <w:r>
        <w:rPr>
          <w:rFonts w:ascii="Helvetica" w:hAnsi="Helvetica" w:cs="Helvetica"/>
          <w:sz w:val="22"/>
          <w:szCs w:val="22"/>
        </w:rPr>
        <w:t xml:space="preserve"> </w:t>
      </w:r>
      <w:r w:rsidRPr="00334879">
        <w:rPr>
          <w:rFonts w:ascii="Helvetica" w:hAnsi="Helvetica" w:cs="Helvetica"/>
          <w:sz w:val="22"/>
          <w:szCs w:val="22"/>
        </w:rPr>
        <w:t>Nacional de Fiscales Anticorrupción de México, y Fiscal Especializado en Combate a la</w:t>
      </w:r>
      <w:r>
        <w:rPr>
          <w:rFonts w:ascii="Helvetica" w:hAnsi="Helvetica" w:cs="Helvetica"/>
          <w:sz w:val="22"/>
          <w:szCs w:val="22"/>
        </w:rPr>
        <w:t xml:space="preserve"> </w:t>
      </w:r>
      <w:r w:rsidRPr="00334879">
        <w:rPr>
          <w:rFonts w:ascii="Helvetica" w:hAnsi="Helvetica" w:cs="Helvetica"/>
          <w:sz w:val="22"/>
          <w:szCs w:val="22"/>
        </w:rPr>
        <w:t>Corrupción de Coahuila, Jesús Homero Flores; e integrada por sus homólogos de las</w:t>
      </w:r>
      <w:r>
        <w:rPr>
          <w:rFonts w:ascii="Helvetica" w:hAnsi="Helvetica" w:cs="Helvetica"/>
          <w:sz w:val="22"/>
          <w:szCs w:val="22"/>
        </w:rPr>
        <w:t xml:space="preserve"> </w:t>
      </w:r>
      <w:r w:rsidRPr="00334879">
        <w:rPr>
          <w:rFonts w:ascii="Helvetica" w:hAnsi="Helvetica" w:cs="Helvetica"/>
          <w:sz w:val="22"/>
          <w:szCs w:val="22"/>
        </w:rPr>
        <w:t xml:space="preserve">entidades federativas de Zacatecas, Salvador Villa; y de Oaxaca, Jorge Emilio </w:t>
      </w:r>
      <w:proofErr w:type="spellStart"/>
      <w:r w:rsidRPr="00334879">
        <w:rPr>
          <w:rFonts w:ascii="Helvetica" w:hAnsi="Helvetica" w:cs="Helvetica"/>
          <w:sz w:val="22"/>
          <w:szCs w:val="22"/>
        </w:rPr>
        <w:t>Iruegas</w:t>
      </w:r>
      <w:proofErr w:type="spellEnd"/>
      <w:r>
        <w:rPr>
          <w:rFonts w:ascii="Helvetica" w:hAnsi="Helvetica" w:cs="Helvetica"/>
          <w:sz w:val="22"/>
          <w:szCs w:val="22"/>
        </w:rPr>
        <w:t xml:space="preserve"> </w:t>
      </w:r>
      <w:r w:rsidRPr="00334879">
        <w:rPr>
          <w:rFonts w:ascii="Helvetica" w:hAnsi="Helvetica" w:cs="Helvetica"/>
          <w:sz w:val="22"/>
          <w:szCs w:val="22"/>
        </w:rPr>
        <w:t>Álvarez; y durante la cual se abordaron criterios relacionados con la investigación de</w:t>
      </w:r>
      <w:r>
        <w:rPr>
          <w:rFonts w:ascii="Helvetica" w:hAnsi="Helvetica" w:cs="Helvetica"/>
          <w:sz w:val="22"/>
          <w:szCs w:val="22"/>
        </w:rPr>
        <w:t xml:space="preserve"> </w:t>
      </w:r>
      <w:r w:rsidRPr="00334879">
        <w:rPr>
          <w:rFonts w:ascii="Helvetica" w:hAnsi="Helvetica" w:cs="Helvetica"/>
          <w:sz w:val="22"/>
          <w:szCs w:val="22"/>
        </w:rPr>
        <w:t>hechos de corrupción.</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Tras una exitosa jornada de trabajo, la clausura estuvo a cargo del Subsecretario de la</w:t>
      </w:r>
      <w:r>
        <w:rPr>
          <w:rFonts w:ascii="Helvetica" w:hAnsi="Helvetica" w:cs="Helvetica"/>
          <w:sz w:val="22"/>
          <w:szCs w:val="22"/>
        </w:rPr>
        <w:t xml:space="preserve"> </w:t>
      </w:r>
      <w:r w:rsidRPr="00334879">
        <w:rPr>
          <w:rFonts w:ascii="Helvetica" w:hAnsi="Helvetica" w:cs="Helvetica"/>
          <w:sz w:val="22"/>
          <w:szCs w:val="22"/>
        </w:rPr>
        <w:t>Secretaría de la Función Pública, Roberto Salcedo Aquino, quien ponderó el esfuerzo de</w:t>
      </w:r>
      <w:r>
        <w:rPr>
          <w:rFonts w:ascii="Helvetica" w:hAnsi="Helvetica" w:cs="Helvetica"/>
          <w:sz w:val="22"/>
          <w:szCs w:val="22"/>
        </w:rPr>
        <w:t xml:space="preserve"> </w:t>
      </w:r>
      <w:r w:rsidRPr="00334879">
        <w:rPr>
          <w:rFonts w:ascii="Helvetica" w:hAnsi="Helvetica" w:cs="Helvetica"/>
          <w:sz w:val="22"/>
          <w:szCs w:val="22"/>
        </w:rPr>
        <w:t>las y los participantes de todas las entidades del país.</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La Coordinadora Nacional de la Comisión, Lizbeth Basto Avilés, agradeció el esfuerzo de</w:t>
      </w:r>
      <w:r>
        <w:rPr>
          <w:rFonts w:ascii="Helvetica" w:hAnsi="Helvetica" w:cs="Helvetica"/>
          <w:sz w:val="22"/>
          <w:szCs w:val="22"/>
        </w:rPr>
        <w:t xml:space="preserve"> </w:t>
      </w:r>
      <w:r w:rsidRPr="00334879">
        <w:rPr>
          <w:rFonts w:ascii="Helvetica" w:hAnsi="Helvetica" w:cs="Helvetica"/>
          <w:sz w:val="22"/>
          <w:szCs w:val="22"/>
        </w:rPr>
        <w:t>los asistentes al primer encuentro presencial, tras la pandemia por COVID-19, que se</w:t>
      </w:r>
      <w:r>
        <w:rPr>
          <w:rFonts w:ascii="Helvetica" w:hAnsi="Helvetica" w:cs="Helvetica"/>
          <w:sz w:val="22"/>
          <w:szCs w:val="22"/>
        </w:rPr>
        <w:t xml:space="preserve"> </w:t>
      </w:r>
      <w:r w:rsidRPr="00334879">
        <w:rPr>
          <w:rFonts w:ascii="Helvetica" w:hAnsi="Helvetica" w:cs="Helvetica"/>
          <w:sz w:val="22"/>
          <w:szCs w:val="22"/>
        </w:rPr>
        <w:t>efectuó en la capital del estado con todas las medidas de salud correspondientes.</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“Que la Comisión siga siendo un referente en materia de capacidad técnica, liderazgo,</w:t>
      </w:r>
      <w:r>
        <w:rPr>
          <w:rFonts w:ascii="Helvetica" w:hAnsi="Helvetica" w:cs="Helvetica"/>
          <w:sz w:val="22"/>
          <w:szCs w:val="22"/>
        </w:rPr>
        <w:t xml:space="preserve"> </w:t>
      </w:r>
      <w:r w:rsidRPr="00334879">
        <w:rPr>
          <w:rFonts w:ascii="Helvetica" w:hAnsi="Helvetica" w:cs="Helvetica"/>
          <w:sz w:val="22"/>
          <w:szCs w:val="22"/>
        </w:rPr>
        <w:t>capacitación, labor coordinada y comprometida, para y por el bien de nuestra sociedad y</w:t>
      </w:r>
      <w:r>
        <w:rPr>
          <w:rFonts w:ascii="Helvetica" w:hAnsi="Helvetica" w:cs="Helvetica"/>
          <w:sz w:val="22"/>
          <w:szCs w:val="22"/>
        </w:rPr>
        <w:t xml:space="preserve"> </w:t>
      </w:r>
      <w:r w:rsidRPr="00334879">
        <w:rPr>
          <w:rFonts w:ascii="Helvetica" w:hAnsi="Helvetica" w:cs="Helvetica"/>
          <w:sz w:val="22"/>
          <w:szCs w:val="22"/>
        </w:rPr>
        <w:t>generaciones venideras”, dijo en su mensaje.</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Destacó los desafíos de la pandemia, pero también los retos que impuso para generar</w:t>
      </w:r>
      <w:r>
        <w:rPr>
          <w:rFonts w:ascii="Helvetica" w:hAnsi="Helvetica" w:cs="Helvetica"/>
          <w:sz w:val="22"/>
          <w:szCs w:val="22"/>
        </w:rPr>
        <w:t xml:space="preserve"> </w:t>
      </w:r>
      <w:r w:rsidRPr="00334879">
        <w:rPr>
          <w:rFonts w:ascii="Helvetica" w:hAnsi="Helvetica" w:cs="Helvetica"/>
          <w:sz w:val="22"/>
          <w:szCs w:val="22"/>
        </w:rPr>
        <w:t>nuevas y mejores estrategias para no detener la labor de las instancias responsables de</w:t>
      </w:r>
      <w:r>
        <w:rPr>
          <w:rFonts w:ascii="Helvetica" w:hAnsi="Helvetica" w:cs="Helvetica"/>
          <w:sz w:val="22"/>
          <w:szCs w:val="22"/>
        </w:rPr>
        <w:t xml:space="preserve"> </w:t>
      </w:r>
      <w:r w:rsidRPr="00334879">
        <w:rPr>
          <w:rFonts w:ascii="Helvetica" w:hAnsi="Helvetica" w:cs="Helvetica"/>
          <w:sz w:val="22"/>
          <w:szCs w:val="22"/>
        </w:rPr>
        <w:t>supervisar el uso correcto de los recursos públicos.</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lastRenderedPageBreak/>
        <w:t>“Cerramos con un ejercicio de reflexión para todos: hoy sabemos cómo vamos, a dónde</w:t>
      </w:r>
      <w:r>
        <w:rPr>
          <w:rFonts w:ascii="Helvetica" w:hAnsi="Helvetica" w:cs="Helvetica"/>
          <w:sz w:val="22"/>
          <w:szCs w:val="22"/>
        </w:rPr>
        <w:t xml:space="preserve"> </w:t>
      </w:r>
      <w:r w:rsidRPr="00334879">
        <w:rPr>
          <w:rFonts w:ascii="Helvetica" w:hAnsi="Helvetica" w:cs="Helvetica"/>
          <w:sz w:val="22"/>
          <w:szCs w:val="22"/>
        </w:rPr>
        <w:t>vamos y qué nos falta por hacer, nos sabemos inacabados y por lo tanto necesitados de</w:t>
      </w:r>
      <w:r>
        <w:rPr>
          <w:rFonts w:ascii="Helvetica" w:hAnsi="Helvetica" w:cs="Helvetica"/>
          <w:sz w:val="22"/>
          <w:szCs w:val="22"/>
        </w:rPr>
        <w:t xml:space="preserve"> </w:t>
      </w:r>
      <w:r w:rsidRPr="00334879">
        <w:rPr>
          <w:rFonts w:ascii="Helvetica" w:hAnsi="Helvetica" w:cs="Helvetica"/>
          <w:sz w:val="22"/>
          <w:szCs w:val="22"/>
        </w:rPr>
        <w:t>capacitación en muchas áreas.”</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“Este avance que tenemos es fruto del trabajo constante que realizamos, lo más</w:t>
      </w:r>
      <w:r>
        <w:rPr>
          <w:rFonts w:ascii="Helvetica" w:hAnsi="Helvetica" w:cs="Helvetica"/>
          <w:sz w:val="22"/>
          <w:szCs w:val="22"/>
        </w:rPr>
        <w:t xml:space="preserve"> </w:t>
      </w:r>
      <w:r w:rsidRPr="00334879">
        <w:rPr>
          <w:rFonts w:ascii="Helvetica" w:hAnsi="Helvetica" w:cs="Helvetica"/>
          <w:sz w:val="22"/>
          <w:szCs w:val="22"/>
        </w:rPr>
        <w:t>interesante es saber que a pesar de nuestras diferencias y nuestras distancias, somos un</w:t>
      </w:r>
      <w:r>
        <w:rPr>
          <w:rFonts w:ascii="Helvetica" w:hAnsi="Helvetica" w:cs="Helvetica"/>
          <w:sz w:val="22"/>
          <w:szCs w:val="22"/>
        </w:rPr>
        <w:t xml:space="preserve"> </w:t>
      </w:r>
      <w:r w:rsidRPr="00334879">
        <w:rPr>
          <w:rFonts w:ascii="Helvetica" w:hAnsi="Helvetica" w:cs="Helvetica"/>
          <w:sz w:val="22"/>
          <w:szCs w:val="22"/>
        </w:rPr>
        <w:t>mismo México, que cada día se levanta para hacer su mejor esfuerzo. Que nuestras</w:t>
      </w:r>
      <w:r>
        <w:rPr>
          <w:rFonts w:ascii="Helvetica" w:hAnsi="Helvetica" w:cs="Helvetica"/>
          <w:sz w:val="22"/>
          <w:szCs w:val="22"/>
        </w:rPr>
        <w:t xml:space="preserve"> </w:t>
      </w:r>
      <w:r w:rsidRPr="00334879">
        <w:rPr>
          <w:rFonts w:ascii="Helvetica" w:hAnsi="Helvetica" w:cs="Helvetica"/>
          <w:sz w:val="22"/>
          <w:szCs w:val="22"/>
        </w:rPr>
        <w:t>acciones impactan irremediablemente en el otro y que las regiones sólo existen para</w:t>
      </w:r>
      <w:r>
        <w:rPr>
          <w:rFonts w:ascii="Helvetica" w:hAnsi="Helvetica" w:cs="Helvetica"/>
          <w:sz w:val="22"/>
          <w:szCs w:val="22"/>
        </w:rPr>
        <w:t xml:space="preserve"> </w:t>
      </w:r>
      <w:r w:rsidRPr="00334879">
        <w:rPr>
          <w:rFonts w:ascii="Helvetica" w:hAnsi="Helvetica" w:cs="Helvetica"/>
          <w:sz w:val="22"/>
          <w:szCs w:val="22"/>
        </w:rPr>
        <w:t>organizarnos, pero no para hacernos mejores los unos de los otros”, expuso en su mensaje</w:t>
      </w:r>
      <w:r>
        <w:rPr>
          <w:rFonts w:ascii="Helvetica" w:hAnsi="Helvetica" w:cs="Helvetica"/>
          <w:sz w:val="22"/>
          <w:szCs w:val="22"/>
        </w:rPr>
        <w:t xml:space="preserve"> </w:t>
      </w:r>
      <w:r w:rsidRPr="00334879">
        <w:rPr>
          <w:rFonts w:ascii="Helvetica" w:hAnsi="Helvetica" w:cs="Helvetica"/>
          <w:sz w:val="22"/>
          <w:szCs w:val="22"/>
        </w:rPr>
        <w:t>final.</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La Maestra Lizbeth Basto ponderó la responsabilidad y disponibilidad de la Secretaría de</w:t>
      </w:r>
      <w:r>
        <w:rPr>
          <w:rFonts w:ascii="Helvetica" w:hAnsi="Helvetica" w:cs="Helvetica"/>
          <w:sz w:val="22"/>
          <w:szCs w:val="22"/>
        </w:rPr>
        <w:t xml:space="preserve"> </w:t>
      </w:r>
      <w:r w:rsidRPr="00334879">
        <w:rPr>
          <w:rFonts w:ascii="Helvetica" w:hAnsi="Helvetica" w:cs="Helvetica"/>
          <w:sz w:val="22"/>
          <w:szCs w:val="22"/>
        </w:rPr>
        <w:t>la Función Pública y de la Auditoría Superior de la Federación, para participar de manera</w:t>
      </w:r>
      <w:r>
        <w:rPr>
          <w:rFonts w:ascii="Helvetica" w:hAnsi="Helvetica" w:cs="Helvetica"/>
          <w:sz w:val="22"/>
          <w:szCs w:val="22"/>
        </w:rPr>
        <w:t xml:space="preserve"> </w:t>
      </w:r>
      <w:r w:rsidRPr="00334879">
        <w:rPr>
          <w:rFonts w:ascii="Helvetica" w:hAnsi="Helvetica" w:cs="Helvetica"/>
          <w:sz w:val="22"/>
          <w:szCs w:val="22"/>
        </w:rPr>
        <w:t>estrecha con las Contralorías estatales.</w:t>
      </w:r>
    </w:p>
    <w:p w:rsidR="00334879" w:rsidRPr="00334879" w:rsidRDefault="005C4607"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 xml:space="preserve"> </w:t>
      </w:r>
      <w:r w:rsidR="00334879" w:rsidRPr="00334879">
        <w:rPr>
          <w:rFonts w:ascii="Helvetica" w:hAnsi="Helvetica" w:cs="Helvetica"/>
          <w:sz w:val="22"/>
          <w:szCs w:val="22"/>
        </w:rPr>
        <w:t>“Nos vamos con muchos proyectos, nuevos desafíos, seguramente con más trabajo; pero</w:t>
      </w:r>
      <w:r w:rsidR="00334879">
        <w:rPr>
          <w:rFonts w:ascii="Helvetica" w:hAnsi="Helvetica" w:cs="Helvetica"/>
          <w:sz w:val="22"/>
          <w:szCs w:val="22"/>
        </w:rPr>
        <w:t xml:space="preserve"> </w:t>
      </w:r>
      <w:r w:rsidR="00334879" w:rsidRPr="00334879">
        <w:rPr>
          <w:rFonts w:ascii="Helvetica" w:hAnsi="Helvetica" w:cs="Helvetica"/>
          <w:sz w:val="22"/>
          <w:szCs w:val="22"/>
        </w:rPr>
        <w:t>con la firme convicción de que, en el servicio público, el ciudadano es y será siempre el</w:t>
      </w:r>
      <w:r w:rsidR="00334879">
        <w:rPr>
          <w:rFonts w:ascii="Helvetica" w:hAnsi="Helvetica" w:cs="Helvetica"/>
          <w:sz w:val="22"/>
          <w:szCs w:val="22"/>
        </w:rPr>
        <w:t xml:space="preserve"> </w:t>
      </w:r>
      <w:r w:rsidR="00334879" w:rsidRPr="00334879">
        <w:rPr>
          <w:rFonts w:ascii="Helvetica" w:hAnsi="Helvetica" w:cs="Helvetica"/>
          <w:sz w:val="22"/>
          <w:szCs w:val="22"/>
        </w:rPr>
        <w:t>centro de nuestras políticas públicas y a quienes aún les quedamos mucho a deber.”</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“La sistematización de servicios, vigilancia de recursos sólo tienen sentido en el desarrollo</w:t>
      </w:r>
      <w:r>
        <w:rPr>
          <w:rFonts w:ascii="Helvetica" w:hAnsi="Helvetica" w:cs="Helvetica"/>
          <w:sz w:val="22"/>
          <w:szCs w:val="22"/>
        </w:rPr>
        <w:t xml:space="preserve"> </w:t>
      </w:r>
      <w:r w:rsidRPr="00334879">
        <w:rPr>
          <w:rFonts w:ascii="Helvetica" w:hAnsi="Helvetica" w:cs="Helvetica"/>
          <w:sz w:val="22"/>
          <w:szCs w:val="22"/>
        </w:rPr>
        <w:t>de nuestros estados y en la calidad de vida de cada persona que los habita. Cerrarle el</w:t>
      </w:r>
      <w:r>
        <w:rPr>
          <w:rFonts w:ascii="Helvetica" w:hAnsi="Helvetica" w:cs="Helvetica"/>
          <w:sz w:val="22"/>
          <w:szCs w:val="22"/>
        </w:rPr>
        <w:t xml:space="preserve"> </w:t>
      </w:r>
      <w:r w:rsidRPr="00334879">
        <w:rPr>
          <w:rFonts w:ascii="Helvetica" w:hAnsi="Helvetica" w:cs="Helvetica"/>
          <w:sz w:val="22"/>
          <w:szCs w:val="22"/>
        </w:rPr>
        <w:t>paso a la corrupción, comprometernos cada día con nuestra labor es no descuidar ningún</w:t>
      </w:r>
      <w:r>
        <w:rPr>
          <w:rFonts w:ascii="Helvetica" w:hAnsi="Helvetica" w:cs="Helvetica"/>
          <w:sz w:val="22"/>
          <w:szCs w:val="22"/>
        </w:rPr>
        <w:t xml:space="preserve"> </w:t>
      </w:r>
      <w:r w:rsidRPr="00334879">
        <w:rPr>
          <w:rFonts w:ascii="Helvetica" w:hAnsi="Helvetica" w:cs="Helvetica"/>
          <w:sz w:val="22"/>
          <w:szCs w:val="22"/>
        </w:rPr>
        <w:t>área de la administración, es capacitarnos, fortalecer nuestros saberes, reeducarnos en</w:t>
      </w:r>
      <w:r>
        <w:rPr>
          <w:rFonts w:ascii="Helvetica" w:hAnsi="Helvetica" w:cs="Helvetica"/>
          <w:sz w:val="22"/>
          <w:szCs w:val="22"/>
        </w:rPr>
        <w:t xml:space="preserve"> </w:t>
      </w:r>
      <w:r w:rsidRPr="00334879">
        <w:rPr>
          <w:rFonts w:ascii="Helvetica" w:hAnsi="Helvetica" w:cs="Helvetica"/>
          <w:sz w:val="22"/>
          <w:szCs w:val="22"/>
        </w:rPr>
        <w:t>ética pública, dispuestos a trabajar en equipo, y ser la fuerza que guíe el desarrollo del</w:t>
      </w:r>
      <w:r>
        <w:rPr>
          <w:rFonts w:ascii="Helvetica" w:hAnsi="Helvetica" w:cs="Helvetica"/>
          <w:sz w:val="22"/>
          <w:szCs w:val="22"/>
        </w:rPr>
        <w:t xml:space="preserve"> </w:t>
      </w:r>
      <w:r w:rsidRPr="00334879">
        <w:rPr>
          <w:rFonts w:ascii="Helvetica" w:hAnsi="Helvetica" w:cs="Helvetica"/>
          <w:sz w:val="22"/>
          <w:szCs w:val="22"/>
        </w:rPr>
        <w:t>país con legalidad y justicia”, remarcó.</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En su mensaje de clausura, que dio de manera virtual, el subsecretario de la Función</w:t>
      </w:r>
      <w:r>
        <w:rPr>
          <w:rFonts w:ascii="Helvetica" w:hAnsi="Helvetica" w:cs="Helvetica"/>
          <w:sz w:val="22"/>
          <w:szCs w:val="22"/>
        </w:rPr>
        <w:t xml:space="preserve"> </w:t>
      </w:r>
      <w:r w:rsidRPr="00334879">
        <w:rPr>
          <w:rFonts w:ascii="Helvetica" w:hAnsi="Helvetica" w:cs="Helvetica"/>
          <w:sz w:val="22"/>
          <w:szCs w:val="22"/>
        </w:rPr>
        <w:t>Pública y próximo titular de la dependencia federal, Roberto Salcedo Aquino, reconoció</w:t>
      </w:r>
      <w:r>
        <w:rPr>
          <w:rFonts w:ascii="Helvetica" w:hAnsi="Helvetica" w:cs="Helvetica"/>
          <w:sz w:val="22"/>
          <w:szCs w:val="22"/>
        </w:rPr>
        <w:t xml:space="preserve"> </w:t>
      </w:r>
      <w:r w:rsidRPr="00334879">
        <w:rPr>
          <w:rFonts w:ascii="Helvetica" w:hAnsi="Helvetica" w:cs="Helvetica"/>
          <w:sz w:val="22"/>
          <w:szCs w:val="22"/>
        </w:rPr>
        <w:t>la participación de todas y todos los Contralores del país.</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“Los órganos internos de control, las contralorías, y Secretaría de la Función Pública hemos</w:t>
      </w:r>
      <w:r>
        <w:rPr>
          <w:rFonts w:ascii="Helvetica" w:hAnsi="Helvetica" w:cs="Helvetica"/>
          <w:sz w:val="22"/>
          <w:szCs w:val="22"/>
        </w:rPr>
        <w:t xml:space="preserve"> </w:t>
      </w:r>
      <w:r w:rsidRPr="00334879">
        <w:rPr>
          <w:rFonts w:ascii="Helvetica" w:hAnsi="Helvetica" w:cs="Helvetica"/>
          <w:sz w:val="22"/>
          <w:szCs w:val="22"/>
        </w:rPr>
        <w:t>de redoblar esfuerzos para hacer que lo público funcione, a efecto de asegurar que el</w:t>
      </w:r>
      <w:r>
        <w:rPr>
          <w:rFonts w:ascii="Helvetica" w:hAnsi="Helvetica" w:cs="Helvetica"/>
          <w:sz w:val="22"/>
          <w:szCs w:val="22"/>
        </w:rPr>
        <w:t xml:space="preserve"> </w:t>
      </w:r>
      <w:r w:rsidRPr="00334879">
        <w:rPr>
          <w:rFonts w:ascii="Helvetica" w:hAnsi="Helvetica" w:cs="Helvetica"/>
          <w:sz w:val="22"/>
          <w:szCs w:val="22"/>
        </w:rPr>
        <w:t>presupuesto que se ejerza en los fines previstos, impulsar la fiscalización y la mejora de la</w:t>
      </w:r>
      <w:r>
        <w:rPr>
          <w:rFonts w:ascii="Helvetica" w:hAnsi="Helvetica" w:cs="Helvetica"/>
          <w:sz w:val="22"/>
          <w:szCs w:val="22"/>
        </w:rPr>
        <w:t xml:space="preserve"> </w:t>
      </w:r>
      <w:r w:rsidRPr="00334879">
        <w:rPr>
          <w:rFonts w:ascii="Helvetica" w:hAnsi="Helvetica" w:cs="Helvetica"/>
          <w:sz w:val="22"/>
          <w:szCs w:val="22"/>
        </w:rPr>
        <w:t>gestión gubernamental con el objetivo de prevenir riesgos de corrupción”, manifestó.</w:t>
      </w:r>
    </w:p>
    <w:p w:rsidR="00334879" w:rsidRPr="00334879" w:rsidRDefault="00334879" w:rsidP="002178DE">
      <w:pPr>
        <w:spacing w:line="276" w:lineRule="auto"/>
        <w:ind w:firstLine="708"/>
        <w:jc w:val="both"/>
        <w:rPr>
          <w:rFonts w:ascii="Helvetica" w:hAnsi="Helvetica" w:cs="Helvetica"/>
          <w:sz w:val="22"/>
          <w:szCs w:val="22"/>
        </w:rPr>
      </w:pPr>
      <w:r w:rsidRPr="00334879">
        <w:rPr>
          <w:rFonts w:ascii="Helvetica" w:hAnsi="Helvetica" w:cs="Helvetica"/>
          <w:sz w:val="22"/>
          <w:szCs w:val="22"/>
        </w:rPr>
        <w:t>Destacó que las entidades y el Gobierno de la República son un equipo, que dará mejores</w:t>
      </w:r>
      <w:r>
        <w:rPr>
          <w:rFonts w:ascii="Helvetica" w:hAnsi="Helvetica" w:cs="Helvetica"/>
          <w:sz w:val="22"/>
          <w:szCs w:val="22"/>
        </w:rPr>
        <w:t xml:space="preserve"> </w:t>
      </w:r>
      <w:r w:rsidRPr="00334879">
        <w:rPr>
          <w:rFonts w:ascii="Helvetica" w:hAnsi="Helvetica" w:cs="Helvetica"/>
          <w:sz w:val="22"/>
          <w:szCs w:val="22"/>
        </w:rPr>
        <w:t>resultados a la ciudadanía, con acciones efectivas que se seguirán emprendiendo desde</w:t>
      </w:r>
      <w:r>
        <w:rPr>
          <w:rFonts w:ascii="Helvetica" w:hAnsi="Helvetica" w:cs="Helvetica"/>
          <w:sz w:val="22"/>
          <w:szCs w:val="22"/>
        </w:rPr>
        <w:t xml:space="preserve"> </w:t>
      </w:r>
      <w:r w:rsidRPr="00334879">
        <w:rPr>
          <w:rFonts w:ascii="Helvetica" w:hAnsi="Helvetica" w:cs="Helvetica"/>
          <w:sz w:val="22"/>
          <w:szCs w:val="22"/>
        </w:rPr>
        <w:t>el ámbito de su competencia.</w:t>
      </w:r>
    </w:p>
    <w:p w:rsidR="00FE0EDE" w:rsidRPr="00BC0249" w:rsidRDefault="00334879" w:rsidP="002178DE">
      <w:pPr>
        <w:spacing w:line="276" w:lineRule="auto"/>
        <w:ind w:firstLine="708"/>
        <w:jc w:val="both"/>
        <w:rPr>
          <w:rFonts w:ascii="Helvetica" w:hAnsi="Helvetica" w:cs="Helvetica"/>
          <w:color w:val="000000" w:themeColor="text1"/>
          <w:sz w:val="22"/>
          <w:szCs w:val="22"/>
        </w:rPr>
      </w:pPr>
      <w:r w:rsidRPr="00334879">
        <w:rPr>
          <w:rFonts w:ascii="Helvetica" w:hAnsi="Helvetica" w:cs="Helvetica"/>
          <w:sz w:val="22"/>
          <w:szCs w:val="22"/>
        </w:rPr>
        <w:t>“Estoy convencido que continuaremos trabajando con cabalidad, profesionalismo y</w:t>
      </w:r>
      <w:r>
        <w:rPr>
          <w:rFonts w:ascii="Helvetica" w:hAnsi="Helvetica" w:cs="Helvetica"/>
          <w:sz w:val="22"/>
          <w:szCs w:val="22"/>
        </w:rPr>
        <w:t xml:space="preserve"> </w:t>
      </w:r>
      <w:r w:rsidRPr="00334879">
        <w:rPr>
          <w:rFonts w:ascii="Helvetica" w:hAnsi="Helvetica" w:cs="Helvetica"/>
          <w:sz w:val="22"/>
          <w:szCs w:val="22"/>
        </w:rPr>
        <w:t>entusiasmo en la consolidación del sistema de control interno, el impulso de la</w:t>
      </w:r>
      <w:r>
        <w:rPr>
          <w:rFonts w:ascii="Helvetica" w:hAnsi="Helvetica" w:cs="Helvetica"/>
          <w:sz w:val="22"/>
          <w:szCs w:val="22"/>
        </w:rPr>
        <w:t xml:space="preserve"> </w:t>
      </w:r>
      <w:r w:rsidRPr="00334879">
        <w:rPr>
          <w:rFonts w:ascii="Helvetica" w:hAnsi="Helvetica" w:cs="Helvetica"/>
          <w:sz w:val="22"/>
          <w:szCs w:val="22"/>
        </w:rPr>
        <w:t>fiscalización, la ciudadanización del combate a la corrupción y a la impunidad y la mejora</w:t>
      </w:r>
      <w:r>
        <w:rPr>
          <w:rFonts w:ascii="Helvetica" w:hAnsi="Helvetica" w:cs="Helvetica"/>
          <w:sz w:val="22"/>
          <w:szCs w:val="22"/>
        </w:rPr>
        <w:t xml:space="preserve"> </w:t>
      </w:r>
      <w:r w:rsidRPr="00334879">
        <w:rPr>
          <w:rFonts w:ascii="Helvetica" w:hAnsi="Helvetica" w:cs="Helvetica"/>
          <w:sz w:val="22"/>
          <w:szCs w:val="22"/>
        </w:rPr>
        <w:t xml:space="preserve">de la gestión pública, a efecto de que se sustente en principios de eficacia y </w:t>
      </w:r>
      <w:r w:rsidR="0054588D" w:rsidRPr="00334879">
        <w:rPr>
          <w:rFonts w:ascii="Helvetica" w:hAnsi="Helvetica" w:cs="Helvetica"/>
          <w:sz w:val="22"/>
          <w:szCs w:val="22"/>
        </w:rPr>
        <w:t>probidad”, recalcó</w:t>
      </w:r>
      <w:r w:rsidR="004C0365" w:rsidRPr="004C0365">
        <w:rPr>
          <w:rFonts w:ascii="Helvetica" w:hAnsi="Helvetica" w:cs="Helvetica"/>
          <w:sz w:val="22"/>
          <w:szCs w:val="22"/>
        </w:rPr>
        <w:t>.</w:t>
      </w:r>
    </w:p>
    <w:p w:rsidR="00FE0EDE" w:rsidRDefault="00BC0249" w:rsidP="002178DE">
      <w:pPr>
        <w:pStyle w:val="Ttulo2"/>
        <w:numPr>
          <w:ilvl w:val="0"/>
          <w:numId w:val="0"/>
        </w:numPr>
        <w:spacing w:line="276" w:lineRule="auto"/>
        <w:ind w:left="426" w:hanging="426"/>
        <w:rPr>
          <w:rFonts w:ascii="Helvetica" w:hAnsi="Helvetica" w:cs="Helvetica"/>
        </w:rPr>
      </w:pPr>
      <w:bookmarkStart w:id="12" w:name="_Toc15310613"/>
      <w:bookmarkStart w:id="13" w:name="_Toc78365689"/>
      <w:r>
        <w:rPr>
          <w:rFonts w:ascii="Helvetica" w:hAnsi="Helvetica" w:cs="Helvetica"/>
        </w:rPr>
        <w:t>1.4</w:t>
      </w:r>
      <w:r w:rsidR="0090115E" w:rsidRPr="00BC0249">
        <w:rPr>
          <w:rFonts w:ascii="Helvetica" w:hAnsi="Helvetica" w:cs="Helvetica"/>
        </w:rPr>
        <w:t xml:space="preserve"> </w:t>
      </w:r>
      <w:r w:rsidR="00FE0EDE" w:rsidRPr="00BC0249">
        <w:rPr>
          <w:rFonts w:ascii="Helvetica" w:hAnsi="Helvetica" w:cs="Helvetica"/>
        </w:rPr>
        <w:t>Sistema Nacional y Estatal Anticorrupción</w:t>
      </w:r>
      <w:bookmarkEnd w:id="12"/>
      <w:bookmarkEnd w:id="13"/>
    </w:p>
    <w:p w:rsidR="00927453" w:rsidRDefault="00927453" w:rsidP="002178DE">
      <w:pPr>
        <w:spacing w:line="276" w:lineRule="auto"/>
        <w:ind w:firstLine="851"/>
        <w:jc w:val="both"/>
        <w:rPr>
          <w:rFonts w:ascii="Helvetica" w:hAnsi="Helvetica" w:cs="Helvetica"/>
          <w:sz w:val="22"/>
          <w:szCs w:val="22"/>
        </w:rPr>
      </w:pPr>
      <w:r w:rsidRPr="006A3CBB">
        <w:rPr>
          <w:rFonts w:ascii="Helvetica" w:hAnsi="Helvetica" w:cs="Helvetica"/>
          <w:sz w:val="22"/>
          <w:szCs w:val="22"/>
        </w:rPr>
        <w:t>Durante el segundo t</w:t>
      </w:r>
      <w:r w:rsidR="006A3CBB" w:rsidRPr="006A3CBB">
        <w:rPr>
          <w:rFonts w:ascii="Helvetica" w:hAnsi="Helvetica" w:cs="Helvetica"/>
          <w:sz w:val="22"/>
          <w:szCs w:val="22"/>
        </w:rPr>
        <w:t>r</w:t>
      </w:r>
      <w:r w:rsidRPr="006A3CBB">
        <w:rPr>
          <w:rFonts w:ascii="Helvetica" w:hAnsi="Helvetica" w:cs="Helvetica"/>
          <w:sz w:val="22"/>
          <w:szCs w:val="22"/>
        </w:rPr>
        <w:t xml:space="preserve">imestre </w:t>
      </w:r>
      <w:r w:rsidR="006A3CBB">
        <w:rPr>
          <w:rFonts w:ascii="Helvetica" w:hAnsi="Helvetica" w:cs="Helvetica"/>
          <w:sz w:val="22"/>
          <w:szCs w:val="22"/>
        </w:rPr>
        <w:t>2021, se celebró la Primera Asamblea Plenaria del Sistema de Control y Coordinación Gubernamental del Estado de Yucatán,</w:t>
      </w:r>
      <w:r w:rsidR="00194C72">
        <w:rPr>
          <w:rFonts w:ascii="Helvetica" w:hAnsi="Helvetica" w:cs="Helvetica"/>
          <w:sz w:val="22"/>
          <w:szCs w:val="22"/>
        </w:rPr>
        <w:t xml:space="preserve"> entre los </w:t>
      </w:r>
      <w:r w:rsidR="00194C72">
        <w:rPr>
          <w:rFonts w:ascii="Helvetica" w:hAnsi="Helvetica" w:cs="Helvetica"/>
          <w:sz w:val="22"/>
          <w:szCs w:val="22"/>
        </w:rPr>
        <w:lastRenderedPageBreak/>
        <w:t xml:space="preserve">Titulares de las Contralorías Municipales y la Titular de la Secretaría de la </w:t>
      </w:r>
      <w:proofErr w:type="spellStart"/>
      <w:r w:rsidR="00194C72">
        <w:rPr>
          <w:rFonts w:ascii="Helvetica" w:hAnsi="Helvetica" w:cs="Helvetica"/>
          <w:sz w:val="22"/>
          <w:szCs w:val="22"/>
        </w:rPr>
        <w:t>Contraloria</w:t>
      </w:r>
      <w:proofErr w:type="spellEnd"/>
      <w:r w:rsidR="00194C72">
        <w:rPr>
          <w:rFonts w:ascii="Helvetica" w:hAnsi="Helvetica" w:cs="Helvetica"/>
          <w:sz w:val="22"/>
          <w:szCs w:val="22"/>
        </w:rPr>
        <w:t xml:space="preserve"> General del Estado, </w:t>
      </w:r>
      <w:r w:rsidR="006A3CBB">
        <w:rPr>
          <w:rFonts w:ascii="Helvetica" w:hAnsi="Helvetica" w:cs="Helvetica"/>
          <w:sz w:val="22"/>
          <w:szCs w:val="22"/>
        </w:rPr>
        <w:t>la cual tuvo verificativo el pasado 26 de abril en la modalidad de videoconferencia.</w:t>
      </w:r>
    </w:p>
    <w:p w:rsidR="006A3CBB" w:rsidRDefault="006A3CBB" w:rsidP="002178DE">
      <w:pPr>
        <w:spacing w:line="276" w:lineRule="auto"/>
        <w:ind w:firstLine="851"/>
        <w:jc w:val="both"/>
        <w:rPr>
          <w:rFonts w:ascii="Helvetica" w:hAnsi="Helvetica" w:cs="Helvetica"/>
          <w:sz w:val="22"/>
          <w:szCs w:val="22"/>
        </w:rPr>
      </w:pPr>
      <w:r>
        <w:rPr>
          <w:rFonts w:ascii="Helvetica" w:hAnsi="Helvetica" w:cs="Helvetica"/>
          <w:sz w:val="22"/>
          <w:szCs w:val="22"/>
        </w:rPr>
        <w:t>En la Asamblea se presentaron los siguientes temas:</w:t>
      </w:r>
    </w:p>
    <w:p w:rsidR="006A3CBB" w:rsidRPr="006A3CBB" w:rsidRDefault="006A3CBB" w:rsidP="002178DE">
      <w:pPr>
        <w:pStyle w:val="Prrafodelista"/>
        <w:numPr>
          <w:ilvl w:val="0"/>
          <w:numId w:val="39"/>
        </w:numPr>
        <w:spacing w:line="276" w:lineRule="auto"/>
        <w:jc w:val="both"/>
        <w:rPr>
          <w:rFonts w:ascii="Helvetica" w:hAnsi="Helvetica" w:cs="Helvetica"/>
          <w:color w:val="auto"/>
          <w:sz w:val="22"/>
          <w:szCs w:val="22"/>
        </w:rPr>
      </w:pPr>
      <w:r w:rsidRPr="006A3CBB">
        <w:rPr>
          <w:rFonts w:ascii="Helvetica" w:hAnsi="Helvetica" w:cs="Helvetica"/>
          <w:color w:val="auto"/>
          <w:sz w:val="22"/>
          <w:szCs w:val="22"/>
        </w:rPr>
        <w:t>Declaraciones Patrimoniales.</w:t>
      </w:r>
    </w:p>
    <w:p w:rsidR="006A3CBB" w:rsidRPr="006A3CBB" w:rsidRDefault="006A3CBB" w:rsidP="002178DE">
      <w:pPr>
        <w:pStyle w:val="Prrafodelista"/>
        <w:numPr>
          <w:ilvl w:val="0"/>
          <w:numId w:val="39"/>
        </w:numPr>
        <w:spacing w:line="276" w:lineRule="auto"/>
        <w:jc w:val="both"/>
        <w:rPr>
          <w:rFonts w:ascii="Helvetica" w:hAnsi="Helvetica" w:cs="Helvetica"/>
          <w:color w:val="auto"/>
          <w:sz w:val="22"/>
          <w:szCs w:val="22"/>
        </w:rPr>
      </w:pPr>
      <w:r w:rsidRPr="006A3CBB">
        <w:rPr>
          <w:rFonts w:ascii="Helvetica" w:hAnsi="Helvetica" w:cs="Helvetica"/>
          <w:color w:val="auto"/>
          <w:sz w:val="22"/>
          <w:szCs w:val="22"/>
        </w:rPr>
        <w:t>Acciones de Blindaje Electoral.</w:t>
      </w:r>
    </w:p>
    <w:p w:rsidR="006A3CBB" w:rsidRPr="006A3CBB" w:rsidRDefault="006A3CBB" w:rsidP="002178DE">
      <w:pPr>
        <w:pStyle w:val="Prrafodelista"/>
        <w:numPr>
          <w:ilvl w:val="0"/>
          <w:numId w:val="39"/>
        </w:numPr>
        <w:spacing w:line="276" w:lineRule="auto"/>
        <w:jc w:val="both"/>
        <w:rPr>
          <w:rFonts w:ascii="Helvetica" w:hAnsi="Helvetica" w:cs="Helvetica"/>
          <w:color w:val="auto"/>
          <w:sz w:val="22"/>
          <w:szCs w:val="22"/>
        </w:rPr>
      </w:pPr>
      <w:r w:rsidRPr="006A3CBB">
        <w:rPr>
          <w:rFonts w:ascii="Helvetica" w:hAnsi="Helvetica" w:cs="Helvetica"/>
          <w:color w:val="auto"/>
          <w:sz w:val="22"/>
          <w:szCs w:val="22"/>
        </w:rPr>
        <w:t>Presentación del “Manual sobre Faltas Administrativas y Delitos de Corrupción de Servidoras y Servidores Públicos y Particulares”.</w:t>
      </w:r>
    </w:p>
    <w:p w:rsidR="006A3CBB" w:rsidRPr="006A3CBB" w:rsidRDefault="006A3CBB" w:rsidP="002178DE">
      <w:pPr>
        <w:pStyle w:val="Prrafodelista"/>
        <w:numPr>
          <w:ilvl w:val="0"/>
          <w:numId w:val="39"/>
        </w:numPr>
        <w:spacing w:line="276" w:lineRule="auto"/>
        <w:jc w:val="both"/>
        <w:rPr>
          <w:rFonts w:ascii="Helvetica" w:hAnsi="Helvetica" w:cs="Helvetica"/>
          <w:color w:val="auto"/>
          <w:sz w:val="22"/>
          <w:szCs w:val="22"/>
        </w:rPr>
      </w:pPr>
      <w:r w:rsidRPr="006A3CBB">
        <w:rPr>
          <w:rFonts w:ascii="Helvetica" w:hAnsi="Helvetica" w:cs="Helvetica"/>
          <w:color w:val="auto"/>
          <w:sz w:val="22"/>
          <w:szCs w:val="22"/>
        </w:rPr>
        <w:t>Curso “Normas Profesionales de Auditoría del Sistema Nacional de Fiscalización”</w:t>
      </w:r>
    </w:p>
    <w:p w:rsidR="006A3CBB" w:rsidRPr="006A3CBB" w:rsidRDefault="006A3CBB" w:rsidP="002178DE">
      <w:pPr>
        <w:pStyle w:val="Prrafodelista"/>
        <w:spacing w:line="276" w:lineRule="auto"/>
        <w:ind w:left="1571"/>
        <w:rPr>
          <w:rFonts w:ascii="Helvetica" w:hAnsi="Helvetica" w:cs="Helvetica"/>
          <w:sz w:val="22"/>
          <w:szCs w:val="22"/>
        </w:rPr>
      </w:pPr>
    </w:p>
    <w:p w:rsidR="006A3CBB" w:rsidRPr="006A3CBB" w:rsidRDefault="00194C72" w:rsidP="002178DE">
      <w:pPr>
        <w:spacing w:line="276" w:lineRule="auto"/>
        <w:ind w:firstLine="851"/>
        <w:jc w:val="both"/>
        <w:rPr>
          <w:rFonts w:ascii="Helvetica" w:hAnsi="Helvetica" w:cs="Helvetica"/>
          <w:sz w:val="22"/>
          <w:szCs w:val="22"/>
        </w:rPr>
      </w:pPr>
      <w:r>
        <w:rPr>
          <w:rFonts w:ascii="Helvetica" w:hAnsi="Helvetica" w:cs="Helvetica"/>
          <w:sz w:val="22"/>
          <w:szCs w:val="22"/>
        </w:rPr>
        <w:t xml:space="preserve">La sesión tuvo </w:t>
      </w:r>
      <w:r w:rsidR="006A3CBB">
        <w:rPr>
          <w:rFonts w:ascii="Helvetica" w:hAnsi="Helvetica" w:cs="Helvetica"/>
          <w:sz w:val="22"/>
          <w:szCs w:val="22"/>
        </w:rPr>
        <w:t>como objeto promover la colaboración institucional en materia de auditoria y actos de fiscalización, a fin de coadyuvar a la consolidación y cumplimiento de los objetos entre las contralorías estado-municipios.</w:t>
      </w:r>
    </w:p>
    <w:p w:rsidR="008429EE" w:rsidRPr="00BC0249" w:rsidRDefault="008429EE" w:rsidP="002178DE">
      <w:pPr>
        <w:spacing w:line="276" w:lineRule="auto"/>
        <w:ind w:firstLine="708"/>
        <w:jc w:val="both"/>
        <w:rPr>
          <w:rFonts w:ascii="Helvetica" w:hAnsi="Helvetica" w:cs="Helvetica"/>
          <w:sz w:val="22"/>
          <w:szCs w:val="22"/>
        </w:rPr>
      </w:pPr>
      <w:r w:rsidRPr="00BC0249">
        <w:rPr>
          <w:rFonts w:ascii="Helvetica" w:hAnsi="Helvetica" w:cs="Helvetica"/>
          <w:sz w:val="22"/>
          <w:szCs w:val="22"/>
        </w:rPr>
        <w:t xml:space="preserve">Dentro de las actividades del </w:t>
      </w:r>
      <w:r w:rsidR="00927453">
        <w:rPr>
          <w:rFonts w:ascii="Helvetica" w:hAnsi="Helvetica" w:cs="Helvetica"/>
          <w:sz w:val="22"/>
          <w:szCs w:val="22"/>
        </w:rPr>
        <w:t>segundo</w:t>
      </w:r>
      <w:r w:rsidRPr="00BC0249">
        <w:rPr>
          <w:rFonts w:ascii="Helvetica" w:hAnsi="Helvetica" w:cs="Helvetica"/>
          <w:sz w:val="22"/>
          <w:szCs w:val="22"/>
        </w:rPr>
        <w:t xml:space="preserve"> trimestre, </w:t>
      </w:r>
      <w:r w:rsidR="002F3ABE" w:rsidRPr="00BC0249">
        <w:rPr>
          <w:rFonts w:ascii="Helvetica" w:hAnsi="Helvetica" w:cs="Helvetica"/>
          <w:sz w:val="22"/>
          <w:szCs w:val="22"/>
        </w:rPr>
        <w:t xml:space="preserve">como parte de las </w:t>
      </w:r>
      <w:r w:rsidR="001E3C68" w:rsidRPr="00BC0249">
        <w:rPr>
          <w:rFonts w:ascii="Helvetica" w:hAnsi="Helvetica" w:cs="Helvetica"/>
          <w:sz w:val="22"/>
          <w:szCs w:val="22"/>
        </w:rPr>
        <w:t>participaciones</w:t>
      </w:r>
      <w:r w:rsidR="002F3ABE" w:rsidRPr="00BC0249">
        <w:rPr>
          <w:rFonts w:ascii="Helvetica" w:hAnsi="Helvetica" w:cs="Helvetica"/>
          <w:sz w:val="22"/>
          <w:szCs w:val="22"/>
        </w:rPr>
        <w:t xml:space="preserve"> dentro del Comité Coordinador del Sistema Estatal Anticorrupción </w:t>
      </w:r>
      <w:r w:rsidRPr="00BC0249">
        <w:rPr>
          <w:rFonts w:ascii="Helvetica" w:hAnsi="Helvetica" w:cs="Helvetica"/>
          <w:sz w:val="22"/>
          <w:szCs w:val="22"/>
        </w:rPr>
        <w:t>se</w:t>
      </w:r>
      <w:r w:rsidR="002F3ABE" w:rsidRPr="00BC0249">
        <w:rPr>
          <w:rFonts w:ascii="Helvetica" w:hAnsi="Helvetica" w:cs="Helvetica"/>
          <w:sz w:val="22"/>
          <w:szCs w:val="22"/>
        </w:rPr>
        <w:t xml:space="preserve"> particip</w:t>
      </w:r>
      <w:r w:rsidR="001E3C68" w:rsidRPr="00BC0249">
        <w:rPr>
          <w:rFonts w:ascii="Helvetica" w:hAnsi="Helvetica" w:cs="Helvetica"/>
          <w:sz w:val="22"/>
          <w:szCs w:val="22"/>
        </w:rPr>
        <w:t>ó el d</w:t>
      </w:r>
      <w:r w:rsidR="00927453">
        <w:rPr>
          <w:rFonts w:ascii="Helvetica" w:hAnsi="Helvetica" w:cs="Helvetica"/>
          <w:sz w:val="22"/>
          <w:szCs w:val="22"/>
        </w:rPr>
        <w:t>ía 14</w:t>
      </w:r>
      <w:r w:rsidR="001E3C68" w:rsidRPr="00BC0249">
        <w:rPr>
          <w:rFonts w:ascii="Helvetica" w:hAnsi="Helvetica" w:cs="Helvetica"/>
          <w:sz w:val="22"/>
          <w:szCs w:val="22"/>
        </w:rPr>
        <w:t xml:space="preserve"> de </w:t>
      </w:r>
      <w:r w:rsidR="00927453">
        <w:rPr>
          <w:rFonts w:ascii="Helvetica" w:hAnsi="Helvetica" w:cs="Helvetica"/>
          <w:sz w:val="22"/>
          <w:szCs w:val="22"/>
        </w:rPr>
        <w:t>junio</w:t>
      </w:r>
      <w:r w:rsidR="001E3C68" w:rsidRPr="00BC0249">
        <w:rPr>
          <w:rFonts w:ascii="Helvetica" w:hAnsi="Helvetica" w:cs="Helvetica"/>
          <w:sz w:val="22"/>
          <w:szCs w:val="22"/>
        </w:rPr>
        <w:t xml:space="preserve"> en la </w:t>
      </w:r>
      <w:r w:rsidR="00927453">
        <w:rPr>
          <w:rFonts w:ascii="Helvetica" w:hAnsi="Helvetica" w:cs="Helvetica"/>
          <w:sz w:val="22"/>
          <w:szCs w:val="22"/>
        </w:rPr>
        <w:t>Segunda</w:t>
      </w:r>
      <w:r w:rsidR="001E3C68" w:rsidRPr="00BC0249">
        <w:rPr>
          <w:rFonts w:ascii="Helvetica" w:hAnsi="Helvetica" w:cs="Helvetica"/>
          <w:sz w:val="22"/>
          <w:szCs w:val="22"/>
        </w:rPr>
        <w:t xml:space="preserve"> Sesión Ordinaria del Comité Coordinador realizada </w:t>
      </w:r>
      <w:r w:rsidR="00927453">
        <w:rPr>
          <w:rFonts w:ascii="Helvetica" w:hAnsi="Helvetica" w:cs="Helvetica"/>
          <w:sz w:val="22"/>
          <w:szCs w:val="22"/>
        </w:rPr>
        <w:t>en las instalaciones de la Secretaría Ejecutiva del Sistema Estatal Anticorrupción</w:t>
      </w:r>
      <w:r w:rsidRPr="00BC0249">
        <w:rPr>
          <w:rFonts w:ascii="Helvetica" w:hAnsi="Helvetica" w:cs="Helvetica"/>
          <w:sz w:val="22"/>
          <w:szCs w:val="22"/>
        </w:rPr>
        <w:t>.</w:t>
      </w:r>
    </w:p>
    <w:p w:rsidR="006406B4" w:rsidRPr="00BC0249" w:rsidRDefault="006406B4" w:rsidP="002178DE">
      <w:pPr>
        <w:spacing w:line="276" w:lineRule="auto"/>
        <w:ind w:firstLine="708"/>
        <w:jc w:val="both"/>
        <w:rPr>
          <w:rFonts w:ascii="Helvetica" w:hAnsi="Helvetica" w:cs="Helvetica"/>
          <w:sz w:val="22"/>
          <w:szCs w:val="22"/>
        </w:rPr>
      </w:pPr>
      <w:r w:rsidRPr="00BC0249">
        <w:rPr>
          <w:rFonts w:ascii="Helvetica" w:hAnsi="Helvetica" w:cs="Helvetica"/>
          <w:sz w:val="22"/>
          <w:szCs w:val="22"/>
        </w:rPr>
        <w:t>En dicha sesión se tocaron los siguientes temas:</w:t>
      </w:r>
    </w:p>
    <w:p w:rsidR="004A0AA9" w:rsidRDefault="004A0AA9" w:rsidP="002178DE">
      <w:pPr>
        <w:pStyle w:val="Sinespaciado"/>
        <w:spacing w:line="276" w:lineRule="auto"/>
        <w:ind w:firstLine="708"/>
        <w:jc w:val="both"/>
        <w:rPr>
          <w:rFonts w:ascii="Helvetica" w:hAnsi="Helvetica" w:cs="Helvetica"/>
          <w:b/>
          <w:sz w:val="22"/>
          <w:szCs w:val="22"/>
        </w:rPr>
      </w:pPr>
    </w:p>
    <w:p w:rsidR="00927453" w:rsidRDefault="00927453" w:rsidP="002178DE">
      <w:pPr>
        <w:pStyle w:val="Sinespaciado"/>
        <w:spacing w:line="276" w:lineRule="auto"/>
        <w:ind w:firstLine="708"/>
        <w:jc w:val="both"/>
        <w:rPr>
          <w:rFonts w:ascii="Helvetica" w:hAnsi="Helvetica" w:cs="Helvetica"/>
          <w:b/>
          <w:sz w:val="22"/>
          <w:szCs w:val="22"/>
        </w:rPr>
      </w:pPr>
      <w:r w:rsidRPr="00927453">
        <w:rPr>
          <w:rFonts w:ascii="Helvetica" w:hAnsi="Helvetica" w:cs="Helvetica"/>
          <w:b/>
          <w:sz w:val="22"/>
          <w:szCs w:val="22"/>
        </w:rPr>
        <w:t>Temas:</w:t>
      </w:r>
    </w:p>
    <w:p w:rsidR="002548CC" w:rsidRPr="00927453" w:rsidRDefault="002548CC" w:rsidP="002178DE">
      <w:pPr>
        <w:pStyle w:val="Sinespaciado"/>
        <w:spacing w:line="276" w:lineRule="auto"/>
        <w:ind w:firstLine="708"/>
        <w:jc w:val="both"/>
        <w:rPr>
          <w:rFonts w:ascii="Helvetica" w:hAnsi="Helvetica" w:cs="Helvetica"/>
          <w:b/>
          <w:sz w:val="22"/>
          <w:szCs w:val="22"/>
        </w:rPr>
      </w:pP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Lectura y aprobación, en su caso, del Acta de la 1ª sesión ordinaria del Comité Coordinador d</w:t>
      </w:r>
      <w:r>
        <w:rPr>
          <w:rFonts w:ascii="Helvetica" w:hAnsi="Helvetica" w:cs="Helvetica"/>
          <w:sz w:val="22"/>
          <w:szCs w:val="22"/>
        </w:rPr>
        <w:t>el 30 de marzo de 2021.</w:t>
      </w: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 xml:space="preserve">Informe de acuerdos de la sesión anterior y su seguimiento, presentado por el Secretario Técnico. </w:t>
      </w: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 xml:space="preserve">Presentación y, en su caso, aprobación en lo particular de la recomendación púbica no vinculante 01/2021, presentado por el Presidente del Comité de Participación Ciudadana. </w:t>
      </w: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Comentarios acerca de los avances de la revisión de la recomendación pública no vinculante 02/2021, presentado por el Presidente del Comité de Participación Ciudadana.</w:t>
      </w: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 xml:space="preserve">Presentación y, en su caso, aprobación de la recomendación púbica no vinculante 03/2021, presentado por el Presidente del Comité de Participación Ciudadana. </w:t>
      </w: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Comentarios acerca de los avances en el análisis de la propuesta de Política Estatal Anticorrupción y su posible fecha de aprobación, presentado por el Presidente del Comité de Participación Ciudadana.</w:t>
      </w: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 xml:space="preserve">Presentación y, en su caso, aprobación de la propuesta de Lineamientos para la Implementación del Sistema Local de Información, presentado por el Secretario Técnico. </w:t>
      </w: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 xml:space="preserve">Análisis y, en su caso, modificación del acuerdo ACT-CC- SESEAY/22/06/2020.03.1 relativo a la firma de los anexos de las actas de sesión. </w:t>
      </w:r>
    </w:p>
    <w:p w:rsidR="002548CC" w:rsidRDefault="002548CC" w:rsidP="002178DE">
      <w:pPr>
        <w:pStyle w:val="Sinespaciado"/>
        <w:spacing w:line="276" w:lineRule="auto"/>
        <w:ind w:left="720"/>
        <w:jc w:val="both"/>
        <w:rPr>
          <w:rFonts w:ascii="Helvetica" w:hAnsi="Helvetica" w:cs="Helvetica"/>
          <w:b/>
          <w:sz w:val="22"/>
          <w:szCs w:val="22"/>
        </w:rPr>
      </w:pPr>
    </w:p>
    <w:p w:rsidR="00927453" w:rsidRDefault="00927453" w:rsidP="002178DE">
      <w:pPr>
        <w:pStyle w:val="Sinespaciado"/>
        <w:spacing w:line="276" w:lineRule="auto"/>
        <w:ind w:left="720"/>
        <w:jc w:val="both"/>
        <w:rPr>
          <w:rFonts w:ascii="Helvetica" w:hAnsi="Helvetica" w:cs="Helvetica"/>
          <w:b/>
          <w:sz w:val="22"/>
          <w:szCs w:val="22"/>
        </w:rPr>
      </w:pPr>
      <w:r w:rsidRPr="00927453">
        <w:rPr>
          <w:rFonts w:ascii="Helvetica" w:hAnsi="Helvetica" w:cs="Helvetica"/>
          <w:b/>
          <w:sz w:val="22"/>
          <w:szCs w:val="22"/>
        </w:rPr>
        <w:t>Asuntos Generales.</w:t>
      </w:r>
    </w:p>
    <w:p w:rsidR="004A0AA9" w:rsidRPr="00927453" w:rsidRDefault="004A0AA9" w:rsidP="002178DE">
      <w:pPr>
        <w:pStyle w:val="Sinespaciado"/>
        <w:spacing w:line="276" w:lineRule="auto"/>
        <w:ind w:left="720"/>
        <w:jc w:val="both"/>
        <w:rPr>
          <w:rFonts w:ascii="Helvetica" w:hAnsi="Helvetica" w:cs="Helvetica"/>
          <w:b/>
          <w:sz w:val="22"/>
          <w:szCs w:val="22"/>
        </w:rPr>
      </w:pPr>
    </w:p>
    <w:p w:rsidR="00927453" w:rsidRPr="00927453" w:rsidRDefault="00927453" w:rsidP="002178DE">
      <w:pPr>
        <w:pStyle w:val="Sinespaciado"/>
        <w:numPr>
          <w:ilvl w:val="0"/>
          <w:numId w:val="38"/>
        </w:numPr>
        <w:spacing w:line="276" w:lineRule="auto"/>
        <w:jc w:val="both"/>
        <w:rPr>
          <w:rFonts w:ascii="Helvetica" w:hAnsi="Helvetica" w:cs="Helvetica"/>
          <w:sz w:val="22"/>
          <w:szCs w:val="22"/>
        </w:rPr>
      </w:pPr>
      <w:r w:rsidRPr="00927453">
        <w:rPr>
          <w:rFonts w:ascii="Helvetica" w:hAnsi="Helvetica" w:cs="Helvetica"/>
          <w:sz w:val="22"/>
          <w:szCs w:val="22"/>
        </w:rPr>
        <w:t>Comentarios acerca del proyecto de lineamientos para el seguimiento de recomendaciones públ</w:t>
      </w:r>
      <w:r>
        <w:rPr>
          <w:rFonts w:ascii="Helvetica" w:hAnsi="Helvetica" w:cs="Helvetica"/>
          <w:sz w:val="22"/>
          <w:szCs w:val="22"/>
        </w:rPr>
        <w:t>i</w:t>
      </w:r>
      <w:r w:rsidRPr="00927453">
        <w:rPr>
          <w:rFonts w:ascii="Helvetica" w:hAnsi="Helvetica" w:cs="Helvetica"/>
          <w:sz w:val="22"/>
          <w:szCs w:val="22"/>
        </w:rPr>
        <w:t>cas no vinculantes, presentado por el Secretario Técnico.</w:t>
      </w:r>
    </w:p>
    <w:p w:rsidR="00A30FC4" w:rsidRPr="00BC0249" w:rsidRDefault="00A30FC4" w:rsidP="002178DE">
      <w:pPr>
        <w:pStyle w:val="Sinespaciado"/>
        <w:spacing w:line="276" w:lineRule="auto"/>
        <w:jc w:val="both"/>
        <w:rPr>
          <w:rFonts w:ascii="Helvetica" w:hAnsi="Helvetica" w:cs="Helvetica"/>
          <w:sz w:val="22"/>
          <w:szCs w:val="22"/>
        </w:rPr>
      </w:pPr>
    </w:p>
    <w:p w:rsidR="00460D7B" w:rsidRPr="00BC0249" w:rsidRDefault="00460D7B" w:rsidP="002178DE">
      <w:pPr>
        <w:spacing w:after="0" w:line="276" w:lineRule="auto"/>
        <w:ind w:firstLine="852"/>
        <w:jc w:val="both"/>
        <w:rPr>
          <w:rFonts w:ascii="Helvetica" w:hAnsi="Helvetica" w:cs="Helvetica"/>
          <w:b/>
          <w:sz w:val="22"/>
          <w:szCs w:val="22"/>
        </w:rPr>
      </w:pPr>
    </w:p>
    <w:p w:rsidR="00460D7B" w:rsidRPr="00BC0249" w:rsidRDefault="00460D7B" w:rsidP="002178DE">
      <w:pPr>
        <w:spacing w:line="276" w:lineRule="auto"/>
        <w:jc w:val="both"/>
        <w:rPr>
          <w:rFonts w:ascii="Helvetica" w:hAnsi="Helvetica" w:cs="Helvetica"/>
          <w:b/>
          <w:sz w:val="22"/>
          <w:szCs w:val="22"/>
        </w:rPr>
      </w:pPr>
    </w:p>
    <w:p w:rsidR="00950E5E" w:rsidRPr="00BC0249" w:rsidRDefault="00950E5E" w:rsidP="002178DE">
      <w:pPr>
        <w:spacing w:line="276" w:lineRule="auto"/>
        <w:jc w:val="center"/>
        <w:rPr>
          <w:rFonts w:ascii="Helvetica" w:hAnsi="Helvetica" w:cs="Helvetica"/>
          <w:b/>
          <w:sz w:val="22"/>
          <w:szCs w:val="22"/>
        </w:rPr>
      </w:pPr>
      <w:r>
        <w:rPr>
          <w:rFonts w:ascii="Helvetica" w:hAnsi="Helvetica" w:cs="Helvetica"/>
          <w:b/>
          <w:sz w:val="22"/>
          <w:szCs w:val="22"/>
        </w:rPr>
        <w:t>RÚBRICA</w:t>
      </w:r>
    </w:p>
    <w:p w:rsidR="00460D7B" w:rsidRPr="00BC0249" w:rsidRDefault="00460D7B" w:rsidP="002178DE">
      <w:pPr>
        <w:spacing w:line="276" w:lineRule="auto"/>
        <w:jc w:val="center"/>
        <w:rPr>
          <w:rFonts w:ascii="Helvetica" w:hAnsi="Helvetica" w:cs="Helvetica"/>
          <w:b/>
          <w:sz w:val="22"/>
          <w:szCs w:val="22"/>
        </w:rPr>
      </w:pPr>
    </w:p>
    <w:p w:rsidR="00460D7B" w:rsidRPr="00BC0249" w:rsidRDefault="00460D7B" w:rsidP="002178DE">
      <w:pPr>
        <w:spacing w:line="276" w:lineRule="auto"/>
        <w:jc w:val="center"/>
        <w:rPr>
          <w:rFonts w:ascii="Helvetica" w:hAnsi="Helvetica" w:cs="Helvetica"/>
          <w:sz w:val="22"/>
          <w:szCs w:val="22"/>
          <w:lang w:eastAsia="es-MX"/>
        </w:rPr>
      </w:pPr>
    </w:p>
    <w:p w:rsidR="00460D7B" w:rsidRPr="00BC0249" w:rsidRDefault="00460D7B" w:rsidP="002178DE">
      <w:pPr>
        <w:spacing w:line="276" w:lineRule="auto"/>
        <w:jc w:val="center"/>
        <w:rPr>
          <w:rFonts w:ascii="Helvetica" w:hAnsi="Helvetica" w:cs="Helvetica"/>
          <w:sz w:val="22"/>
          <w:szCs w:val="22"/>
          <w:lang w:eastAsia="es-MX"/>
        </w:rPr>
      </w:pPr>
      <w:r w:rsidRPr="00BC0249">
        <w:rPr>
          <w:rFonts w:ascii="Helvetica" w:hAnsi="Helvetica" w:cs="Helvetica"/>
          <w:sz w:val="22"/>
          <w:szCs w:val="22"/>
          <w:lang w:eastAsia="es-MX"/>
        </w:rPr>
        <w:t>_______________________________________</w:t>
      </w:r>
    </w:p>
    <w:p w:rsidR="00460D7B" w:rsidRPr="00BC0249" w:rsidRDefault="00460D7B" w:rsidP="002178DE">
      <w:pPr>
        <w:spacing w:line="276" w:lineRule="auto"/>
        <w:jc w:val="center"/>
        <w:rPr>
          <w:rFonts w:ascii="Helvetica" w:hAnsi="Helvetica" w:cs="Helvetica"/>
          <w:sz w:val="22"/>
          <w:szCs w:val="22"/>
          <w:lang w:eastAsia="es-MX"/>
        </w:rPr>
      </w:pPr>
      <w:r w:rsidRPr="00BC0249">
        <w:rPr>
          <w:rFonts w:ascii="Helvetica" w:hAnsi="Helvetica" w:cs="Helvetica"/>
          <w:sz w:val="22"/>
          <w:szCs w:val="22"/>
          <w:lang w:eastAsia="es-MX"/>
        </w:rPr>
        <w:t>M.F. Lizbeth Beatriz Basto Avilés</w:t>
      </w:r>
    </w:p>
    <w:p w:rsidR="009C0FB6" w:rsidRPr="00BC0249" w:rsidRDefault="00460D7B" w:rsidP="002178DE">
      <w:pPr>
        <w:spacing w:line="276" w:lineRule="auto"/>
        <w:jc w:val="center"/>
        <w:rPr>
          <w:rFonts w:ascii="Helvetica" w:hAnsi="Helvetica" w:cs="Helvetica"/>
          <w:sz w:val="22"/>
          <w:szCs w:val="22"/>
          <w:lang w:eastAsia="es-MX"/>
        </w:rPr>
      </w:pPr>
      <w:r w:rsidRPr="00BC0249">
        <w:rPr>
          <w:rFonts w:ascii="Helvetica" w:hAnsi="Helvetica" w:cs="Helvetica"/>
          <w:sz w:val="22"/>
          <w:szCs w:val="22"/>
          <w:lang w:eastAsia="es-MX"/>
        </w:rPr>
        <w:t>Titular de la</w:t>
      </w:r>
      <w:r w:rsidR="004F2003" w:rsidRPr="00BC0249">
        <w:rPr>
          <w:rFonts w:ascii="Helvetica" w:hAnsi="Helvetica" w:cs="Helvetica"/>
          <w:noProof/>
          <w:lang w:eastAsia="es-MX"/>
        </w:rPr>
        <mc:AlternateContent>
          <mc:Choice Requires="wps">
            <w:drawing>
              <wp:anchor distT="0" distB="0" distL="114300" distR="114300" simplePos="0" relativeHeight="251669504" behindDoc="0" locked="0" layoutInCell="1" allowOverlap="1" wp14:anchorId="2D4E6CFF" wp14:editId="34B8309A">
                <wp:simplePos x="0" y="0"/>
                <wp:positionH relativeFrom="column">
                  <wp:posOffset>-967105</wp:posOffset>
                </wp:positionH>
                <wp:positionV relativeFrom="paragraph">
                  <wp:posOffset>7146290</wp:posOffset>
                </wp:positionV>
                <wp:extent cx="4979670" cy="1177925"/>
                <wp:effectExtent l="0" t="0" r="0" b="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9670" cy="117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BC660" id="Rectángulo 6" o:spid="_x0000_s1026" style="position:absolute;margin-left:-76.15pt;margin-top:562.7pt;width:392.1pt;height:9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" stroked="f"/>
            </w:pict>
          </mc:Fallback>
        </mc:AlternateContent>
      </w:r>
      <w:r w:rsidRPr="00BC0249">
        <w:rPr>
          <w:rFonts w:ascii="Helvetica" w:hAnsi="Helvetica" w:cs="Helvetica"/>
          <w:sz w:val="22"/>
          <w:szCs w:val="22"/>
          <w:lang w:eastAsia="es-MX"/>
        </w:rPr>
        <w:t xml:space="preserve"> Secretaría de la Contraloría General</w:t>
      </w:r>
    </w:p>
    <w:p w:rsidR="00396DA8" w:rsidRPr="00BC0249" w:rsidRDefault="00396DA8" w:rsidP="002178DE">
      <w:pPr>
        <w:spacing w:line="276" w:lineRule="auto"/>
        <w:ind w:firstLine="708"/>
        <w:jc w:val="center"/>
        <w:rPr>
          <w:rFonts w:ascii="Helvetica" w:hAnsi="Helvetica" w:cs="Helvetica"/>
          <w:sz w:val="22"/>
          <w:szCs w:val="22"/>
        </w:rPr>
      </w:pPr>
      <w:r w:rsidRPr="00BC0249">
        <w:rPr>
          <w:rFonts w:ascii="Helvetica" w:hAnsi="Helvetica" w:cs="Helvetica"/>
          <w:sz w:val="22"/>
          <w:szCs w:val="22"/>
        </w:rPr>
        <w:br w:type="page"/>
      </w:r>
    </w:p>
    <w:p w:rsidR="00EF686D" w:rsidRPr="00BC0249" w:rsidRDefault="00EF686D" w:rsidP="002178DE">
      <w:pPr>
        <w:pStyle w:val="Ttulo2"/>
        <w:numPr>
          <w:ilvl w:val="0"/>
          <w:numId w:val="0"/>
        </w:numPr>
        <w:spacing w:line="276" w:lineRule="auto"/>
        <w:ind w:left="426" w:hanging="426"/>
        <w:rPr>
          <w:rFonts w:ascii="Helvetica" w:hAnsi="Helvetica" w:cs="Helvetica"/>
        </w:rPr>
      </w:pPr>
      <w:bookmarkStart w:id="14" w:name="_Toc69125631"/>
      <w:bookmarkStart w:id="15" w:name="_Toc78365690"/>
      <w:bookmarkStart w:id="16" w:name="_Toc45800447"/>
      <w:r w:rsidRPr="00BC0249">
        <w:rPr>
          <w:rFonts w:ascii="Helvetica" w:hAnsi="Helvetica" w:cs="Helvetica"/>
        </w:rPr>
        <w:lastRenderedPageBreak/>
        <w:t>2. SUBSECRETARÍA DEL SECTOR ESTATAL Y PARAESTATAL</w:t>
      </w:r>
      <w:bookmarkEnd w:id="14"/>
      <w:bookmarkEnd w:id="15"/>
      <w:r w:rsidRPr="00BC0249">
        <w:rPr>
          <w:rFonts w:ascii="Helvetica" w:hAnsi="Helvetica" w:cs="Helvetica"/>
        </w:rPr>
        <w:t xml:space="preserve"> </w:t>
      </w:r>
    </w:p>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PRESENTACIÓN</w:t>
      </w:r>
    </w:p>
    <w:p w:rsidR="003A0453" w:rsidRPr="00664774" w:rsidRDefault="003A0453" w:rsidP="002178DE">
      <w:pPr>
        <w:spacing w:line="276" w:lineRule="auto"/>
        <w:ind w:firstLine="709"/>
        <w:jc w:val="both"/>
        <w:rPr>
          <w:rFonts w:ascii="Helvetica" w:hAnsi="Helvetica" w:cs="Helvetica"/>
          <w:sz w:val="22"/>
          <w:szCs w:val="22"/>
        </w:rPr>
      </w:pPr>
      <w:bookmarkStart w:id="17" w:name="_Toc37413356"/>
      <w:bookmarkStart w:id="18" w:name="_Toc53402436"/>
      <w:bookmarkStart w:id="19" w:name="_Toc61358373"/>
      <w:bookmarkStart w:id="20" w:name="_Toc69125632"/>
      <w:r w:rsidRPr="00664774">
        <w:rPr>
          <w:rFonts w:ascii="Helvetica" w:hAnsi="Helvetica" w:cs="Helvetica"/>
          <w:sz w:val="22"/>
          <w:szCs w:val="22"/>
        </w:rPr>
        <w:t>La Subsecretaría del Sector Estatal y Paraestatal, a través de su Dirección de Auditoría al Sector Centralizado, Dirección de Auditoría del Sector Paraestatal, Dirección de Asuntos Jurídicos y Situación Patrimonial y la Dirección de Auditoría de Tecnologías de la Información, en cumplimiento con lo dispuesto en el artículo 538, fracción IV del Reglamento del Código de la Administración Pública del Estado de Yucatán, presenta el informe correspondiente al segundo trimestre del 2021, entre las que destacan, los actos de fiscalización practicados en relación al ejercicio del gasto público y su congruencia con el Presupuesto de Egresos las políticas y los programas de Gobierno.</w:t>
      </w:r>
    </w:p>
    <w:p w:rsidR="003A0453" w:rsidRPr="00664774" w:rsidRDefault="003A0453" w:rsidP="002178DE">
      <w:pPr>
        <w:spacing w:line="276" w:lineRule="auto"/>
        <w:ind w:firstLine="709"/>
        <w:jc w:val="both"/>
        <w:rPr>
          <w:rFonts w:ascii="Helvetica" w:hAnsi="Helvetica" w:cs="Helvetica"/>
          <w:sz w:val="22"/>
          <w:szCs w:val="22"/>
        </w:rPr>
      </w:pPr>
      <w:r w:rsidRPr="00664774">
        <w:rPr>
          <w:rFonts w:ascii="Helvetica" w:hAnsi="Helvetica" w:cs="Helvetica"/>
          <w:sz w:val="22"/>
          <w:szCs w:val="22"/>
        </w:rPr>
        <w:t>Durante este periodo, y en coordinación con las direcciones adscritas a la Subsecretaría del Sector Estatal y Paraestatal, se continuó con actividades de revisión y actualización del Reglamento del Código de la Administración Pública de Yucatán.</w:t>
      </w:r>
    </w:p>
    <w:p w:rsidR="00EF686D" w:rsidRPr="00BC0249" w:rsidRDefault="00EF686D" w:rsidP="002178DE">
      <w:pPr>
        <w:pStyle w:val="Ttulo2"/>
        <w:numPr>
          <w:ilvl w:val="0"/>
          <w:numId w:val="0"/>
        </w:numPr>
        <w:spacing w:line="276" w:lineRule="auto"/>
        <w:ind w:left="426" w:hanging="426"/>
        <w:rPr>
          <w:rFonts w:ascii="Helvetica" w:hAnsi="Helvetica" w:cs="Helvetica"/>
        </w:rPr>
      </w:pPr>
      <w:bookmarkStart w:id="21" w:name="_Toc78365691"/>
      <w:r w:rsidRPr="00BC0249">
        <w:rPr>
          <w:rFonts w:ascii="Helvetica" w:hAnsi="Helvetica" w:cs="Helvetica"/>
        </w:rPr>
        <w:t>2.1 Departamento de Control y Gestión de Auditoría</w:t>
      </w:r>
      <w:bookmarkEnd w:id="17"/>
      <w:bookmarkEnd w:id="18"/>
      <w:bookmarkEnd w:id="19"/>
      <w:bookmarkEnd w:id="20"/>
      <w:bookmarkEnd w:id="21"/>
    </w:p>
    <w:p w:rsidR="003A0453" w:rsidRDefault="003A0453" w:rsidP="002178DE">
      <w:pPr>
        <w:spacing w:line="276" w:lineRule="auto"/>
        <w:ind w:firstLine="708"/>
        <w:jc w:val="both"/>
        <w:rPr>
          <w:rFonts w:ascii="Helvetica" w:hAnsi="Helvetica" w:cs="Helvetica"/>
          <w:sz w:val="22"/>
          <w:szCs w:val="22"/>
        </w:rPr>
      </w:pPr>
      <w:bookmarkStart w:id="22" w:name="_Toc37413357"/>
      <w:bookmarkStart w:id="23" w:name="_Toc63259548"/>
      <w:bookmarkStart w:id="24" w:name="_Toc69125633"/>
      <w:r w:rsidRPr="00664774">
        <w:rPr>
          <w:rFonts w:ascii="Helvetica" w:hAnsi="Helvetica" w:cs="Helvetica"/>
          <w:sz w:val="22"/>
          <w:szCs w:val="22"/>
        </w:rPr>
        <w:t>Con funda</w:t>
      </w:r>
      <w:r w:rsidR="004A0AA9">
        <w:rPr>
          <w:rFonts w:ascii="Helvetica" w:hAnsi="Helvetica" w:cs="Helvetica"/>
          <w:sz w:val="22"/>
          <w:szCs w:val="22"/>
        </w:rPr>
        <w:t xml:space="preserve">mento en el artículo 548 </w:t>
      </w:r>
      <w:proofErr w:type="spellStart"/>
      <w:r w:rsidR="004A0AA9">
        <w:rPr>
          <w:rFonts w:ascii="Helvetica" w:hAnsi="Helvetica" w:cs="Helvetica"/>
          <w:sz w:val="22"/>
          <w:szCs w:val="22"/>
        </w:rPr>
        <w:t>Quater</w:t>
      </w:r>
      <w:proofErr w:type="spellEnd"/>
      <w:r w:rsidRPr="00664774">
        <w:rPr>
          <w:rFonts w:ascii="Helvetica" w:hAnsi="Helvetica" w:cs="Helvetica"/>
          <w:sz w:val="22"/>
          <w:szCs w:val="22"/>
        </w:rPr>
        <w:t xml:space="preserve"> del Reglamento del Código de la Administración Pública de Yucatán, se atendieron los siguientes asuntos:</w:t>
      </w:r>
    </w:p>
    <w:p w:rsidR="003A0453" w:rsidRDefault="003A0453" w:rsidP="002178DE">
      <w:pPr>
        <w:spacing w:line="276" w:lineRule="auto"/>
        <w:ind w:firstLine="708"/>
        <w:jc w:val="both"/>
        <w:rPr>
          <w:rFonts w:ascii="Helvetica" w:hAnsi="Helvetica" w:cs="Helvetica"/>
          <w:sz w:val="22"/>
          <w:szCs w:val="22"/>
        </w:rPr>
      </w:pPr>
      <w:r>
        <w:rPr>
          <w:rFonts w:ascii="Helvetica" w:hAnsi="Helvetica" w:cs="Helvetica"/>
          <w:sz w:val="22"/>
          <w:szCs w:val="22"/>
        </w:rPr>
        <w:t>Durante este trimestre, el</w:t>
      </w:r>
      <w:r w:rsidRPr="00425DAC">
        <w:rPr>
          <w:rFonts w:ascii="Helvetica" w:hAnsi="Helvetica" w:cs="Helvetica"/>
          <w:sz w:val="22"/>
          <w:szCs w:val="22"/>
        </w:rPr>
        <w:t xml:space="preserve"> departamento</w:t>
      </w:r>
      <w:r w:rsidR="002548CC">
        <w:rPr>
          <w:rFonts w:ascii="Helvetica" w:hAnsi="Helvetica" w:cs="Helvetica"/>
          <w:sz w:val="22"/>
          <w:szCs w:val="22"/>
        </w:rPr>
        <w:t xml:space="preserve"> coadyuvó</w:t>
      </w:r>
      <w:r w:rsidRPr="00425DAC">
        <w:rPr>
          <w:rFonts w:ascii="Helvetica" w:hAnsi="Helvetica" w:cs="Helvetica"/>
          <w:sz w:val="22"/>
          <w:szCs w:val="22"/>
        </w:rPr>
        <w:t xml:space="preserve"> con la Titular de la Secretaría de la Contraloría, en la actualización de la información de los expedientes de los despachos externos.</w:t>
      </w:r>
    </w:p>
    <w:p w:rsidR="003A0453" w:rsidRPr="00664774"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 xml:space="preserve">En este periodo, </w:t>
      </w:r>
      <w:r>
        <w:rPr>
          <w:rFonts w:ascii="Helvetica" w:hAnsi="Helvetica" w:cs="Helvetica"/>
          <w:sz w:val="22"/>
          <w:szCs w:val="22"/>
        </w:rPr>
        <w:t>con información de las unidades administrativas de la Secretaría de la Contraloría General, se integraron las respuestas al</w:t>
      </w:r>
      <w:r w:rsidRPr="00664774">
        <w:rPr>
          <w:rFonts w:ascii="Helvetica" w:hAnsi="Helvetica" w:cs="Helvetica"/>
          <w:sz w:val="22"/>
          <w:szCs w:val="22"/>
        </w:rPr>
        <w:t xml:space="preserve"> cuestionario del Módulo 1 de la Sección VII. Control Interno y Anticorrupción del Instituto Nacional de Estadística y Geografía (INEGI). </w:t>
      </w:r>
    </w:p>
    <w:p w:rsidR="003A0453" w:rsidRPr="00F25308" w:rsidRDefault="003A0453" w:rsidP="002178DE">
      <w:pPr>
        <w:spacing w:line="276" w:lineRule="auto"/>
        <w:jc w:val="both"/>
        <w:rPr>
          <w:rFonts w:ascii="Helvetica" w:hAnsi="Helvetica" w:cs="Helvetica"/>
          <w:sz w:val="22"/>
          <w:szCs w:val="22"/>
        </w:rPr>
      </w:pPr>
      <w:r w:rsidRPr="00664774">
        <w:rPr>
          <w:rFonts w:ascii="Helvetica" w:hAnsi="Helvetica" w:cs="Helvetica"/>
          <w:sz w:val="22"/>
          <w:szCs w:val="22"/>
        </w:rPr>
        <w:tab/>
        <w:t xml:space="preserve">Asimismo, </w:t>
      </w:r>
      <w:r>
        <w:rPr>
          <w:rFonts w:ascii="Helvetica" w:hAnsi="Helvetica" w:cs="Helvetica"/>
          <w:sz w:val="22"/>
          <w:szCs w:val="22"/>
        </w:rPr>
        <w:t xml:space="preserve">y </w:t>
      </w:r>
      <w:r w:rsidRPr="00664774">
        <w:rPr>
          <w:rFonts w:ascii="Helvetica" w:hAnsi="Helvetica" w:cs="Helvetica"/>
          <w:sz w:val="22"/>
          <w:szCs w:val="22"/>
        </w:rPr>
        <w:t xml:space="preserve">cómo </w:t>
      </w:r>
      <w:r>
        <w:rPr>
          <w:rFonts w:ascii="Helvetica" w:hAnsi="Helvetica" w:cs="Helvetica"/>
          <w:sz w:val="22"/>
          <w:szCs w:val="22"/>
        </w:rPr>
        <w:t xml:space="preserve">parte </w:t>
      </w:r>
      <w:r w:rsidRPr="00664774">
        <w:rPr>
          <w:rFonts w:ascii="Helvetica" w:hAnsi="Helvetica" w:cs="Helvetica"/>
          <w:sz w:val="22"/>
          <w:szCs w:val="22"/>
        </w:rPr>
        <w:t xml:space="preserve">del seguimiento a los acuerdos adoptados en la Primera Reunión de Trabajo del Grupo Interdisciplinario de la Secretaría de la Contraloría General, se reportó el avance en la homologación de los expedientes </w:t>
      </w:r>
      <w:r w:rsidRPr="00F25308">
        <w:rPr>
          <w:rFonts w:ascii="Helvetica" w:hAnsi="Helvetica" w:cs="Helvetica"/>
          <w:sz w:val="22"/>
          <w:szCs w:val="22"/>
        </w:rPr>
        <w:t>generados por la Subsecretaría del Sector Estatal y Paraestatal.</w:t>
      </w:r>
    </w:p>
    <w:p w:rsidR="00EF686D" w:rsidRPr="00BC0249" w:rsidRDefault="00EF686D" w:rsidP="002178DE">
      <w:pPr>
        <w:pStyle w:val="Ttulo2"/>
        <w:numPr>
          <w:ilvl w:val="0"/>
          <w:numId w:val="0"/>
        </w:numPr>
        <w:spacing w:line="276" w:lineRule="auto"/>
        <w:ind w:left="426" w:hanging="426"/>
        <w:rPr>
          <w:rFonts w:ascii="Helvetica" w:hAnsi="Helvetica" w:cs="Helvetica"/>
        </w:rPr>
      </w:pPr>
      <w:bookmarkStart w:id="25" w:name="_Toc78365692"/>
      <w:r w:rsidRPr="00BC0249">
        <w:rPr>
          <w:rFonts w:ascii="Helvetica" w:hAnsi="Helvetica" w:cs="Helvetica"/>
        </w:rPr>
        <w:t xml:space="preserve">2.2 Dirección </w:t>
      </w:r>
      <w:bookmarkEnd w:id="22"/>
      <w:r w:rsidRPr="00BC0249">
        <w:rPr>
          <w:rFonts w:ascii="Helvetica" w:hAnsi="Helvetica" w:cs="Helvetica"/>
        </w:rPr>
        <w:t>de Auditoría al</w:t>
      </w:r>
      <w:bookmarkEnd w:id="23"/>
      <w:r w:rsidRPr="00BC0249">
        <w:rPr>
          <w:rFonts w:ascii="Helvetica" w:hAnsi="Helvetica" w:cs="Helvetica"/>
        </w:rPr>
        <w:t xml:space="preserve"> Sector Centralizado</w:t>
      </w:r>
      <w:bookmarkEnd w:id="24"/>
      <w:bookmarkEnd w:id="25"/>
    </w:p>
    <w:p w:rsidR="00EF686D" w:rsidRPr="00BC0249" w:rsidRDefault="00EF686D" w:rsidP="002178DE">
      <w:pPr>
        <w:spacing w:line="276" w:lineRule="auto"/>
        <w:ind w:firstLine="708"/>
        <w:jc w:val="both"/>
        <w:rPr>
          <w:rFonts w:ascii="Helvetica" w:hAnsi="Helvetica" w:cs="Helvetica"/>
          <w:sz w:val="22"/>
          <w:szCs w:val="22"/>
        </w:rPr>
      </w:pPr>
      <w:bookmarkStart w:id="26" w:name="_Toc68706297"/>
      <w:r w:rsidRPr="00BC0249">
        <w:rPr>
          <w:rFonts w:ascii="Helvetica" w:hAnsi="Helvetica" w:cs="Helvetica"/>
          <w:sz w:val="22"/>
          <w:szCs w:val="22"/>
        </w:rPr>
        <w:t xml:space="preserve">Con fundamento en los artículos 539, 539 Bis y 539 Ter, del Reglamento del Código de la Administración Pública de Yucatán, se atendieron los siguientes asuntos: </w:t>
      </w:r>
    </w:p>
    <w:p w:rsidR="00EF686D" w:rsidRPr="00BC0249" w:rsidRDefault="00A80D9E" w:rsidP="002178DE">
      <w:pPr>
        <w:pStyle w:val="Ttulo3"/>
      </w:pPr>
      <w:bookmarkStart w:id="27" w:name="_Toc69125634"/>
      <w:bookmarkStart w:id="28" w:name="_Toc78365693"/>
      <w:r w:rsidRPr="00BC0249">
        <w:t xml:space="preserve">2.2.1. </w:t>
      </w:r>
      <w:r w:rsidR="00EF686D" w:rsidRPr="00BC0249">
        <w:t>Actos de fiscalización</w:t>
      </w:r>
      <w:bookmarkEnd w:id="27"/>
      <w:bookmarkEnd w:id="28"/>
    </w:p>
    <w:p w:rsidR="003A0453" w:rsidRPr="00664774" w:rsidRDefault="003A0453" w:rsidP="002178DE">
      <w:pPr>
        <w:spacing w:line="276" w:lineRule="auto"/>
        <w:ind w:firstLine="708"/>
        <w:jc w:val="both"/>
        <w:rPr>
          <w:rFonts w:ascii="Helvetica" w:hAnsi="Helvetica" w:cs="Helvetica"/>
          <w:sz w:val="22"/>
          <w:szCs w:val="22"/>
        </w:rPr>
      </w:pPr>
      <w:bookmarkStart w:id="29" w:name="_Toc69125635"/>
      <w:r w:rsidRPr="00664774">
        <w:rPr>
          <w:rFonts w:ascii="Helvetica" w:hAnsi="Helvetica" w:cs="Helvetica"/>
          <w:sz w:val="22"/>
          <w:szCs w:val="22"/>
        </w:rPr>
        <w:t>En cumplimiento al Programa Anual de Auditorías y demás actos de fiscalización, durante este periodo se inició una auditoría programada.</w:t>
      </w:r>
    </w:p>
    <w:p w:rsidR="003A0453" w:rsidRPr="00664774"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Asimismo, derivado de la importancia de la salvaguarda de los bienes</w:t>
      </w:r>
      <w:r w:rsidRPr="005C4607">
        <w:rPr>
          <w:rFonts w:ascii="Helvetica" w:hAnsi="Helvetica" w:cs="Helvetica"/>
          <w:sz w:val="22"/>
          <w:szCs w:val="22"/>
        </w:rPr>
        <w:t>, se iniciaron dos auditorías que no estaban programadas,</w:t>
      </w:r>
      <w:r w:rsidRPr="00664774">
        <w:rPr>
          <w:rFonts w:ascii="Helvetica" w:hAnsi="Helvetica" w:cs="Helvetica"/>
          <w:sz w:val="22"/>
          <w:szCs w:val="22"/>
        </w:rPr>
        <w:t xml:space="preserve"> correspondientes a la partida 3250 </w:t>
      </w:r>
      <w:r w:rsidRPr="00664774">
        <w:rPr>
          <w:rFonts w:ascii="Helvetica" w:hAnsi="Helvetica" w:cs="Helvetica"/>
          <w:sz w:val="22"/>
          <w:szCs w:val="22"/>
        </w:rPr>
        <w:lastRenderedPageBreak/>
        <w:t>Arrendamiento de vehículos y la otra, a bienes muebles propiedad de la administración Pública centralizada del Gobierno del Estado, ambas en una dependencia.</w:t>
      </w:r>
    </w:p>
    <w:p w:rsidR="003A0453" w:rsidRPr="00664774"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 xml:space="preserve">Durante este periodo, se concluyó una auditoría iniciada en el ejercicio anterior en la cual se determinaron seis observaciones, y en forma adicional, se concluyó una auditoria iniciada en el presente ejercicio en la cual se determinaron cuatro observaciones, en dos dependencias; ambas se encuentran dentro de los plazos de </w:t>
      </w:r>
      <w:proofErr w:type="spellStart"/>
      <w:r w:rsidRPr="00664774">
        <w:rPr>
          <w:rFonts w:ascii="Helvetica" w:hAnsi="Helvetica" w:cs="Helvetica"/>
          <w:sz w:val="22"/>
          <w:szCs w:val="22"/>
        </w:rPr>
        <w:t>solventación</w:t>
      </w:r>
      <w:proofErr w:type="spellEnd"/>
      <w:r w:rsidRPr="00664774">
        <w:rPr>
          <w:rFonts w:ascii="Helvetica" w:hAnsi="Helvetica" w:cs="Helvetica"/>
          <w:sz w:val="22"/>
          <w:szCs w:val="22"/>
        </w:rPr>
        <w:t xml:space="preserve"> por parte de las unidades administrativas fiscalizadas.</w:t>
      </w:r>
    </w:p>
    <w:p w:rsidR="003A0453" w:rsidRPr="00664774"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En el periodo que se reporta se notificaron tres Informes de Auditoría, como se detalla a continuación: Uno a los Servicios de Salud de Yucatán de la auditoría a recursos de la Ampliación presupuestal 2020; uno a la Secretaría de Desarrollo Social al programa denominado “Programa de Apoyo Comunitario 2020” y uno a la Secretaría de Pesca y Acuacultura Sustentables por el Programa “Respeto la Veda de Mero 2021”.</w:t>
      </w:r>
    </w:p>
    <w:p w:rsidR="00EF686D" w:rsidRPr="00BC0249" w:rsidRDefault="00A04EDF" w:rsidP="002178DE">
      <w:pPr>
        <w:pStyle w:val="Ttulo4"/>
        <w:rPr>
          <w:rFonts w:ascii="Helvetica" w:hAnsi="Helvetica" w:cs="Helvetica"/>
        </w:rPr>
      </w:pPr>
      <w:bookmarkStart w:id="30" w:name="_Toc78365694"/>
      <w:r w:rsidRPr="00BC0249">
        <w:rPr>
          <w:rFonts w:ascii="Helvetica" w:hAnsi="Helvetica" w:cs="Helvetica"/>
        </w:rPr>
        <w:t xml:space="preserve">2.2.1.1. </w:t>
      </w:r>
      <w:r w:rsidR="00EF686D" w:rsidRPr="00BC0249">
        <w:rPr>
          <w:rFonts w:ascii="Helvetica" w:hAnsi="Helvetica" w:cs="Helvetica"/>
        </w:rPr>
        <w:t>Seguimiento de Observaciones</w:t>
      </w:r>
      <w:bookmarkEnd w:id="29"/>
      <w:bookmarkEnd w:id="30"/>
    </w:p>
    <w:p w:rsidR="00EF686D" w:rsidRPr="00BC0249" w:rsidRDefault="00EF686D" w:rsidP="002178DE">
      <w:pPr>
        <w:spacing w:line="276" w:lineRule="auto"/>
        <w:jc w:val="both"/>
        <w:rPr>
          <w:rFonts w:ascii="Helvetica" w:hAnsi="Helvetica" w:cs="Helvetica"/>
          <w:sz w:val="22"/>
          <w:szCs w:val="22"/>
        </w:rPr>
      </w:pPr>
      <w:r w:rsidRPr="00BC0249">
        <w:rPr>
          <w:rFonts w:ascii="Helvetica" w:hAnsi="Helvetica" w:cs="Helvetica"/>
          <w:sz w:val="22"/>
          <w:szCs w:val="22"/>
        </w:rPr>
        <w:tab/>
      </w:r>
      <w:r w:rsidR="003A0453" w:rsidRPr="00664774">
        <w:rPr>
          <w:rFonts w:ascii="Helvetica" w:hAnsi="Helvetica" w:cs="Helvetica"/>
          <w:sz w:val="22"/>
          <w:szCs w:val="22"/>
        </w:rPr>
        <w:t>En el periodo que se reporta, se turnó a la Dirección de Asuntos Jurídicos y Situación Patrimonial del Sector Estatal y Paraestatal veintitrés Informes de Irregularidades derivados de auditorías.</w:t>
      </w:r>
    </w:p>
    <w:p w:rsidR="00EF686D" w:rsidRPr="00BC0249" w:rsidRDefault="00A04EDF" w:rsidP="002178DE">
      <w:pPr>
        <w:pStyle w:val="Ttulo3"/>
      </w:pPr>
      <w:bookmarkStart w:id="31" w:name="_Toc69125636"/>
      <w:bookmarkStart w:id="32" w:name="_Toc78365695"/>
      <w:r w:rsidRPr="00BC0249">
        <w:t xml:space="preserve">2.2.2. </w:t>
      </w:r>
      <w:r w:rsidR="00EF686D" w:rsidRPr="00BC0249">
        <w:t>Implementación del Sistema de Control Interno</w:t>
      </w:r>
      <w:bookmarkEnd w:id="31"/>
      <w:bookmarkEnd w:id="32"/>
    </w:p>
    <w:p w:rsidR="00EF686D" w:rsidRPr="00BC0249"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De conformidad con lo establecido en el artículo 36 de los Lineamientos para la Implementación del Sistema de Control Interno Institucional se recibieron invitaciones por parte de las dependencias y entidades de la Administración Pública Estatal, para participar en los Comités de Control Interno Institucional, por lo que esta Dirección, a través de sus Órganos de Control Interno, participó en siete Sesiones de Comité de Control Interno</w:t>
      </w:r>
      <w:r w:rsidR="00EF686D" w:rsidRPr="00BC0249">
        <w:rPr>
          <w:rFonts w:ascii="Helvetica" w:hAnsi="Helvetica" w:cs="Helvetica"/>
          <w:sz w:val="22"/>
          <w:szCs w:val="22"/>
        </w:rPr>
        <w:t>.</w:t>
      </w:r>
    </w:p>
    <w:p w:rsidR="00EF686D" w:rsidRPr="00BC0249" w:rsidRDefault="00A04EDF" w:rsidP="002178DE">
      <w:pPr>
        <w:pStyle w:val="Ttulo3"/>
      </w:pPr>
      <w:bookmarkStart w:id="33" w:name="_Toc69125637"/>
      <w:bookmarkStart w:id="34" w:name="_Toc78365696"/>
      <w:r w:rsidRPr="00BC0249">
        <w:t xml:space="preserve">2.2.3. </w:t>
      </w:r>
      <w:r w:rsidR="00EF686D" w:rsidRPr="00BC0249">
        <w:t>Actividades Administrativas</w:t>
      </w:r>
      <w:bookmarkEnd w:id="33"/>
      <w:bookmarkEnd w:id="34"/>
    </w:p>
    <w:p w:rsidR="00EF686D" w:rsidRPr="00BC0249" w:rsidRDefault="00A04EDF" w:rsidP="002178DE">
      <w:pPr>
        <w:pStyle w:val="Ttulo4"/>
        <w:rPr>
          <w:rFonts w:ascii="Helvetica" w:eastAsiaTheme="minorEastAsia" w:hAnsi="Helvetica" w:cs="Helvetica"/>
        </w:rPr>
      </w:pPr>
      <w:bookmarkStart w:id="35" w:name="_Toc69125638"/>
      <w:bookmarkStart w:id="36" w:name="_Toc78365697"/>
      <w:r w:rsidRPr="00BC0249">
        <w:rPr>
          <w:rFonts w:ascii="Helvetica" w:hAnsi="Helvetica" w:cs="Helvetica"/>
        </w:rPr>
        <w:t xml:space="preserve">2.2.3.1. </w:t>
      </w:r>
      <w:r w:rsidR="00EF686D" w:rsidRPr="00BC0249">
        <w:rPr>
          <w:rFonts w:ascii="Helvetica" w:hAnsi="Helvetica" w:cs="Helvetica"/>
        </w:rPr>
        <w:t>Intervenciones</w:t>
      </w:r>
      <w:bookmarkEnd w:id="35"/>
      <w:bookmarkEnd w:id="36"/>
    </w:p>
    <w:p w:rsidR="003A0453" w:rsidRPr="00664774" w:rsidRDefault="003A0453" w:rsidP="002178DE">
      <w:pPr>
        <w:spacing w:line="276" w:lineRule="auto"/>
        <w:ind w:firstLine="709"/>
        <w:jc w:val="both"/>
        <w:rPr>
          <w:rFonts w:ascii="Helvetica" w:hAnsi="Helvetica" w:cs="Helvetica"/>
          <w:sz w:val="22"/>
          <w:szCs w:val="22"/>
        </w:rPr>
      </w:pPr>
      <w:bookmarkStart w:id="37" w:name="_Toc69125639"/>
      <w:r w:rsidRPr="00664774">
        <w:rPr>
          <w:rFonts w:ascii="Helvetica" w:hAnsi="Helvetica" w:cs="Helvetica"/>
          <w:sz w:val="22"/>
          <w:szCs w:val="22"/>
        </w:rPr>
        <w:t>Con el objetivo de dar cumplimiento al seguimiento y control de las adquisiciones, arrendamientos y servicios, los Órganos de Control Interno intervinieron en doscientos treinta y cinco actos derivados de las diversas fases de contrataciones públicas, para verificar que se realicen conforme a la normatividad aplicable y lo establecido en la Ley de Adquisiciones, Arrendamientos y Prestación de Servicios relacionados con Bienes Muebles, de acuerdo con las atribuciones del artículo 32 de la citada ley; asimismo en cumplimiento con el Manual de los Comités de Adquisiciones, Arrendamientos y Prestación de Servicios Relacionados con Bienes Muebles de las Dependencias y Entidades de la Administración Pública del Estado de Yucatán, numeral 5.6 fracción II; se participó en treinta y dos</w:t>
      </w:r>
      <w:r w:rsidRPr="00664774">
        <w:rPr>
          <w:rFonts w:ascii="Helvetica" w:hAnsi="Helvetica" w:cs="Helvetica"/>
          <w:b/>
          <w:sz w:val="22"/>
          <w:szCs w:val="22"/>
        </w:rPr>
        <w:t xml:space="preserve"> </w:t>
      </w:r>
      <w:r w:rsidRPr="00664774">
        <w:rPr>
          <w:rFonts w:ascii="Helvetica" w:hAnsi="Helvetica" w:cs="Helvetica"/>
          <w:sz w:val="22"/>
          <w:szCs w:val="22"/>
        </w:rPr>
        <w:t>Comités de adquisiciones estatal y seis Comités de adquisiciones federal, previa invitación de las Dependencias y Entidades, en términos de la legislación aplicable.</w:t>
      </w:r>
    </w:p>
    <w:p w:rsidR="003A0453" w:rsidRPr="00664774" w:rsidRDefault="003A0453" w:rsidP="002178DE">
      <w:pPr>
        <w:spacing w:line="276" w:lineRule="auto"/>
        <w:ind w:firstLine="709"/>
        <w:jc w:val="both"/>
        <w:rPr>
          <w:rFonts w:ascii="Helvetica" w:hAnsi="Helvetica" w:cs="Helvetica"/>
          <w:sz w:val="22"/>
          <w:szCs w:val="22"/>
        </w:rPr>
      </w:pPr>
      <w:r w:rsidRPr="00664774">
        <w:rPr>
          <w:rFonts w:ascii="Helvetica" w:hAnsi="Helvetica" w:cs="Helvetica"/>
          <w:sz w:val="22"/>
          <w:szCs w:val="22"/>
        </w:rPr>
        <w:t xml:space="preserve">Se participó en una sesión del Comité Técnico del programa de subsidios o ayudas denominado </w:t>
      </w:r>
      <w:proofErr w:type="spellStart"/>
      <w:r w:rsidRPr="00664774">
        <w:rPr>
          <w:rFonts w:ascii="Helvetica" w:hAnsi="Helvetica" w:cs="Helvetica"/>
          <w:sz w:val="22"/>
          <w:szCs w:val="22"/>
        </w:rPr>
        <w:t>Microyuc</w:t>
      </w:r>
      <w:proofErr w:type="spellEnd"/>
      <w:r w:rsidRPr="00664774">
        <w:rPr>
          <w:rFonts w:ascii="Helvetica" w:hAnsi="Helvetica" w:cs="Helvetica"/>
          <w:sz w:val="22"/>
          <w:szCs w:val="22"/>
        </w:rPr>
        <w:t xml:space="preserve"> Mujeres y en dos sesiones del Comité Técnico del Programa de Protección al Empleo del Sector Turístico; una sesión del Comité Técnico del Fondo Integral </w:t>
      </w:r>
      <w:r w:rsidRPr="00664774">
        <w:rPr>
          <w:rFonts w:ascii="Helvetica" w:hAnsi="Helvetica" w:cs="Helvetica"/>
          <w:sz w:val="22"/>
          <w:szCs w:val="22"/>
        </w:rPr>
        <w:lastRenderedPageBreak/>
        <w:t>para el Desarrollo Económico de Yucatán; una sesión del Comité Técnico del Fideicomiso Yucateco para la Dignificación y Desarrollo Integral de los Trabajadores de la Construcción; una sesión del Comité Técnico del Fondo de Apoyo a la productividad Agropecuaria del Estado de Yucatán y una</w:t>
      </w:r>
      <w:r w:rsidRPr="00664774">
        <w:rPr>
          <w:rFonts w:ascii="Helvetica" w:hAnsi="Helvetica" w:cs="Helvetica"/>
          <w:b/>
          <w:sz w:val="22"/>
          <w:szCs w:val="22"/>
        </w:rPr>
        <w:t xml:space="preserve"> </w:t>
      </w:r>
      <w:r w:rsidRPr="00664774">
        <w:rPr>
          <w:rFonts w:ascii="Helvetica" w:hAnsi="Helvetica" w:cs="Helvetica"/>
          <w:sz w:val="22"/>
          <w:szCs w:val="22"/>
        </w:rPr>
        <w:t>sesión del Comité Técnico del Fideicomiso de Administración, Inversión y medio de pago denominado FIAMBIYUC.</w:t>
      </w:r>
    </w:p>
    <w:p w:rsidR="003A0453" w:rsidRPr="00664774" w:rsidRDefault="003A0453" w:rsidP="002178DE">
      <w:pPr>
        <w:spacing w:line="276" w:lineRule="auto"/>
        <w:ind w:firstLine="709"/>
        <w:jc w:val="both"/>
        <w:rPr>
          <w:rFonts w:ascii="Helvetica" w:hAnsi="Helvetica" w:cs="Helvetica"/>
          <w:sz w:val="22"/>
          <w:szCs w:val="22"/>
        </w:rPr>
      </w:pPr>
      <w:r w:rsidRPr="00664774">
        <w:rPr>
          <w:rFonts w:ascii="Helvetica" w:hAnsi="Helvetica" w:cs="Helvetica"/>
          <w:sz w:val="22"/>
          <w:szCs w:val="22"/>
        </w:rPr>
        <w:t>En cumplimiento de las funciones de vigilancia, que se establecen en los artículos 548 fracciones I y IX, 617 y 624 fracciones II y III del Reglamento del Código de Administración Pública del Estado de Yucatán, los Comisarios han asistido a cinco sesiones ordinarias y una extraordinaria de los Órganos de Gobierno, y en dichas sesiones se emitieron tres opiniones sobre el informe de gestión del titular de la Entidad correspondiente.</w:t>
      </w:r>
    </w:p>
    <w:p w:rsidR="003A0453" w:rsidRPr="00664774" w:rsidRDefault="003A0453" w:rsidP="002178DE">
      <w:pPr>
        <w:spacing w:line="276" w:lineRule="auto"/>
        <w:ind w:firstLine="709"/>
        <w:jc w:val="both"/>
        <w:rPr>
          <w:rFonts w:ascii="Helvetica" w:hAnsi="Helvetica" w:cs="Helvetica"/>
          <w:sz w:val="22"/>
          <w:szCs w:val="22"/>
        </w:rPr>
      </w:pPr>
      <w:r w:rsidRPr="00664774">
        <w:rPr>
          <w:rFonts w:ascii="Helvetica" w:hAnsi="Helvetica" w:cs="Helvetica"/>
          <w:sz w:val="22"/>
          <w:szCs w:val="22"/>
        </w:rPr>
        <w:t>Los Órganos de Control Interno intervinieron en cuarenta y tres actos de entrega recepción, con el objetivo de vigilar el cumplimiento de los lineamientos para los procesos de entrega-recepción, transferencia y desincorporación en la Administración Pública del Estado y demás disposiciones aplicables.</w:t>
      </w:r>
    </w:p>
    <w:p w:rsidR="003A0453" w:rsidRPr="00664774" w:rsidRDefault="003A0453" w:rsidP="002178DE">
      <w:pPr>
        <w:spacing w:line="276" w:lineRule="auto"/>
        <w:ind w:firstLine="709"/>
        <w:jc w:val="both"/>
        <w:rPr>
          <w:rFonts w:ascii="Helvetica" w:hAnsi="Helvetica" w:cs="Helvetica"/>
          <w:sz w:val="22"/>
          <w:szCs w:val="22"/>
        </w:rPr>
      </w:pPr>
      <w:r w:rsidRPr="00664774">
        <w:rPr>
          <w:rFonts w:ascii="Helvetica" w:hAnsi="Helvetica" w:cs="Helvetica"/>
          <w:sz w:val="22"/>
          <w:szCs w:val="22"/>
        </w:rPr>
        <w:t>Durante este periodo, se participó en dos sesiones de Grupo Interdisciplinario de Archivo, de acuerdo con las competencias establecidas para los Órganos Internos de Control en la Ley General de Archivo.</w:t>
      </w:r>
    </w:p>
    <w:p w:rsidR="003A0453" w:rsidRPr="00664774" w:rsidRDefault="003A0453" w:rsidP="002178DE">
      <w:pPr>
        <w:spacing w:line="276" w:lineRule="auto"/>
        <w:ind w:firstLine="709"/>
        <w:jc w:val="both"/>
        <w:rPr>
          <w:rFonts w:ascii="Helvetica" w:hAnsi="Helvetica" w:cs="Helvetica"/>
          <w:sz w:val="22"/>
          <w:szCs w:val="22"/>
        </w:rPr>
      </w:pPr>
      <w:r w:rsidRPr="00664774">
        <w:rPr>
          <w:rFonts w:ascii="Helvetica" w:hAnsi="Helvetica" w:cs="Helvetica"/>
          <w:sz w:val="22"/>
          <w:szCs w:val="22"/>
        </w:rPr>
        <w:t xml:space="preserve">En este </w:t>
      </w:r>
      <w:r w:rsidR="002403F6" w:rsidRPr="002403F6">
        <w:rPr>
          <w:rFonts w:ascii="Helvetica" w:hAnsi="Helvetica" w:cs="Helvetica"/>
          <w:sz w:val="22"/>
          <w:szCs w:val="22"/>
        </w:rPr>
        <w:t>segundo</w:t>
      </w:r>
      <w:r w:rsidRPr="002403F6">
        <w:rPr>
          <w:rFonts w:ascii="Helvetica" w:hAnsi="Helvetica" w:cs="Helvetica"/>
          <w:sz w:val="22"/>
          <w:szCs w:val="22"/>
        </w:rPr>
        <w:t xml:space="preserve"> trimestre</w:t>
      </w:r>
      <w:r w:rsidRPr="00664774">
        <w:rPr>
          <w:rFonts w:ascii="Helvetica" w:hAnsi="Helvetica" w:cs="Helvetica"/>
          <w:sz w:val="22"/>
          <w:szCs w:val="22"/>
        </w:rPr>
        <w:t xml:space="preserve"> se participó en cinco destrucciones de formas valoradas y dos bajas documentales de archivo.</w:t>
      </w:r>
    </w:p>
    <w:p w:rsidR="003A0453" w:rsidRPr="00664774" w:rsidRDefault="003A0453" w:rsidP="002178DE">
      <w:pPr>
        <w:spacing w:line="276" w:lineRule="auto"/>
        <w:ind w:firstLine="709"/>
        <w:jc w:val="both"/>
        <w:rPr>
          <w:rFonts w:ascii="Helvetica" w:hAnsi="Helvetica" w:cs="Helvetica"/>
          <w:sz w:val="22"/>
          <w:szCs w:val="22"/>
        </w:rPr>
      </w:pPr>
      <w:r w:rsidRPr="00664774">
        <w:rPr>
          <w:rFonts w:ascii="Helvetica" w:hAnsi="Helvetica" w:cs="Helvetica"/>
          <w:sz w:val="22"/>
          <w:szCs w:val="22"/>
        </w:rPr>
        <w:t>Con el objeto de orientar en los temas de ética con base en los principios, valores y reglas de integridad, para fortalecer la transparencia, rendición de cuentas y combate a la corrupción, se participó en siete Sesiones de Comité de ética, de conformidad con lo establecido en el artículo 27 de los lineamientos para regular la integración, organización y funcionamiento de los Comités de ética, integridad y prevención de conflictos de interés de las Dependencias y Entidades de la Administración Pública Estatal.</w:t>
      </w:r>
    </w:p>
    <w:p w:rsidR="003A0453" w:rsidRPr="00664774" w:rsidRDefault="003A0453" w:rsidP="002178DE">
      <w:pPr>
        <w:spacing w:line="276" w:lineRule="auto"/>
        <w:ind w:firstLine="426"/>
        <w:jc w:val="both"/>
        <w:rPr>
          <w:rFonts w:ascii="Helvetica" w:hAnsi="Helvetica" w:cs="Helvetica"/>
          <w:sz w:val="22"/>
          <w:szCs w:val="22"/>
        </w:rPr>
      </w:pPr>
      <w:r w:rsidRPr="00664774">
        <w:rPr>
          <w:rFonts w:ascii="Helvetica" w:hAnsi="Helvetica" w:cs="Helvetica"/>
          <w:sz w:val="22"/>
          <w:szCs w:val="22"/>
        </w:rPr>
        <w:t>Igualmente, se participó en dieciocho eventos públicos de asignación de plazas y se participó en veintidós cambios de Centros de Trabajo ambos en la Secretaría de Educación.</w:t>
      </w:r>
    </w:p>
    <w:p w:rsidR="00EF686D" w:rsidRPr="00BC0249" w:rsidRDefault="00A04EDF" w:rsidP="002178DE">
      <w:pPr>
        <w:pStyle w:val="Ttulo4"/>
        <w:rPr>
          <w:rFonts w:ascii="Helvetica" w:eastAsiaTheme="minorEastAsia" w:hAnsi="Helvetica" w:cs="Helvetica"/>
        </w:rPr>
      </w:pPr>
      <w:bookmarkStart w:id="38" w:name="_Toc78365698"/>
      <w:r w:rsidRPr="00BC0249">
        <w:rPr>
          <w:rFonts w:ascii="Helvetica" w:hAnsi="Helvetica" w:cs="Helvetica"/>
        </w:rPr>
        <w:t xml:space="preserve">2.2.3.2. </w:t>
      </w:r>
      <w:r w:rsidR="00EF686D" w:rsidRPr="00BC0249">
        <w:rPr>
          <w:rFonts w:ascii="Helvetica" w:hAnsi="Helvetica" w:cs="Helvetica"/>
        </w:rPr>
        <w:t>Investigaciones</w:t>
      </w:r>
      <w:bookmarkEnd w:id="37"/>
      <w:bookmarkEnd w:id="38"/>
      <w:r w:rsidR="00EF686D" w:rsidRPr="00BC0249">
        <w:rPr>
          <w:rFonts w:ascii="Helvetica" w:eastAsiaTheme="minorEastAsia" w:hAnsi="Helvetica" w:cs="Helvetica"/>
        </w:rPr>
        <w:t xml:space="preserve"> </w:t>
      </w:r>
    </w:p>
    <w:p w:rsidR="003A0453" w:rsidRPr="00664774"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 xml:space="preserve">Durante el periodo que se reporta se recibieron veintiún Promociones de Responsabilidades Administrativas Sancionatorias de la Auditoría Superior del Estado de Yucatán correspondientes a la revisión de la Cuenta Pública 2019, motivo por el cual se </w:t>
      </w:r>
      <w:proofErr w:type="spellStart"/>
      <w:r w:rsidRPr="00664774">
        <w:rPr>
          <w:rFonts w:ascii="Helvetica" w:hAnsi="Helvetica" w:cs="Helvetica"/>
          <w:sz w:val="22"/>
          <w:szCs w:val="22"/>
        </w:rPr>
        <w:t>aperturaron</w:t>
      </w:r>
      <w:proofErr w:type="spellEnd"/>
      <w:r w:rsidRPr="00664774">
        <w:rPr>
          <w:rFonts w:ascii="Helvetica" w:hAnsi="Helvetica" w:cs="Helvetica"/>
          <w:sz w:val="22"/>
          <w:szCs w:val="22"/>
        </w:rPr>
        <w:t xml:space="preserve"> sesenta y tres carpetas de investigación. Asimismo, se emitieron quince acuerdos de conclusión de investigaciones derivadas de observaciones de la Auditoría Superior del Estado de Yucatán, de los cuales cuatro corresponden a la Cuenta Pública 2017 y once a la Cuenta Pública 2018.</w:t>
      </w:r>
    </w:p>
    <w:p w:rsidR="00EF686D"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 xml:space="preserve">De igual manera, se emitieron dos acuerdos relacionados con el seguimiento de observaciones y recomendaciones formuladas como resultado de la práctica de auditorías y demás actos de fiscalización, dos acuerdos de inicio de investigación provenientes del </w:t>
      </w:r>
      <w:r w:rsidRPr="00664774">
        <w:rPr>
          <w:rFonts w:ascii="Helvetica" w:hAnsi="Helvetica" w:cs="Helvetica"/>
          <w:sz w:val="22"/>
          <w:szCs w:val="22"/>
        </w:rPr>
        <w:lastRenderedPageBreak/>
        <w:t>Instituto Estatal de Transparencia, Acceso a la Información Pública y Protección de Datos Personales y se concluyó el trámite de una denuncia.</w:t>
      </w:r>
    </w:p>
    <w:p w:rsidR="003A0453" w:rsidRPr="00664774" w:rsidRDefault="003A0453" w:rsidP="002178DE">
      <w:pPr>
        <w:pStyle w:val="Ttulo4"/>
      </w:pPr>
      <w:bookmarkStart w:id="39" w:name="_Toc76998581"/>
      <w:bookmarkStart w:id="40" w:name="_Toc78365699"/>
      <w:r w:rsidRPr="00664774">
        <w:t>2.2.3.3 Otras Actividades</w:t>
      </w:r>
      <w:bookmarkEnd w:id="39"/>
      <w:bookmarkEnd w:id="40"/>
    </w:p>
    <w:p w:rsidR="003A0453" w:rsidRPr="00BC0249"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 xml:space="preserve">En ejercicio de las atribuciones conferidas a la Secretaría de la Contraloría General para vigilar el cumplimiento por parte de las dependencias y entidades de las disposiciones legales vigentes, así como para diseñar los mecanismos internos preventivos pertinentes para tal efecto, se impulsaron 6 Acciones de Blindaje Electoral, consistentes en estrategias de apoyo en materias de capacitación, difusión, divulgación, fomento a la participación ciudadana, implementación del Blindaje Electoral y el estímulo de la cultura de denuncia, </w:t>
      </w:r>
      <w:r w:rsidRPr="005C4607">
        <w:rPr>
          <w:rFonts w:ascii="Helvetica" w:hAnsi="Helvetica" w:cs="Helvetica"/>
          <w:sz w:val="22"/>
          <w:szCs w:val="22"/>
        </w:rPr>
        <w:t>cuyo fin es la prevención de los delitos electorales, aplicables a la Jornada Electoral 2021 del Estado de Yucatán, que tuvo verificativo el día 6 de junio del año en curso; derivado de lo anterior se verificaron sesenta y siete inmuebles y mil ciento veinticuatro vehículos en diecinueve dependencias y cuatro entidades del Gobierno del Estado de Yucatán, levantado actas de resguardo y conclusión del resguardo de vehículos por un total de ochenta y siete y de inmuebles por un total de ciento siete,</w:t>
      </w:r>
      <w:r w:rsidRPr="00664774">
        <w:rPr>
          <w:rFonts w:ascii="Helvetica" w:hAnsi="Helvetica" w:cs="Helvetica"/>
          <w:sz w:val="22"/>
          <w:szCs w:val="22"/>
        </w:rPr>
        <w:t xml:space="preserve"> colocando los distintivos de “Vehículos e Inmuebles verificados y resguardados” y obteniendo la evidencia fotográfica de las actividades realizadas. </w:t>
      </w:r>
    </w:p>
    <w:p w:rsidR="00EF686D" w:rsidRPr="00BC0249" w:rsidRDefault="00EF686D" w:rsidP="002178DE">
      <w:pPr>
        <w:pStyle w:val="Ttulo2"/>
        <w:numPr>
          <w:ilvl w:val="0"/>
          <w:numId w:val="0"/>
        </w:numPr>
        <w:spacing w:line="276" w:lineRule="auto"/>
        <w:ind w:left="426" w:hanging="426"/>
        <w:rPr>
          <w:rFonts w:ascii="Helvetica" w:hAnsi="Helvetica" w:cs="Helvetica"/>
        </w:rPr>
      </w:pPr>
      <w:bookmarkStart w:id="41" w:name="_Toc69125640"/>
      <w:bookmarkStart w:id="42" w:name="_Toc78365700"/>
      <w:r w:rsidRPr="00BC0249">
        <w:rPr>
          <w:rFonts w:ascii="Helvetica" w:hAnsi="Helvetica" w:cs="Helvetica"/>
        </w:rPr>
        <w:t>2.3 Dirección de Auditoría del Sector Paraestatal</w:t>
      </w:r>
      <w:bookmarkEnd w:id="26"/>
      <w:bookmarkEnd w:id="41"/>
      <w:bookmarkEnd w:id="42"/>
    </w:p>
    <w:p w:rsidR="00EF686D" w:rsidRPr="00BC0249" w:rsidRDefault="00EF686D" w:rsidP="002178DE">
      <w:pPr>
        <w:spacing w:line="276" w:lineRule="auto"/>
        <w:ind w:firstLine="708"/>
        <w:jc w:val="both"/>
        <w:rPr>
          <w:rFonts w:ascii="Helvetica" w:hAnsi="Helvetica" w:cs="Helvetica"/>
          <w:sz w:val="22"/>
          <w:szCs w:val="22"/>
        </w:rPr>
      </w:pPr>
      <w:r w:rsidRPr="00BC0249">
        <w:rPr>
          <w:rFonts w:ascii="Helvetica" w:hAnsi="Helvetica" w:cs="Helvetica"/>
          <w:sz w:val="22"/>
          <w:szCs w:val="22"/>
        </w:rPr>
        <w:t xml:space="preserve">Con fundamento en el artículo 540, 540 Bis, 540 Ter y 541 del Reglamento del Código de la Administración Pública de Yucatán, se atendieron los siguientes asuntos: </w:t>
      </w:r>
    </w:p>
    <w:p w:rsidR="00EF686D" w:rsidRPr="00BC0249" w:rsidRDefault="00A04EDF" w:rsidP="002178DE">
      <w:pPr>
        <w:pStyle w:val="Ttulo3"/>
      </w:pPr>
      <w:bookmarkStart w:id="43" w:name="_Toc68706298"/>
      <w:bookmarkStart w:id="44" w:name="_Toc69125641"/>
      <w:bookmarkStart w:id="45" w:name="_Toc78365701"/>
      <w:r w:rsidRPr="00BC0249">
        <w:t xml:space="preserve">2.3.1. </w:t>
      </w:r>
      <w:r w:rsidR="00EF686D" w:rsidRPr="00BC0249">
        <w:t>Actos de fiscalización</w:t>
      </w:r>
      <w:bookmarkEnd w:id="43"/>
      <w:bookmarkEnd w:id="44"/>
      <w:bookmarkEnd w:id="45"/>
    </w:p>
    <w:p w:rsidR="003A0453" w:rsidRPr="00664774" w:rsidRDefault="003A0453" w:rsidP="002178DE">
      <w:pPr>
        <w:spacing w:line="276" w:lineRule="auto"/>
        <w:ind w:firstLine="708"/>
        <w:jc w:val="both"/>
        <w:rPr>
          <w:rFonts w:ascii="Helvetica" w:hAnsi="Helvetica" w:cs="Helvetica"/>
          <w:sz w:val="22"/>
          <w:szCs w:val="22"/>
          <w:lang w:val="es-ES"/>
        </w:rPr>
      </w:pPr>
      <w:bookmarkStart w:id="46" w:name="_Toc69125642"/>
      <w:r w:rsidRPr="00664774">
        <w:rPr>
          <w:rFonts w:ascii="Helvetica" w:hAnsi="Helvetica" w:cs="Helvetica"/>
          <w:sz w:val="22"/>
          <w:szCs w:val="22"/>
          <w:lang w:val="es-ES"/>
        </w:rPr>
        <w:t>En cumplimiento al Programa Anual de Auditorías y demás actos de fiscalización para este ejercicio, durante este periodo se iniciaron, cinco revisiones de control interno programadas.</w:t>
      </w:r>
    </w:p>
    <w:p w:rsidR="003A0453" w:rsidRPr="00E4381E" w:rsidRDefault="003A0453" w:rsidP="002178DE">
      <w:pPr>
        <w:spacing w:line="276" w:lineRule="auto"/>
        <w:ind w:firstLine="708"/>
        <w:jc w:val="both"/>
        <w:rPr>
          <w:rFonts w:ascii="Helvetica" w:hAnsi="Helvetica" w:cs="Helvetica"/>
          <w:sz w:val="22"/>
          <w:szCs w:val="22"/>
          <w:lang w:val="es-ES"/>
        </w:rPr>
      </w:pPr>
      <w:r w:rsidRPr="00E4381E">
        <w:rPr>
          <w:rFonts w:ascii="Helvetica" w:hAnsi="Helvetica" w:cs="Helvetica"/>
          <w:sz w:val="22"/>
          <w:szCs w:val="22"/>
          <w:lang w:val="es-ES"/>
        </w:rPr>
        <w:t xml:space="preserve">Durante este periodo, se concluyó una auditoría respecto al rubro de bienes muebles, realizada en la Secretaría Ejecutiva del Sistema Estatal Anticorrupción, determinándose dos observaciones, mismas que se encuentran dentro de los plazos de </w:t>
      </w:r>
      <w:proofErr w:type="spellStart"/>
      <w:r w:rsidRPr="00E4381E">
        <w:rPr>
          <w:rFonts w:ascii="Helvetica" w:hAnsi="Helvetica" w:cs="Helvetica"/>
          <w:sz w:val="22"/>
          <w:szCs w:val="22"/>
          <w:lang w:val="es-ES"/>
        </w:rPr>
        <w:t>solventación</w:t>
      </w:r>
      <w:proofErr w:type="spellEnd"/>
      <w:r w:rsidRPr="00E4381E">
        <w:rPr>
          <w:rFonts w:ascii="Helvetica" w:hAnsi="Helvetica" w:cs="Helvetica"/>
          <w:sz w:val="22"/>
          <w:szCs w:val="22"/>
          <w:lang w:val="es-ES"/>
        </w:rPr>
        <w:t xml:space="preserve"> por parte de la unidad administrativa fiscalizada.</w:t>
      </w:r>
    </w:p>
    <w:p w:rsidR="003A0453" w:rsidRPr="00664774" w:rsidRDefault="003A0453" w:rsidP="002178DE">
      <w:pPr>
        <w:spacing w:line="276" w:lineRule="auto"/>
        <w:ind w:firstLine="708"/>
        <w:jc w:val="both"/>
        <w:rPr>
          <w:rFonts w:ascii="Helvetica" w:hAnsi="Helvetica" w:cs="Helvetica"/>
          <w:sz w:val="22"/>
          <w:szCs w:val="22"/>
          <w:lang w:val="es-ES"/>
        </w:rPr>
      </w:pPr>
      <w:r w:rsidRPr="00E4381E">
        <w:rPr>
          <w:rFonts w:ascii="Helvetica" w:hAnsi="Helvetica" w:cs="Helvetica"/>
          <w:sz w:val="22"/>
          <w:szCs w:val="22"/>
          <w:lang w:val="es-ES"/>
        </w:rPr>
        <w:t>Asimismo, se concluyeron doce</w:t>
      </w:r>
      <w:r w:rsidRPr="00E4381E">
        <w:rPr>
          <w:rFonts w:ascii="Helvetica" w:hAnsi="Helvetica" w:cs="Helvetica"/>
          <w:b/>
          <w:sz w:val="22"/>
          <w:szCs w:val="22"/>
          <w:lang w:val="es-ES"/>
        </w:rPr>
        <w:t xml:space="preserve"> </w:t>
      </w:r>
      <w:r w:rsidRPr="00E4381E">
        <w:rPr>
          <w:rFonts w:ascii="Helvetica" w:hAnsi="Helvetica" w:cs="Helvetica"/>
          <w:sz w:val="22"/>
          <w:szCs w:val="22"/>
          <w:lang w:val="es-ES"/>
        </w:rPr>
        <w:t>revisiones de control interno en diversas entidades, que deberán ser atendidas por cada ente, mediante el establecimiento de planes de acción de conformidad con los Lineamientos para la implementación del Sistema de Control Interno Institucional en las dependencias y entidades de la Administración Pública estatal.</w:t>
      </w:r>
    </w:p>
    <w:p w:rsidR="00EF686D" w:rsidRPr="00BC0249" w:rsidRDefault="00A04EDF" w:rsidP="002178DE">
      <w:pPr>
        <w:pStyle w:val="Ttulo4"/>
        <w:rPr>
          <w:rFonts w:ascii="Helvetica" w:hAnsi="Helvetica" w:cs="Helvetica"/>
        </w:rPr>
      </w:pPr>
      <w:bookmarkStart w:id="47" w:name="_Toc78365702"/>
      <w:r w:rsidRPr="00BC0249">
        <w:rPr>
          <w:rFonts w:ascii="Helvetica" w:hAnsi="Helvetica" w:cs="Helvetica"/>
        </w:rPr>
        <w:t xml:space="preserve">2.3.1.1. </w:t>
      </w:r>
      <w:r w:rsidR="00EF686D" w:rsidRPr="00BC0249">
        <w:rPr>
          <w:rFonts w:ascii="Helvetica" w:hAnsi="Helvetica" w:cs="Helvetica"/>
        </w:rPr>
        <w:t>Seguimiento de Observaciones</w:t>
      </w:r>
      <w:bookmarkEnd w:id="46"/>
      <w:bookmarkEnd w:id="47"/>
    </w:p>
    <w:p w:rsidR="00EF686D" w:rsidRPr="00BC0249" w:rsidRDefault="003A0453" w:rsidP="002178DE">
      <w:pPr>
        <w:spacing w:line="276" w:lineRule="auto"/>
        <w:ind w:firstLine="708"/>
        <w:jc w:val="both"/>
        <w:rPr>
          <w:rFonts w:ascii="Helvetica" w:hAnsi="Helvetica" w:cs="Helvetica"/>
          <w:sz w:val="22"/>
          <w:szCs w:val="22"/>
          <w:lang w:val="es-ES"/>
        </w:rPr>
      </w:pPr>
      <w:r w:rsidRPr="00664774">
        <w:rPr>
          <w:rFonts w:ascii="Helvetica" w:hAnsi="Helvetica" w:cs="Helvetica"/>
          <w:sz w:val="22"/>
          <w:szCs w:val="22"/>
          <w:lang w:val="es-ES"/>
        </w:rPr>
        <w:t xml:space="preserve">En el periodo que se reporta, se turnó </w:t>
      </w:r>
      <w:r>
        <w:rPr>
          <w:rFonts w:ascii="Helvetica" w:hAnsi="Helvetica" w:cs="Helvetica"/>
          <w:sz w:val="22"/>
          <w:szCs w:val="22"/>
          <w:lang w:val="es-ES"/>
        </w:rPr>
        <w:t>al Titular del Órgano de Control Interno en su calidad de Autoridad Investigadora</w:t>
      </w:r>
      <w:r w:rsidRPr="00664774">
        <w:rPr>
          <w:rFonts w:ascii="Helvetica" w:hAnsi="Helvetica" w:cs="Helvetica"/>
          <w:sz w:val="22"/>
          <w:szCs w:val="22"/>
          <w:lang w:val="es-ES"/>
        </w:rPr>
        <w:t>, veinte Informes de Irregularidades derivados de revisiones en tiempo real</w:t>
      </w:r>
      <w:r w:rsidR="00EF686D" w:rsidRPr="00BC0249">
        <w:rPr>
          <w:rFonts w:ascii="Helvetica" w:hAnsi="Helvetica" w:cs="Helvetica"/>
          <w:sz w:val="22"/>
          <w:szCs w:val="22"/>
          <w:lang w:val="es-ES"/>
        </w:rPr>
        <w:t>.</w:t>
      </w:r>
    </w:p>
    <w:p w:rsidR="00EF686D" w:rsidRPr="00BC0249" w:rsidRDefault="00A04EDF" w:rsidP="002178DE">
      <w:pPr>
        <w:pStyle w:val="Ttulo3"/>
      </w:pPr>
      <w:bookmarkStart w:id="48" w:name="_Toc68706299"/>
      <w:bookmarkStart w:id="49" w:name="_Toc69125643"/>
      <w:bookmarkStart w:id="50" w:name="_Toc78365703"/>
      <w:r w:rsidRPr="00BC0249">
        <w:lastRenderedPageBreak/>
        <w:t xml:space="preserve">2.3.2. </w:t>
      </w:r>
      <w:r w:rsidR="00EF686D" w:rsidRPr="00BC0249">
        <w:t>Implementación del Sistema de Control Interno</w:t>
      </w:r>
      <w:bookmarkEnd w:id="48"/>
      <w:bookmarkEnd w:id="49"/>
      <w:bookmarkEnd w:id="50"/>
    </w:p>
    <w:p w:rsidR="00EF686D" w:rsidRPr="00BC0249"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lang w:val="es-ES"/>
        </w:rPr>
        <w:t xml:space="preserve">De conformidad con lo establecido en el artículo 36 de los Lineamientos para la Implementación del Sistema de Control Interno Institucional se recibieron invitaciones por parte </w:t>
      </w:r>
      <w:r w:rsidRPr="005C4607">
        <w:rPr>
          <w:rFonts w:ascii="Helvetica" w:hAnsi="Helvetica" w:cs="Helvetica"/>
          <w:sz w:val="22"/>
          <w:szCs w:val="22"/>
          <w:lang w:val="es-ES"/>
        </w:rPr>
        <w:t>de las dependencias y entidades de</w:t>
      </w:r>
      <w:r w:rsidRPr="00664774">
        <w:rPr>
          <w:rFonts w:ascii="Helvetica" w:hAnsi="Helvetica" w:cs="Helvetica"/>
          <w:sz w:val="22"/>
          <w:szCs w:val="22"/>
          <w:lang w:val="es-ES"/>
        </w:rPr>
        <w:t xml:space="preserve"> la Administración Pública Estatal, para participar en los Comités de Control Interno Institucional, por lo que esta Secretaría</w:t>
      </w:r>
      <w:r w:rsidRPr="00664774">
        <w:rPr>
          <w:rFonts w:ascii="Helvetica" w:hAnsi="Helvetica" w:cs="Helvetica"/>
          <w:sz w:val="22"/>
          <w:szCs w:val="22"/>
        </w:rPr>
        <w:t>, a través de sus Órganos de Control Interno participó en dieciocho Sesiones de Comité de Control Interno</w:t>
      </w:r>
      <w:r w:rsidR="00EF686D" w:rsidRPr="00BC0249">
        <w:rPr>
          <w:rFonts w:ascii="Helvetica" w:hAnsi="Helvetica" w:cs="Helvetica"/>
          <w:sz w:val="22"/>
          <w:szCs w:val="22"/>
        </w:rPr>
        <w:t>.</w:t>
      </w:r>
    </w:p>
    <w:p w:rsidR="00EF686D" w:rsidRPr="00BC0249" w:rsidRDefault="00A04EDF" w:rsidP="002178DE">
      <w:pPr>
        <w:pStyle w:val="Ttulo3"/>
      </w:pPr>
      <w:bookmarkStart w:id="51" w:name="_Toc68706300"/>
      <w:bookmarkStart w:id="52" w:name="_Toc69125644"/>
      <w:bookmarkStart w:id="53" w:name="_Toc78365704"/>
      <w:r w:rsidRPr="00BC0249">
        <w:t xml:space="preserve">2.3.3. </w:t>
      </w:r>
      <w:r w:rsidR="00EF686D" w:rsidRPr="00BC0249">
        <w:t>Actividades Administrativas</w:t>
      </w:r>
      <w:bookmarkEnd w:id="51"/>
      <w:bookmarkEnd w:id="52"/>
      <w:bookmarkEnd w:id="53"/>
    </w:p>
    <w:p w:rsidR="00EF686D" w:rsidRPr="00BC0249" w:rsidRDefault="00A04EDF" w:rsidP="002178DE">
      <w:pPr>
        <w:pStyle w:val="Ttulo4"/>
        <w:rPr>
          <w:rFonts w:ascii="Helvetica" w:hAnsi="Helvetica" w:cs="Helvetica"/>
        </w:rPr>
      </w:pPr>
      <w:bookmarkStart w:id="54" w:name="_Toc68706301"/>
      <w:bookmarkStart w:id="55" w:name="_Toc69125645"/>
      <w:bookmarkStart w:id="56" w:name="_Toc78365705"/>
      <w:r w:rsidRPr="00BC0249">
        <w:rPr>
          <w:rFonts w:ascii="Helvetica" w:hAnsi="Helvetica" w:cs="Helvetica"/>
        </w:rPr>
        <w:t xml:space="preserve">2.3.3.1. </w:t>
      </w:r>
      <w:r w:rsidR="00EF686D" w:rsidRPr="00BC0249">
        <w:rPr>
          <w:rFonts w:ascii="Helvetica" w:hAnsi="Helvetica" w:cs="Helvetica"/>
        </w:rPr>
        <w:t>Intervenciones</w:t>
      </w:r>
      <w:bookmarkEnd w:id="54"/>
      <w:bookmarkEnd w:id="55"/>
      <w:bookmarkEnd w:id="56"/>
    </w:p>
    <w:p w:rsidR="003A0453" w:rsidRPr="00664774"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Con el objetivo de dar cumplimiento al seguimiento y control de las adquisiciones, arrendamientos y servicios, los Órganos de Control Interno intervinieron en ciento ochenta y seis</w:t>
      </w:r>
      <w:r w:rsidRPr="00664774">
        <w:rPr>
          <w:rFonts w:ascii="Helvetica" w:hAnsi="Helvetica" w:cs="Helvetica"/>
          <w:b/>
          <w:sz w:val="22"/>
          <w:szCs w:val="22"/>
        </w:rPr>
        <w:t xml:space="preserve"> </w:t>
      </w:r>
      <w:r w:rsidRPr="00664774">
        <w:rPr>
          <w:rFonts w:ascii="Helvetica" w:hAnsi="Helvetica" w:cs="Helvetica"/>
          <w:sz w:val="22"/>
          <w:szCs w:val="22"/>
        </w:rPr>
        <w:t xml:space="preserve">procedimientos de contrataciones públicas, para verificar que se realicen conforme a la normatividad aplicable y lo establecido en la Ley de Adquisiciones, Arrendamientos y Prestación de Servicios relacionados con Bienes Muebles, de acuerdo con las atribuciones del artículo 32 de la citada ley; asimismo en cumplimiento con el Manual de los Comités de Adquisiciones, Arrendamientos y Prestación de Servicios Relacionados con Bienes Muebles de las Dependencias y Entidades de la Administración Pública del Estado de Yucatán, numeral 5.6 </w:t>
      </w:r>
      <w:r w:rsidRPr="005C4607">
        <w:rPr>
          <w:rFonts w:ascii="Helvetica" w:hAnsi="Helvetica" w:cs="Helvetica"/>
          <w:sz w:val="22"/>
          <w:szCs w:val="22"/>
        </w:rPr>
        <w:t>fracción II, se participó en cincuenta y ocho comités de adquisiciones previa invitación de las Dependencias y Entidades, en</w:t>
      </w:r>
      <w:r w:rsidRPr="00664774">
        <w:rPr>
          <w:rFonts w:ascii="Helvetica" w:hAnsi="Helvetica" w:cs="Helvetica"/>
          <w:sz w:val="22"/>
          <w:szCs w:val="22"/>
        </w:rPr>
        <w:t xml:space="preserve"> términos de la legislación aplicable.</w:t>
      </w:r>
    </w:p>
    <w:p w:rsidR="003A0453" w:rsidRPr="00664774" w:rsidRDefault="003A0453" w:rsidP="002178DE">
      <w:pPr>
        <w:spacing w:line="276" w:lineRule="auto"/>
        <w:ind w:firstLine="708"/>
        <w:jc w:val="both"/>
        <w:rPr>
          <w:rFonts w:ascii="Helvetica" w:hAnsi="Helvetica" w:cs="Helvetica"/>
          <w:sz w:val="22"/>
          <w:szCs w:val="22"/>
        </w:rPr>
      </w:pPr>
      <w:r w:rsidRPr="00664774">
        <w:rPr>
          <w:rFonts w:ascii="Helvetica" w:hAnsi="Helvetica" w:cs="Helvetica"/>
          <w:sz w:val="22"/>
          <w:szCs w:val="22"/>
        </w:rPr>
        <w:t xml:space="preserve">Se participó en dos Sesiones ordinarias de Comité Técnico de Fideicomisos, una en el Fideicomiso Garante de la Orquesta Sinfónica del Estado de Yucatán (FIGAROSY) y una en el Fideicomiso Público para la Administración de la Reserva Territorial de </w:t>
      </w:r>
      <w:proofErr w:type="spellStart"/>
      <w:r w:rsidRPr="00664774">
        <w:rPr>
          <w:rFonts w:ascii="Helvetica" w:hAnsi="Helvetica" w:cs="Helvetica"/>
          <w:sz w:val="22"/>
          <w:szCs w:val="22"/>
        </w:rPr>
        <w:t>Ucú</w:t>
      </w:r>
      <w:proofErr w:type="spellEnd"/>
      <w:r w:rsidRPr="00664774">
        <w:rPr>
          <w:rFonts w:ascii="Helvetica" w:hAnsi="Helvetica" w:cs="Helvetica"/>
          <w:sz w:val="22"/>
          <w:szCs w:val="22"/>
        </w:rPr>
        <w:t xml:space="preserve"> (FIDARTU), así mismo se participó en otros comités, como es el caso de diecisiete</w:t>
      </w:r>
      <w:r w:rsidRPr="00664774">
        <w:rPr>
          <w:rFonts w:ascii="Helvetica" w:hAnsi="Helvetica" w:cs="Helvetica"/>
          <w:b/>
          <w:sz w:val="22"/>
          <w:szCs w:val="22"/>
        </w:rPr>
        <w:t xml:space="preserve"> </w:t>
      </w:r>
      <w:r w:rsidRPr="00664774">
        <w:rPr>
          <w:rFonts w:ascii="Helvetica" w:hAnsi="Helvetica" w:cs="Helvetica"/>
          <w:sz w:val="22"/>
          <w:szCs w:val="22"/>
        </w:rPr>
        <w:t>de Ética, dos</w:t>
      </w:r>
      <w:r w:rsidRPr="00664774">
        <w:rPr>
          <w:rFonts w:ascii="Helvetica" w:hAnsi="Helvetica" w:cs="Helvetica"/>
          <w:b/>
          <w:sz w:val="22"/>
          <w:szCs w:val="22"/>
        </w:rPr>
        <w:t xml:space="preserve"> </w:t>
      </w:r>
      <w:r w:rsidRPr="00664774">
        <w:rPr>
          <w:rFonts w:ascii="Helvetica" w:hAnsi="Helvetica" w:cs="Helvetica"/>
          <w:sz w:val="22"/>
          <w:szCs w:val="22"/>
        </w:rPr>
        <w:t>de Transparencia, un Comité de Inversiones</w:t>
      </w:r>
      <w:r w:rsidRPr="00664774">
        <w:rPr>
          <w:rFonts w:ascii="Helvetica" w:eastAsia="Times New Roman" w:hAnsi="Helvetica" w:cs="Helvetica"/>
          <w:sz w:val="22"/>
          <w:szCs w:val="22"/>
          <w:lang w:eastAsia="es-MX"/>
        </w:rPr>
        <w:t xml:space="preserve"> y finanzas del Instituto de Seguridad Social de los Trabajadores del Estado de Yucatán (ISSTEY) y a la instalación y primera reunión del</w:t>
      </w:r>
      <w:r w:rsidRPr="00664774">
        <w:rPr>
          <w:rFonts w:ascii="Helvetica" w:eastAsia="Times New Roman" w:hAnsi="Helvetica" w:cs="Helvetica"/>
          <w:b/>
          <w:sz w:val="22"/>
          <w:szCs w:val="22"/>
          <w:lang w:eastAsia="es-MX"/>
        </w:rPr>
        <w:t xml:space="preserve"> </w:t>
      </w:r>
      <w:r w:rsidRPr="00664774">
        <w:rPr>
          <w:rFonts w:ascii="Helvetica" w:eastAsia="Times New Roman" w:hAnsi="Helvetica" w:cs="Helvetica"/>
          <w:sz w:val="22"/>
          <w:szCs w:val="22"/>
          <w:lang w:eastAsia="es-MX"/>
        </w:rPr>
        <w:t>Comité Técnico del Fondo Estatal para la Movilidad 2021, en el Instituto de Movilidad y Desarrollo Urbano Territorial (IMDUT)</w:t>
      </w:r>
      <w:r w:rsidRPr="00664774">
        <w:rPr>
          <w:rFonts w:ascii="Helvetica" w:hAnsi="Helvetica" w:cs="Helvetica"/>
          <w:sz w:val="22"/>
          <w:szCs w:val="22"/>
        </w:rPr>
        <w:t>.</w:t>
      </w:r>
    </w:p>
    <w:p w:rsidR="003A0453" w:rsidRPr="00664774" w:rsidRDefault="003A0453" w:rsidP="002178DE">
      <w:pPr>
        <w:spacing w:line="276" w:lineRule="auto"/>
        <w:ind w:firstLine="708"/>
        <w:jc w:val="both"/>
        <w:rPr>
          <w:rFonts w:ascii="Helvetica" w:eastAsia="Times New Roman" w:hAnsi="Helvetica" w:cs="Helvetica"/>
          <w:sz w:val="22"/>
          <w:szCs w:val="22"/>
          <w:lang w:eastAsia="es-MX"/>
        </w:rPr>
      </w:pPr>
      <w:r w:rsidRPr="00664774">
        <w:rPr>
          <w:rFonts w:ascii="Helvetica" w:hAnsi="Helvetica" w:cs="Helvetica"/>
          <w:bCs/>
          <w:sz w:val="22"/>
          <w:szCs w:val="20"/>
        </w:rPr>
        <w:t xml:space="preserve">En cumplimiento de las funciones de vigilancia, que se establecen en los artículos 548 fracciones I y IX, 617 y 624 fracciones II y III del Reglamento del Código de Administración Pública del Estado de Yucatán, </w:t>
      </w:r>
      <w:r w:rsidRPr="00664774">
        <w:rPr>
          <w:rFonts w:ascii="Helvetica" w:eastAsia="Times New Roman" w:hAnsi="Helvetica" w:cs="Helvetica"/>
          <w:sz w:val="22"/>
          <w:szCs w:val="22"/>
          <w:lang w:eastAsia="es-MX"/>
        </w:rPr>
        <w:t>los Comisarios han asistido a cuarenta y un</w:t>
      </w:r>
      <w:r w:rsidRPr="00664774">
        <w:rPr>
          <w:rFonts w:ascii="Helvetica" w:eastAsia="Times New Roman" w:hAnsi="Helvetica" w:cs="Helvetica"/>
          <w:b/>
          <w:sz w:val="22"/>
          <w:szCs w:val="22"/>
          <w:lang w:eastAsia="es-MX"/>
        </w:rPr>
        <w:t xml:space="preserve"> </w:t>
      </w:r>
      <w:r w:rsidRPr="00664774">
        <w:rPr>
          <w:rFonts w:ascii="Helvetica" w:eastAsia="Times New Roman" w:hAnsi="Helvetica" w:cs="Helvetica"/>
          <w:sz w:val="22"/>
          <w:szCs w:val="22"/>
          <w:lang w:eastAsia="es-MX"/>
        </w:rPr>
        <w:t>sesiones ordinarias y doce sesiones extraordinarias de los Órganos de Gobierno. Así mismo, se emitieron cuarenta y cuatro informes de Opiniones de Comisario sobre el Informe Anual de Gestión de los Titulares de las entidades paraestatales.</w:t>
      </w:r>
    </w:p>
    <w:p w:rsidR="003A0453" w:rsidRPr="00664774" w:rsidRDefault="003A0453" w:rsidP="002178DE">
      <w:pPr>
        <w:spacing w:line="276" w:lineRule="auto"/>
        <w:ind w:firstLine="708"/>
        <w:jc w:val="both"/>
        <w:rPr>
          <w:rFonts w:ascii="Helvetica" w:hAnsi="Helvetica" w:cs="Helvetica"/>
          <w:sz w:val="22"/>
          <w:szCs w:val="22"/>
          <w:lang w:eastAsia="es-MX"/>
        </w:rPr>
      </w:pPr>
      <w:r w:rsidRPr="00664774">
        <w:rPr>
          <w:rFonts w:ascii="Helvetica" w:hAnsi="Helvetica" w:cs="Helvetica"/>
          <w:sz w:val="22"/>
          <w:szCs w:val="22"/>
          <w:lang w:eastAsia="es-MX"/>
        </w:rPr>
        <w:t xml:space="preserve">El personal adscrito a la Dirección intervino en </w:t>
      </w:r>
      <w:r w:rsidRPr="00664774">
        <w:rPr>
          <w:rFonts w:ascii="Helvetica" w:hAnsi="Helvetica" w:cs="Helvetica"/>
          <w:bCs/>
          <w:sz w:val="22"/>
          <w:szCs w:val="22"/>
          <w:lang w:eastAsia="es-MX"/>
        </w:rPr>
        <w:t>treinta y dos</w:t>
      </w:r>
      <w:r w:rsidRPr="00664774">
        <w:rPr>
          <w:rFonts w:ascii="Helvetica" w:hAnsi="Helvetica" w:cs="Helvetica"/>
          <w:b/>
          <w:bCs/>
          <w:sz w:val="22"/>
          <w:szCs w:val="22"/>
          <w:lang w:eastAsia="es-MX"/>
        </w:rPr>
        <w:t xml:space="preserve"> </w:t>
      </w:r>
      <w:r w:rsidRPr="00664774">
        <w:rPr>
          <w:rFonts w:ascii="Helvetica" w:hAnsi="Helvetica" w:cs="Helvetica"/>
          <w:sz w:val="22"/>
          <w:szCs w:val="22"/>
          <w:lang w:eastAsia="es-MX"/>
        </w:rPr>
        <w:t>actos de entrega recepción, con el objetivo de vigilar el cumplimiento de los lineamientos para los procesos de entrega – recepción, transferencia y desincorporación de la Administración Pública del Estado y demás disposiciones aplicables.</w:t>
      </w:r>
    </w:p>
    <w:p w:rsidR="003A0453" w:rsidRPr="00664774" w:rsidRDefault="003A0453" w:rsidP="002178DE">
      <w:pPr>
        <w:spacing w:line="276" w:lineRule="auto"/>
        <w:ind w:firstLine="708"/>
        <w:jc w:val="both"/>
        <w:rPr>
          <w:rFonts w:ascii="Helvetica" w:hAnsi="Helvetica" w:cs="Helvetica"/>
          <w:sz w:val="22"/>
          <w:szCs w:val="22"/>
          <w:lang w:eastAsia="es-MX"/>
        </w:rPr>
      </w:pPr>
      <w:r w:rsidRPr="00664774">
        <w:rPr>
          <w:rFonts w:ascii="Helvetica" w:hAnsi="Helvetica" w:cs="Helvetica"/>
          <w:sz w:val="22"/>
          <w:szCs w:val="22"/>
          <w:lang w:eastAsia="es-MX"/>
        </w:rPr>
        <w:t xml:space="preserve">Con motivo de lo estipulado en el Decreto 299/2020, publicado en el Diario Oficial el 18 de noviembre de 2020, </w:t>
      </w:r>
      <w:r w:rsidRPr="00664774">
        <w:rPr>
          <w:rFonts w:ascii="Helvetica" w:hAnsi="Helvetica" w:cs="Helvetica"/>
          <w:sz w:val="22"/>
          <w:szCs w:val="22"/>
        </w:rPr>
        <w:t xml:space="preserve">por el que se extingue y liquida el Instituto de Becas y Crédito Educativo del Estado de Yucatán (IBECEY), se intervino en </w:t>
      </w:r>
      <w:r w:rsidRPr="00664774">
        <w:rPr>
          <w:rFonts w:ascii="Helvetica" w:hAnsi="Helvetica" w:cs="Helvetica"/>
          <w:bCs/>
          <w:sz w:val="22"/>
          <w:szCs w:val="22"/>
        </w:rPr>
        <w:t>dos</w:t>
      </w:r>
      <w:r w:rsidRPr="00664774">
        <w:rPr>
          <w:rFonts w:ascii="Helvetica" w:hAnsi="Helvetica" w:cs="Helvetica"/>
          <w:sz w:val="22"/>
          <w:szCs w:val="22"/>
        </w:rPr>
        <w:t xml:space="preserve"> actos de transferencia,  ya </w:t>
      </w:r>
      <w:r w:rsidRPr="00664774">
        <w:rPr>
          <w:rFonts w:ascii="Helvetica" w:hAnsi="Helvetica" w:cs="Helvetica"/>
          <w:sz w:val="22"/>
          <w:szCs w:val="22"/>
        </w:rPr>
        <w:lastRenderedPageBreak/>
        <w:t xml:space="preserve">que se </w:t>
      </w:r>
      <w:r w:rsidRPr="00664774">
        <w:rPr>
          <w:rFonts w:ascii="Helvetica" w:hAnsi="Helvetica" w:cs="Helvetica"/>
          <w:sz w:val="22"/>
          <w:szCs w:val="22"/>
          <w:lang w:eastAsia="es-MX"/>
        </w:rPr>
        <w:t xml:space="preserve">determinó que de acuerdo a las </w:t>
      </w:r>
      <w:r w:rsidRPr="00664774">
        <w:rPr>
          <w:rFonts w:ascii="Helvetica" w:hAnsi="Helvetica" w:cs="Helvetica"/>
          <w:sz w:val="22"/>
          <w:szCs w:val="22"/>
        </w:rPr>
        <w:t>funciones que realizaba</w:t>
      </w:r>
      <w:r w:rsidRPr="00664774">
        <w:rPr>
          <w:rFonts w:ascii="Helvetica" w:hAnsi="Helvetica" w:cs="Helvetica"/>
          <w:sz w:val="22"/>
          <w:szCs w:val="22"/>
          <w:lang w:eastAsia="es-MX"/>
        </w:rPr>
        <w:t xml:space="preserve"> dicho Instituto, </w:t>
      </w:r>
      <w:r w:rsidRPr="00664774">
        <w:rPr>
          <w:rFonts w:ascii="Helvetica" w:hAnsi="Helvetica" w:cs="Helvetica"/>
          <w:sz w:val="22"/>
          <w:szCs w:val="22"/>
        </w:rPr>
        <w:t>debían integrarse en las actividades de la Secretaría de Educación (SEGEY) y en las actividades de la Secretaría de Investigación, Innovación y Educación Superior (SIIES), en lo que respecta a educación básica y media superior, y educación superior, respectivamente</w:t>
      </w:r>
    </w:p>
    <w:p w:rsidR="003A0453" w:rsidRPr="00664774" w:rsidRDefault="003A0453" w:rsidP="002178DE">
      <w:pPr>
        <w:spacing w:line="276" w:lineRule="auto"/>
        <w:ind w:firstLine="708"/>
        <w:jc w:val="both"/>
        <w:rPr>
          <w:rFonts w:ascii="Helvetica" w:hAnsi="Helvetica" w:cs="Helvetica"/>
          <w:sz w:val="22"/>
          <w:szCs w:val="22"/>
          <w:lang w:eastAsia="es-MX"/>
        </w:rPr>
      </w:pPr>
      <w:r w:rsidRPr="00664774">
        <w:rPr>
          <w:rFonts w:ascii="Helvetica" w:hAnsi="Helvetica" w:cs="Helvetica"/>
          <w:sz w:val="22"/>
          <w:szCs w:val="22"/>
          <w:lang w:eastAsia="es-MX"/>
        </w:rPr>
        <w:t>Durante este periodo, se participó en cuatro Sesiones de Grupo Interdisciplinario de Archivo, de acuerdo con las competencias establecidas para los Órganos Internos de Control en la Ley General de Archivo.</w:t>
      </w:r>
    </w:p>
    <w:p w:rsidR="00EF686D" w:rsidRPr="00BC0249" w:rsidRDefault="003A0453" w:rsidP="002178DE">
      <w:pPr>
        <w:spacing w:line="276" w:lineRule="auto"/>
        <w:ind w:firstLine="708"/>
        <w:jc w:val="both"/>
        <w:rPr>
          <w:rFonts w:ascii="Helvetica" w:hAnsi="Helvetica" w:cs="Helvetica"/>
          <w:sz w:val="22"/>
          <w:szCs w:val="22"/>
          <w:lang w:eastAsia="es-MX"/>
        </w:rPr>
      </w:pPr>
      <w:r w:rsidRPr="00664774">
        <w:rPr>
          <w:rFonts w:ascii="Helvetica" w:hAnsi="Helvetica" w:cs="Helvetica"/>
          <w:sz w:val="22"/>
          <w:szCs w:val="22"/>
          <w:lang w:eastAsia="es-MX"/>
        </w:rPr>
        <w:t>Se participó en dos</w:t>
      </w:r>
      <w:r w:rsidRPr="00664774">
        <w:rPr>
          <w:rFonts w:ascii="Helvetica" w:hAnsi="Helvetica" w:cs="Helvetica"/>
          <w:b/>
          <w:sz w:val="22"/>
          <w:szCs w:val="22"/>
          <w:lang w:eastAsia="es-MX"/>
        </w:rPr>
        <w:t xml:space="preserve"> </w:t>
      </w:r>
      <w:r w:rsidRPr="00664774">
        <w:rPr>
          <w:rFonts w:ascii="Helvetica" w:hAnsi="Helvetica" w:cs="Helvetica"/>
          <w:sz w:val="22"/>
          <w:szCs w:val="22"/>
          <w:lang w:eastAsia="es-MX"/>
        </w:rPr>
        <w:t xml:space="preserve">procedimientos de baja de productos en mal estado de los Centros Comerciales del </w:t>
      </w:r>
      <w:r w:rsidRPr="00664774">
        <w:rPr>
          <w:rFonts w:ascii="Helvetica" w:eastAsia="Times New Roman" w:hAnsi="Helvetica" w:cs="Helvetica"/>
          <w:sz w:val="22"/>
          <w:szCs w:val="22"/>
          <w:lang w:eastAsia="es-MX"/>
        </w:rPr>
        <w:t>Instituto de Seguridad Social de los Trabajadores del Estado de Yucatán (ISSTEY) y un</w:t>
      </w:r>
      <w:r w:rsidRPr="00664774">
        <w:rPr>
          <w:rFonts w:ascii="Helvetica" w:eastAsia="Times New Roman" w:hAnsi="Helvetica" w:cs="Helvetica"/>
          <w:b/>
          <w:sz w:val="22"/>
          <w:szCs w:val="22"/>
          <w:lang w:eastAsia="es-MX"/>
        </w:rPr>
        <w:t xml:space="preserve"> </w:t>
      </w:r>
      <w:r w:rsidRPr="00664774">
        <w:rPr>
          <w:rFonts w:ascii="Helvetica" w:eastAsia="Times New Roman" w:hAnsi="Helvetica" w:cs="Helvetica"/>
          <w:sz w:val="22"/>
          <w:szCs w:val="22"/>
          <w:lang w:eastAsia="es-MX"/>
        </w:rPr>
        <w:t>procedimiento de</w:t>
      </w:r>
      <w:r w:rsidRPr="00664774">
        <w:rPr>
          <w:rFonts w:ascii="Helvetica" w:eastAsia="Times New Roman" w:hAnsi="Helvetica" w:cs="Helvetica"/>
          <w:b/>
          <w:sz w:val="22"/>
          <w:szCs w:val="22"/>
          <w:lang w:eastAsia="es-MX"/>
        </w:rPr>
        <w:t xml:space="preserve"> </w:t>
      </w:r>
      <w:r w:rsidRPr="00664774">
        <w:rPr>
          <w:rFonts w:ascii="Helvetica" w:eastAsia="Times New Roman" w:hAnsi="Helvetica" w:cs="Helvetica"/>
          <w:sz w:val="22"/>
          <w:szCs w:val="22"/>
          <w:lang w:eastAsia="es-MX"/>
        </w:rPr>
        <w:t>baja de bienes muebles en el Sistema para el Desarrollo Integral de la Familia en Yucatán (DIF).</w:t>
      </w:r>
    </w:p>
    <w:p w:rsidR="00EF686D" w:rsidRPr="00BC0249" w:rsidRDefault="00A04EDF" w:rsidP="002178DE">
      <w:pPr>
        <w:pStyle w:val="Ttulo4"/>
        <w:rPr>
          <w:rFonts w:ascii="Helvetica" w:hAnsi="Helvetica" w:cs="Helvetica"/>
        </w:rPr>
      </w:pPr>
      <w:bookmarkStart w:id="57" w:name="_Toc68706302"/>
      <w:bookmarkStart w:id="58" w:name="_Toc69125646"/>
      <w:bookmarkStart w:id="59" w:name="_Toc78365706"/>
      <w:r w:rsidRPr="00BC0249">
        <w:rPr>
          <w:rFonts w:ascii="Helvetica" w:hAnsi="Helvetica" w:cs="Helvetica"/>
        </w:rPr>
        <w:t xml:space="preserve">2.3.3.2. </w:t>
      </w:r>
      <w:r w:rsidR="00EF686D" w:rsidRPr="00BC0249">
        <w:rPr>
          <w:rFonts w:ascii="Helvetica" w:hAnsi="Helvetica" w:cs="Helvetica"/>
        </w:rPr>
        <w:t>Investigaciones</w:t>
      </w:r>
      <w:bookmarkEnd w:id="57"/>
      <w:bookmarkEnd w:id="58"/>
      <w:bookmarkEnd w:id="59"/>
      <w:r w:rsidR="00EF686D" w:rsidRPr="00BC0249">
        <w:rPr>
          <w:rFonts w:ascii="Helvetica" w:hAnsi="Helvetica" w:cs="Helvetica"/>
        </w:rPr>
        <w:t xml:space="preserve"> </w:t>
      </w:r>
    </w:p>
    <w:p w:rsidR="003A0453" w:rsidRPr="00664774" w:rsidRDefault="003A0453" w:rsidP="002178DE">
      <w:pPr>
        <w:spacing w:line="276" w:lineRule="auto"/>
        <w:ind w:firstLine="709"/>
        <w:jc w:val="both"/>
        <w:rPr>
          <w:rFonts w:ascii="Helvetica" w:eastAsia="Times New Roman" w:hAnsi="Helvetica" w:cs="Helvetica"/>
          <w:sz w:val="22"/>
          <w:szCs w:val="22"/>
          <w:lang w:eastAsia="es-MX"/>
        </w:rPr>
      </w:pPr>
      <w:r w:rsidRPr="00664774">
        <w:rPr>
          <w:rFonts w:ascii="Helvetica" w:eastAsia="Times New Roman" w:hAnsi="Helvetica" w:cs="Helvetica"/>
          <w:sz w:val="22"/>
          <w:szCs w:val="22"/>
          <w:lang w:eastAsia="es-MX"/>
        </w:rPr>
        <w:t>Durante el periodo que se reporta se recibieron veintisiete</w:t>
      </w:r>
      <w:r w:rsidRPr="00664774">
        <w:rPr>
          <w:rFonts w:ascii="Helvetica" w:eastAsia="Times New Roman" w:hAnsi="Helvetica" w:cs="Helvetica"/>
          <w:b/>
          <w:sz w:val="22"/>
          <w:szCs w:val="22"/>
          <w:lang w:eastAsia="es-MX"/>
        </w:rPr>
        <w:t xml:space="preserve"> </w:t>
      </w:r>
      <w:r w:rsidRPr="00664774">
        <w:rPr>
          <w:rFonts w:ascii="Helvetica" w:eastAsia="Times New Roman" w:hAnsi="Helvetica" w:cs="Helvetica"/>
          <w:sz w:val="22"/>
          <w:szCs w:val="22"/>
          <w:lang w:eastAsia="es-MX"/>
        </w:rPr>
        <w:t xml:space="preserve">Promociones de Responsabilidad Administrativa Sancionatoria de la Auditoría Superior del Estado de Yucatán correspondientes a la revisión de la Cuenta Pública 2019, de las cuales se </w:t>
      </w:r>
      <w:proofErr w:type="spellStart"/>
      <w:r w:rsidRPr="00664774">
        <w:rPr>
          <w:rFonts w:ascii="Helvetica" w:eastAsia="Times New Roman" w:hAnsi="Helvetica" w:cs="Helvetica"/>
          <w:sz w:val="22"/>
          <w:szCs w:val="22"/>
          <w:lang w:eastAsia="es-MX"/>
        </w:rPr>
        <w:t>aperturaron</w:t>
      </w:r>
      <w:proofErr w:type="spellEnd"/>
      <w:r w:rsidRPr="00664774">
        <w:rPr>
          <w:rFonts w:ascii="Helvetica" w:eastAsia="Times New Roman" w:hAnsi="Helvetica" w:cs="Helvetica"/>
          <w:sz w:val="22"/>
          <w:szCs w:val="22"/>
          <w:lang w:eastAsia="es-MX"/>
        </w:rPr>
        <w:t xml:space="preserve"> ochenta y ocho carpetas de investigación. Asimismo, se emitieron sesenta acuerdos de conclusión de investigaciones derivadas de observaciones de la Auditoría Superior del Estado de Yucatán, de los cuales </w:t>
      </w:r>
      <w:r w:rsidRPr="00ED044D">
        <w:rPr>
          <w:rFonts w:ascii="Helvetica" w:eastAsia="Times New Roman" w:hAnsi="Helvetica" w:cs="Helvetica"/>
          <w:sz w:val="22"/>
          <w:szCs w:val="22"/>
          <w:lang w:eastAsia="es-MX"/>
        </w:rPr>
        <w:t>veintiocho corresponden a la Cuenta Pública 2017 y treinta y dos de la Cuenta Pública 2018.</w:t>
      </w:r>
    </w:p>
    <w:p w:rsidR="00EF686D" w:rsidRDefault="003A0453" w:rsidP="002178DE">
      <w:pPr>
        <w:spacing w:line="276" w:lineRule="auto"/>
        <w:ind w:firstLine="709"/>
        <w:jc w:val="both"/>
        <w:rPr>
          <w:rFonts w:ascii="Helvetica" w:eastAsia="Times New Roman" w:hAnsi="Helvetica" w:cs="Helvetica"/>
          <w:sz w:val="22"/>
          <w:szCs w:val="22"/>
          <w:lang w:eastAsia="es-MX"/>
        </w:rPr>
      </w:pPr>
      <w:r w:rsidRPr="00664774">
        <w:rPr>
          <w:rFonts w:ascii="Helvetica" w:eastAsia="Times New Roman" w:hAnsi="Helvetica" w:cs="Helvetica"/>
          <w:sz w:val="22"/>
          <w:szCs w:val="22"/>
          <w:lang w:eastAsia="es-MX"/>
        </w:rPr>
        <w:t>Se recibieron seis</w:t>
      </w:r>
      <w:r w:rsidRPr="00664774">
        <w:rPr>
          <w:rFonts w:ascii="Helvetica" w:eastAsia="Times New Roman" w:hAnsi="Helvetica" w:cs="Helvetica"/>
          <w:b/>
          <w:sz w:val="22"/>
          <w:szCs w:val="22"/>
          <w:lang w:eastAsia="es-MX"/>
        </w:rPr>
        <w:t xml:space="preserve"> </w:t>
      </w:r>
      <w:r w:rsidRPr="00664774">
        <w:rPr>
          <w:rFonts w:ascii="Helvetica" w:eastAsia="Times New Roman" w:hAnsi="Helvetica" w:cs="Helvetica"/>
          <w:sz w:val="22"/>
          <w:szCs w:val="22"/>
          <w:lang w:eastAsia="es-MX"/>
        </w:rPr>
        <w:t>expedientes derivados de resoluciones remitidas por parte del INAIP y dos expedientes turnados por la Dirección de Normatividad, Quejas y Responsabilidades de esta Secretaría, los cuales se encuentran en análisis para su posterior determinación</w:t>
      </w:r>
      <w:r w:rsidR="00EF686D" w:rsidRPr="00BC0249">
        <w:rPr>
          <w:rFonts w:ascii="Helvetica" w:eastAsia="Times New Roman" w:hAnsi="Helvetica" w:cs="Helvetica"/>
          <w:sz w:val="22"/>
          <w:szCs w:val="22"/>
          <w:lang w:eastAsia="es-MX"/>
        </w:rPr>
        <w:t xml:space="preserve">. </w:t>
      </w:r>
    </w:p>
    <w:p w:rsidR="003A0453" w:rsidRPr="00664774" w:rsidRDefault="003A0453" w:rsidP="002178DE">
      <w:pPr>
        <w:pStyle w:val="Ttulo4"/>
      </w:pPr>
      <w:bookmarkStart w:id="60" w:name="_Toc76998589"/>
      <w:bookmarkStart w:id="61" w:name="_Toc78365707"/>
      <w:r w:rsidRPr="00664774">
        <w:t>2.3.3.3 Otras Actividades</w:t>
      </w:r>
      <w:bookmarkEnd w:id="60"/>
      <w:bookmarkEnd w:id="61"/>
    </w:p>
    <w:p w:rsidR="003A0453" w:rsidRPr="00E4381E" w:rsidRDefault="003A0453" w:rsidP="002178DE">
      <w:pPr>
        <w:spacing w:line="276" w:lineRule="auto"/>
        <w:ind w:firstLine="709"/>
        <w:jc w:val="both"/>
        <w:rPr>
          <w:rFonts w:ascii="Helvetica" w:hAnsi="Helvetica" w:cs="Helvetica"/>
          <w:sz w:val="22"/>
          <w:szCs w:val="22"/>
        </w:rPr>
      </w:pPr>
      <w:r w:rsidRPr="00E4381E">
        <w:rPr>
          <w:rFonts w:ascii="Helvetica" w:hAnsi="Helvetica" w:cs="Helvetica"/>
          <w:sz w:val="22"/>
          <w:szCs w:val="22"/>
        </w:rPr>
        <w:t xml:space="preserve">En ejercicio de las atribuciones conferidas a la Secretaría de la Contraloría General para vigilar el cumplimiento por parte de las dependencias y entidades de las disposiciones legales vigentes, así como para diseñar los mecanismos internos preventivos pertinentes para tal efecto, se impulsaron 6 Acciones de Blindaje Electoral, consistentes en estrategias de apoyo en materias de capacitación, difusión, divulgación, fomento a la participación ciudadana, implementación del Blindaje Electoral y el estímulo de la cultura de denuncia, </w:t>
      </w:r>
      <w:r w:rsidRPr="005C4607">
        <w:rPr>
          <w:rFonts w:ascii="Helvetica" w:hAnsi="Helvetica" w:cs="Helvetica"/>
          <w:sz w:val="22"/>
          <w:szCs w:val="22"/>
        </w:rPr>
        <w:t>cuyo fin es la prevención de los delitos electorales, aplicables a la Jornada Electoral 2021 del Estado de Yucatán, que tuvo verificativo el día 6 de junio del año en curso; derivado de lo anterior se verificaron treinta y cinco inmuebles y doscientos ocho vehículos en veintiocho entidades del Gobierno del Estado de Yucatán, levantado actas de resguardo y conclusión de vehículos por un total de treinta y cinco y de inmuebles por un total de diecinueve, colocando los distintivos de “Vehículos e Inmuebles verificados y resguardados</w:t>
      </w:r>
      <w:r w:rsidRPr="00E4381E">
        <w:rPr>
          <w:rFonts w:ascii="Helvetica" w:hAnsi="Helvetica" w:cs="Helvetica"/>
          <w:sz w:val="22"/>
          <w:szCs w:val="22"/>
        </w:rPr>
        <w:t>” y obteniendo la evidencia fotográfica de las actividades realizadas.</w:t>
      </w:r>
    </w:p>
    <w:p w:rsidR="003A0453" w:rsidRPr="00BC0249" w:rsidRDefault="003A0453" w:rsidP="002178DE">
      <w:pPr>
        <w:spacing w:line="276" w:lineRule="auto"/>
        <w:ind w:firstLine="709"/>
        <w:jc w:val="both"/>
        <w:rPr>
          <w:rFonts w:ascii="Helvetica" w:eastAsia="Times New Roman" w:hAnsi="Helvetica" w:cs="Helvetica"/>
          <w:sz w:val="22"/>
          <w:szCs w:val="22"/>
          <w:lang w:eastAsia="es-MX"/>
        </w:rPr>
      </w:pPr>
      <w:r w:rsidRPr="00E4381E">
        <w:rPr>
          <w:rFonts w:ascii="Helvetica" w:hAnsi="Helvetica" w:cs="Helvetica"/>
          <w:sz w:val="22"/>
          <w:szCs w:val="22"/>
        </w:rPr>
        <w:t>Las actuaciones de los órganos de control interno estuvieron sujetos a los horarios y disposiciones de cada entidad, de acuerdo a la planeación previamente definida</w:t>
      </w:r>
      <w:r>
        <w:rPr>
          <w:rFonts w:ascii="Helvetica" w:hAnsi="Helvetica" w:cs="Helvetica"/>
          <w:sz w:val="22"/>
          <w:szCs w:val="22"/>
        </w:rPr>
        <w:t>.</w:t>
      </w:r>
    </w:p>
    <w:p w:rsidR="00EF686D" w:rsidRPr="00BC0249" w:rsidRDefault="00EF686D" w:rsidP="002178DE">
      <w:pPr>
        <w:pStyle w:val="Ttulo2"/>
        <w:numPr>
          <w:ilvl w:val="0"/>
          <w:numId w:val="0"/>
        </w:numPr>
        <w:spacing w:line="276" w:lineRule="auto"/>
        <w:ind w:left="426" w:hanging="426"/>
        <w:rPr>
          <w:rFonts w:ascii="Helvetica" w:hAnsi="Helvetica" w:cs="Helvetica"/>
        </w:rPr>
      </w:pPr>
      <w:bookmarkStart w:id="62" w:name="_Toc37413373"/>
      <w:bookmarkStart w:id="63" w:name="_Toc67994142"/>
      <w:bookmarkStart w:id="64" w:name="_Toc69125647"/>
      <w:bookmarkStart w:id="65" w:name="_Toc78365708"/>
      <w:bookmarkStart w:id="66" w:name="_Toc37413378"/>
      <w:r w:rsidRPr="00BC0249">
        <w:rPr>
          <w:rFonts w:ascii="Helvetica" w:hAnsi="Helvetica" w:cs="Helvetica"/>
        </w:rPr>
        <w:lastRenderedPageBreak/>
        <w:t>2.4 Dirección de Auditoría de Tecnologías de la Información</w:t>
      </w:r>
      <w:bookmarkEnd w:id="62"/>
      <w:bookmarkEnd w:id="63"/>
      <w:bookmarkEnd w:id="64"/>
      <w:bookmarkEnd w:id="65"/>
    </w:p>
    <w:p w:rsidR="00EF686D" w:rsidRPr="00BC0249" w:rsidRDefault="00EF686D" w:rsidP="002178DE">
      <w:pPr>
        <w:spacing w:line="276" w:lineRule="auto"/>
        <w:ind w:firstLine="708"/>
        <w:jc w:val="both"/>
        <w:rPr>
          <w:rFonts w:ascii="Helvetica" w:eastAsia="Times New Roman" w:hAnsi="Helvetica" w:cs="Helvetica"/>
          <w:sz w:val="22"/>
          <w:szCs w:val="22"/>
          <w:lang w:eastAsia="es-MX"/>
        </w:rPr>
      </w:pPr>
      <w:r w:rsidRPr="00BC0249">
        <w:rPr>
          <w:rFonts w:ascii="Helvetica" w:hAnsi="Helvetica" w:cs="Helvetica"/>
          <w:sz w:val="22"/>
          <w:szCs w:val="22"/>
        </w:rPr>
        <w:t>Con fundamento en el artículo 548 bis y 548 ter, del Reglamento del Código de la Administración Pública, se atendieron los siguientes asuntos:</w:t>
      </w:r>
    </w:p>
    <w:p w:rsidR="00EF686D" w:rsidRPr="00BC0249" w:rsidRDefault="00A04EDF" w:rsidP="002178DE">
      <w:pPr>
        <w:pStyle w:val="Ttulo3"/>
      </w:pPr>
      <w:bookmarkStart w:id="67" w:name="_Toc37413374"/>
      <w:bookmarkStart w:id="68" w:name="_Toc67994143"/>
      <w:bookmarkStart w:id="69" w:name="_Toc69125648"/>
      <w:bookmarkStart w:id="70" w:name="_Toc78365709"/>
      <w:r w:rsidRPr="00BC0249">
        <w:t xml:space="preserve">2.4.1. </w:t>
      </w:r>
      <w:r w:rsidR="00EF686D" w:rsidRPr="00BC0249">
        <w:t>A</w:t>
      </w:r>
      <w:bookmarkEnd w:id="67"/>
      <w:bookmarkEnd w:id="68"/>
      <w:r w:rsidR="00EF686D" w:rsidRPr="00BC0249">
        <w:t>ctos de Fiscalización</w:t>
      </w:r>
      <w:bookmarkEnd w:id="69"/>
      <w:bookmarkEnd w:id="70"/>
    </w:p>
    <w:p w:rsidR="003A0453" w:rsidRPr="00664774" w:rsidRDefault="003A0453" w:rsidP="002178DE">
      <w:pPr>
        <w:spacing w:line="276" w:lineRule="auto"/>
        <w:ind w:firstLine="708"/>
        <w:jc w:val="both"/>
        <w:rPr>
          <w:rFonts w:ascii="Helvetica" w:hAnsi="Helvetica" w:cs="Helvetica"/>
          <w:sz w:val="22"/>
          <w:szCs w:val="22"/>
          <w:lang w:val="es-ES"/>
        </w:rPr>
      </w:pPr>
      <w:r w:rsidRPr="00E4381E">
        <w:rPr>
          <w:rFonts w:ascii="Helvetica" w:hAnsi="Helvetica" w:cs="Helvetica"/>
          <w:sz w:val="22"/>
          <w:szCs w:val="22"/>
          <w:lang w:val="es-ES"/>
        </w:rPr>
        <w:t>En cumplimiento</w:t>
      </w:r>
      <w:r w:rsidRPr="00664774">
        <w:rPr>
          <w:rFonts w:ascii="Helvetica" w:hAnsi="Helvetica" w:cs="Helvetica"/>
          <w:sz w:val="22"/>
          <w:szCs w:val="22"/>
          <w:lang w:val="es-ES"/>
        </w:rPr>
        <w:t xml:space="preserve"> al Programa Anual de Auditorías y demás actos de fiscalización, durante este trimestre se iniciaron dos Revisiones de Control Interno a los Sistemas de Información Institucional correspondientes a la Secretaría de Administración y Finanzas (SAF) y a la Agencia de Administración Fiscal de Yucatán (AAFY), así como una Auditoría, en conjunto con la Dirección de Auditoría del Sector Centralizado, a los bienes muebles propiedad de la Administración Pública Centralizada </w:t>
      </w:r>
      <w:r>
        <w:rPr>
          <w:rFonts w:ascii="Helvetica" w:hAnsi="Helvetica" w:cs="Helvetica"/>
          <w:sz w:val="22"/>
          <w:szCs w:val="22"/>
          <w:lang w:val="es-ES"/>
        </w:rPr>
        <w:t>del Gobierno del Estado</w:t>
      </w:r>
      <w:r w:rsidRPr="00664774">
        <w:rPr>
          <w:rFonts w:ascii="Helvetica" w:hAnsi="Helvetica" w:cs="Helvetica"/>
          <w:sz w:val="22"/>
          <w:szCs w:val="22"/>
          <w:lang w:val="es-ES"/>
        </w:rPr>
        <w:t>, practicada en la Secretaría de Administración y Finanzas (SAF).</w:t>
      </w:r>
    </w:p>
    <w:p w:rsidR="00EF686D" w:rsidRDefault="003A0453" w:rsidP="002178DE">
      <w:pPr>
        <w:spacing w:line="276" w:lineRule="auto"/>
        <w:ind w:firstLine="708"/>
        <w:jc w:val="both"/>
        <w:rPr>
          <w:rFonts w:ascii="Helvetica" w:hAnsi="Helvetica" w:cs="Helvetica"/>
          <w:sz w:val="22"/>
          <w:szCs w:val="22"/>
          <w:lang w:val="es-ES"/>
        </w:rPr>
      </w:pPr>
      <w:r w:rsidRPr="00664774">
        <w:rPr>
          <w:rFonts w:ascii="Helvetica" w:hAnsi="Helvetica" w:cs="Helvetica"/>
          <w:sz w:val="22"/>
          <w:szCs w:val="22"/>
          <w:lang w:val="es-ES"/>
        </w:rPr>
        <w:t>De igual forma, se emitieron dos Informes de Resultados de Revisión de Control Interno, de los cuales, uno a los Sistemas de Información Institucional del Sistema para el Desarrollo Integral de la Familia (DIF) y el otro en conjunto con la Dirección de Auditoría del Sector Paraestatal, a los Sistemas de Información en materia de Obra Pública del Instituto para el Desarrollo y Certificación de la Infraestructura Física Educativa y Eléctrica de Yucatán (IDEFEEY).</w:t>
      </w:r>
    </w:p>
    <w:p w:rsidR="003A0453" w:rsidRPr="00664774" w:rsidRDefault="003A0453" w:rsidP="002178DE">
      <w:pPr>
        <w:pStyle w:val="Ttulo3"/>
      </w:pPr>
      <w:bookmarkStart w:id="71" w:name="_Toc76998592"/>
      <w:bookmarkStart w:id="72" w:name="_Toc78365710"/>
      <w:r w:rsidRPr="00664774">
        <w:t>2.4.2 Seguimiento de observaciones</w:t>
      </w:r>
      <w:bookmarkEnd w:id="71"/>
      <w:bookmarkEnd w:id="72"/>
    </w:p>
    <w:p w:rsidR="003A0453" w:rsidRPr="00BC0249" w:rsidRDefault="003A0453" w:rsidP="002178DE">
      <w:pPr>
        <w:spacing w:line="276" w:lineRule="auto"/>
        <w:rPr>
          <w:rFonts w:ascii="Helvetica" w:hAnsi="Helvetica" w:cs="Helvetica"/>
          <w:sz w:val="22"/>
          <w:szCs w:val="22"/>
          <w:lang w:val="es-ES"/>
        </w:rPr>
      </w:pPr>
      <w:r w:rsidRPr="005C4607">
        <w:rPr>
          <w:rFonts w:ascii="Helvetica" w:hAnsi="Helvetica" w:cs="Helvetica"/>
          <w:sz w:val="22"/>
          <w:szCs w:val="22"/>
          <w:lang w:val="es-ES"/>
        </w:rPr>
        <w:t>En el periodo que se reporta no se realizó seguimiento a observaciones.</w:t>
      </w:r>
    </w:p>
    <w:p w:rsidR="00EF686D" w:rsidRPr="00BC0249" w:rsidRDefault="003A0453" w:rsidP="002178DE">
      <w:pPr>
        <w:pStyle w:val="Ttulo3"/>
        <w:rPr>
          <w:lang w:eastAsia="es-MX"/>
        </w:rPr>
      </w:pPr>
      <w:bookmarkStart w:id="73" w:name="_Toc37413376"/>
      <w:bookmarkStart w:id="74" w:name="_Toc67994145"/>
      <w:bookmarkStart w:id="75" w:name="_Toc69125649"/>
      <w:bookmarkStart w:id="76" w:name="_Toc78365711"/>
      <w:r>
        <w:rPr>
          <w:lang w:eastAsia="es-MX"/>
        </w:rPr>
        <w:t>2.4.3</w:t>
      </w:r>
      <w:r w:rsidR="00A04EDF" w:rsidRPr="00BC0249">
        <w:rPr>
          <w:lang w:eastAsia="es-MX"/>
        </w:rPr>
        <w:t xml:space="preserve">. </w:t>
      </w:r>
      <w:r w:rsidR="00EF686D" w:rsidRPr="00BC0249">
        <w:rPr>
          <w:lang w:eastAsia="es-MX"/>
        </w:rPr>
        <w:t>Actividades Administrativas</w:t>
      </w:r>
      <w:bookmarkEnd w:id="73"/>
      <w:bookmarkEnd w:id="74"/>
      <w:bookmarkEnd w:id="75"/>
      <w:bookmarkEnd w:id="76"/>
    </w:p>
    <w:p w:rsidR="00EF686D" w:rsidRPr="00BC0249" w:rsidRDefault="003A0453" w:rsidP="002178DE">
      <w:pPr>
        <w:pStyle w:val="Ttulo4"/>
        <w:rPr>
          <w:rFonts w:ascii="Helvetica" w:hAnsi="Helvetica" w:cs="Helvetica"/>
          <w:lang w:eastAsia="es-MX"/>
        </w:rPr>
      </w:pPr>
      <w:bookmarkStart w:id="77" w:name="_Toc37413377"/>
      <w:bookmarkStart w:id="78" w:name="_Toc67994146"/>
      <w:bookmarkStart w:id="79" w:name="_Toc69125650"/>
      <w:bookmarkStart w:id="80" w:name="_Toc78365712"/>
      <w:r>
        <w:rPr>
          <w:rFonts w:ascii="Helvetica" w:hAnsi="Helvetica" w:cs="Helvetica"/>
          <w:lang w:eastAsia="es-MX"/>
        </w:rPr>
        <w:t>2.4.3</w:t>
      </w:r>
      <w:r w:rsidR="00A04EDF" w:rsidRPr="00BC0249">
        <w:rPr>
          <w:rFonts w:ascii="Helvetica" w:hAnsi="Helvetica" w:cs="Helvetica"/>
          <w:lang w:eastAsia="es-MX"/>
        </w:rPr>
        <w:t xml:space="preserve">.1. </w:t>
      </w:r>
      <w:r w:rsidR="00EF686D" w:rsidRPr="00BC0249">
        <w:rPr>
          <w:rFonts w:ascii="Helvetica" w:hAnsi="Helvetica" w:cs="Helvetica"/>
          <w:lang w:eastAsia="es-MX"/>
        </w:rPr>
        <w:t>Sistemas informáticos</w:t>
      </w:r>
      <w:bookmarkEnd w:id="77"/>
      <w:bookmarkEnd w:id="78"/>
      <w:bookmarkEnd w:id="79"/>
      <w:bookmarkEnd w:id="80"/>
    </w:p>
    <w:p w:rsidR="003A0453" w:rsidRPr="00E4381E" w:rsidRDefault="003A0453" w:rsidP="002178DE">
      <w:pPr>
        <w:pStyle w:val="Prrafodelista"/>
        <w:numPr>
          <w:ilvl w:val="3"/>
          <w:numId w:val="12"/>
        </w:numPr>
        <w:spacing w:line="276" w:lineRule="auto"/>
        <w:ind w:left="993" w:hanging="284"/>
        <w:jc w:val="both"/>
        <w:rPr>
          <w:rFonts w:ascii="Helvetica" w:eastAsia="Times New Roman" w:hAnsi="Helvetica" w:cs="Helvetica"/>
          <w:color w:val="auto"/>
          <w:sz w:val="22"/>
          <w:szCs w:val="22"/>
        </w:rPr>
      </w:pPr>
      <w:r w:rsidRPr="00E4381E">
        <w:rPr>
          <w:rFonts w:ascii="Helvetica" w:eastAsia="Times New Roman" w:hAnsi="Helvetica" w:cs="Helvetica"/>
          <w:color w:val="auto"/>
          <w:sz w:val="22"/>
          <w:szCs w:val="22"/>
        </w:rPr>
        <w:t>Desarrollo e implementación de la Plataforma de Archivo Digital, la cual, en esta primera implementación se libera el sistema informático denominado Blindaje Electoral, a través del cual se dio registro y seguimiento a las 6 acciones implementadas en todo el Gobierno del Estado a través de sus dependencias y entidades, generando un repositorio digital de toda la información correspondiente a dichas acciones.</w:t>
      </w:r>
    </w:p>
    <w:p w:rsidR="003A0453" w:rsidRPr="005C4607" w:rsidRDefault="003A0453" w:rsidP="002178DE">
      <w:pPr>
        <w:pStyle w:val="Prrafodelista"/>
        <w:numPr>
          <w:ilvl w:val="3"/>
          <w:numId w:val="12"/>
        </w:numPr>
        <w:spacing w:line="276" w:lineRule="auto"/>
        <w:ind w:left="993" w:hanging="284"/>
        <w:jc w:val="both"/>
        <w:rPr>
          <w:rFonts w:ascii="Helvetica" w:eastAsia="Times New Roman" w:hAnsi="Helvetica" w:cs="Helvetica"/>
          <w:color w:val="auto"/>
          <w:sz w:val="22"/>
          <w:szCs w:val="22"/>
        </w:rPr>
      </w:pPr>
      <w:r w:rsidRPr="005C4607">
        <w:rPr>
          <w:rFonts w:ascii="Helvetica" w:eastAsia="Times New Roman" w:hAnsi="Helvetica" w:cs="Helvetica"/>
          <w:color w:val="auto"/>
          <w:sz w:val="22"/>
          <w:szCs w:val="22"/>
        </w:rPr>
        <w:t>Implementación de API (Interfaz de Programación de Aplicaciones) para la interconexión de las Declaraciones Patrimoniales y de Intereses con la Plataforma Digital Nacional.</w:t>
      </w:r>
    </w:p>
    <w:p w:rsidR="003A0453" w:rsidRPr="005C4607" w:rsidRDefault="003A0453" w:rsidP="002178DE">
      <w:pPr>
        <w:pStyle w:val="Prrafodelista"/>
        <w:numPr>
          <w:ilvl w:val="3"/>
          <w:numId w:val="12"/>
        </w:numPr>
        <w:spacing w:line="276" w:lineRule="auto"/>
        <w:ind w:left="993" w:hanging="284"/>
        <w:jc w:val="both"/>
        <w:rPr>
          <w:rFonts w:ascii="Helvetica" w:eastAsia="Times New Roman" w:hAnsi="Helvetica" w:cs="Helvetica"/>
          <w:color w:val="auto"/>
          <w:sz w:val="22"/>
          <w:szCs w:val="22"/>
        </w:rPr>
      </w:pPr>
      <w:r w:rsidRPr="005C4607">
        <w:rPr>
          <w:rFonts w:ascii="Helvetica" w:eastAsia="Times New Roman" w:hAnsi="Helvetica" w:cs="Helvetica"/>
          <w:color w:val="auto"/>
          <w:sz w:val="22"/>
          <w:szCs w:val="22"/>
        </w:rPr>
        <w:t>Desarrollo e implementación de API (Interfaz de Programación de Aplicaciones) para la interoperabilidad de datos de Servidores Públicos y Particulares Sancionados.</w:t>
      </w:r>
    </w:p>
    <w:p w:rsidR="003A0453" w:rsidRPr="00E4381E" w:rsidRDefault="003A0453" w:rsidP="002178DE">
      <w:pPr>
        <w:pStyle w:val="Prrafodelista"/>
        <w:numPr>
          <w:ilvl w:val="3"/>
          <w:numId w:val="12"/>
        </w:numPr>
        <w:spacing w:line="276" w:lineRule="auto"/>
        <w:ind w:left="993" w:hanging="284"/>
        <w:jc w:val="both"/>
        <w:rPr>
          <w:rFonts w:ascii="Helvetica" w:eastAsia="Times New Roman" w:hAnsi="Helvetica" w:cs="Helvetica"/>
          <w:color w:val="auto"/>
          <w:sz w:val="22"/>
          <w:szCs w:val="22"/>
        </w:rPr>
      </w:pPr>
      <w:r w:rsidRPr="00E4381E">
        <w:rPr>
          <w:rFonts w:ascii="Helvetica" w:eastAsia="Times New Roman" w:hAnsi="Helvetica" w:cs="Helvetica"/>
          <w:color w:val="auto"/>
          <w:sz w:val="22"/>
          <w:szCs w:val="22"/>
        </w:rPr>
        <w:t>Mantenimiento a siete sistemas informáticos denominados:</w:t>
      </w:r>
    </w:p>
    <w:p w:rsidR="003A0453" w:rsidRPr="00E4381E" w:rsidRDefault="003A0453" w:rsidP="002178DE">
      <w:pPr>
        <w:pStyle w:val="Prrafodelista"/>
        <w:numPr>
          <w:ilvl w:val="4"/>
          <w:numId w:val="12"/>
        </w:numPr>
        <w:spacing w:line="276" w:lineRule="auto"/>
        <w:ind w:left="1418"/>
        <w:jc w:val="both"/>
        <w:rPr>
          <w:rFonts w:ascii="Helvetica" w:eastAsia="Times New Roman" w:hAnsi="Helvetica" w:cs="Helvetica"/>
          <w:color w:val="auto"/>
          <w:sz w:val="22"/>
          <w:szCs w:val="22"/>
        </w:rPr>
      </w:pPr>
      <w:r w:rsidRPr="00E4381E">
        <w:rPr>
          <w:rFonts w:ascii="Helvetica" w:eastAsia="Times New Roman" w:hAnsi="Helvetica" w:cs="Helvetica"/>
          <w:color w:val="auto"/>
          <w:sz w:val="22"/>
          <w:szCs w:val="22"/>
        </w:rPr>
        <w:t xml:space="preserve">Sistema Integral de la Secretaría de la Contraloría General </w:t>
      </w:r>
    </w:p>
    <w:p w:rsidR="003A0453" w:rsidRPr="00E4381E" w:rsidRDefault="003A0453" w:rsidP="002178DE">
      <w:pPr>
        <w:pStyle w:val="Prrafodelista"/>
        <w:numPr>
          <w:ilvl w:val="4"/>
          <w:numId w:val="12"/>
        </w:numPr>
        <w:spacing w:line="276" w:lineRule="auto"/>
        <w:ind w:left="1418"/>
        <w:jc w:val="both"/>
        <w:rPr>
          <w:rFonts w:ascii="Helvetica" w:eastAsia="Times New Roman" w:hAnsi="Helvetica" w:cs="Helvetica"/>
          <w:color w:val="auto"/>
          <w:sz w:val="22"/>
          <w:szCs w:val="22"/>
        </w:rPr>
      </w:pPr>
      <w:r w:rsidRPr="00E4381E">
        <w:rPr>
          <w:rFonts w:ascii="Helvetica" w:eastAsia="Times New Roman" w:hAnsi="Helvetica" w:cs="Helvetica"/>
          <w:color w:val="auto"/>
          <w:sz w:val="22"/>
          <w:szCs w:val="22"/>
        </w:rPr>
        <w:t>Sistema de Administración de Correspondencia</w:t>
      </w:r>
    </w:p>
    <w:p w:rsidR="003A0453" w:rsidRPr="00E4381E" w:rsidRDefault="003A0453" w:rsidP="002178DE">
      <w:pPr>
        <w:pStyle w:val="Prrafodelista"/>
        <w:numPr>
          <w:ilvl w:val="4"/>
          <w:numId w:val="12"/>
        </w:numPr>
        <w:spacing w:line="276" w:lineRule="auto"/>
        <w:ind w:left="1418"/>
        <w:jc w:val="both"/>
        <w:rPr>
          <w:rFonts w:ascii="Helvetica" w:eastAsia="Times New Roman" w:hAnsi="Helvetica" w:cs="Helvetica"/>
          <w:color w:val="auto"/>
          <w:sz w:val="22"/>
          <w:szCs w:val="22"/>
        </w:rPr>
      </w:pPr>
      <w:r w:rsidRPr="00E4381E">
        <w:rPr>
          <w:rFonts w:ascii="Helvetica" w:eastAsia="Times New Roman" w:hAnsi="Helvetica" w:cs="Helvetica"/>
          <w:color w:val="auto"/>
          <w:sz w:val="22"/>
          <w:szCs w:val="22"/>
        </w:rPr>
        <w:t>Sistema de Actos de Fiscalización</w:t>
      </w:r>
    </w:p>
    <w:p w:rsidR="003A0453" w:rsidRPr="00E4381E" w:rsidRDefault="003A0453" w:rsidP="002178DE">
      <w:pPr>
        <w:pStyle w:val="Prrafodelista"/>
        <w:numPr>
          <w:ilvl w:val="4"/>
          <w:numId w:val="12"/>
        </w:numPr>
        <w:spacing w:line="276" w:lineRule="auto"/>
        <w:ind w:left="1418"/>
        <w:jc w:val="both"/>
        <w:rPr>
          <w:rFonts w:ascii="Helvetica" w:eastAsia="Times New Roman" w:hAnsi="Helvetica" w:cs="Helvetica"/>
          <w:color w:val="auto"/>
          <w:sz w:val="22"/>
          <w:szCs w:val="22"/>
        </w:rPr>
      </w:pPr>
      <w:r w:rsidRPr="00E4381E">
        <w:rPr>
          <w:rFonts w:ascii="Helvetica" w:eastAsia="Times New Roman" w:hAnsi="Helvetica" w:cs="Helvetica"/>
          <w:color w:val="auto"/>
          <w:sz w:val="22"/>
          <w:szCs w:val="22"/>
        </w:rPr>
        <w:t>Sistema de Erogaciones en Comunicación Social</w:t>
      </w:r>
    </w:p>
    <w:p w:rsidR="003A0453" w:rsidRPr="00E4381E" w:rsidRDefault="003A0453" w:rsidP="002178DE">
      <w:pPr>
        <w:pStyle w:val="Prrafodelista"/>
        <w:numPr>
          <w:ilvl w:val="4"/>
          <w:numId w:val="12"/>
        </w:numPr>
        <w:spacing w:line="276" w:lineRule="auto"/>
        <w:ind w:left="1418"/>
        <w:jc w:val="both"/>
        <w:rPr>
          <w:rFonts w:ascii="Helvetica" w:eastAsia="Times New Roman" w:hAnsi="Helvetica" w:cs="Helvetica"/>
          <w:color w:val="auto"/>
          <w:sz w:val="22"/>
          <w:szCs w:val="22"/>
        </w:rPr>
      </w:pPr>
      <w:r w:rsidRPr="00E4381E">
        <w:rPr>
          <w:rFonts w:ascii="Helvetica" w:eastAsia="Times New Roman" w:hAnsi="Helvetica" w:cs="Helvetica"/>
          <w:color w:val="auto"/>
          <w:sz w:val="22"/>
          <w:szCs w:val="22"/>
        </w:rPr>
        <w:lastRenderedPageBreak/>
        <w:t>Sistema Informático de Control Interno</w:t>
      </w:r>
    </w:p>
    <w:p w:rsidR="003A0453" w:rsidRPr="00E4381E" w:rsidRDefault="003A0453" w:rsidP="002178DE">
      <w:pPr>
        <w:pStyle w:val="Prrafodelista"/>
        <w:numPr>
          <w:ilvl w:val="4"/>
          <w:numId w:val="12"/>
        </w:numPr>
        <w:spacing w:line="276" w:lineRule="auto"/>
        <w:ind w:left="1418"/>
        <w:jc w:val="both"/>
        <w:rPr>
          <w:rFonts w:ascii="Helvetica" w:eastAsia="Times New Roman" w:hAnsi="Helvetica" w:cs="Helvetica"/>
          <w:color w:val="auto"/>
          <w:sz w:val="22"/>
          <w:szCs w:val="22"/>
        </w:rPr>
      </w:pPr>
      <w:proofErr w:type="spellStart"/>
      <w:r w:rsidRPr="00E4381E">
        <w:rPr>
          <w:rFonts w:ascii="Helvetica" w:eastAsia="Times New Roman" w:hAnsi="Helvetica" w:cs="Helvetica"/>
          <w:color w:val="auto"/>
          <w:sz w:val="22"/>
          <w:szCs w:val="22"/>
        </w:rPr>
        <w:t>DeclaraYucatán</w:t>
      </w:r>
      <w:proofErr w:type="spellEnd"/>
      <w:r w:rsidRPr="00E4381E">
        <w:rPr>
          <w:rFonts w:ascii="Helvetica" w:eastAsia="Times New Roman" w:hAnsi="Helvetica" w:cs="Helvetica"/>
          <w:color w:val="auto"/>
          <w:sz w:val="22"/>
          <w:szCs w:val="22"/>
        </w:rPr>
        <w:t>, se desarrolló e implementó la funcionalidad para el consumo de la API (Interfaz de Programación de Aplicaciones) de la Plataforma Nacional de Transparencia, con el objetivo de sincronizar masivamente todas las declaraciones registradas trimestralmente; así como la funcionalidad para la generación masiva de la versión pública de las declaraciones; todo esto en pro del cumplimiento a lo dispuesto en el artículo 70 fracción XII de la Ley General de Transparencia y Acceso a la Información Pública.</w:t>
      </w:r>
    </w:p>
    <w:p w:rsidR="003A0453" w:rsidRPr="00E4381E" w:rsidRDefault="003A0453" w:rsidP="002178DE">
      <w:pPr>
        <w:pStyle w:val="Prrafodelista"/>
        <w:numPr>
          <w:ilvl w:val="4"/>
          <w:numId w:val="12"/>
        </w:numPr>
        <w:spacing w:line="276" w:lineRule="auto"/>
        <w:ind w:left="1418"/>
        <w:jc w:val="both"/>
        <w:rPr>
          <w:rFonts w:ascii="Helvetica" w:eastAsia="Times New Roman" w:hAnsi="Helvetica" w:cs="Helvetica"/>
          <w:color w:val="auto"/>
          <w:sz w:val="22"/>
          <w:szCs w:val="22"/>
        </w:rPr>
      </w:pPr>
      <w:r w:rsidRPr="00E4381E">
        <w:rPr>
          <w:rFonts w:ascii="Helvetica" w:eastAsia="Times New Roman" w:hAnsi="Helvetica" w:cs="Helvetica"/>
          <w:color w:val="auto"/>
          <w:sz w:val="22"/>
          <w:szCs w:val="22"/>
        </w:rPr>
        <w:t>Plataforma de Archivo Digital</w:t>
      </w:r>
    </w:p>
    <w:p w:rsidR="003A0453" w:rsidRPr="00664774" w:rsidRDefault="003A0453" w:rsidP="002178DE">
      <w:pPr>
        <w:spacing w:line="276" w:lineRule="auto"/>
        <w:ind w:left="1058"/>
        <w:jc w:val="both"/>
        <w:rPr>
          <w:rFonts w:ascii="Helvetica" w:eastAsia="Times New Roman" w:hAnsi="Helvetica" w:cs="Helvetica"/>
          <w:sz w:val="22"/>
          <w:szCs w:val="22"/>
        </w:rPr>
      </w:pPr>
    </w:p>
    <w:p w:rsidR="003A0453" w:rsidRPr="00664774" w:rsidRDefault="003A0453" w:rsidP="002178DE">
      <w:pPr>
        <w:spacing w:line="276" w:lineRule="auto"/>
        <w:ind w:firstLine="708"/>
        <w:jc w:val="both"/>
        <w:rPr>
          <w:rFonts w:ascii="Helvetica" w:hAnsi="Helvetica" w:cs="Helvetica"/>
          <w:sz w:val="22"/>
          <w:szCs w:val="22"/>
          <w:lang w:val="es-ES"/>
        </w:rPr>
      </w:pPr>
      <w:r w:rsidRPr="00664774">
        <w:rPr>
          <w:rFonts w:ascii="Helvetica" w:hAnsi="Helvetica" w:cs="Helvetica"/>
          <w:sz w:val="22"/>
          <w:szCs w:val="22"/>
          <w:lang w:val="es-ES"/>
        </w:rPr>
        <w:t>Aunado a lo anterior, se proporcionó a las unidades administrativas de esta Secretaría los servicios de apoyo administrativo en materia de diseño de sistemas informáticos enfocados a:</w:t>
      </w:r>
    </w:p>
    <w:tbl>
      <w:tblPr>
        <w:tblW w:w="8080" w:type="dxa"/>
        <w:jc w:val="right"/>
        <w:tblCellMar>
          <w:left w:w="70" w:type="dxa"/>
          <w:right w:w="70" w:type="dxa"/>
        </w:tblCellMar>
        <w:tblLook w:val="04A0" w:firstRow="1" w:lastRow="0" w:firstColumn="1" w:lastColumn="0" w:noHBand="0" w:noVBand="1"/>
      </w:tblPr>
      <w:tblGrid>
        <w:gridCol w:w="385"/>
        <w:gridCol w:w="7695"/>
      </w:tblGrid>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1</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 Procedimientos</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2</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Generación de Documentos</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3</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 Actos de Fiscalización</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4</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 Usuarios y Seguridad</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5</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 Correspondencia</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6</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 Comités de Ética</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7</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Sistema de Bitácora</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8</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 Control de Inspección de Obras Públicas</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9</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 Erogaciones de Comunicación Social</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10</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 Declaración Patrimonial y de Intereses</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11</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Gestión del Sistema de Control Interno</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jc w:val="right"/>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12</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Blindaje Electoral</w:t>
            </w:r>
          </w:p>
        </w:tc>
      </w:tr>
      <w:tr w:rsidR="003A0453" w:rsidRPr="00664774" w:rsidTr="008E6FE9">
        <w:trPr>
          <w:trHeight w:val="20"/>
          <w:jc w:val="right"/>
        </w:trPr>
        <w:tc>
          <w:tcPr>
            <w:tcW w:w="385" w:type="dxa"/>
            <w:tcBorders>
              <w:top w:val="nil"/>
              <w:left w:val="nil"/>
              <w:bottom w:val="nil"/>
              <w:right w:val="nil"/>
            </w:tcBorders>
            <w:shd w:val="clear" w:color="auto" w:fill="auto"/>
            <w:noWrap/>
            <w:hideMark/>
          </w:tcPr>
          <w:p w:rsidR="003A0453" w:rsidRPr="00664774" w:rsidRDefault="003A0453" w:rsidP="002178DE">
            <w:pPr>
              <w:spacing w:after="0" w:line="276" w:lineRule="auto"/>
              <w:rPr>
                <w:rFonts w:ascii="Helvetica" w:eastAsia="Times New Roman" w:hAnsi="Helvetica" w:cs="Helvetica"/>
                <w:color w:val="000000"/>
                <w:sz w:val="22"/>
                <w:szCs w:val="22"/>
                <w:lang w:eastAsia="es-MX"/>
              </w:rPr>
            </w:pPr>
            <w:r w:rsidRPr="00664774">
              <w:rPr>
                <w:rFonts w:ascii="Helvetica" w:eastAsia="Times New Roman" w:hAnsi="Helvetica" w:cs="Helvetica"/>
                <w:color w:val="000000"/>
                <w:sz w:val="22"/>
                <w:szCs w:val="22"/>
                <w:lang w:eastAsia="es-MX"/>
              </w:rPr>
              <w:t>13</w:t>
            </w:r>
          </w:p>
        </w:tc>
        <w:tc>
          <w:tcPr>
            <w:tcW w:w="7695" w:type="dxa"/>
            <w:tcBorders>
              <w:top w:val="nil"/>
              <w:left w:val="nil"/>
              <w:bottom w:val="nil"/>
              <w:right w:val="nil"/>
            </w:tcBorders>
            <w:shd w:val="clear" w:color="auto" w:fill="auto"/>
            <w:noWrap/>
            <w:vAlign w:val="center"/>
            <w:hideMark/>
          </w:tcPr>
          <w:p w:rsidR="003A0453" w:rsidRPr="00664774" w:rsidRDefault="003A0453" w:rsidP="002178DE">
            <w:pPr>
              <w:spacing w:after="0" w:line="276" w:lineRule="auto"/>
              <w:rPr>
                <w:rFonts w:ascii="Helvetica" w:eastAsia="Times New Roman" w:hAnsi="Helvetica" w:cs="Helvetica"/>
                <w:sz w:val="22"/>
                <w:szCs w:val="22"/>
                <w:lang w:eastAsia="es-MX"/>
              </w:rPr>
            </w:pPr>
            <w:r w:rsidRPr="00664774">
              <w:rPr>
                <w:rFonts w:ascii="Helvetica" w:eastAsia="Times New Roman" w:hAnsi="Helvetica" w:cs="Helvetica"/>
                <w:sz w:val="22"/>
                <w:szCs w:val="22"/>
                <w:lang w:val="es-ES" w:eastAsia="es-MX"/>
              </w:rPr>
              <w:t>Consultas de información para los datos de los Servidores Públicos y Particulares Sancionados</w:t>
            </w:r>
          </w:p>
        </w:tc>
      </w:tr>
    </w:tbl>
    <w:p w:rsidR="00EF686D" w:rsidRPr="00BC0249" w:rsidRDefault="00EF686D" w:rsidP="002178DE">
      <w:pPr>
        <w:spacing w:line="276" w:lineRule="auto"/>
        <w:jc w:val="both"/>
        <w:rPr>
          <w:rFonts w:ascii="Helvetica" w:hAnsi="Helvetica" w:cs="Helvetica"/>
          <w:sz w:val="22"/>
          <w:szCs w:val="22"/>
          <w:lang w:val="es-ES"/>
        </w:rPr>
      </w:pPr>
    </w:p>
    <w:p w:rsidR="00EF686D" w:rsidRPr="00BC0249" w:rsidRDefault="00EF686D" w:rsidP="002178DE">
      <w:pPr>
        <w:pStyle w:val="Ttulo2"/>
        <w:numPr>
          <w:ilvl w:val="0"/>
          <w:numId w:val="0"/>
        </w:numPr>
        <w:spacing w:line="276" w:lineRule="auto"/>
        <w:rPr>
          <w:rFonts w:ascii="Helvetica" w:hAnsi="Helvetica" w:cs="Helvetica"/>
        </w:rPr>
      </w:pPr>
      <w:bookmarkStart w:id="81" w:name="_Toc69125652"/>
      <w:bookmarkStart w:id="82" w:name="_Toc78365713"/>
      <w:r w:rsidRPr="00BC0249">
        <w:rPr>
          <w:rFonts w:ascii="Helvetica" w:hAnsi="Helvetica" w:cs="Helvetica"/>
        </w:rPr>
        <w:t>2.5 Dirección de Asuntos Jurídicos y Situación Patrimonial del Sector Estatal y Paraestatal.</w:t>
      </w:r>
      <w:bookmarkEnd w:id="81"/>
      <w:bookmarkEnd w:id="82"/>
      <w:r w:rsidRPr="00BC0249">
        <w:rPr>
          <w:rFonts w:ascii="Helvetica" w:hAnsi="Helvetica" w:cs="Helvetica"/>
        </w:rPr>
        <w:t xml:space="preserve"> </w:t>
      </w:r>
      <w:bookmarkStart w:id="83" w:name="_Toc37413379"/>
      <w:bookmarkEnd w:id="66"/>
    </w:p>
    <w:p w:rsidR="00EF686D" w:rsidRPr="00BC0249" w:rsidRDefault="00A04EDF" w:rsidP="002178DE">
      <w:pPr>
        <w:pStyle w:val="Ttulo3"/>
      </w:pPr>
      <w:bookmarkStart w:id="84" w:name="_Toc53402459"/>
      <w:bookmarkStart w:id="85" w:name="_Toc69125653"/>
      <w:bookmarkStart w:id="86" w:name="_Toc78365714"/>
      <w:bookmarkEnd w:id="83"/>
      <w:r w:rsidRPr="00BC0249">
        <w:t xml:space="preserve">2.5.1. </w:t>
      </w:r>
      <w:r w:rsidR="00EF686D" w:rsidRPr="00BC0249">
        <w:t>Declaración de Situación Patrimonial</w:t>
      </w:r>
      <w:bookmarkEnd w:id="84"/>
      <w:bookmarkEnd w:id="85"/>
      <w:bookmarkEnd w:id="86"/>
    </w:p>
    <w:p w:rsidR="005C4607" w:rsidRDefault="008E6FE9" w:rsidP="002178DE">
      <w:pPr>
        <w:spacing w:after="0" w:line="276" w:lineRule="auto"/>
        <w:ind w:right="-19" w:firstLine="708"/>
        <w:jc w:val="both"/>
        <w:rPr>
          <w:rFonts w:ascii="Helvetica" w:eastAsia="MS Mincho" w:hAnsi="Helvetica" w:cs="Helvetica"/>
          <w:sz w:val="22"/>
          <w:szCs w:val="22"/>
          <w:lang w:val="es-ES_tradnl" w:eastAsia="es-ES"/>
        </w:rPr>
      </w:pPr>
      <w:bookmarkStart w:id="87" w:name="_Toc37413380"/>
      <w:bookmarkStart w:id="88" w:name="_Toc53402460"/>
      <w:bookmarkStart w:id="89" w:name="_Toc69125654"/>
      <w:r w:rsidRPr="00664774">
        <w:rPr>
          <w:rFonts w:ascii="Helvetica" w:eastAsia="MS Mincho" w:hAnsi="Helvetica" w:cs="Helvetica"/>
          <w:sz w:val="22"/>
          <w:szCs w:val="22"/>
          <w:lang w:val="es-ES_tradnl" w:eastAsia="es-ES"/>
        </w:rPr>
        <w:t>Con</w:t>
      </w:r>
      <w:r w:rsidRPr="00664774">
        <w:rPr>
          <w:rFonts w:ascii="Helvetica" w:eastAsia="Times New Roman" w:hAnsi="Helvetica" w:cs="Helvetica"/>
          <w:bCs/>
          <w:sz w:val="22"/>
          <w:szCs w:val="22"/>
          <w:lang w:val="es-ES"/>
        </w:rPr>
        <w:t xml:space="preserve"> </w:t>
      </w:r>
      <w:r w:rsidRPr="00664774">
        <w:rPr>
          <w:rFonts w:ascii="Helvetica" w:eastAsia="MS Mincho" w:hAnsi="Helvetica" w:cs="Helvetica"/>
          <w:sz w:val="22"/>
          <w:szCs w:val="22"/>
          <w:lang w:val="es-ES_tradnl" w:eastAsia="es-ES"/>
        </w:rPr>
        <w:t xml:space="preserve">fundamento en los artículos 46 fracción VII del Código de la Administración Pública del Estado de Yucatán  y 542  fracciones VIII, XII, XIV, XV, XVI, XXIII del Reglamento del Código de la Administración Pública de Yucatán, la Dirección de Asuntos Jurídicos y Situación Patrimonial del Sector Estatal y Paraestatal efectuó durante el segundo trimestre del ejercicio 2021, actividades tendientes a actualizar el padrón de servidores públicos obligados a presentar sus declaraciones de situación patrimonial y de intereses, procediéndose a la recepción de doscientas setenta y cinco declaraciones patrimoniales y de intereses en su modalidad de inicio y ciento cuarenta y cinco declaraciones patrimoniales </w:t>
      </w:r>
      <w:r w:rsidRPr="00664774">
        <w:rPr>
          <w:rFonts w:ascii="Helvetica" w:eastAsia="MS Mincho" w:hAnsi="Helvetica" w:cs="Helvetica"/>
          <w:sz w:val="22"/>
          <w:szCs w:val="22"/>
          <w:lang w:val="es-ES_tradnl" w:eastAsia="es-ES"/>
        </w:rPr>
        <w:lastRenderedPageBreak/>
        <w:t xml:space="preserve">y de intereses en la modalidad de conclusión, haciendo un total de cuatrocientas veinte declaraciones recibidas. </w:t>
      </w:r>
    </w:p>
    <w:p w:rsidR="005C4607" w:rsidRDefault="005C4607" w:rsidP="002178DE">
      <w:pPr>
        <w:spacing w:after="0" w:line="276" w:lineRule="auto"/>
        <w:ind w:right="-19" w:firstLine="708"/>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right="-19"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xml:space="preserve">Cabe mencionar que la presentación de las declaraciones mencionadas se realizó mediante los formatos que se utilizan en el ámbito federal, a través del sistema electrónico denominado </w:t>
      </w:r>
      <w:proofErr w:type="spellStart"/>
      <w:r w:rsidRPr="00664774">
        <w:rPr>
          <w:rFonts w:ascii="Helvetica" w:eastAsia="MS Mincho" w:hAnsi="Helvetica" w:cs="Helvetica"/>
          <w:sz w:val="22"/>
          <w:szCs w:val="22"/>
          <w:lang w:val="es-ES_tradnl" w:eastAsia="es-ES"/>
        </w:rPr>
        <w:t>Declaranet</w:t>
      </w:r>
      <w:proofErr w:type="spellEnd"/>
      <w:r w:rsidRPr="00664774">
        <w:rPr>
          <w:rFonts w:ascii="Helvetica" w:eastAsia="MS Mincho" w:hAnsi="Helvetica" w:cs="Helvetica"/>
          <w:sz w:val="22"/>
          <w:szCs w:val="22"/>
          <w:lang w:val="es-ES_tradnl" w:eastAsia="es-ES"/>
        </w:rPr>
        <w:t xml:space="preserve"> Plus vigentes hasta el 30 de abril; y a partir del día 01 de mayo las declaraciones se presentaron mediante los formatos aprobados por el Comité Coordinador del Sistema Nacional Anticorrupción, a través del nuevo sistema de recepción de Declaraciones de Situación Patrimonial y de Intereses denominado “</w:t>
      </w:r>
      <w:proofErr w:type="spellStart"/>
      <w:r w:rsidRPr="00664774">
        <w:rPr>
          <w:rFonts w:ascii="Helvetica" w:eastAsia="MS Mincho" w:hAnsi="Helvetica" w:cs="Helvetica"/>
          <w:sz w:val="22"/>
          <w:szCs w:val="22"/>
          <w:lang w:val="es-ES_tradnl" w:eastAsia="es-ES"/>
        </w:rPr>
        <w:t>DeclaraYucatán</w:t>
      </w:r>
      <w:proofErr w:type="spellEnd"/>
      <w:r w:rsidRPr="00664774">
        <w:rPr>
          <w:rFonts w:ascii="Helvetica" w:eastAsia="MS Mincho" w:hAnsi="Helvetica" w:cs="Helvetica"/>
          <w:sz w:val="22"/>
          <w:szCs w:val="22"/>
          <w:lang w:val="es-ES_tradnl" w:eastAsia="es-ES"/>
        </w:rPr>
        <w:t>”</w:t>
      </w:r>
    </w:p>
    <w:p w:rsidR="008E6FE9" w:rsidRPr="00664774" w:rsidRDefault="008E6FE9" w:rsidP="002178DE">
      <w:pPr>
        <w:spacing w:after="0" w:line="276" w:lineRule="auto"/>
        <w:ind w:right="-19" w:firstLine="708"/>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Como parte de los trabajos realizados durante este trimestre y atendiendo a la emergencia sanitaria que aún persiste en el Estado, se realizaron las siguientes acciones para poder cumplir con la obligación de la presentación de la Declaración Patrimonial y de Intereses en la modalidad de MODIFICACIÓN 2021 en el mes de MAYO:</w:t>
      </w:r>
    </w:p>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8E6FE9" w:rsidRPr="00664774" w:rsidRDefault="008E6FE9" w:rsidP="005C4607">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xml:space="preserve">• Se enviaron </w:t>
      </w:r>
      <w:proofErr w:type="spellStart"/>
      <w:r w:rsidRPr="00664774">
        <w:rPr>
          <w:rFonts w:ascii="Helvetica" w:eastAsia="MS Mincho" w:hAnsi="Helvetica" w:cs="Helvetica"/>
          <w:sz w:val="22"/>
          <w:szCs w:val="22"/>
          <w:lang w:val="es-ES_tradnl" w:eastAsia="es-ES"/>
        </w:rPr>
        <w:t>infogobiernos</w:t>
      </w:r>
      <w:proofErr w:type="spellEnd"/>
      <w:r w:rsidRPr="00664774">
        <w:rPr>
          <w:rFonts w:ascii="Helvetica" w:eastAsia="MS Mincho" w:hAnsi="Helvetica" w:cs="Helvetica"/>
          <w:sz w:val="22"/>
          <w:szCs w:val="22"/>
          <w:lang w:val="es-ES_tradnl" w:eastAsia="es-ES"/>
        </w:rPr>
        <w:t xml:space="preserve"> con la información relativa a la obligación de cumplir con la presentación de la Declaración de Situación Patrimonial y de Intereses en la modalidad de Modificación a todos los servidores públicos durante los meses de abril y mayo.</w:t>
      </w:r>
    </w:p>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8E6FE9" w:rsidRPr="00664774" w:rsidRDefault="008E6FE9" w:rsidP="005C4607">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Se difundió el video tutorial para el correcto registro de cuenta, llenado y presentación de la Declaración de Situación Patrimonial y de Intereses en la modalidad SIMPLIFICADA en el Sistema “</w:t>
      </w:r>
      <w:proofErr w:type="spellStart"/>
      <w:r w:rsidRPr="00664774">
        <w:rPr>
          <w:rFonts w:ascii="Helvetica" w:eastAsia="MS Mincho" w:hAnsi="Helvetica" w:cs="Helvetica"/>
          <w:sz w:val="22"/>
          <w:szCs w:val="22"/>
          <w:lang w:val="es-ES_tradnl" w:eastAsia="es-ES"/>
        </w:rPr>
        <w:t>DeclaraYucatán</w:t>
      </w:r>
      <w:proofErr w:type="spellEnd"/>
      <w:r w:rsidRPr="00664774">
        <w:rPr>
          <w:rFonts w:ascii="Helvetica" w:eastAsia="MS Mincho" w:hAnsi="Helvetica" w:cs="Helvetica"/>
          <w:sz w:val="22"/>
          <w:szCs w:val="22"/>
          <w:lang w:val="es-ES_tradnl" w:eastAsia="es-ES"/>
        </w:rPr>
        <w:t>”, el cual se encuentra disponible para la precarga de información por parte de los servidores públicos en la página declara.yucatan.gob.mx.</w:t>
      </w:r>
    </w:p>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8E6FE9" w:rsidRPr="00664774" w:rsidRDefault="008E6FE9" w:rsidP="005C4607">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xml:space="preserve">• Se habilitó el número teléfono (999)930-38-00 extensiones 13072, 13036, 13038 y 13021, así como en el correo electrónico </w:t>
      </w:r>
      <w:hyperlink r:id="rId20" w:history="1">
        <w:r w:rsidRPr="00664774">
          <w:rPr>
            <w:rFonts w:ascii="Helvetica" w:eastAsia="MS Mincho" w:hAnsi="Helvetica" w:cs="Helvetica"/>
            <w:sz w:val="22"/>
            <w:szCs w:val="22"/>
            <w:lang w:val="es-ES_tradnl" w:eastAsia="es-ES"/>
          </w:rPr>
          <w:t>dpatrimonial@yucatan.gob.mx</w:t>
        </w:r>
      </w:hyperlink>
      <w:r w:rsidRPr="00664774">
        <w:rPr>
          <w:rFonts w:ascii="Helvetica" w:eastAsia="MS Mincho" w:hAnsi="Helvetica" w:cs="Helvetica"/>
          <w:sz w:val="22"/>
          <w:szCs w:val="22"/>
          <w:lang w:val="es-ES_tradnl" w:eastAsia="es-ES"/>
        </w:rPr>
        <w:t>; para poder brindar asesorías por parte del Departamento de Control y Registro de Situación Patrimonial.</w:t>
      </w:r>
    </w:p>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8E6FE9" w:rsidRPr="00664774" w:rsidRDefault="008E6FE9" w:rsidP="005C4607">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Se puso a disposición de los servidores públicos 6 salas virtuales de la plataforma Zoom con la finalidad de poder brindar asesorías por parte del Departamento de Control y Registro de Situación Patrimonial.</w:t>
      </w:r>
    </w:p>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8E6FE9" w:rsidRPr="00664774" w:rsidRDefault="008E6FE9" w:rsidP="005C4607">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xml:space="preserve">• Se instalaron 21 módulos de apoyo para el correcto llenado de las Declaraciones de Situación Patrimonial y de Intereses en la modalidad de Modificación en los siguientes Entes Públicos: en los Servicios de Salud: Hospital </w:t>
      </w:r>
      <w:proofErr w:type="spellStart"/>
      <w:r w:rsidRPr="00664774">
        <w:rPr>
          <w:rFonts w:ascii="Helvetica" w:eastAsia="MS Mincho" w:hAnsi="Helvetica" w:cs="Helvetica"/>
          <w:sz w:val="22"/>
          <w:szCs w:val="22"/>
          <w:lang w:val="es-ES_tradnl" w:eastAsia="es-ES"/>
        </w:rPr>
        <w:t>O´Horan</w:t>
      </w:r>
      <w:proofErr w:type="spellEnd"/>
      <w:r w:rsidRPr="00664774">
        <w:rPr>
          <w:rFonts w:ascii="Helvetica" w:eastAsia="MS Mincho" w:hAnsi="Helvetica" w:cs="Helvetica"/>
          <w:sz w:val="22"/>
          <w:szCs w:val="22"/>
          <w:lang w:val="es-ES_tradnl" w:eastAsia="es-ES"/>
        </w:rPr>
        <w:t xml:space="preserve">, Materno Infantil, Psiquiátrico, General de Valladolid, San Carlos de </w:t>
      </w:r>
      <w:proofErr w:type="spellStart"/>
      <w:r w:rsidRPr="00664774">
        <w:rPr>
          <w:rFonts w:ascii="Helvetica" w:eastAsia="MS Mincho" w:hAnsi="Helvetica" w:cs="Helvetica"/>
          <w:sz w:val="22"/>
          <w:szCs w:val="22"/>
          <w:lang w:val="es-ES_tradnl" w:eastAsia="es-ES"/>
        </w:rPr>
        <w:t>Tizimín</w:t>
      </w:r>
      <w:proofErr w:type="spellEnd"/>
      <w:r w:rsidRPr="00664774">
        <w:rPr>
          <w:rFonts w:ascii="Helvetica" w:eastAsia="MS Mincho" w:hAnsi="Helvetica" w:cs="Helvetica"/>
          <w:sz w:val="22"/>
          <w:szCs w:val="22"/>
          <w:lang w:val="es-ES_tradnl" w:eastAsia="es-ES"/>
        </w:rPr>
        <w:t xml:space="preserve">; Centros de Salud de Mérida, Santa Rosa, </w:t>
      </w:r>
      <w:proofErr w:type="spellStart"/>
      <w:r w:rsidRPr="00664774">
        <w:rPr>
          <w:rFonts w:ascii="Helvetica" w:eastAsia="MS Mincho" w:hAnsi="Helvetica" w:cs="Helvetica"/>
          <w:sz w:val="22"/>
          <w:szCs w:val="22"/>
          <w:lang w:val="es-ES_tradnl" w:eastAsia="es-ES"/>
        </w:rPr>
        <w:t>Kanasín</w:t>
      </w:r>
      <w:proofErr w:type="spellEnd"/>
      <w:r w:rsidRPr="00664774">
        <w:rPr>
          <w:rFonts w:ascii="Helvetica" w:eastAsia="MS Mincho" w:hAnsi="Helvetica" w:cs="Helvetica"/>
          <w:sz w:val="22"/>
          <w:szCs w:val="22"/>
          <w:lang w:val="es-ES_tradnl" w:eastAsia="es-ES"/>
        </w:rPr>
        <w:t xml:space="preserve">, </w:t>
      </w:r>
      <w:proofErr w:type="spellStart"/>
      <w:r w:rsidRPr="00664774">
        <w:rPr>
          <w:rFonts w:ascii="Helvetica" w:eastAsia="MS Mincho" w:hAnsi="Helvetica" w:cs="Helvetica"/>
          <w:sz w:val="22"/>
          <w:szCs w:val="22"/>
          <w:lang w:val="es-ES_tradnl" w:eastAsia="es-ES"/>
        </w:rPr>
        <w:t>Ticul</w:t>
      </w:r>
      <w:proofErr w:type="spellEnd"/>
      <w:r w:rsidRPr="00664774">
        <w:rPr>
          <w:rFonts w:ascii="Helvetica" w:eastAsia="MS Mincho" w:hAnsi="Helvetica" w:cs="Helvetica"/>
          <w:sz w:val="22"/>
          <w:szCs w:val="22"/>
          <w:lang w:val="es-ES_tradnl" w:eastAsia="es-ES"/>
        </w:rPr>
        <w:t xml:space="preserve">, </w:t>
      </w:r>
      <w:proofErr w:type="spellStart"/>
      <w:r w:rsidRPr="00664774">
        <w:rPr>
          <w:rFonts w:ascii="Helvetica" w:eastAsia="MS Mincho" w:hAnsi="Helvetica" w:cs="Helvetica"/>
          <w:sz w:val="22"/>
          <w:szCs w:val="22"/>
          <w:lang w:val="es-ES_tradnl" w:eastAsia="es-ES"/>
        </w:rPr>
        <w:t>Tekax</w:t>
      </w:r>
      <w:proofErr w:type="spellEnd"/>
      <w:r w:rsidRPr="00664774">
        <w:rPr>
          <w:rFonts w:ascii="Helvetica" w:eastAsia="MS Mincho" w:hAnsi="Helvetica" w:cs="Helvetica"/>
          <w:sz w:val="22"/>
          <w:szCs w:val="22"/>
          <w:lang w:val="es-ES_tradnl" w:eastAsia="es-ES"/>
        </w:rPr>
        <w:t xml:space="preserve">, Peto, </w:t>
      </w:r>
      <w:proofErr w:type="spellStart"/>
      <w:r w:rsidRPr="00664774">
        <w:rPr>
          <w:rFonts w:ascii="Helvetica" w:eastAsia="MS Mincho" w:hAnsi="Helvetica" w:cs="Helvetica"/>
          <w:sz w:val="22"/>
          <w:szCs w:val="22"/>
          <w:lang w:val="es-ES_tradnl" w:eastAsia="es-ES"/>
        </w:rPr>
        <w:t>Tizimin</w:t>
      </w:r>
      <w:proofErr w:type="spellEnd"/>
      <w:r w:rsidRPr="00664774">
        <w:rPr>
          <w:rFonts w:ascii="Helvetica" w:eastAsia="MS Mincho" w:hAnsi="Helvetica" w:cs="Helvetica"/>
          <w:sz w:val="22"/>
          <w:szCs w:val="22"/>
          <w:lang w:val="es-ES_tradnl" w:eastAsia="es-ES"/>
        </w:rPr>
        <w:t xml:space="preserve">, Valladolid; de igual manera en las Oficinas Centrales y en las oficinas que ocupan las Jurisdicciones Sanitarias # 1 (sede Mérida), # 2 (sede Valladolid) y # 3 (sede en </w:t>
      </w:r>
      <w:proofErr w:type="spellStart"/>
      <w:r w:rsidRPr="00664774">
        <w:rPr>
          <w:rFonts w:ascii="Helvetica" w:eastAsia="MS Mincho" w:hAnsi="Helvetica" w:cs="Helvetica"/>
          <w:sz w:val="22"/>
          <w:szCs w:val="22"/>
          <w:lang w:val="es-ES_tradnl" w:eastAsia="es-ES"/>
        </w:rPr>
        <w:t>Ticul</w:t>
      </w:r>
      <w:proofErr w:type="spellEnd"/>
      <w:r w:rsidRPr="00664774">
        <w:rPr>
          <w:rFonts w:ascii="Helvetica" w:eastAsia="MS Mincho" w:hAnsi="Helvetica" w:cs="Helvetica"/>
          <w:sz w:val="22"/>
          <w:szCs w:val="22"/>
          <w:lang w:val="es-ES_tradnl" w:eastAsia="es-ES"/>
        </w:rPr>
        <w:t>); en la Secretaría de Educación, Secretaría  de Seguridad Pública, Secretaría de Administración y Finanzas y el Instituto de Seguridad Social de los Trabajadores del Estado de Yucatán.</w:t>
      </w:r>
    </w:p>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lastRenderedPageBreak/>
        <w:t>Derivado de todas las acciones implementadas y trabajos durante el mes de mayo, por segundo año consecutivo en la Administración Pública Estatal, se alcanzó el 100% del padrón de servidores públicos obligados (cincuenta y tres mil quinientos sesenta y tres) presentaran en tiempo y forma la Declaración Patrimonial y de Intereses en la modalidad de MODIFICACIÓN.</w:t>
      </w:r>
    </w:p>
    <w:p w:rsidR="008E6FE9" w:rsidRPr="00664774" w:rsidRDefault="008E6FE9" w:rsidP="002178DE">
      <w:pPr>
        <w:pStyle w:val="Textoindependiente"/>
        <w:spacing w:line="276" w:lineRule="auto"/>
        <w:rPr>
          <w:rFonts w:ascii="Helvetica" w:eastAsia="Times New Roman" w:hAnsi="Helvetica" w:cs="Helvetica"/>
          <w:bCs/>
          <w: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4"/>
        <w:gridCol w:w="1570"/>
        <w:gridCol w:w="1314"/>
      </w:tblGrid>
      <w:tr w:rsidR="008E6FE9" w:rsidRPr="00D513F7" w:rsidTr="00D513F7">
        <w:trPr>
          <w:trHeight w:val="319"/>
          <w:jc w:val="center"/>
        </w:trPr>
        <w:tc>
          <w:tcPr>
            <w:tcW w:w="3366" w:type="pct"/>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22"/>
                <w:szCs w:val="22"/>
                <w:lang w:eastAsia="es-MX"/>
              </w:rPr>
            </w:pPr>
            <w:r w:rsidRPr="00D513F7">
              <w:rPr>
                <w:rFonts w:ascii="Helvetica" w:eastAsia="Times New Roman" w:hAnsi="Helvetica" w:cs="Helvetica"/>
                <w:b/>
                <w:bCs/>
                <w:color w:val="000000"/>
                <w:sz w:val="22"/>
                <w:szCs w:val="22"/>
                <w:lang w:eastAsia="es-MX"/>
              </w:rPr>
              <w:t>CONCEPTOS</w:t>
            </w:r>
          </w:p>
        </w:tc>
        <w:tc>
          <w:tcPr>
            <w:tcW w:w="889" w:type="pct"/>
            <w:shd w:val="clear" w:color="auto" w:fill="AEAAAA" w:themeFill="background2" w:themeFillShade="BF"/>
            <w:vAlign w:val="center"/>
            <w:hideMark/>
          </w:tcPr>
          <w:p w:rsidR="008E6FE9" w:rsidRPr="005C4607" w:rsidRDefault="008E6FE9" w:rsidP="002178DE">
            <w:pPr>
              <w:spacing w:after="0" w:line="276" w:lineRule="auto"/>
              <w:jc w:val="center"/>
              <w:rPr>
                <w:rFonts w:ascii="Helvetica" w:eastAsia="Times New Roman" w:hAnsi="Helvetica" w:cs="Helvetica"/>
                <w:b/>
                <w:bCs/>
                <w:color w:val="000000"/>
                <w:sz w:val="22"/>
                <w:szCs w:val="22"/>
                <w:lang w:eastAsia="es-MX"/>
              </w:rPr>
            </w:pPr>
            <w:r w:rsidRPr="005C4607">
              <w:rPr>
                <w:rFonts w:ascii="Helvetica" w:eastAsia="Times New Roman" w:hAnsi="Helvetica" w:cs="Helvetica"/>
                <w:b/>
                <w:bCs/>
                <w:color w:val="000000"/>
                <w:sz w:val="22"/>
                <w:szCs w:val="22"/>
                <w:lang w:eastAsia="es-MX"/>
              </w:rPr>
              <w:t>2020</w:t>
            </w:r>
          </w:p>
        </w:tc>
        <w:tc>
          <w:tcPr>
            <w:tcW w:w="744" w:type="pct"/>
            <w:shd w:val="clear" w:color="auto" w:fill="AEAAAA" w:themeFill="background2" w:themeFillShade="BF"/>
            <w:vAlign w:val="center"/>
            <w:hideMark/>
          </w:tcPr>
          <w:p w:rsidR="008E6FE9" w:rsidRPr="005C4607" w:rsidRDefault="008E6FE9" w:rsidP="002178DE">
            <w:pPr>
              <w:spacing w:after="0" w:line="276" w:lineRule="auto"/>
              <w:jc w:val="center"/>
              <w:rPr>
                <w:rFonts w:ascii="Helvetica" w:eastAsia="Times New Roman" w:hAnsi="Helvetica" w:cs="Helvetica"/>
                <w:b/>
                <w:bCs/>
                <w:color w:val="000000"/>
                <w:sz w:val="22"/>
                <w:szCs w:val="22"/>
                <w:lang w:eastAsia="es-MX"/>
              </w:rPr>
            </w:pPr>
            <w:r w:rsidRPr="005C4607">
              <w:rPr>
                <w:rFonts w:ascii="Helvetica" w:eastAsia="Times New Roman" w:hAnsi="Helvetica" w:cs="Helvetica"/>
                <w:b/>
                <w:bCs/>
                <w:color w:val="000000"/>
                <w:sz w:val="22"/>
                <w:szCs w:val="22"/>
                <w:lang w:eastAsia="es-MX"/>
              </w:rPr>
              <w:t>2021</w:t>
            </w:r>
          </w:p>
        </w:tc>
      </w:tr>
      <w:tr w:rsidR="008E6FE9" w:rsidRPr="00D513F7" w:rsidTr="00D513F7">
        <w:trPr>
          <w:trHeight w:val="319"/>
          <w:jc w:val="center"/>
        </w:trPr>
        <w:tc>
          <w:tcPr>
            <w:tcW w:w="3366" w:type="pct"/>
            <w:shd w:val="clear" w:color="auto" w:fill="auto"/>
            <w:vAlign w:val="center"/>
            <w:hideMark/>
          </w:tcPr>
          <w:p w:rsidR="008E6FE9" w:rsidRPr="00D513F7" w:rsidRDefault="008E6FE9" w:rsidP="002178DE">
            <w:pPr>
              <w:spacing w:after="0" w:line="276" w:lineRule="auto"/>
              <w:jc w:val="both"/>
              <w:rPr>
                <w:rFonts w:ascii="Helvetica" w:eastAsia="Times New Roman" w:hAnsi="Helvetica" w:cs="Helvetica"/>
                <w:color w:val="000000"/>
                <w:sz w:val="22"/>
                <w:szCs w:val="22"/>
                <w:lang w:eastAsia="es-MX"/>
              </w:rPr>
            </w:pPr>
            <w:r w:rsidRPr="00D513F7">
              <w:rPr>
                <w:rFonts w:ascii="Helvetica" w:eastAsia="Times New Roman" w:hAnsi="Helvetica" w:cs="Helvetica"/>
                <w:color w:val="000000"/>
                <w:sz w:val="22"/>
                <w:szCs w:val="22"/>
                <w:lang w:eastAsia="es-MX"/>
              </w:rPr>
              <w:t>Servidores Públicos Obligados</w:t>
            </w:r>
          </w:p>
        </w:tc>
        <w:tc>
          <w:tcPr>
            <w:tcW w:w="889" w:type="pct"/>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22"/>
                <w:szCs w:val="22"/>
                <w:lang w:eastAsia="es-MX"/>
              </w:rPr>
            </w:pPr>
            <w:r w:rsidRPr="00D513F7">
              <w:rPr>
                <w:rFonts w:ascii="Helvetica" w:eastAsia="Times New Roman" w:hAnsi="Helvetica" w:cs="Helvetica"/>
                <w:b/>
                <w:bCs/>
                <w:color w:val="000000"/>
                <w:sz w:val="22"/>
                <w:szCs w:val="22"/>
                <w:lang w:eastAsia="es-MX"/>
              </w:rPr>
              <w:t>10,246</w:t>
            </w:r>
          </w:p>
        </w:tc>
        <w:tc>
          <w:tcPr>
            <w:tcW w:w="744" w:type="pct"/>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22"/>
                <w:szCs w:val="22"/>
                <w:lang w:eastAsia="es-MX"/>
              </w:rPr>
            </w:pPr>
            <w:r w:rsidRPr="00D513F7">
              <w:rPr>
                <w:rFonts w:ascii="Helvetica" w:eastAsia="Times New Roman" w:hAnsi="Helvetica" w:cs="Helvetica"/>
                <w:b/>
                <w:bCs/>
                <w:color w:val="000000"/>
                <w:sz w:val="22"/>
                <w:szCs w:val="22"/>
                <w:lang w:eastAsia="es-MX"/>
              </w:rPr>
              <w:t>53,563</w:t>
            </w:r>
          </w:p>
        </w:tc>
      </w:tr>
      <w:tr w:rsidR="008E6FE9" w:rsidRPr="00D513F7" w:rsidTr="00D513F7">
        <w:trPr>
          <w:trHeight w:val="502"/>
          <w:jc w:val="center"/>
        </w:trPr>
        <w:tc>
          <w:tcPr>
            <w:tcW w:w="3366" w:type="pct"/>
            <w:shd w:val="clear" w:color="auto" w:fill="auto"/>
            <w:vAlign w:val="center"/>
            <w:hideMark/>
          </w:tcPr>
          <w:p w:rsidR="008E6FE9" w:rsidRPr="00D513F7" w:rsidRDefault="008E6FE9" w:rsidP="002178DE">
            <w:pPr>
              <w:spacing w:after="0" w:line="276" w:lineRule="auto"/>
              <w:jc w:val="both"/>
              <w:rPr>
                <w:rFonts w:ascii="Helvetica" w:eastAsia="Times New Roman" w:hAnsi="Helvetica" w:cs="Helvetica"/>
                <w:color w:val="000000"/>
                <w:sz w:val="22"/>
                <w:szCs w:val="22"/>
                <w:lang w:eastAsia="es-MX"/>
              </w:rPr>
            </w:pPr>
            <w:r w:rsidRPr="00D513F7">
              <w:rPr>
                <w:rFonts w:ascii="Helvetica" w:eastAsia="Times New Roman" w:hAnsi="Helvetica" w:cs="Helvetica"/>
                <w:color w:val="000000"/>
                <w:sz w:val="22"/>
                <w:szCs w:val="22"/>
                <w:lang w:eastAsia="es-MX"/>
              </w:rPr>
              <w:t>Servidores Públicos que cumplieron en tiempo y forma</w:t>
            </w:r>
          </w:p>
        </w:tc>
        <w:tc>
          <w:tcPr>
            <w:tcW w:w="889" w:type="pct"/>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22"/>
                <w:szCs w:val="22"/>
                <w:lang w:eastAsia="es-MX"/>
              </w:rPr>
            </w:pPr>
            <w:r w:rsidRPr="00D513F7">
              <w:rPr>
                <w:rFonts w:ascii="Helvetica" w:eastAsia="Times New Roman" w:hAnsi="Helvetica" w:cs="Helvetica"/>
                <w:b/>
                <w:bCs/>
                <w:color w:val="000000"/>
                <w:sz w:val="22"/>
                <w:szCs w:val="22"/>
                <w:lang w:eastAsia="es-MX"/>
              </w:rPr>
              <w:t>10,246</w:t>
            </w:r>
          </w:p>
        </w:tc>
        <w:tc>
          <w:tcPr>
            <w:tcW w:w="744" w:type="pct"/>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22"/>
                <w:szCs w:val="22"/>
                <w:lang w:eastAsia="es-MX"/>
              </w:rPr>
            </w:pPr>
            <w:r w:rsidRPr="00D513F7">
              <w:rPr>
                <w:rFonts w:ascii="Helvetica" w:eastAsia="Times New Roman" w:hAnsi="Helvetica" w:cs="Helvetica"/>
                <w:b/>
                <w:bCs/>
                <w:color w:val="000000"/>
                <w:sz w:val="22"/>
                <w:szCs w:val="22"/>
                <w:lang w:eastAsia="es-MX"/>
              </w:rPr>
              <w:t>53,563</w:t>
            </w:r>
          </w:p>
        </w:tc>
      </w:tr>
      <w:tr w:rsidR="008E6FE9" w:rsidRPr="00D513F7" w:rsidTr="00D513F7">
        <w:trPr>
          <w:trHeight w:val="319"/>
          <w:jc w:val="center"/>
        </w:trPr>
        <w:tc>
          <w:tcPr>
            <w:tcW w:w="3366" w:type="pct"/>
            <w:shd w:val="clear" w:color="auto" w:fill="AEAAAA" w:themeFill="background2" w:themeFillShade="BF"/>
            <w:vAlign w:val="center"/>
            <w:hideMark/>
          </w:tcPr>
          <w:p w:rsidR="008E6FE9" w:rsidRPr="00D513F7" w:rsidRDefault="008E6FE9" w:rsidP="002178DE">
            <w:pPr>
              <w:spacing w:after="0" w:line="276" w:lineRule="auto"/>
              <w:jc w:val="both"/>
              <w:rPr>
                <w:rFonts w:ascii="Helvetica" w:eastAsia="Times New Roman" w:hAnsi="Helvetica" w:cs="Helvetica"/>
                <w:b/>
                <w:color w:val="000000"/>
                <w:sz w:val="22"/>
                <w:szCs w:val="22"/>
                <w:lang w:eastAsia="es-MX"/>
              </w:rPr>
            </w:pPr>
            <w:r w:rsidRPr="00D513F7">
              <w:rPr>
                <w:rFonts w:ascii="Helvetica" w:eastAsia="Times New Roman" w:hAnsi="Helvetica" w:cs="Helvetica"/>
                <w:b/>
                <w:color w:val="000000"/>
                <w:sz w:val="22"/>
                <w:szCs w:val="22"/>
                <w:lang w:eastAsia="es-MX"/>
              </w:rPr>
              <w:t>Porcentaje de cumplimiento</w:t>
            </w:r>
          </w:p>
        </w:tc>
        <w:tc>
          <w:tcPr>
            <w:tcW w:w="889" w:type="pct"/>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22"/>
                <w:szCs w:val="22"/>
                <w:lang w:eastAsia="es-MX"/>
              </w:rPr>
            </w:pPr>
            <w:r w:rsidRPr="00D513F7">
              <w:rPr>
                <w:rFonts w:ascii="Helvetica" w:eastAsia="Times New Roman" w:hAnsi="Helvetica" w:cs="Helvetica"/>
                <w:b/>
                <w:bCs/>
                <w:color w:val="000000"/>
                <w:sz w:val="22"/>
                <w:szCs w:val="22"/>
                <w:lang w:eastAsia="es-MX"/>
              </w:rPr>
              <w:t>100%</w:t>
            </w:r>
          </w:p>
        </w:tc>
        <w:tc>
          <w:tcPr>
            <w:tcW w:w="744" w:type="pct"/>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22"/>
                <w:szCs w:val="22"/>
                <w:lang w:eastAsia="es-MX"/>
              </w:rPr>
            </w:pPr>
            <w:r w:rsidRPr="00D513F7">
              <w:rPr>
                <w:rFonts w:ascii="Helvetica" w:eastAsia="Times New Roman" w:hAnsi="Helvetica" w:cs="Helvetica"/>
                <w:b/>
                <w:bCs/>
                <w:color w:val="000000"/>
                <w:sz w:val="22"/>
                <w:szCs w:val="22"/>
                <w:lang w:eastAsia="es-MX"/>
              </w:rPr>
              <w:t>100%</w:t>
            </w:r>
          </w:p>
        </w:tc>
      </w:tr>
    </w:tbl>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Por otra parte, en ejercicio de la facultad establecida en el artículo 545 fracción II del Reglamento del Código de la Administración Pública de Yucatán se otorgaron un total de tres mil novecientas ochenta y siete asesorías a servidores públicos materia de declaraciones patrimoniales y de intereses a servidores públicos que así lo requirieron.</w:t>
      </w:r>
    </w:p>
    <w:p w:rsidR="008E6FE9" w:rsidRPr="00664774" w:rsidRDefault="008E6FE9" w:rsidP="002178DE">
      <w:pPr>
        <w:spacing w:after="0" w:line="276" w:lineRule="auto"/>
        <w:ind w:firstLine="708"/>
        <w:jc w:val="both"/>
        <w:rPr>
          <w:rFonts w:ascii="Helvetica" w:eastAsia="MS Mincho" w:hAnsi="Helvetica" w:cs="Helvetica"/>
          <w:sz w:val="22"/>
          <w:szCs w:val="22"/>
          <w:lang w:val="es-ES_tradnl" w:eastAsia="es-ES"/>
        </w:rPr>
      </w:pPr>
    </w:p>
    <w:p w:rsidR="008E6FE9" w:rsidRPr="00664774" w:rsidRDefault="008E6FE9" w:rsidP="002178DE">
      <w:pPr>
        <w:spacing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Por lo que respecta a los servidores públicos que determinaron hacer pública su declaración patrimonial y de intereses, se pusieron a disposición en la Plataforma Nacional de Transparencia veinte</w:t>
      </w:r>
      <w:r w:rsidRPr="00664774">
        <w:rPr>
          <w:rFonts w:ascii="Helvetica" w:eastAsia="MS Mincho" w:hAnsi="Helvetica" w:cs="Helvetica"/>
          <w:b/>
          <w:sz w:val="22"/>
          <w:szCs w:val="22"/>
          <w:lang w:val="es-ES_tradnl" w:eastAsia="es-ES"/>
        </w:rPr>
        <w:t xml:space="preserve"> </w:t>
      </w:r>
      <w:r w:rsidRPr="00664774">
        <w:rPr>
          <w:rFonts w:ascii="Helvetica" w:eastAsia="MS Mincho" w:hAnsi="Helvetica" w:cs="Helvetica"/>
          <w:sz w:val="22"/>
          <w:szCs w:val="22"/>
          <w:lang w:val="es-ES_tradnl" w:eastAsia="es-ES"/>
        </w:rPr>
        <w:t>declaraciones de servidores públicos</w:t>
      </w:r>
      <w:r w:rsidRPr="00664774">
        <w:rPr>
          <w:rFonts w:ascii="Helvetica" w:eastAsia="MS Mincho" w:hAnsi="Helvetica" w:cs="Helvetica"/>
          <w:b/>
          <w:sz w:val="22"/>
          <w:szCs w:val="22"/>
          <w:lang w:val="es-ES_tradnl" w:eastAsia="es-ES"/>
        </w:rPr>
        <w:t>,</w:t>
      </w:r>
      <w:r w:rsidRPr="00664774">
        <w:rPr>
          <w:rFonts w:ascii="Helvetica" w:eastAsia="MS Mincho" w:hAnsi="Helvetica" w:cs="Helvetica"/>
          <w:sz w:val="22"/>
          <w:szCs w:val="22"/>
          <w:lang w:val="es-ES_tradnl" w:eastAsia="es-ES"/>
        </w:rPr>
        <w:t xml:space="preserve"> en cumplimiento a lo dispuesto en el artículo 70 fracción XII de la Ley General de Transparencia y Acceso a la Información Pública.</w:t>
      </w: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En virtud de la obligación de los responsables de las áreas de recursos humanos o sus equivalentes en las dependencias y entidades del Poder Ejecutivo de comunicar a la Contraloría sus movimientos de altas y bajas de servidores públicos dentro de los treinta días hábiles siguientes a la fecha de inicio, conclusión o modificación, conforme al artículo 30 de la Ley de Responsabilidades Administrativas del Estado de Yucatán, se informa que en este trimestre se registró un total de trescientas cuatro altas de servidores públicos, de las cuales doscientos cuarenta y tres corresponden a servidores públicos adscritos a Dependencias y sesenta y uno a Entidades.</w:t>
      </w: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xml:space="preserve">Igualmente se reportaron ciento setenta y un bajas de servidores públicos, de las cuales ciento quince corresponden a Dependencias y cincuenta y seis a Entidades. </w:t>
      </w: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p>
    <w:p w:rsidR="008E6FE9" w:rsidRPr="00664774" w:rsidRDefault="008E6FE9" w:rsidP="002178DE">
      <w:pPr>
        <w:spacing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A continuación, se plasma en la siguiente tabla el avance por trimestre del trabajo realizado por este departamento por los conceptos siguientes: Declaraciones Patrimoniales de Inicio de Encargo, Declaraciones Anuales de Modificación Patrimonial, Declaraciones de Conclusión de Encargo, Asesorías para el llenado en materia de Declaraciones Patrimoniales y de Intereses, y movimientos de Altas y Bajas de servidores públicos obligados; lo anterior en relación a las metas programadas en diciembre del año dos mil veinte, para el ejercicio del presente año.</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3"/>
        <w:gridCol w:w="1512"/>
        <w:gridCol w:w="981"/>
        <w:gridCol w:w="1051"/>
        <w:gridCol w:w="1021"/>
        <w:gridCol w:w="910"/>
        <w:gridCol w:w="740"/>
      </w:tblGrid>
      <w:tr w:rsidR="008E6FE9" w:rsidRPr="00D513F7" w:rsidTr="00D513F7">
        <w:trPr>
          <w:trHeight w:val="340"/>
          <w:tblHeader/>
        </w:trPr>
        <w:tc>
          <w:tcPr>
            <w:tcW w:w="0" w:type="auto"/>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18"/>
                <w:szCs w:val="18"/>
                <w:lang w:eastAsia="es-MX"/>
              </w:rPr>
            </w:pPr>
            <w:r w:rsidRPr="00D513F7">
              <w:rPr>
                <w:rFonts w:ascii="Helvetica" w:eastAsia="Times New Roman" w:hAnsi="Helvetica" w:cs="Helvetica"/>
                <w:b/>
                <w:bCs/>
                <w:color w:val="000000"/>
                <w:sz w:val="18"/>
                <w:szCs w:val="18"/>
                <w:lang w:val="es-ES_tradnl" w:eastAsia="es-MX"/>
              </w:rPr>
              <w:lastRenderedPageBreak/>
              <w:t>CONCEPTOS</w:t>
            </w:r>
          </w:p>
        </w:tc>
        <w:tc>
          <w:tcPr>
            <w:tcW w:w="0" w:type="auto"/>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18"/>
                <w:szCs w:val="18"/>
                <w:lang w:eastAsia="es-MX"/>
              </w:rPr>
            </w:pPr>
            <w:r w:rsidRPr="00D513F7">
              <w:rPr>
                <w:rFonts w:ascii="Helvetica" w:eastAsia="Times New Roman" w:hAnsi="Helvetica" w:cs="Helvetica"/>
                <w:b/>
                <w:bCs/>
                <w:color w:val="000000"/>
                <w:sz w:val="18"/>
                <w:szCs w:val="18"/>
                <w:lang w:val="es-ES_tradnl" w:eastAsia="es-MX"/>
              </w:rPr>
              <w:t>PROGRAMADO</w:t>
            </w:r>
          </w:p>
        </w:tc>
        <w:tc>
          <w:tcPr>
            <w:tcW w:w="0" w:type="auto"/>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18"/>
                <w:szCs w:val="18"/>
                <w:lang w:eastAsia="es-MX"/>
              </w:rPr>
            </w:pPr>
            <w:r w:rsidRPr="00D513F7">
              <w:rPr>
                <w:rFonts w:ascii="Helvetica" w:eastAsia="Times New Roman" w:hAnsi="Helvetica" w:cs="Helvetica"/>
                <w:b/>
                <w:bCs/>
                <w:color w:val="000000"/>
                <w:sz w:val="18"/>
                <w:szCs w:val="18"/>
                <w:lang w:val="es-ES_tradnl" w:eastAsia="es-MX"/>
              </w:rPr>
              <w:t>PRIMERO</w:t>
            </w:r>
          </w:p>
        </w:tc>
        <w:tc>
          <w:tcPr>
            <w:tcW w:w="0" w:type="auto"/>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18"/>
                <w:szCs w:val="18"/>
                <w:lang w:eastAsia="es-MX"/>
              </w:rPr>
            </w:pPr>
            <w:r w:rsidRPr="00D513F7">
              <w:rPr>
                <w:rFonts w:ascii="Helvetica" w:eastAsia="Times New Roman" w:hAnsi="Helvetica" w:cs="Helvetica"/>
                <w:b/>
                <w:bCs/>
                <w:color w:val="000000"/>
                <w:sz w:val="18"/>
                <w:szCs w:val="18"/>
                <w:lang w:val="es-ES_tradnl" w:eastAsia="es-MX"/>
              </w:rPr>
              <w:t>SEGUNDO</w:t>
            </w:r>
          </w:p>
        </w:tc>
        <w:tc>
          <w:tcPr>
            <w:tcW w:w="0" w:type="auto"/>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18"/>
                <w:szCs w:val="18"/>
                <w:lang w:eastAsia="es-MX"/>
              </w:rPr>
            </w:pPr>
            <w:r w:rsidRPr="00D513F7">
              <w:rPr>
                <w:rFonts w:ascii="Helvetica" w:eastAsia="Times New Roman" w:hAnsi="Helvetica" w:cs="Helvetica"/>
                <w:b/>
                <w:bCs/>
                <w:color w:val="000000"/>
                <w:sz w:val="18"/>
                <w:szCs w:val="18"/>
                <w:lang w:val="es-ES_tradnl" w:eastAsia="es-MX"/>
              </w:rPr>
              <w:t>TERCERO</w:t>
            </w:r>
          </w:p>
        </w:tc>
        <w:tc>
          <w:tcPr>
            <w:tcW w:w="0" w:type="auto"/>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18"/>
                <w:szCs w:val="18"/>
                <w:lang w:eastAsia="es-MX"/>
              </w:rPr>
            </w:pPr>
            <w:r w:rsidRPr="00D513F7">
              <w:rPr>
                <w:rFonts w:ascii="Helvetica" w:eastAsia="Times New Roman" w:hAnsi="Helvetica" w:cs="Helvetica"/>
                <w:b/>
                <w:bCs/>
                <w:color w:val="000000"/>
                <w:sz w:val="18"/>
                <w:szCs w:val="18"/>
                <w:lang w:val="es-ES_tradnl" w:eastAsia="es-MX"/>
              </w:rPr>
              <w:t>CUARTO</w:t>
            </w:r>
          </w:p>
        </w:tc>
        <w:tc>
          <w:tcPr>
            <w:tcW w:w="0" w:type="auto"/>
            <w:shd w:val="clear" w:color="auto" w:fill="AEAAAA" w:themeFill="background2" w:themeFillShade="BF"/>
            <w:vAlign w:val="center"/>
            <w:hideMark/>
          </w:tcPr>
          <w:p w:rsidR="008E6FE9" w:rsidRPr="00D513F7" w:rsidRDefault="008E6FE9" w:rsidP="002178DE">
            <w:pPr>
              <w:spacing w:after="0" w:line="276" w:lineRule="auto"/>
              <w:jc w:val="center"/>
              <w:rPr>
                <w:rFonts w:ascii="Helvetica" w:eastAsia="Times New Roman" w:hAnsi="Helvetica" w:cs="Helvetica"/>
                <w:b/>
                <w:bCs/>
                <w:color w:val="000000"/>
                <w:sz w:val="18"/>
                <w:szCs w:val="18"/>
                <w:lang w:eastAsia="es-MX"/>
              </w:rPr>
            </w:pPr>
            <w:r w:rsidRPr="00D513F7">
              <w:rPr>
                <w:rFonts w:ascii="Helvetica" w:eastAsia="Times New Roman" w:hAnsi="Helvetica" w:cs="Helvetica"/>
                <w:b/>
                <w:bCs/>
                <w:color w:val="000000"/>
                <w:sz w:val="18"/>
                <w:szCs w:val="18"/>
                <w:lang w:val="es-ES_tradnl" w:eastAsia="es-MX"/>
              </w:rPr>
              <w:t>TOTAL</w:t>
            </w:r>
          </w:p>
        </w:tc>
      </w:tr>
      <w:tr w:rsidR="008E6FE9" w:rsidRPr="00D513F7" w:rsidTr="00D513F7">
        <w:trPr>
          <w:trHeight w:val="567"/>
          <w:tblHeader/>
        </w:trPr>
        <w:tc>
          <w:tcPr>
            <w:tcW w:w="0" w:type="auto"/>
            <w:shd w:val="clear" w:color="auto" w:fill="auto"/>
            <w:vAlign w:val="center"/>
            <w:hideMark/>
          </w:tcPr>
          <w:p w:rsidR="008E6FE9" w:rsidRPr="00D513F7" w:rsidRDefault="008E6FE9" w:rsidP="002178DE">
            <w:pPr>
              <w:spacing w:after="0" w:line="276" w:lineRule="auto"/>
              <w:jc w:val="both"/>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Declaraciones Patrimoniales de Inicio de Encargo</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400</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150</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275</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425</w:t>
            </w:r>
          </w:p>
        </w:tc>
      </w:tr>
      <w:tr w:rsidR="008E6FE9" w:rsidRPr="00D513F7" w:rsidTr="00D513F7">
        <w:trPr>
          <w:trHeight w:val="567"/>
          <w:tblHeader/>
        </w:trPr>
        <w:tc>
          <w:tcPr>
            <w:tcW w:w="0" w:type="auto"/>
            <w:shd w:val="clear" w:color="auto" w:fill="auto"/>
            <w:vAlign w:val="center"/>
            <w:hideMark/>
          </w:tcPr>
          <w:p w:rsidR="008E6FE9" w:rsidRPr="00D513F7" w:rsidRDefault="008E6FE9" w:rsidP="002178DE">
            <w:pPr>
              <w:spacing w:after="0" w:line="276" w:lineRule="auto"/>
              <w:jc w:val="both"/>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Declaraciones Anuales de Modificación patrimonial</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53,563</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53,563</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53,563</w:t>
            </w:r>
          </w:p>
        </w:tc>
      </w:tr>
      <w:tr w:rsidR="008E6FE9" w:rsidRPr="00D513F7" w:rsidTr="00D513F7">
        <w:trPr>
          <w:trHeight w:val="567"/>
          <w:tblHeader/>
        </w:trPr>
        <w:tc>
          <w:tcPr>
            <w:tcW w:w="0" w:type="auto"/>
            <w:shd w:val="clear" w:color="auto" w:fill="auto"/>
            <w:vAlign w:val="center"/>
            <w:hideMark/>
          </w:tcPr>
          <w:p w:rsidR="008E6FE9" w:rsidRPr="00D513F7" w:rsidRDefault="008E6FE9" w:rsidP="002178DE">
            <w:pPr>
              <w:spacing w:after="0" w:line="276" w:lineRule="auto"/>
              <w:jc w:val="both"/>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Declaraciones de  Conclusión de Encargo</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250</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82</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145</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227</w:t>
            </w:r>
          </w:p>
        </w:tc>
      </w:tr>
      <w:tr w:rsidR="008E6FE9" w:rsidRPr="00D513F7" w:rsidTr="00D513F7">
        <w:trPr>
          <w:trHeight w:val="567"/>
          <w:tblHeader/>
        </w:trPr>
        <w:tc>
          <w:tcPr>
            <w:tcW w:w="0" w:type="auto"/>
            <w:shd w:val="clear" w:color="auto" w:fill="auto"/>
            <w:vAlign w:val="center"/>
          </w:tcPr>
          <w:p w:rsidR="008E6FE9" w:rsidRPr="00D513F7" w:rsidRDefault="008E6FE9" w:rsidP="002178DE">
            <w:pPr>
              <w:spacing w:after="0" w:line="276" w:lineRule="auto"/>
              <w:jc w:val="both"/>
              <w:rPr>
                <w:rFonts w:ascii="Helvetica" w:eastAsia="Times New Roman" w:hAnsi="Helvetica" w:cs="Helvetica"/>
                <w:color w:val="000000"/>
                <w:sz w:val="18"/>
                <w:szCs w:val="18"/>
                <w:lang w:val="es-ES_tradnl" w:eastAsia="es-MX"/>
              </w:rPr>
            </w:pPr>
            <w:r w:rsidRPr="00D513F7">
              <w:rPr>
                <w:rFonts w:ascii="Helvetica" w:eastAsia="Times New Roman" w:hAnsi="Helvetica" w:cs="Helvetica"/>
                <w:color w:val="000000"/>
                <w:sz w:val="18"/>
                <w:szCs w:val="18"/>
                <w:lang w:val="es-ES_tradnl" w:eastAsia="es-MX"/>
              </w:rPr>
              <w:t>Asesorías para el llenado de las Declaraciones</w:t>
            </w:r>
          </w:p>
        </w:tc>
        <w:tc>
          <w:tcPr>
            <w:tcW w:w="0" w:type="auto"/>
            <w:shd w:val="clear" w:color="auto" w:fill="auto"/>
            <w:vAlign w:val="center"/>
          </w:tcPr>
          <w:p w:rsidR="008E6FE9" w:rsidRPr="00D513F7"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D513F7">
              <w:rPr>
                <w:rFonts w:ascii="Helvetica" w:eastAsia="Times New Roman" w:hAnsi="Helvetica" w:cs="Helvetica"/>
                <w:color w:val="000000"/>
                <w:sz w:val="18"/>
                <w:szCs w:val="18"/>
                <w:lang w:val="es-ES_tradnl" w:eastAsia="es-MX"/>
              </w:rPr>
              <w:t>3,000</w:t>
            </w:r>
          </w:p>
        </w:tc>
        <w:tc>
          <w:tcPr>
            <w:tcW w:w="0" w:type="auto"/>
            <w:shd w:val="clear" w:color="auto" w:fill="auto"/>
            <w:vAlign w:val="center"/>
          </w:tcPr>
          <w:p w:rsidR="008E6FE9" w:rsidRPr="00D513F7"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D513F7">
              <w:rPr>
                <w:rFonts w:ascii="Helvetica" w:eastAsia="Times New Roman" w:hAnsi="Helvetica" w:cs="Helvetica"/>
                <w:color w:val="000000"/>
                <w:sz w:val="18"/>
                <w:szCs w:val="18"/>
                <w:lang w:val="es-ES_tradnl" w:eastAsia="es-MX"/>
              </w:rPr>
              <w:t>232</w:t>
            </w:r>
          </w:p>
        </w:tc>
        <w:tc>
          <w:tcPr>
            <w:tcW w:w="0" w:type="auto"/>
            <w:shd w:val="clear" w:color="auto" w:fill="auto"/>
            <w:vAlign w:val="center"/>
          </w:tcPr>
          <w:p w:rsidR="008E6FE9" w:rsidRPr="00D513F7"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D513F7">
              <w:rPr>
                <w:rFonts w:ascii="Helvetica" w:eastAsia="Times New Roman" w:hAnsi="Helvetica" w:cs="Helvetica"/>
                <w:color w:val="000000"/>
                <w:sz w:val="18"/>
                <w:szCs w:val="18"/>
                <w:lang w:val="es-ES_tradnl" w:eastAsia="es-MX"/>
              </w:rPr>
              <w:t>3987</w:t>
            </w:r>
          </w:p>
        </w:tc>
        <w:tc>
          <w:tcPr>
            <w:tcW w:w="0" w:type="auto"/>
            <w:shd w:val="clear" w:color="auto" w:fill="auto"/>
            <w:vAlign w:val="center"/>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tcPr>
          <w:p w:rsidR="008E6FE9" w:rsidRPr="00D513F7"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D513F7">
              <w:rPr>
                <w:rFonts w:ascii="Helvetica" w:eastAsia="Times New Roman" w:hAnsi="Helvetica" w:cs="Helvetica"/>
                <w:color w:val="000000"/>
                <w:sz w:val="18"/>
                <w:szCs w:val="18"/>
                <w:lang w:val="es-ES_tradnl" w:eastAsia="es-MX"/>
              </w:rPr>
              <w:t>4,219</w:t>
            </w:r>
          </w:p>
        </w:tc>
      </w:tr>
      <w:tr w:rsidR="008E6FE9" w:rsidRPr="00D513F7" w:rsidTr="00D513F7">
        <w:trPr>
          <w:trHeight w:val="567"/>
          <w:tblHeader/>
        </w:trPr>
        <w:tc>
          <w:tcPr>
            <w:tcW w:w="0" w:type="auto"/>
            <w:shd w:val="clear" w:color="auto" w:fill="auto"/>
            <w:vAlign w:val="center"/>
            <w:hideMark/>
          </w:tcPr>
          <w:p w:rsidR="008E6FE9" w:rsidRPr="00D513F7" w:rsidRDefault="008E6FE9" w:rsidP="002178DE">
            <w:pPr>
              <w:spacing w:after="0" w:line="276" w:lineRule="auto"/>
              <w:jc w:val="both"/>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 xml:space="preserve">Altas y Bajas de servidores públicos obligados </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Sin programación</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361</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475</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N/A</w:t>
            </w:r>
          </w:p>
        </w:tc>
        <w:tc>
          <w:tcPr>
            <w:tcW w:w="0" w:type="auto"/>
            <w:shd w:val="clear" w:color="auto" w:fill="auto"/>
            <w:vAlign w:val="center"/>
            <w:hideMark/>
          </w:tcPr>
          <w:p w:rsidR="008E6FE9" w:rsidRPr="00D513F7" w:rsidRDefault="008E6FE9" w:rsidP="002178DE">
            <w:pPr>
              <w:spacing w:after="0" w:line="276" w:lineRule="auto"/>
              <w:jc w:val="center"/>
              <w:rPr>
                <w:rFonts w:ascii="Helvetica" w:eastAsia="Times New Roman" w:hAnsi="Helvetica" w:cs="Helvetica"/>
                <w:color w:val="000000"/>
                <w:sz w:val="18"/>
                <w:szCs w:val="18"/>
                <w:lang w:eastAsia="es-MX"/>
              </w:rPr>
            </w:pPr>
            <w:r w:rsidRPr="00D513F7">
              <w:rPr>
                <w:rFonts w:ascii="Helvetica" w:eastAsia="Times New Roman" w:hAnsi="Helvetica" w:cs="Helvetica"/>
                <w:color w:val="000000"/>
                <w:sz w:val="18"/>
                <w:szCs w:val="18"/>
                <w:lang w:val="es-ES_tradnl" w:eastAsia="es-MX"/>
              </w:rPr>
              <w:t>836</w:t>
            </w:r>
          </w:p>
        </w:tc>
      </w:tr>
    </w:tbl>
    <w:p w:rsidR="00EF686D" w:rsidRPr="00BC0249" w:rsidRDefault="00571C2F" w:rsidP="002178DE">
      <w:pPr>
        <w:pStyle w:val="Ttulo3"/>
      </w:pPr>
      <w:bookmarkStart w:id="90" w:name="_Toc78365715"/>
      <w:r w:rsidRPr="00BC0249">
        <w:t xml:space="preserve">2.5.2. </w:t>
      </w:r>
      <w:r w:rsidR="00EF686D" w:rsidRPr="00BC0249">
        <w:t>Integración de Investigaciones</w:t>
      </w:r>
      <w:bookmarkEnd w:id="87"/>
      <w:bookmarkEnd w:id="88"/>
      <w:bookmarkEnd w:id="89"/>
      <w:bookmarkEnd w:id="90"/>
    </w:p>
    <w:p w:rsidR="00EF686D" w:rsidRPr="00BC0249" w:rsidRDefault="00571C2F" w:rsidP="002178DE">
      <w:pPr>
        <w:pStyle w:val="Ttulo4"/>
        <w:rPr>
          <w:rFonts w:ascii="Helvetica" w:hAnsi="Helvetica" w:cs="Helvetica"/>
        </w:rPr>
      </w:pPr>
      <w:bookmarkStart w:id="91" w:name="_Toc37413381"/>
      <w:bookmarkStart w:id="92" w:name="_Toc53402461"/>
      <w:bookmarkStart w:id="93" w:name="_Toc69125655"/>
      <w:bookmarkStart w:id="94" w:name="_Toc78365716"/>
      <w:r w:rsidRPr="00BC0249">
        <w:rPr>
          <w:rFonts w:ascii="Helvetica" w:hAnsi="Helvetica" w:cs="Helvetica"/>
        </w:rPr>
        <w:t xml:space="preserve">2.5.2.1. </w:t>
      </w:r>
      <w:r w:rsidR="00EF686D" w:rsidRPr="00BC0249">
        <w:rPr>
          <w:rFonts w:ascii="Helvetica" w:hAnsi="Helvetica" w:cs="Helvetica"/>
        </w:rPr>
        <w:t>Investigaciones del ámbito Estatal</w:t>
      </w:r>
      <w:bookmarkEnd w:id="91"/>
      <w:bookmarkEnd w:id="92"/>
      <w:bookmarkEnd w:id="93"/>
      <w:bookmarkEnd w:id="94"/>
      <w:r w:rsidR="00EF686D" w:rsidRPr="00BC0249">
        <w:rPr>
          <w:rFonts w:ascii="Helvetica" w:hAnsi="Helvetica" w:cs="Helvetica"/>
        </w:rPr>
        <w:t xml:space="preserve"> </w:t>
      </w:r>
    </w:p>
    <w:p w:rsidR="008E6FE9" w:rsidRPr="00664774" w:rsidRDefault="008E6FE9" w:rsidP="002178DE">
      <w:pPr>
        <w:spacing w:line="276" w:lineRule="auto"/>
        <w:ind w:firstLine="709"/>
        <w:jc w:val="both"/>
        <w:rPr>
          <w:rFonts w:ascii="Helvetica" w:eastAsia="MS Mincho" w:hAnsi="Helvetica" w:cs="Helvetica"/>
          <w:sz w:val="22"/>
          <w:szCs w:val="22"/>
          <w:lang w:val="es-ES_tradnl" w:eastAsia="es-ES"/>
        </w:rPr>
      </w:pPr>
      <w:bookmarkStart w:id="95" w:name="_Toc37413382"/>
      <w:bookmarkStart w:id="96" w:name="_Toc53402462"/>
      <w:r w:rsidRPr="00664774">
        <w:rPr>
          <w:rFonts w:ascii="Helvetica" w:eastAsia="MS Mincho" w:hAnsi="Helvetica" w:cs="Helvetica"/>
          <w:sz w:val="22"/>
          <w:szCs w:val="22"/>
          <w:lang w:val="es-ES_tradnl" w:eastAsia="es-ES"/>
        </w:rPr>
        <w:t>La Secretaría de la Contraloría General, en ejercicio de las atribuciones establecidas en los artículos 2 fracciones II, 8 fracción IV, 96, 97, 102 y 115 de la Ley de Responsabilidades Administrativas del Estado de Yucatán; 46 fracción I del Código de la Administración Pública Estatal, conoce e investiga por conducto de las autoridades investigadoras, los actos u omisiones que pudieran constituir responsabilidades administrativas por parte de los servidores públicos de la Administración Pública Estatal.</w:t>
      </w: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xml:space="preserve">La Dirección de Asuntos Jurídicos y Situación Patrimonial del Sector Estatal y Paraestatal, en coordinación con los Departamentos de Asuntos Jurídicos, Sector Centralizado; de Asuntos Jurídicos, Sector Paraestatal, y de Investigación y Seguimiento a Procedimientos Estatales y Evolución Patrimonial, y Contralores Internos adscritos a la misma, llevan a cabo investigaciones derivadas de denuncias y de auditorías prácticas por la Secretaría de la Contraloría General, en ejercicio de las facultades establecidas en los artículos 542, fracciones XXIII y XXV, 543 fracciones IX y XVII, 544 fracciones IX y XVI y 545 Bis fracción I del Reglamento del Código de la Administración Pública de Yucatán. </w:t>
      </w:r>
    </w:p>
    <w:p w:rsidR="008E6FE9" w:rsidRPr="00664774" w:rsidRDefault="008E6FE9" w:rsidP="002178DE">
      <w:pPr>
        <w:spacing w:after="0" w:line="276" w:lineRule="auto"/>
        <w:ind w:firstLine="357"/>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Bajo ese tenor se informa que en este segundo trimestre del ejercicio 2021, se iniciaron veintinueve expedientes de investigación por probables faltas administrativas, mismos que se encuentra en integración.</w:t>
      </w:r>
    </w:p>
    <w:p w:rsidR="008E6FE9" w:rsidRPr="00664774" w:rsidRDefault="008E6FE9" w:rsidP="002178DE">
      <w:pPr>
        <w:spacing w:after="0" w:line="276" w:lineRule="auto"/>
        <w:ind w:firstLine="357"/>
        <w:jc w:val="both"/>
        <w:rPr>
          <w:rFonts w:ascii="Helvetica" w:eastAsia="MS Mincho" w:hAnsi="Helvetica" w:cs="Helvetica"/>
          <w:sz w:val="22"/>
          <w:szCs w:val="22"/>
          <w:lang w:val="es-ES_tradnl" w:eastAsia="es-ES"/>
        </w:rPr>
      </w:pPr>
    </w:p>
    <w:p w:rsidR="008E6FE9" w:rsidRPr="00664774" w:rsidRDefault="008E6FE9" w:rsidP="005C4607">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En lo que respecta a las investigaciones iniciadas en el primer trimestre del presente ejercicio, se informa que concluyó una en este período del informe, por lo que quedan en integración cuatro, considerando que una concluyó en el primer trimestre.</w:t>
      </w:r>
    </w:p>
    <w:tbl>
      <w:tblPr>
        <w:tblStyle w:val="Tablaconcuadrcula"/>
        <w:tblW w:w="5000" w:type="pct"/>
        <w:jc w:val="center"/>
        <w:tblLook w:val="04A0" w:firstRow="1" w:lastRow="0" w:firstColumn="1" w:lastColumn="0" w:noHBand="0" w:noVBand="1"/>
      </w:tblPr>
      <w:tblGrid>
        <w:gridCol w:w="1951"/>
        <w:gridCol w:w="1333"/>
        <w:gridCol w:w="1478"/>
        <w:gridCol w:w="1294"/>
        <w:gridCol w:w="1294"/>
        <w:gridCol w:w="1478"/>
      </w:tblGrid>
      <w:tr w:rsidR="008E6FE9" w:rsidRPr="00664774" w:rsidTr="00D86F27">
        <w:trPr>
          <w:trHeight w:val="340"/>
          <w:jc w:val="center"/>
        </w:trPr>
        <w:tc>
          <w:tcPr>
            <w:tcW w:w="5000" w:type="pct"/>
            <w:gridSpan w:val="6"/>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Ejercicio 2021</w:t>
            </w:r>
          </w:p>
        </w:tc>
      </w:tr>
      <w:tr w:rsidR="008E6FE9" w:rsidRPr="00664774" w:rsidTr="005C4607">
        <w:trPr>
          <w:trHeight w:val="283"/>
          <w:jc w:val="center"/>
        </w:trPr>
        <w:tc>
          <w:tcPr>
            <w:tcW w:w="1105"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Estatus</w:t>
            </w:r>
          </w:p>
        </w:tc>
        <w:tc>
          <w:tcPr>
            <w:tcW w:w="755"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Primer</w:t>
            </w:r>
          </w:p>
        </w:tc>
        <w:tc>
          <w:tcPr>
            <w:tcW w:w="837"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Segundo</w:t>
            </w:r>
          </w:p>
        </w:tc>
        <w:tc>
          <w:tcPr>
            <w:tcW w:w="733"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Tercer</w:t>
            </w:r>
          </w:p>
        </w:tc>
        <w:tc>
          <w:tcPr>
            <w:tcW w:w="733"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Cuarto</w:t>
            </w:r>
          </w:p>
        </w:tc>
        <w:tc>
          <w:tcPr>
            <w:tcW w:w="837"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Total</w:t>
            </w:r>
          </w:p>
        </w:tc>
      </w:tr>
      <w:tr w:rsidR="008E6FE9" w:rsidRPr="00664774" w:rsidTr="005C4607">
        <w:trPr>
          <w:trHeight w:val="283"/>
          <w:jc w:val="center"/>
        </w:trPr>
        <w:tc>
          <w:tcPr>
            <w:tcW w:w="110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Iniciadas</w:t>
            </w:r>
          </w:p>
        </w:tc>
        <w:tc>
          <w:tcPr>
            <w:tcW w:w="75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06</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29</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35</w:t>
            </w:r>
          </w:p>
        </w:tc>
      </w:tr>
      <w:tr w:rsidR="008E6FE9" w:rsidRPr="00664774" w:rsidTr="005C4607">
        <w:trPr>
          <w:trHeight w:val="283"/>
          <w:jc w:val="center"/>
        </w:trPr>
        <w:tc>
          <w:tcPr>
            <w:tcW w:w="110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Concluidas</w:t>
            </w:r>
          </w:p>
        </w:tc>
        <w:tc>
          <w:tcPr>
            <w:tcW w:w="75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02*</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02</w:t>
            </w:r>
          </w:p>
        </w:tc>
      </w:tr>
      <w:tr w:rsidR="008E6FE9" w:rsidRPr="00664774" w:rsidTr="005C4607">
        <w:trPr>
          <w:trHeight w:val="283"/>
          <w:jc w:val="center"/>
        </w:trPr>
        <w:tc>
          <w:tcPr>
            <w:tcW w:w="110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Integración</w:t>
            </w:r>
          </w:p>
        </w:tc>
        <w:tc>
          <w:tcPr>
            <w:tcW w:w="75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04</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29</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33</w:t>
            </w:r>
          </w:p>
        </w:tc>
      </w:tr>
    </w:tbl>
    <w:p w:rsidR="008E6FE9" w:rsidRPr="00664774" w:rsidRDefault="008E6FE9" w:rsidP="002178DE">
      <w:pPr>
        <w:spacing w:after="0" w:line="276" w:lineRule="auto"/>
        <w:jc w:val="both"/>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lastRenderedPageBreak/>
        <w:t>*Nota: Las dos concluidas que se reportan, comprende una que se concluyó en el trimestre anterior, y la otra, en este trimestre.</w:t>
      </w:r>
    </w:p>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En relación a los expedientes de investigación correspondientes a ejercicios anteriores, en este trimestre se inició con veintitrés expedientes en integración, de los cuales concluyeron nueve en el presente trimestre, quedando en integración trece.</w:t>
      </w:r>
    </w:p>
    <w:p w:rsidR="008E6FE9" w:rsidRPr="00664774" w:rsidRDefault="008E6FE9" w:rsidP="002178DE">
      <w:pPr>
        <w:spacing w:after="0" w:line="276" w:lineRule="auto"/>
        <w:ind w:firstLine="708"/>
        <w:jc w:val="both"/>
        <w:rPr>
          <w:rFonts w:ascii="Helvetica" w:eastAsia="MS Mincho" w:hAnsi="Helvetica" w:cs="Helvetica"/>
          <w:sz w:val="22"/>
          <w:szCs w:val="22"/>
          <w:lang w:val="es-ES_tradnl" w:eastAsia="es-ES"/>
        </w:rPr>
      </w:pPr>
    </w:p>
    <w:tbl>
      <w:tblPr>
        <w:tblStyle w:val="Tablaconcuadrcula"/>
        <w:tblW w:w="5000" w:type="pct"/>
        <w:jc w:val="center"/>
        <w:tblLook w:val="04A0" w:firstRow="1" w:lastRow="0" w:firstColumn="1" w:lastColumn="0" w:noHBand="0" w:noVBand="1"/>
      </w:tblPr>
      <w:tblGrid>
        <w:gridCol w:w="3526"/>
        <w:gridCol w:w="1250"/>
        <w:gridCol w:w="1568"/>
        <w:gridCol w:w="1218"/>
        <w:gridCol w:w="1266"/>
      </w:tblGrid>
      <w:tr w:rsidR="008E6FE9" w:rsidRPr="00664774" w:rsidTr="00D86F27">
        <w:trPr>
          <w:trHeight w:val="340"/>
          <w:jc w:val="center"/>
        </w:trPr>
        <w:tc>
          <w:tcPr>
            <w:tcW w:w="5000" w:type="pct"/>
            <w:gridSpan w:val="5"/>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Expedientes ejercicios anteriores</w:t>
            </w:r>
          </w:p>
        </w:tc>
      </w:tr>
      <w:tr w:rsidR="008E6FE9" w:rsidRPr="00664774" w:rsidTr="00D86F27">
        <w:trPr>
          <w:trHeight w:val="340"/>
          <w:jc w:val="center"/>
        </w:trPr>
        <w:tc>
          <w:tcPr>
            <w:tcW w:w="1997"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Estatus</w:t>
            </w:r>
          </w:p>
        </w:tc>
        <w:tc>
          <w:tcPr>
            <w:tcW w:w="708"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Primer</w:t>
            </w:r>
          </w:p>
        </w:tc>
        <w:tc>
          <w:tcPr>
            <w:tcW w:w="888"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Segundo</w:t>
            </w:r>
          </w:p>
        </w:tc>
        <w:tc>
          <w:tcPr>
            <w:tcW w:w="690"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Tercer</w:t>
            </w:r>
          </w:p>
        </w:tc>
        <w:tc>
          <w:tcPr>
            <w:tcW w:w="717"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Cuarto</w:t>
            </w:r>
          </w:p>
        </w:tc>
      </w:tr>
      <w:tr w:rsidR="008E6FE9" w:rsidRPr="00664774" w:rsidTr="00D86F27">
        <w:trPr>
          <w:trHeight w:val="340"/>
          <w:jc w:val="center"/>
        </w:trPr>
        <w:tc>
          <w:tcPr>
            <w:tcW w:w="199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Iniciales en integración</w:t>
            </w:r>
          </w:p>
        </w:tc>
        <w:tc>
          <w:tcPr>
            <w:tcW w:w="708"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39</w:t>
            </w:r>
          </w:p>
        </w:tc>
        <w:tc>
          <w:tcPr>
            <w:tcW w:w="888"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23</w:t>
            </w:r>
          </w:p>
        </w:tc>
        <w:tc>
          <w:tcPr>
            <w:tcW w:w="690"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1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r>
      <w:tr w:rsidR="008E6FE9" w:rsidRPr="00664774" w:rsidTr="00D86F27">
        <w:trPr>
          <w:trHeight w:val="340"/>
          <w:jc w:val="center"/>
        </w:trPr>
        <w:tc>
          <w:tcPr>
            <w:tcW w:w="199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Concluidas</w:t>
            </w:r>
          </w:p>
        </w:tc>
        <w:tc>
          <w:tcPr>
            <w:tcW w:w="708"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13</w:t>
            </w:r>
          </w:p>
        </w:tc>
        <w:tc>
          <w:tcPr>
            <w:tcW w:w="888"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10</w:t>
            </w:r>
          </w:p>
        </w:tc>
        <w:tc>
          <w:tcPr>
            <w:tcW w:w="690"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1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r>
      <w:tr w:rsidR="008E6FE9" w:rsidRPr="00664774" w:rsidTr="00D86F27">
        <w:trPr>
          <w:trHeight w:val="340"/>
          <w:jc w:val="center"/>
        </w:trPr>
        <w:tc>
          <w:tcPr>
            <w:tcW w:w="199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Continúan en integración</w:t>
            </w:r>
          </w:p>
        </w:tc>
        <w:tc>
          <w:tcPr>
            <w:tcW w:w="708"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23</w:t>
            </w:r>
          </w:p>
        </w:tc>
        <w:tc>
          <w:tcPr>
            <w:tcW w:w="888"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13</w:t>
            </w:r>
          </w:p>
        </w:tc>
        <w:tc>
          <w:tcPr>
            <w:tcW w:w="690"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1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r>
    </w:tbl>
    <w:p w:rsidR="00EF686D" w:rsidRPr="00BC0249" w:rsidRDefault="00571C2F" w:rsidP="002178DE">
      <w:pPr>
        <w:pStyle w:val="Ttulo4"/>
        <w:rPr>
          <w:rFonts w:ascii="Helvetica" w:hAnsi="Helvetica" w:cs="Helvetica"/>
        </w:rPr>
      </w:pPr>
      <w:bookmarkStart w:id="97" w:name="_Toc69125656"/>
      <w:bookmarkStart w:id="98" w:name="_Toc78365717"/>
      <w:r w:rsidRPr="00BC0249">
        <w:rPr>
          <w:rFonts w:ascii="Helvetica" w:hAnsi="Helvetica" w:cs="Helvetica"/>
        </w:rPr>
        <w:t xml:space="preserve">2.5.2.2. </w:t>
      </w:r>
      <w:r w:rsidR="00EF686D" w:rsidRPr="00BC0249">
        <w:rPr>
          <w:rFonts w:ascii="Helvetica" w:hAnsi="Helvetica" w:cs="Helvetica"/>
        </w:rPr>
        <w:t>Investigaciones del ámbito Federal</w:t>
      </w:r>
      <w:bookmarkEnd w:id="95"/>
      <w:bookmarkEnd w:id="96"/>
      <w:bookmarkEnd w:id="97"/>
      <w:bookmarkEnd w:id="98"/>
    </w:p>
    <w:p w:rsidR="008E6FE9" w:rsidRPr="00664774" w:rsidRDefault="008E6FE9" w:rsidP="002178DE">
      <w:pPr>
        <w:spacing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En el ámbito Federal,  esta Secretaría de la Contraloría General, como órgano de vigilancia de la Administración Pública del Estado, es competente para conocer e investigar los actos u omisiones de los servidores públicos que pudiesen constituir responsabilidades administrativas no graves derivados de auditorías u otros actos de revisión, practicadas a recursos federales por entes fiscalizadores como son la Auditoría Superior de la Federación y la Secretaría de la Función Pública, conforme a los artículos 11 párrafo segundo y 91 de la Ley General de Responsabilidades Administrativas, 10 y 97 de la Ley de Responsabilidades Administrativas del Estado de Yucatán, y con fundamento los artículos 524 Bis fracción I inciso f) y 545 Ter fracción I, VII y XI, el Departamento de Investigación y Seguimiento a Procesos Federales de esta Dirección,  coordina la integración y seguimiento de las referidas investigaciones, por lo que se informa que en este segundo trimestre del ejercicio dos mil veintiuno, se recibieron tres expedientes derivados de la fiscalización realizada por la Auditoría Superior de la Federación.</w:t>
      </w:r>
    </w:p>
    <w:p w:rsidR="008E6FE9" w:rsidRPr="00664774" w:rsidRDefault="008E6FE9" w:rsidP="002178DE">
      <w:pPr>
        <w:autoSpaceDE w:val="0"/>
        <w:autoSpaceDN w:val="0"/>
        <w:spacing w:line="276" w:lineRule="auto"/>
        <w:ind w:firstLine="708"/>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Asimismo, de las trescientas ochenta y cinco investigaciones reportadas en los ejercicios 2018, 2019, 2020 y primer trimestre 2021, se informa que continúan en integración ciento cincuenta y nueve, por haberse concluido doscientas veintinueve investigaciones, de las cuales sesenta y nueve concluyeron en este trimestre, tal como se presenta en la siguiente tabla: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1043"/>
        <w:gridCol w:w="914"/>
        <w:gridCol w:w="1181"/>
        <w:gridCol w:w="821"/>
        <w:gridCol w:w="1120"/>
        <w:gridCol w:w="856"/>
        <w:gridCol w:w="1191"/>
      </w:tblGrid>
      <w:tr w:rsidR="008E6FE9" w:rsidRPr="00664774" w:rsidTr="00D86F27">
        <w:trPr>
          <w:trHeight w:val="203"/>
        </w:trPr>
        <w:tc>
          <w:tcPr>
            <w:tcW w:w="965" w:type="pct"/>
            <w:vMerge w:val="restart"/>
            <w:shd w:val="clear" w:color="auto" w:fill="AEAAAA" w:themeFill="background2" w:themeFillShade="BF"/>
            <w:vAlign w:val="center"/>
            <w:hideMark/>
          </w:tcPr>
          <w:p w:rsidR="008E6FE9" w:rsidRPr="00664774" w:rsidRDefault="008E6FE9" w:rsidP="002178DE">
            <w:pPr>
              <w:spacing w:after="0" w:line="276" w:lineRule="auto"/>
              <w:jc w:val="center"/>
              <w:rPr>
                <w:rFonts w:ascii="Helvetica" w:eastAsia="Times New Roman" w:hAnsi="Helvetica" w:cs="Helvetica"/>
                <w:b/>
                <w:bCs/>
                <w:color w:val="000000"/>
                <w:sz w:val="18"/>
                <w:szCs w:val="18"/>
                <w:lang w:eastAsia="es-MX"/>
              </w:rPr>
            </w:pPr>
            <w:r w:rsidRPr="00664774">
              <w:rPr>
                <w:rFonts w:ascii="Helvetica" w:eastAsia="Times New Roman" w:hAnsi="Helvetica" w:cs="Helvetica"/>
                <w:b/>
                <w:bCs/>
                <w:color w:val="000000"/>
                <w:sz w:val="18"/>
                <w:szCs w:val="18"/>
                <w:lang w:val="es-ES_tradnl" w:eastAsia="es-MX"/>
              </w:rPr>
              <w:t>Ente Fiscalizador</w:t>
            </w:r>
          </w:p>
        </w:tc>
        <w:tc>
          <w:tcPr>
            <w:tcW w:w="592" w:type="pct"/>
            <w:vMerge w:val="restart"/>
            <w:shd w:val="clear" w:color="auto" w:fill="AEAAAA" w:themeFill="background2" w:themeFillShade="BF"/>
            <w:vAlign w:val="center"/>
            <w:hideMark/>
          </w:tcPr>
          <w:p w:rsidR="008E6FE9" w:rsidRPr="00664774" w:rsidRDefault="008E6FE9" w:rsidP="002178DE">
            <w:pPr>
              <w:spacing w:after="0" w:line="276" w:lineRule="auto"/>
              <w:jc w:val="center"/>
              <w:rPr>
                <w:rFonts w:ascii="Helvetica" w:eastAsia="Times New Roman" w:hAnsi="Helvetica" w:cs="Helvetica"/>
                <w:b/>
                <w:bCs/>
                <w:color w:val="000000"/>
                <w:sz w:val="18"/>
                <w:szCs w:val="18"/>
                <w:lang w:eastAsia="es-MX"/>
              </w:rPr>
            </w:pPr>
            <w:r w:rsidRPr="00664774">
              <w:rPr>
                <w:rFonts w:ascii="Helvetica" w:eastAsia="Times New Roman" w:hAnsi="Helvetica" w:cs="Helvetica"/>
                <w:b/>
                <w:bCs/>
                <w:color w:val="000000"/>
                <w:sz w:val="18"/>
                <w:szCs w:val="18"/>
                <w:lang w:val="es-ES_tradnl" w:eastAsia="es-MX"/>
              </w:rPr>
              <w:t>Ejercicios 2018-2020</w:t>
            </w:r>
          </w:p>
        </w:tc>
        <w:tc>
          <w:tcPr>
            <w:tcW w:w="2281" w:type="pct"/>
            <w:gridSpan w:val="4"/>
            <w:shd w:val="clear" w:color="auto" w:fill="AEAAAA" w:themeFill="background2" w:themeFillShade="BF"/>
            <w:vAlign w:val="center"/>
            <w:hideMark/>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2021</w:t>
            </w:r>
          </w:p>
        </w:tc>
        <w:tc>
          <w:tcPr>
            <w:tcW w:w="1162" w:type="pct"/>
            <w:gridSpan w:val="2"/>
            <w:shd w:val="clear" w:color="auto" w:fill="AEAAAA" w:themeFill="background2" w:themeFillShade="BF"/>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eastAsia="es-MX"/>
              </w:rPr>
            </w:pPr>
            <w:r w:rsidRPr="00664774">
              <w:rPr>
                <w:rFonts w:ascii="Helvetica" w:eastAsia="Times New Roman" w:hAnsi="Helvetica" w:cs="Helvetica"/>
                <w:b/>
                <w:bCs/>
                <w:color w:val="000000"/>
                <w:sz w:val="18"/>
                <w:szCs w:val="18"/>
                <w:lang w:val="es-ES_tradnl" w:eastAsia="es-MX"/>
              </w:rPr>
              <w:t>Globales</w:t>
            </w:r>
          </w:p>
        </w:tc>
      </w:tr>
      <w:tr w:rsidR="008E6FE9" w:rsidRPr="00664774" w:rsidTr="00D86F27">
        <w:trPr>
          <w:trHeight w:val="202"/>
        </w:trPr>
        <w:tc>
          <w:tcPr>
            <w:tcW w:w="965" w:type="pct"/>
            <w:vMerge/>
            <w:shd w:val="clear" w:color="auto" w:fill="AEAAAA" w:themeFill="background2" w:themeFillShade="BF"/>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p>
        </w:tc>
        <w:tc>
          <w:tcPr>
            <w:tcW w:w="592" w:type="pct"/>
            <w:vMerge/>
            <w:shd w:val="clear" w:color="auto" w:fill="AEAAAA" w:themeFill="background2" w:themeFillShade="BF"/>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p>
        </w:tc>
        <w:tc>
          <w:tcPr>
            <w:tcW w:w="1188" w:type="pct"/>
            <w:gridSpan w:val="2"/>
            <w:shd w:val="clear" w:color="auto" w:fill="AEAAAA" w:themeFill="background2" w:themeFillShade="BF"/>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Primer Trimestre</w:t>
            </w:r>
          </w:p>
        </w:tc>
        <w:tc>
          <w:tcPr>
            <w:tcW w:w="1093" w:type="pct"/>
            <w:gridSpan w:val="2"/>
            <w:shd w:val="clear" w:color="auto" w:fill="AEAAAA" w:themeFill="background2" w:themeFillShade="BF"/>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Segundo Trimestre</w:t>
            </w:r>
          </w:p>
        </w:tc>
        <w:tc>
          <w:tcPr>
            <w:tcW w:w="486" w:type="pct"/>
            <w:vMerge w:val="restart"/>
            <w:shd w:val="clear" w:color="auto" w:fill="AEAAAA" w:themeFill="background2" w:themeFillShade="BF"/>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Inicio</w:t>
            </w:r>
          </w:p>
        </w:tc>
        <w:tc>
          <w:tcPr>
            <w:tcW w:w="677" w:type="pct"/>
            <w:vMerge w:val="restart"/>
            <w:shd w:val="clear" w:color="auto" w:fill="AEAAAA" w:themeFill="background2" w:themeFillShade="BF"/>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Conclusión</w:t>
            </w:r>
          </w:p>
        </w:tc>
      </w:tr>
      <w:tr w:rsidR="008E6FE9" w:rsidRPr="00664774" w:rsidTr="00D86F27">
        <w:trPr>
          <w:trHeight w:val="238"/>
        </w:trPr>
        <w:tc>
          <w:tcPr>
            <w:tcW w:w="965" w:type="pct"/>
            <w:vMerge/>
            <w:shd w:val="clear" w:color="000000" w:fill="F2F2F2"/>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p>
        </w:tc>
        <w:tc>
          <w:tcPr>
            <w:tcW w:w="592" w:type="pct"/>
            <w:vMerge/>
            <w:shd w:val="clear" w:color="000000" w:fill="F2F2F2"/>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p>
        </w:tc>
        <w:tc>
          <w:tcPr>
            <w:tcW w:w="519" w:type="pct"/>
            <w:shd w:val="clear" w:color="auto" w:fill="AEAAAA" w:themeFill="background2" w:themeFillShade="BF"/>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Inicio</w:t>
            </w:r>
          </w:p>
        </w:tc>
        <w:tc>
          <w:tcPr>
            <w:tcW w:w="670" w:type="pct"/>
            <w:shd w:val="clear" w:color="auto" w:fill="AEAAAA" w:themeFill="background2" w:themeFillShade="BF"/>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Conclusión</w:t>
            </w:r>
          </w:p>
        </w:tc>
        <w:tc>
          <w:tcPr>
            <w:tcW w:w="466" w:type="pct"/>
            <w:shd w:val="clear" w:color="auto" w:fill="AEAAAA" w:themeFill="background2" w:themeFillShade="BF"/>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Inicio</w:t>
            </w:r>
          </w:p>
        </w:tc>
        <w:tc>
          <w:tcPr>
            <w:tcW w:w="627" w:type="pct"/>
            <w:shd w:val="clear" w:color="auto" w:fill="AEAAAA" w:themeFill="background2" w:themeFillShade="BF"/>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r w:rsidRPr="00664774">
              <w:rPr>
                <w:rFonts w:ascii="Helvetica" w:eastAsia="Times New Roman" w:hAnsi="Helvetica" w:cs="Helvetica"/>
                <w:b/>
                <w:bCs/>
                <w:color w:val="000000"/>
                <w:sz w:val="18"/>
                <w:szCs w:val="18"/>
                <w:lang w:val="es-ES_tradnl" w:eastAsia="es-MX"/>
              </w:rPr>
              <w:t>Conclusión</w:t>
            </w:r>
          </w:p>
        </w:tc>
        <w:tc>
          <w:tcPr>
            <w:tcW w:w="486" w:type="pct"/>
            <w:vMerge/>
            <w:shd w:val="clear" w:color="000000" w:fill="F2F2F2"/>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p>
        </w:tc>
        <w:tc>
          <w:tcPr>
            <w:tcW w:w="677" w:type="pct"/>
            <w:vMerge/>
            <w:shd w:val="clear" w:color="000000" w:fill="F2F2F2"/>
            <w:vAlign w:val="center"/>
          </w:tcPr>
          <w:p w:rsidR="008E6FE9" w:rsidRPr="00664774" w:rsidRDefault="008E6FE9" w:rsidP="002178DE">
            <w:pPr>
              <w:spacing w:after="0" w:line="276" w:lineRule="auto"/>
              <w:jc w:val="center"/>
              <w:rPr>
                <w:rFonts w:ascii="Helvetica" w:eastAsia="Times New Roman" w:hAnsi="Helvetica" w:cs="Helvetica"/>
                <w:b/>
                <w:bCs/>
                <w:color w:val="000000"/>
                <w:sz w:val="18"/>
                <w:szCs w:val="18"/>
                <w:lang w:val="es-ES_tradnl" w:eastAsia="es-MX"/>
              </w:rPr>
            </w:pPr>
          </w:p>
        </w:tc>
      </w:tr>
      <w:tr w:rsidR="008E6FE9" w:rsidRPr="00664774" w:rsidTr="00D86F27">
        <w:trPr>
          <w:trHeight w:val="18"/>
        </w:trPr>
        <w:tc>
          <w:tcPr>
            <w:tcW w:w="965" w:type="pct"/>
            <w:shd w:val="clear" w:color="auto" w:fill="auto"/>
            <w:vAlign w:val="center"/>
            <w:hideMark/>
          </w:tcPr>
          <w:p w:rsidR="008E6FE9" w:rsidRPr="00664774" w:rsidRDefault="008E6FE9" w:rsidP="002178DE">
            <w:pPr>
              <w:spacing w:after="0" w:line="276" w:lineRule="auto"/>
              <w:jc w:val="both"/>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Auditoría Superior de la Federación</w:t>
            </w:r>
          </w:p>
        </w:tc>
        <w:tc>
          <w:tcPr>
            <w:tcW w:w="592" w:type="pct"/>
            <w:shd w:val="clear" w:color="auto" w:fill="auto"/>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664774">
              <w:rPr>
                <w:rFonts w:ascii="Helvetica" w:eastAsia="Times New Roman" w:hAnsi="Helvetica" w:cs="Helvetica"/>
                <w:color w:val="000000"/>
                <w:sz w:val="18"/>
                <w:szCs w:val="18"/>
                <w:lang w:val="es-ES_tradnl" w:eastAsia="es-MX"/>
              </w:rPr>
              <w:t>272</w:t>
            </w:r>
          </w:p>
        </w:tc>
        <w:tc>
          <w:tcPr>
            <w:tcW w:w="519" w:type="pct"/>
            <w:shd w:val="clear" w:color="auto" w:fill="auto"/>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2</w:t>
            </w:r>
          </w:p>
        </w:tc>
        <w:tc>
          <w:tcPr>
            <w:tcW w:w="670" w:type="pct"/>
            <w:shd w:val="clear" w:color="auto" w:fill="auto"/>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eastAsia="es-MX"/>
              </w:rPr>
              <w:t>27</w:t>
            </w:r>
          </w:p>
        </w:tc>
        <w:tc>
          <w:tcPr>
            <w:tcW w:w="466" w:type="pct"/>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664774">
              <w:rPr>
                <w:rFonts w:ascii="Helvetica" w:eastAsia="Times New Roman" w:hAnsi="Helvetica" w:cs="Helvetica"/>
                <w:color w:val="000000"/>
                <w:sz w:val="18"/>
                <w:szCs w:val="18"/>
                <w:lang w:val="es-ES_tradnl" w:eastAsia="es-MX"/>
              </w:rPr>
              <w:t>3</w:t>
            </w:r>
          </w:p>
        </w:tc>
        <w:tc>
          <w:tcPr>
            <w:tcW w:w="627" w:type="pct"/>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664774">
              <w:rPr>
                <w:rFonts w:ascii="Helvetica" w:eastAsia="Times New Roman" w:hAnsi="Helvetica" w:cs="Helvetica"/>
                <w:color w:val="000000"/>
                <w:sz w:val="18"/>
                <w:szCs w:val="18"/>
                <w:lang w:val="es-ES_tradnl" w:eastAsia="es-MX"/>
              </w:rPr>
              <w:t xml:space="preserve">54 </w:t>
            </w:r>
          </w:p>
        </w:tc>
        <w:tc>
          <w:tcPr>
            <w:tcW w:w="486" w:type="pct"/>
            <w:shd w:val="clear" w:color="auto" w:fill="auto"/>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277</w:t>
            </w:r>
          </w:p>
        </w:tc>
        <w:tc>
          <w:tcPr>
            <w:tcW w:w="677" w:type="pct"/>
            <w:shd w:val="clear" w:color="auto" w:fill="auto"/>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162</w:t>
            </w:r>
          </w:p>
        </w:tc>
      </w:tr>
      <w:tr w:rsidR="008E6FE9" w:rsidRPr="00664774" w:rsidTr="00D86F27">
        <w:trPr>
          <w:trHeight w:val="18"/>
        </w:trPr>
        <w:tc>
          <w:tcPr>
            <w:tcW w:w="965" w:type="pct"/>
            <w:shd w:val="clear" w:color="000000" w:fill="FFFFFF"/>
            <w:vAlign w:val="center"/>
            <w:hideMark/>
          </w:tcPr>
          <w:p w:rsidR="008E6FE9" w:rsidRPr="00664774" w:rsidRDefault="008E6FE9" w:rsidP="002178DE">
            <w:pPr>
              <w:spacing w:after="0" w:line="276" w:lineRule="auto"/>
              <w:jc w:val="both"/>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Secretaría de la Función Pública</w:t>
            </w:r>
          </w:p>
        </w:tc>
        <w:tc>
          <w:tcPr>
            <w:tcW w:w="592" w:type="pct"/>
            <w:shd w:val="clear" w:color="000000" w:fill="FFFFFF"/>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76</w:t>
            </w:r>
          </w:p>
        </w:tc>
        <w:tc>
          <w:tcPr>
            <w:tcW w:w="519" w:type="pct"/>
            <w:shd w:val="clear" w:color="000000" w:fill="FFFFFF"/>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0</w:t>
            </w:r>
          </w:p>
        </w:tc>
        <w:tc>
          <w:tcPr>
            <w:tcW w:w="670" w:type="pct"/>
            <w:shd w:val="clear" w:color="000000" w:fill="FFFFFF"/>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eastAsia="es-MX"/>
              </w:rPr>
              <w:t>8</w:t>
            </w:r>
          </w:p>
        </w:tc>
        <w:tc>
          <w:tcPr>
            <w:tcW w:w="466" w:type="pct"/>
            <w:shd w:val="clear" w:color="000000" w:fill="FFFFFF"/>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664774">
              <w:rPr>
                <w:rFonts w:ascii="Helvetica" w:eastAsia="Times New Roman" w:hAnsi="Helvetica" w:cs="Helvetica"/>
                <w:color w:val="000000"/>
                <w:sz w:val="18"/>
                <w:szCs w:val="18"/>
                <w:lang w:val="es-ES_tradnl" w:eastAsia="es-MX"/>
              </w:rPr>
              <w:t>0</w:t>
            </w:r>
          </w:p>
        </w:tc>
        <w:tc>
          <w:tcPr>
            <w:tcW w:w="627" w:type="pct"/>
            <w:shd w:val="clear" w:color="000000" w:fill="FFFFFF"/>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664774">
              <w:rPr>
                <w:rFonts w:ascii="Helvetica" w:eastAsia="Times New Roman" w:hAnsi="Helvetica" w:cs="Helvetica"/>
                <w:color w:val="000000"/>
                <w:sz w:val="18"/>
                <w:szCs w:val="18"/>
                <w:lang w:val="es-ES_tradnl" w:eastAsia="es-MX"/>
              </w:rPr>
              <w:t>10</w:t>
            </w:r>
          </w:p>
        </w:tc>
        <w:tc>
          <w:tcPr>
            <w:tcW w:w="486" w:type="pct"/>
            <w:shd w:val="clear" w:color="000000" w:fill="FFFFFF"/>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76</w:t>
            </w:r>
          </w:p>
        </w:tc>
        <w:tc>
          <w:tcPr>
            <w:tcW w:w="677" w:type="pct"/>
            <w:shd w:val="clear" w:color="000000" w:fill="FFFFFF"/>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53</w:t>
            </w:r>
          </w:p>
        </w:tc>
      </w:tr>
      <w:tr w:rsidR="008E6FE9" w:rsidRPr="00664774" w:rsidTr="00D86F27">
        <w:trPr>
          <w:trHeight w:val="18"/>
        </w:trPr>
        <w:tc>
          <w:tcPr>
            <w:tcW w:w="965" w:type="pct"/>
            <w:shd w:val="clear" w:color="auto" w:fill="auto"/>
            <w:vAlign w:val="center"/>
            <w:hideMark/>
          </w:tcPr>
          <w:p w:rsidR="008E6FE9" w:rsidRPr="00664774" w:rsidRDefault="008E6FE9" w:rsidP="002178DE">
            <w:pPr>
              <w:spacing w:after="0" w:line="276" w:lineRule="auto"/>
              <w:jc w:val="both"/>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Secretaría de la Contraloría General</w:t>
            </w:r>
          </w:p>
        </w:tc>
        <w:tc>
          <w:tcPr>
            <w:tcW w:w="592" w:type="pct"/>
            <w:shd w:val="clear" w:color="auto" w:fill="auto"/>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664774">
              <w:rPr>
                <w:rFonts w:ascii="Helvetica" w:eastAsia="Times New Roman" w:hAnsi="Helvetica" w:cs="Helvetica"/>
                <w:color w:val="000000"/>
                <w:sz w:val="18"/>
                <w:szCs w:val="18"/>
                <w:lang w:val="es-ES_tradnl" w:eastAsia="es-MX"/>
              </w:rPr>
              <w:t>35</w:t>
            </w:r>
          </w:p>
        </w:tc>
        <w:tc>
          <w:tcPr>
            <w:tcW w:w="519" w:type="pct"/>
            <w:shd w:val="clear" w:color="auto" w:fill="auto"/>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0</w:t>
            </w:r>
          </w:p>
        </w:tc>
        <w:tc>
          <w:tcPr>
            <w:tcW w:w="670" w:type="pct"/>
            <w:shd w:val="clear" w:color="auto" w:fill="auto"/>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eastAsia="es-MX"/>
              </w:rPr>
              <w:t>4</w:t>
            </w:r>
          </w:p>
        </w:tc>
        <w:tc>
          <w:tcPr>
            <w:tcW w:w="466" w:type="pct"/>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664774">
              <w:rPr>
                <w:rFonts w:ascii="Helvetica" w:eastAsia="Times New Roman" w:hAnsi="Helvetica" w:cs="Helvetica"/>
                <w:color w:val="000000"/>
                <w:sz w:val="18"/>
                <w:szCs w:val="18"/>
                <w:lang w:val="es-ES_tradnl" w:eastAsia="es-MX"/>
              </w:rPr>
              <w:t>0</w:t>
            </w:r>
          </w:p>
        </w:tc>
        <w:tc>
          <w:tcPr>
            <w:tcW w:w="627" w:type="pct"/>
            <w:vAlign w:val="center"/>
          </w:tcPr>
          <w:p w:rsidR="008E6FE9" w:rsidRPr="00664774" w:rsidRDefault="008E6FE9" w:rsidP="002178DE">
            <w:pPr>
              <w:spacing w:after="0" w:line="276" w:lineRule="auto"/>
              <w:jc w:val="center"/>
              <w:rPr>
                <w:rFonts w:ascii="Helvetica" w:eastAsia="Times New Roman" w:hAnsi="Helvetica" w:cs="Helvetica"/>
                <w:color w:val="000000"/>
                <w:sz w:val="18"/>
                <w:szCs w:val="18"/>
                <w:lang w:val="es-ES_tradnl" w:eastAsia="es-MX"/>
              </w:rPr>
            </w:pPr>
            <w:r w:rsidRPr="00664774">
              <w:rPr>
                <w:rFonts w:ascii="Helvetica" w:eastAsia="Times New Roman" w:hAnsi="Helvetica" w:cs="Helvetica"/>
                <w:color w:val="000000"/>
                <w:sz w:val="18"/>
                <w:szCs w:val="18"/>
                <w:lang w:val="es-ES_tradnl" w:eastAsia="es-MX"/>
              </w:rPr>
              <w:t>5</w:t>
            </w:r>
          </w:p>
        </w:tc>
        <w:tc>
          <w:tcPr>
            <w:tcW w:w="486" w:type="pct"/>
            <w:shd w:val="clear" w:color="auto" w:fill="auto"/>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35</w:t>
            </w:r>
          </w:p>
        </w:tc>
        <w:tc>
          <w:tcPr>
            <w:tcW w:w="677" w:type="pct"/>
            <w:shd w:val="clear" w:color="auto" w:fill="auto"/>
            <w:vAlign w:val="center"/>
            <w:hideMark/>
          </w:tcPr>
          <w:p w:rsidR="008E6FE9" w:rsidRPr="00664774" w:rsidRDefault="008E6FE9" w:rsidP="002178DE">
            <w:pPr>
              <w:spacing w:after="0" w:line="276" w:lineRule="auto"/>
              <w:jc w:val="center"/>
              <w:rPr>
                <w:rFonts w:ascii="Helvetica" w:eastAsia="Times New Roman" w:hAnsi="Helvetica" w:cs="Helvetica"/>
                <w:color w:val="000000"/>
                <w:sz w:val="18"/>
                <w:szCs w:val="18"/>
                <w:lang w:eastAsia="es-MX"/>
              </w:rPr>
            </w:pPr>
            <w:r w:rsidRPr="00664774">
              <w:rPr>
                <w:rFonts w:ascii="Helvetica" w:eastAsia="Times New Roman" w:hAnsi="Helvetica" w:cs="Helvetica"/>
                <w:color w:val="000000"/>
                <w:sz w:val="18"/>
                <w:szCs w:val="18"/>
                <w:lang w:val="es-ES_tradnl" w:eastAsia="es-MX"/>
              </w:rPr>
              <w:t>14</w:t>
            </w:r>
          </w:p>
        </w:tc>
      </w:tr>
      <w:tr w:rsidR="008E6FE9" w:rsidRPr="00664774" w:rsidTr="00D86F27">
        <w:trPr>
          <w:trHeight w:val="340"/>
        </w:trPr>
        <w:tc>
          <w:tcPr>
            <w:tcW w:w="965" w:type="pct"/>
            <w:shd w:val="clear" w:color="auto" w:fill="AEAAAA" w:themeFill="background2" w:themeFillShade="BF"/>
            <w:vAlign w:val="center"/>
            <w:hideMark/>
          </w:tcPr>
          <w:p w:rsidR="008E6FE9" w:rsidRPr="00D86F27" w:rsidRDefault="008E6FE9" w:rsidP="002178DE">
            <w:pPr>
              <w:spacing w:after="0" w:line="276" w:lineRule="auto"/>
              <w:jc w:val="center"/>
              <w:rPr>
                <w:rFonts w:ascii="Helvetica" w:eastAsia="Times New Roman" w:hAnsi="Helvetica" w:cs="Helvetica"/>
                <w:b/>
                <w:color w:val="000000"/>
                <w:sz w:val="18"/>
                <w:szCs w:val="18"/>
                <w:lang w:eastAsia="es-MX"/>
              </w:rPr>
            </w:pPr>
            <w:r w:rsidRPr="00D86F27">
              <w:rPr>
                <w:rFonts w:ascii="Helvetica" w:eastAsia="Times New Roman" w:hAnsi="Helvetica" w:cs="Helvetica"/>
                <w:b/>
                <w:color w:val="000000"/>
                <w:sz w:val="18"/>
                <w:szCs w:val="18"/>
                <w:lang w:val="es-ES_tradnl" w:eastAsia="es-MX"/>
              </w:rPr>
              <w:t>Total</w:t>
            </w:r>
          </w:p>
        </w:tc>
        <w:tc>
          <w:tcPr>
            <w:tcW w:w="592" w:type="pct"/>
            <w:shd w:val="clear" w:color="auto" w:fill="AEAAAA" w:themeFill="background2" w:themeFillShade="BF"/>
            <w:vAlign w:val="center"/>
            <w:hideMark/>
          </w:tcPr>
          <w:p w:rsidR="008E6FE9" w:rsidRPr="00D86F27" w:rsidRDefault="008E6FE9" w:rsidP="002178DE">
            <w:pPr>
              <w:spacing w:after="0" w:line="276" w:lineRule="auto"/>
              <w:jc w:val="center"/>
              <w:rPr>
                <w:rFonts w:ascii="Helvetica" w:eastAsia="Times New Roman" w:hAnsi="Helvetica" w:cs="Helvetica"/>
                <w:b/>
                <w:color w:val="000000"/>
                <w:sz w:val="18"/>
                <w:szCs w:val="18"/>
                <w:lang w:eastAsia="es-MX"/>
              </w:rPr>
            </w:pPr>
            <w:r w:rsidRPr="00D86F27">
              <w:rPr>
                <w:rFonts w:ascii="Helvetica" w:eastAsia="Times New Roman" w:hAnsi="Helvetica" w:cs="Helvetica"/>
                <w:b/>
                <w:color w:val="000000"/>
                <w:sz w:val="18"/>
                <w:szCs w:val="18"/>
                <w:lang w:val="es-ES_tradnl" w:eastAsia="es-MX"/>
              </w:rPr>
              <w:t>383</w:t>
            </w:r>
          </w:p>
        </w:tc>
        <w:tc>
          <w:tcPr>
            <w:tcW w:w="519" w:type="pct"/>
            <w:shd w:val="clear" w:color="auto" w:fill="AEAAAA" w:themeFill="background2" w:themeFillShade="BF"/>
            <w:vAlign w:val="center"/>
            <w:hideMark/>
          </w:tcPr>
          <w:p w:rsidR="008E6FE9" w:rsidRPr="00D86F27" w:rsidRDefault="008E6FE9" w:rsidP="002178DE">
            <w:pPr>
              <w:spacing w:after="0" w:line="276" w:lineRule="auto"/>
              <w:jc w:val="center"/>
              <w:rPr>
                <w:rFonts w:ascii="Helvetica" w:eastAsia="Times New Roman" w:hAnsi="Helvetica" w:cs="Helvetica"/>
                <w:b/>
                <w:color w:val="000000"/>
                <w:sz w:val="18"/>
                <w:szCs w:val="18"/>
                <w:lang w:eastAsia="es-MX"/>
              </w:rPr>
            </w:pPr>
            <w:r w:rsidRPr="00D86F27">
              <w:rPr>
                <w:rFonts w:ascii="Helvetica" w:eastAsia="Times New Roman" w:hAnsi="Helvetica" w:cs="Helvetica"/>
                <w:b/>
                <w:color w:val="000000"/>
                <w:sz w:val="18"/>
                <w:szCs w:val="18"/>
                <w:lang w:val="es-ES_tradnl" w:eastAsia="es-MX"/>
              </w:rPr>
              <w:t>2</w:t>
            </w:r>
          </w:p>
        </w:tc>
        <w:tc>
          <w:tcPr>
            <w:tcW w:w="670" w:type="pct"/>
            <w:shd w:val="clear" w:color="auto" w:fill="AEAAAA" w:themeFill="background2" w:themeFillShade="BF"/>
            <w:vAlign w:val="center"/>
          </w:tcPr>
          <w:p w:rsidR="008E6FE9" w:rsidRPr="00D86F27" w:rsidRDefault="008E6FE9" w:rsidP="002178DE">
            <w:pPr>
              <w:spacing w:after="0" w:line="276" w:lineRule="auto"/>
              <w:jc w:val="center"/>
              <w:rPr>
                <w:rFonts w:ascii="Helvetica" w:eastAsia="Times New Roman" w:hAnsi="Helvetica" w:cs="Helvetica"/>
                <w:b/>
                <w:color w:val="000000"/>
                <w:sz w:val="18"/>
                <w:szCs w:val="18"/>
                <w:lang w:eastAsia="es-MX"/>
              </w:rPr>
            </w:pPr>
            <w:r w:rsidRPr="00D86F27">
              <w:rPr>
                <w:rFonts w:ascii="Helvetica" w:eastAsia="Times New Roman" w:hAnsi="Helvetica" w:cs="Helvetica"/>
                <w:b/>
                <w:color w:val="000000"/>
                <w:sz w:val="18"/>
                <w:szCs w:val="18"/>
                <w:lang w:eastAsia="es-MX"/>
              </w:rPr>
              <w:t>40</w:t>
            </w:r>
          </w:p>
        </w:tc>
        <w:tc>
          <w:tcPr>
            <w:tcW w:w="466" w:type="pct"/>
            <w:shd w:val="clear" w:color="auto" w:fill="AEAAAA" w:themeFill="background2" w:themeFillShade="BF"/>
            <w:vAlign w:val="center"/>
          </w:tcPr>
          <w:p w:rsidR="008E6FE9" w:rsidRPr="00D86F27" w:rsidRDefault="008E6FE9" w:rsidP="002178DE">
            <w:pPr>
              <w:spacing w:after="0" w:line="276" w:lineRule="auto"/>
              <w:jc w:val="center"/>
              <w:rPr>
                <w:rFonts w:ascii="Helvetica" w:eastAsia="Times New Roman" w:hAnsi="Helvetica" w:cs="Helvetica"/>
                <w:b/>
                <w:color w:val="000000"/>
                <w:sz w:val="18"/>
                <w:szCs w:val="18"/>
                <w:lang w:eastAsia="es-MX"/>
              </w:rPr>
            </w:pPr>
            <w:r w:rsidRPr="00D86F27">
              <w:rPr>
                <w:rFonts w:ascii="Helvetica" w:eastAsia="Times New Roman" w:hAnsi="Helvetica" w:cs="Helvetica"/>
                <w:b/>
                <w:color w:val="000000"/>
                <w:sz w:val="18"/>
                <w:szCs w:val="18"/>
                <w:lang w:eastAsia="es-MX"/>
              </w:rPr>
              <w:t>3</w:t>
            </w:r>
          </w:p>
        </w:tc>
        <w:tc>
          <w:tcPr>
            <w:tcW w:w="627" w:type="pct"/>
            <w:shd w:val="clear" w:color="auto" w:fill="AEAAAA" w:themeFill="background2" w:themeFillShade="BF"/>
            <w:vAlign w:val="center"/>
          </w:tcPr>
          <w:p w:rsidR="008E6FE9" w:rsidRPr="00D86F27" w:rsidRDefault="008E6FE9" w:rsidP="002178DE">
            <w:pPr>
              <w:spacing w:after="0" w:line="276" w:lineRule="auto"/>
              <w:jc w:val="center"/>
              <w:rPr>
                <w:rFonts w:ascii="Helvetica" w:eastAsia="Times New Roman" w:hAnsi="Helvetica" w:cs="Helvetica"/>
                <w:b/>
                <w:color w:val="000000"/>
                <w:sz w:val="18"/>
                <w:szCs w:val="18"/>
                <w:lang w:eastAsia="es-MX"/>
              </w:rPr>
            </w:pPr>
            <w:r w:rsidRPr="00D86F27">
              <w:rPr>
                <w:rFonts w:ascii="Helvetica" w:eastAsia="Times New Roman" w:hAnsi="Helvetica" w:cs="Helvetica"/>
                <w:b/>
                <w:color w:val="000000"/>
                <w:sz w:val="18"/>
                <w:szCs w:val="18"/>
                <w:lang w:eastAsia="es-MX"/>
              </w:rPr>
              <w:t>69</w:t>
            </w:r>
          </w:p>
        </w:tc>
        <w:tc>
          <w:tcPr>
            <w:tcW w:w="486" w:type="pct"/>
            <w:shd w:val="clear" w:color="auto" w:fill="AEAAAA" w:themeFill="background2" w:themeFillShade="BF"/>
            <w:vAlign w:val="center"/>
            <w:hideMark/>
          </w:tcPr>
          <w:p w:rsidR="008E6FE9" w:rsidRPr="00D86F27" w:rsidRDefault="008E6FE9" w:rsidP="002178DE">
            <w:pPr>
              <w:spacing w:after="0" w:line="276" w:lineRule="auto"/>
              <w:jc w:val="center"/>
              <w:rPr>
                <w:rFonts w:ascii="Helvetica" w:eastAsia="Times New Roman" w:hAnsi="Helvetica" w:cs="Helvetica"/>
                <w:b/>
                <w:color w:val="000000"/>
                <w:sz w:val="18"/>
                <w:szCs w:val="18"/>
                <w:lang w:eastAsia="es-MX"/>
              </w:rPr>
            </w:pPr>
            <w:r w:rsidRPr="00D86F27">
              <w:rPr>
                <w:rFonts w:ascii="Helvetica" w:eastAsia="Times New Roman" w:hAnsi="Helvetica" w:cs="Helvetica"/>
                <w:b/>
                <w:color w:val="000000"/>
                <w:sz w:val="18"/>
                <w:szCs w:val="18"/>
                <w:lang w:eastAsia="es-MX"/>
              </w:rPr>
              <w:t>388</w:t>
            </w:r>
          </w:p>
        </w:tc>
        <w:tc>
          <w:tcPr>
            <w:tcW w:w="677" w:type="pct"/>
            <w:shd w:val="clear" w:color="auto" w:fill="AEAAAA" w:themeFill="background2" w:themeFillShade="BF"/>
            <w:vAlign w:val="center"/>
            <w:hideMark/>
          </w:tcPr>
          <w:p w:rsidR="008E6FE9" w:rsidRPr="00D86F27" w:rsidRDefault="008E6FE9" w:rsidP="002178DE">
            <w:pPr>
              <w:spacing w:after="0" w:line="276" w:lineRule="auto"/>
              <w:jc w:val="center"/>
              <w:rPr>
                <w:rFonts w:ascii="Helvetica" w:eastAsia="Times New Roman" w:hAnsi="Helvetica" w:cs="Helvetica"/>
                <w:b/>
                <w:color w:val="000000"/>
                <w:sz w:val="18"/>
                <w:szCs w:val="18"/>
                <w:lang w:eastAsia="es-MX"/>
              </w:rPr>
            </w:pPr>
            <w:r w:rsidRPr="00D86F27">
              <w:rPr>
                <w:rFonts w:ascii="Helvetica" w:eastAsia="Times New Roman" w:hAnsi="Helvetica" w:cs="Helvetica"/>
                <w:b/>
                <w:color w:val="000000"/>
                <w:sz w:val="18"/>
                <w:szCs w:val="18"/>
                <w:lang w:eastAsia="es-MX"/>
              </w:rPr>
              <w:t>229</w:t>
            </w:r>
          </w:p>
        </w:tc>
      </w:tr>
    </w:tbl>
    <w:p w:rsidR="00EF686D" w:rsidRPr="00BC0249" w:rsidRDefault="00EF686D" w:rsidP="002178DE">
      <w:pPr>
        <w:spacing w:line="276" w:lineRule="auto"/>
        <w:ind w:firstLine="360"/>
        <w:jc w:val="both"/>
        <w:rPr>
          <w:rFonts w:ascii="Helvetica" w:eastAsia="MS Mincho" w:hAnsi="Helvetica" w:cs="Helvetica"/>
          <w:sz w:val="22"/>
          <w:szCs w:val="22"/>
          <w:lang w:val="es-ES_tradnl" w:eastAsia="es-ES"/>
        </w:rPr>
      </w:pPr>
    </w:p>
    <w:p w:rsidR="00EF686D" w:rsidRPr="00BC0249" w:rsidRDefault="00571C2F" w:rsidP="002178DE">
      <w:pPr>
        <w:pStyle w:val="Ttulo4"/>
        <w:rPr>
          <w:rFonts w:ascii="Helvetica" w:hAnsi="Helvetica" w:cs="Helvetica"/>
        </w:rPr>
      </w:pPr>
      <w:bookmarkStart w:id="99" w:name="_Toc37413383"/>
      <w:bookmarkStart w:id="100" w:name="_Toc53402463"/>
      <w:bookmarkStart w:id="101" w:name="_Toc69125657"/>
      <w:bookmarkStart w:id="102" w:name="_Toc78365718"/>
      <w:r w:rsidRPr="00BC0249">
        <w:rPr>
          <w:rFonts w:ascii="Helvetica" w:hAnsi="Helvetica" w:cs="Helvetica"/>
        </w:rPr>
        <w:lastRenderedPageBreak/>
        <w:t xml:space="preserve">2.5.2.3. </w:t>
      </w:r>
      <w:r w:rsidR="00EF686D" w:rsidRPr="00BC0249">
        <w:rPr>
          <w:rFonts w:ascii="Helvetica" w:hAnsi="Helvetica" w:cs="Helvetica"/>
        </w:rPr>
        <w:t>Investigaciones en el ámbito Penal</w:t>
      </w:r>
      <w:bookmarkEnd w:id="99"/>
      <w:bookmarkEnd w:id="100"/>
      <w:bookmarkEnd w:id="101"/>
      <w:bookmarkEnd w:id="102"/>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Con fundamento en lo establecido en los artículos 46 fracción I y 525 fracción XI, del Código de la Administración Pública de Yucatán y el Reglamento del citado código, respectivamente; esta Secretaría de la Contraloría General es competente para presentar denuncias ante la Fiscalía Especializada en Combate a la Corrupción, lo anterior, cuando se advierta la  comisión de hechos considerados en la Ley como delitos; en virtud de lo anterior,  se informa que en el segundo trimestre del ejercicio dos mil veintiuno no se interpuso denuncia penal alguna.</w:t>
      </w: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Asimismo, con fundamento en lo establecido en el artículo 15 fracción I y VII del Reglamento del Código de la Administración Pública de Yucatán, esta Dirección, coadyuva con las autoridades correspondientes en la investigación de las denuncias interpuestas, dando el debido seguimiento a las mismas, por lo que se informa que se ha dado seguimiento a las seis denuncias en la materia.</w:t>
      </w: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En lo que respecta a las cuatro denuncias se encuentran bajo investigación en la Fiscalía Especializada en Combate a la Corrupción del Estado, se informa que, en una, se determinó la prescripción de la acción penal, y en otra, el no ejercicio de la acción penal, sobre los cuales esta Dirección ha interpuesto los recursos correspondientes para su impugnación ante las instancias competentes, mismas que se encuentran en proceso.</w:t>
      </w: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p>
    <w:p w:rsidR="00EF686D" w:rsidRPr="00BC0249"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xml:space="preserve">En relación a las dos denuncias turnadas a la Fiscalía Especializada en Combate a la Corrupción de la Fiscalía General de la República, continúan en investigación. </w:t>
      </w:r>
    </w:p>
    <w:p w:rsidR="00EF686D" w:rsidRPr="00BC0249" w:rsidRDefault="00571C2F" w:rsidP="002178DE">
      <w:pPr>
        <w:pStyle w:val="Ttulo3"/>
      </w:pPr>
      <w:bookmarkStart w:id="103" w:name="_Toc37413384"/>
      <w:bookmarkStart w:id="104" w:name="_Toc53402464"/>
      <w:bookmarkStart w:id="105" w:name="_Toc69125658"/>
      <w:bookmarkStart w:id="106" w:name="_Toc78365719"/>
      <w:r w:rsidRPr="00BC0249">
        <w:t>2.5.3.</w:t>
      </w:r>
      <w:r w:rsidR="003C451D">
        <w:t xml:space="preserve"> </w:t>
      </w:r>
      <w:r w:rsidR="00EF686D" w:rsidRPr="00BC0249">
        <w:t>Transparencia y acceso a la Información Pública</w:t>
      </w:r>
      <w:bookmarkEnd w:id="103"/>
      <w:bookmarkEnd w:id="104"/>
      <w:bookmarkEnd w:id="105"/>
      <w:bookmarkEnd w:id="106"/>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En cumplimiento de las obligaciones derivadas de la Ley General de Transparencia y Acceso a la Información Pública, se realizó la actualización en la Plataforma Nacional de Transparencia, con la información correspondiente a las fracciones de la Tabla de Aplicabilidad que le competen a la Dirección de Asuntos Jurídicos y Situación Patrimonial del Sector Estatal y Paraestatal, respecto al período correspondiente. De igual manera se informa que se dio oportuna contestación a una solicitud de acceso a la información pública relacionadas con las atribuciones de esta Dirección.</w:t>
      </w:r>
    </w:p>
    <w:p w:rsidR="008E6FE9" w:rsidRPr="00664774" w:rsidRDefault="008E6FE9" w:rsidP="002178DE">
      <w:pPr>
        <w:spacing w:after="0" w:line="276" w:lineRule="auto"/>
        <w:ind w:firstLine="709"/>
        <w:jc w:val="both"/>
        <w:rPr>
          <w:rFonts w:ascii="Helvetica" w:eastAsia="MS Mincho" w:hAnsi="Helvetica" w:cs="Helvetica"/>
          <w:sz w:val="22"/>
          <w:szCs w:val="22"/>
          <w:lang w:val="es-ES_tradnl" w:eastAsia="es-ES"/>
        </w:rPr>
      </w:pPr>
    </w:p>
    <w:p w:rsidR="00EF686D" w:rsidRPr="00BC0249"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Asimismo, con fundamento en el artículo 15 fracción II del Reglamento del Código de la Administración Pública de Yucatán, esta Dirección de Asuntos Jurídicos y Situación Patrimonial del Sector Estatal y Paraestatal prestó asesoría jurídica a otras áreas que conforman la Subsecretaría del Sector Estatal y Paraestatal, en la elaboración y revisión los proyectos de contestación a tres solicitudes de acceso a la información pública.</w:t>
      </w:r>
    </w:p>
    <w:p w:rsidR="00EF686D" w:rsidRPr="00BC0249" w:rsidRDefault="00571C2F" w:rsidP="002178DE">
      <w:pPr>
        <w:pStyle w:val="Ttulo3"/>
      </w:pPr>
      <w:bookmarkStart w:id="107" w:name="_Toc37413385"/>
      <w:bookmarkStart w:id="108" w:name="_Toc53402465"/>
      <w:bookmarkStart w:id="109" w:name="_Toc69125659"/>
      <w:bookmarkStart w:id="110" w:name="_Toc78365720"/>
      <w:r w:rsidRPr="00BC0249">
        <w:t xml:space="preserve">2.5.4. </w:t>
      </w:r>
      <w:r w:rsidR="00EF686D" w:rsidRPr="00BC0249">
        <w:t>Atención a denuncias y expresiones ciudadanas.</w:t>
      </w:r>
      <w:bookmarkEnd w:id="107"/>
      <w:bookmarkEnd w:id="108"/>
      <w:bookmarkEnd w:id="109"/>
      <w:bookmarkEnd w:id="110"/>
    </w:p>
    <w:p w:rsidR="008E6FE9" w:rsidRPr="00664774" w:rsidRDefault="008E6FE9" w:rsidP="002178DE">
      <w:pPr>
        <w:spacing w:after="0" w:line="276" w:lineRule="auto"/>
        <w:ind w:firstLine="708"/>
        <w:jc w:val="both"/>
        <w:rPr>
          <w:rFonts w:ascii="Helvetica" w:eastAsia="MS Mincho" w:hAnsi="Helvetica" w:cs="Helvetica"/>
          <w:sz w:val="22"/>
          <w:szCs w:val="22"/>
          <w:lang w:val="es-ES_tradnl" w:eastAsia="es-ES"/>
        </w:rPr>
      </w:pPr>
      <w:bookmarkStart w:id="111" w:name="_Toc37413386"/>
      <w:r w:rsidRPr="00664774">
        <w:rPr>
          <w:rFonts w:ascii="Helvetica" w:eastAsia="MS Mincho" w:hAnsi="Helvetica" w:cs="Helvetica"/>
          <w:sz w:val="22"/>
          <w:szCs w:val="22"/>
          <w:lang w:val="es-ES_tradnl" w:eastAsia="es-ES"/>
        </w:rPr>
        <w:t xml:space="preserve">Igualmente, conforme a lo dispuesto en los artículos 15, fracción XIII y 542, fracción XXIV del Reglamento del Código de la Administración Pública de Yucatán, en este trimestre se recibieron siete denuncias y/o expresiones ciudadanas de las que, previo análisis de las </w:t>
      </w:r>
      <w:r w:rsidRPr="00664774">
        <w:rPr>
          <w:rFonts w:ascii="Helvetica" w:eastAsia="MS Mincho" w:hAnsi="Helvetica" w:cs="Helvetica"/>
          <w:sz w:val="22"/>
          <w:szCs w:val="22"/>
          <w:lang w:val="es-ES_tradnl" w:eastAsia="es-ES"/>
        </w:rPr>
        <w:lastRenderedPageBreak/>
        <w:t xml:space="preserve">mismas, se acordó solicitar información preliminar a las instancias competentes, en virtud de que no contiene los elementos que regula el artículo 100 de la Ley de Responsabilidades Administrativas del Estado de Yucatán, y con la finalidad de tener los elementos para definir lo conducente para su oportuna atención, de las cuales en tres se determinó el no inicio de la investigación, quedando en análisis cuatro de este trimestre y tres de las denuncias y/o expresiones ciudadanas recibidas en el trimestre que antecede.  </w:t>
      </w:r>
    </w:p>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tbl>
      <w:tblPr>
        <w:tblStyle w:val="Tablaconcuadrcula"/>
        <w:tblW w:w="5000" w:type="pct"/>
        <w:jc w:val="center"/>
        <w:tblLook w:val="04A0" w:firstRow="1" w:lastRow="0" w:firstColumn="1" w:lastColumn="0" w:noHBand="0" w:noVBand="1"/>
      </w:tblPr>
      <w:tblGrid>
        <w:gridCol w:w="1951"/>
        <w:gridCol w:w="1333"/>
        <w:gridCol w:w="1478"/>
        <w:gridCol w:w="1294"/>
        <w:gridCol w:w="1294"/>
        <w:gridCol w:w="1478"/>
      </w:tblGrid>
      <w:tr w:rsidR="008E6FE9" w:rsidRPr="00664774" w:rsidTr="00D86F27">
        <w:trPr>
          <w:trHeight w:val="340"/>
          <w:jc w:val="center"/>
        </w:trPr>
        <w:tc>
          <w:tcPr>
            <w:tcW w:w="5000" w:type="pct"/>
            <w:gridSpan w:val="6"/>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Ejercicio 2021</w:t>
            </w:r>
          </w:p>
        </w:tc>
      </w:tr>
      <w:tr w:rsidR="008E6FE9" w:rsidRPr="00664774" w:rsidTr="00D86F27">
        <w:trPr>
          <w:trHeight w:val="340"/>
          <w:jc w:val="center"/>
        </w:trPr>
        <w:tc>
          <w:tcPr>
            <w:tcW w:w="1105"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Estatus</w:t>
            </w:r>
          </w:p>
        </w:tc>
        <w:tc>
          <w:tcPr>
            <w:tcW w:w="755"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Primer</w:t>
            </w:r>
          </w:p>
        </w:tc>
        <w:tc>
          <w:tcPr>
            <w:tcW w:w="837"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Segundo</w:t>
            </w:r>
          </w:p>
        </w:tc>
        <w:tc>
          <w:tcPr>
            <w:tcW w:w="733"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Tercer</w:t>
            </w:r>
          </w:p>
        </w:tc>
        <w:tc>
          <w:tcPr>
            <w:tcW w:w="733"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Cuarto</w:t>
            </w:r>
          </w:p>
        </w:tc>
        <w:tc>
          <w:tcPr>
            <w:tcW w:w="837" w:type="pct"/>
            <w:shd w:val="clear" w:color="auto" w:fill="AEAAAA" w:themeFill="background2" w:themeFillShade="BF"/>
            <w:vAlign w:val="center"/>
          </w:tcPr>
          <w:p w:rsidR="008E6FE9" w:rsidRPr="00664774" w:rsidRDefault="008E6FE9" w:rsidP="002178DE">
            <w:pPr>
              <w:spacing w:line="276" w:lineRule="auto"/>
              <w:jc w:val="center"/>
              <w:rPr>
                <w:rFonts w:ascii="Helvetica" w:eastAsia="MS Mincho" w:hAnsi="Helvetica" w:cs="Helvetica"/>
                <w:b/>
                <w:sz w:val="18"/>
                <w:szCs w:val="18"/>
                <w:lang w:val="es-ES_tradnl" w:eastAsia="es-ES"/>
              </w:rPr>
            </w:pPr>
            <w:r w:rsidRPr="00664774">
              <w:rPr>
                <w:rFonts w:ascii="Helvetica" w:eastAsia="MS Mincho" w:hAnsi="Helvetica" w:cs="Helvetica"/>
                <w:b/>
                <w:sz w:val="18"/>
                <w:szCs w:val="18"/>
                <w:lang w:val="es-ES_tradnl" w:eastAsia="es-ES"/>
              </w:rPr>
              <w:t>Total</w:t>
            </w:r>
          </w:p>
        </w:tc>
      </w:tr>
      <w:tr w:rsidR="008E6FE9" w:rsidRPr="00664774" w:rsidTr="00D86F27">
        <w:trPr>
          <w:trHeight w:val="340"/>
          <w:jc w:val="center"/>
        </w:trPr>
        <w:tc>
          <w:tcPr>
            <w:tcW w:w="110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Recibidas</w:t>
            </w:r>
          </w:p>
        </w:tc>
        <w:tc>
          <w:tcPr>
            <w:tcW w:w="75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06</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07</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13</w:t>
            </w:r>
          </w:p>
        </w:tc>
      </w:tr>
      <w:tr w:rsidR="008E6FE9" w:rsidRPr="00664774" w:rsidTr="00D86F27">
        <w:trPr>
          <w:trHeight w:val="340"/>
          <w:jc w:val="center"/>
        </w:trPr>
        <w:tc>
          <w:tcPr>
            <w:tcW w:w="110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Concluidas</w:t>
            </w:r>
          </w:p>
        </w:tc>
        <w:tc>
          <w:tcPr>
            <w:tcW w:w="75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03</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03</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06</w:t>
            </w:r>
          </w:p>
        </w:tc>
      </w:tr>
      <w:tr w:rsidR="008E6FE9" w:rsidRPr="00664774" w:rsidTr="00D86F27">
        <w:trPr>
          <w:trHeight w:val="340"/>
          <w:jc w:val="center"/>
        </w:trPr>
        <w:tc>
          <w:tcPr>
            <w:tcW w:w="110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Integración</w:t>
            </w:r>
          </w:p>
        </w:tc>
        <w:tc>
          <w:tcPr>
            <w:tcW w:w="755"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03</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04</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733"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N/A</w:t>
            </w:r>
          </w:p>
        </w:tc>
        <w:tc>
          <w:tcPr>
            <w:tcW w:w="837" w:type="pct"/>
            <w:vAlign w:val="center"/>
          </w:tcPr>
          <w:p w:rsidR="008E6FE9" w:rsidRPr="00664774" w:rsidRDefault="008E6FE9" w:rsidP="002178DE">
            <w:pPr>
              <w:spacing w:line="276" w:lineRule="auto"/>
              <w:jc w:val="center"/>
              <w:rPr>
                <w:rFonts w:ascii="Helvetica" w:eastAsia="MS Mincho" w:hAnsi="Helvetica" w:cs="Helvetica"/>
                <w:sz w:val="18"/>
                <w:szCs w:val="18"/>
                <w:lang w:val="es-ES_tradnl" w:eastAsia="es-ES"/>
              </w:rPr>
            </w:pPr>
            <w:r w:rsidRPr="00664774">
              <w:rPr>
                <w:rFonts w:ascii="Helvetica" w:eastAsia="MS Mincho" w:hAnsi="Helvetica" w:cs="Helvetica"/>
                <w:sz w:val="18"/>
                <w:szCs w:val="18"/>
                <w:lang w:val="es-ES_tradnl" w:eastAsia="es-ES"/>
              </w:rPr>
              <w:t>07</w:t>
            </w:r>
          </w:p>
        </w:tc>
      </w:tr>
    </w:tbl>
    <w:p w:rsidR="008E6FE9" w:rsidRPr="00664774" w:rsidRDefault="008E6FE9" w:rsidP="002178DE">
      <w:pPr>
        <w:spacing w:after="0" w:line="276" w:lineRule="auto"/>
        <w:jc w:val="both"/>
        <w:rPr>
          <w:rFonts w:ascii="Helvetica" w:eastAsia="MS Mincho" w:hAnsi="Helvetica" w:cs="Helvetica"/>
          <w:sz w:val="22"/>
          <w:szCs w:val="22"/>
          <w:lang w:val="es-ES_tradnl" w:eastAsia="es-ES"/>
        </w:rPr>
      </w:pPr>
    </w:p>
    <w:p w:rsidR="00EF686D" w:rsidRPr="00BC0249"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En seguimiento a las denuncias y/o expresiones ciudadanas de los ejercicios anteriores, de las dos pendientes, se concluyó una en este trimestre, quedando en análisis e integración solamente una</w:t>
      </w:r>
      <w:r w:rsidR="00EF686D" w:rsidRPr="00BC0249">
        <w:rPr>
          <w:rFonts w:ascii="Helvetica" w:eastAsia="MS Mincho" w:hAnsi="Helvetica" w:cs="Helvetica"/>
          <w:sz w:val="22"/>
          <w:szCs w:val="22"/>
          <w:lang w:val="es-ES_tradnl" w:eastAsia="es-ES"/>
        </w:rPr>
        <w:t>.</w:t>
      </w:r>
    </w:p>
    <w:p w:rsidR="00EF686D" w:rsidRPr="00BC0249" w:rsidRDefault="00571C2F" w:rsidP="002178DE">
      <w:pPr>
        <w:pStyle w:val="Ttulo3"/>
      </w:pPr>
      <w:bookmarkStart w:id="112" w:name="_Toc53402466"/>
      <w:bookmarkStart w:id="113" w:name="_Toc69125660"/>
      <w:bookmarkStart w:id="114" w:name="_Toc78365721"/>
      <w:r w:rsidRPr="00BC0249">
        <w:t xml:space="preserve">2.5.5. </w:t>
      </w:r>
      <w:r w:rsidR="00EF686D" w:rsidRPr="00BC0249">
        <w:t>Asesoría Jurídica en la elaboración de documentos normativos</w:t>
      </w:r>
      <w:bookmarkEnd w:id="111"/>
      <w:bookmarkEnd w:id="112"/>
      <w:bookmarkEnd w:id="113"/>
      <w:bookmarkEnd w:id="114"/>
    </w:p>
    <w:p w:rsidR="008E6FE9" w:rsidRPr="00664774" w:rsidRDefault="008E6FE9" w:rsidP="002178DE">
      <w:pPr>
        <w:spacing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 xml:space="preserve">Con fundamento en el artículo 15 fracciones II, XIII y XXIX del Reglamento del Código de la Administración Pública de Yucatán, esta Dirección de Asuntos Jurídicos y Situación Patrimonial del Sector Estatal y Paraestatal participó en la revisión y/o elaboración de cuatro documentos normativos siguientes: </w:t>
      </w:r>
    </w:p>
    <w:p w:rsidR="008E6FE9" w:rsidRPr="00664774" w:rsidRDefault="008E6FE9" w:rsidP="002178DE">
      <w:pPr>
        <w:numPr>
          <w:ilvl w:val="0"/>
          <w:numId w:val="5"/>
        </w:numPr>
        <w:spacing w:after="0" w:line="276" w:lineRule="auto"/>
        <w:ind w:hanging="356"/>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Anteproyecto por el que se modifica el RECAPY, respecto a las atribuciones de la Titular de la Secretaría de la Contraloría General y de la Subsecretaría del Sector Estatal y Paraestatal y sus unidades administrativas.</w:t>
      </w:r>
    </w:p>
    <w:p w:rsidR="008E6FE9" w:rsidRPr="00664774" w:rsidRDefault="008E6FE9" w:rsidP="002178DE">
      <w:pPr>
        <w:numPr>
          <w:ilvl w:val="0"/>
          <w:numId w:val="5"/>
        </w:numPr>
        <w:spacing w:after="0" w:line="276" w:lineRule="auto"/>
        <w:ind w:hanging="356"/>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Decreto por el que se modifica el Decreto 45/2019 por el que se emiten las Reglas de operación del programa apoyo al gasto familiar en el transporte público.</w:t>
      </w:r>
    </w:p>
    <w:p w:rsidR="008E6FE9" w:rsidRPr="00664774" w:rsidRDefault="008E6FE9" w:rsidP="002178DE">
      <w:pPr>
        <w:numPr>
          <w:ilvl w:val="0"/>
          <w:numId w:val="5"/>
        </w:numPr>
        <w:spacing w:after="0" w:line="276" w:lineRule="auto"/>
        <w:ind w:hanging="356"/>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Decreto por el que se extingue y liquida el Instituto de Historia y Museos de Yucatán.</w:t>
      </w:r>
    </w:p>
    <w:p w:rsidR="008E6FE9" w:rsidRPr="00664774" w:rsidRDefault="008E6FE9" w:rsidP="002178DE">
      <w:pPr>
        <w:numPr>
          <w:ilvl w:val="0"/>
          <w:numId w:val="5"/>
        </w:numPr>
        <w:spacing w:after="0" w:line="276" w:lineRule="auto"/>
        <w:ind w:hanging="356"/>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Reglamento interno del Consejo Estatal de Mejora Regulatoria de Yucatán.</w:t>
      </w:r>
    </w:p>
    <w:p w:rsidR="008E6FE9" w:rsidRPr="00664774" w:rsidRDefault="008E6FE9" w:rsidP="002178DE">
      <w:pPr>
        <w:spacing w:line="276" w:lineRule="auto"/>
        <w:ind w:firstLine="709"/>
        <w:jc w:val="both"/>
        <w:rPr>
          <w:rFonts w:ascii="Helvetica" w:eastAsia="MS Mincho" w:hAnsi="Helvetica" w:cs="Helvetica"/>
          <w:sz w:val="22"/>
          <w:szCs w:val="22"/>
          <w:lang w:val="es-ES_tradnl" w:eastAsia="es-ES"/>
        </w:rPr>
      </w:pPr>
    </w:p>
    <w:p w:rsidR="00EF686D" w:rsidRPr="00BC0249" w:rsidRDefault="008E6FE9" w:rsidP="002178DE">
      <w:pPr>
        <w:spacing w:after="0" w:line="276" w:lineRule="auto"/>
        <w:ind w:firstLine="709"/>
        <w:jc w:val="both"/>
        <w:rPr>
          <w:rFonts w:ascii="Helvetica" w:eastAsia="MS Mincho" w:hAnsi="Helvetica" w:cs="Helvetica"/>
          <w:sz w:val="22"/>
          <w:szCs w:val="22"/>
          <w:lang w:val="es-ES_tradnl" w:eastAsia="es-ES"/>
        </w:rPr>
      </w:pPr>
      <w:r w:rsidRPr="00664774">
        <w:rPr>
          <w:rFonts w:ascii="Helvetica" w:eastAsia="MS Mincho" w:hAnsi="Helvetica" w:cs="Helvetica"/>
          <w:sz w:val="22"/>
          <w:szCs w:val="22"/>
          <w:lang w:val="es-ES_tradnl" w:eastAsia="es-ES"/>
        </w:rPr>
        <w:t>Aunado a lo anterior, esta Dirección, en coordinación con diversas instancias, prestó asesoría jurídica y, en su caso opinión, derivado de la revisión y adecuación de diversas actas de sesiones del Comité de Transparencia de la Secretaría de la Contraloría General</w:t>
      </w:r>
      <w:r w:rsidR="00EF686D" w:rsidRPr="00BC0249">
        <w:rPr>
          <w:rFonts w:ascii="Helvetica" w:eastAsia="MS Mincho" w:hAnsi="Helvetica" w:cs="Helvetica"/>
          <w:sz w:val="22"/>
          <w:szCs w:val="22"/>
          <w:lang w:val="es-ES_tradnl" w:eastAsia="es-ES"/>
        </w:rPr>
        <w:t>.</w:t>
      </w:r>
    </w:p>
    <w:p w:rsidR="00EF686D" w:rsidRPr="00BC0249" w:rsidRDefault="00EF686D" w:rsidP="002178DE">
      <w:pPr>
        <w:spacing w:line="276" w:lineRule="auto"/>
        <w:ind w:firstLine="709"/>
        <w:jc w:val="both"/>
        <w:rPr>
          <w:rFonts w:ascii="Helvetica" w:eastAsia="MS Mincho" w:hAnsi="Helvetica" w:cs="Helvetica"/>
          <w:sz w:val="22"/>
          <w:szCs w:val="22"/>
          <w:lang w:val="es-ES_tradnl" w:eastAsia="es-ES"/>
        </w:rPr>
      </w:pPr>
    </w:p>
    <w:p w:rsidR="00EF686D" w:rsidRPr="00BC0249" w:rsidRDefault="00571C2F" w:rsidP="002178DE">
      <w:pPr>
        <w:pStyle w:val="Ttulo3"/>
      </w:pPr>
      <w:bookmarkStart w:id="115" w:name="_Toc53402467"/>
      <w:bookmarkStart w:id="116" w:name="_Toc37413388"/>
      <w:bookmarkStart w:id="117" w:name="_Toc69125661"/>
      <w:bookmarkStart w:id="118" w:name="_Toc78365722"/>
      <w:r w:rsidRPr="00BC0249">
        <w:t xml:space="preserve">2.5.6. </w:t>
      </w:r>
      <w:r w:rsidR="00EF686D" w:rsidRPr="00BC0249">
        <w:t>Difusión de las Normas Jurídicas</w:t>
      </w:r>
      <w:bookmarkEnd w:id="115"/>
      <w:bookmarkEnd w:id="116"/>
      <w:bookmarkEnd w:id="117"/>
      <w:bookmarkEnd w:id="118"/>
    </w:p>
    <w:p w:rsidR="00EF686D" w:rsidRPr="00BC0249" w:rsidRDefault="008E6FE9" w:rsidP="002178DE">
      <w:pPr>
        <w:spacing w:line="276" w:lineRule="auto"/>
        <w:ind w:firstLine="709"/>
        <w:jc w:val="both"/>
        <w:rPr>
          <w:rFonts w:ascii="Helvetica" w:hAnsi="Helvetica" w:cs="Helvetica"/>
          <w:b/>
          <w:sz w:val="28"/>
          <w:szCs w:val="28"/>
          <w:lang w:val="es-ES"/>
        </w:rPr>
      </w:pPr>
      <w:r w:rsidRPr="00664774">
        <w:rPr>
          <w:rFonts w:ascii="Helvetica" w:eastAsia="MS Mincho" w:hAnsi="Helvetica" w:cs="Helvetica"/>
          <w:sz w:val="22"/>
          <w:szCs w:val="22"/>
          <w:lang w:val="es-ES_tradnl" w:eastAsia="es-ES"/>
        </w:rPr>
        <w:t xml:space="preserve">Con el objeto de ofrecer un marco normativo actualizado y vigente con las disposiciones jurídicas que le compete a la Subsecretaría del Sector Estatal y Paraestatal y las áreas que la integran, en ejercicio de las atribuciones establecidas en el artículo 542 </w:t>
      </w:r>
      <w:r w:rsidRPr="00664774">
        <w:rPr>
          <w:rFonts w:ascii="Helvetica" w:eastAsia="MS Mincho" w:hAnsi="Helvetica" w:cs="Helvetica"/>
          <w:sz w:val="22"/>
          <w:szCs w:val="22"/>
          <w:lang w:val="es-ES_tradnl" w:eastAsia="es-ES"/>
        </w:rPr>
        <w:lastRenderedPageBreak/>
        <w:t>fracción V del Reglamento del Código de la Administración Pública de Yucatán, revisó diariamente las publicaciones del Diario Oficial del Gobierno del Estado de Yucatán, compilando y difundiendo quince normativas</w:t>
      </w:r>
      <w:r w:rsidR="00EF686D" w:rsidRPr="00BC0249">
        <w:rPr>
          <w:rFonts w:ascii="Helvetica" w:eastAsia="MS Mincho" w:hAnsi="Helvetica" w:cs="Helvetica"/>
          <w:sz w:val="22"/>
          <w:szCs w:val="22"/>
          <w:lang w:val="es-ES_tradnl" w:eastAsia="es-ES"/>
        </w:rPr>
        <w:t>.</w:t>
      </w:r>
    </w:p>
    <w:p w:rsidR="00EF686D" w:rsidRPr="00BC0249" w:rsidRDefault="00EF686D" w:rsidP="002178DE">
      <w:pPr>
        <w:spacing w:line="276" w:lineRule="auto"/>
        <w:jc w:val="center"/>
        <w:rPr>
          <w:rFonts w:ascii="Helvetica" w:hAnsi="Helvetica" w:cs="Helvetica"/>
          <w:b/>
          <w:sz w:val="28"/>
          <w:szCs w:val="28"/>
          <w:lang w:val="es-ES"/>
        </w:rPr>
      </w:pPr>
    </w:p>
    <w:p w:rsidR="00EF686D" w:rsidRPr="00BC0249" w:rsidRDefault="00950E5E" w:rsidP="002178DE">
      <w:pPr>
        <w:spacing w:line="276" w:lineRule="auto"/>
        <w:jc w:val="center"/>
        <w:rPr>
          <w:rFonts w:ascii="Helvetica" w:hAnsi="Helvetica" w:cs="Helvetica"/>
          <w:b/>
          <w:sz w:val="28"/>
          <w:szCs w:val="28"/>
          <w:lang w:val="es-ES"/>
        </w:rPr>
      </w:pPr>
      <w:r>
        <w:rPr>
          <w:rFonts w:ascii="Helvetica" w:hAnsi="Helvetica" w:cs="Helvetica"/>
          <w:b/>
          <w:sz w:val="28"/>
          <w:szCs w:val="28"/>
          <w:lang w:val="es-ES"/>
        </w:rPr>
        <w:t>RÚBRICA</w:t>
      </w:r>
    </w:p>
    <w:tbl>
      <w:tblPr>
        <w:tblStyle w:val="Tablaconcuadrcula"/>
        <w:tblW w:w="9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34"/>
      </w:tblGrid>
      <w:tr w:rsidR="00EF686D" w:rsidRPr="00BC0249" w:rsidTr="00EF686D">
        <w:trPr>
          <w:trHeight w:val="1432"/>
          <w:jc w:val="center"/>
        </w:trPr>
        <w:tc>
          <w:tcPr>
            <w:tcW w:w="4634" w:type="dxa"/>
          </w:tcPr>
          <w:p w:rsidR="00EF686D" w:rsidRPr="00BC0249" w:rsidRDefault="00EF686D" w:rsidP="002178DE">
            <w:pPr>
              <w:spacing w:line="276" w:lineRule="auto"/>
              <w:jc w:val="center"/>
              <w:rPr>
                <w:rFonts w:ascii="Helvetica" w:hAnsi="Helvetica" w:cs="Helvetica"/>
                <w:lang w:eastAsia="es-MX"/>
              </w:rPr>
            </w:pPr>
          </w:p>
          <w:p w:rsidR="00EC5A9A" w:rsidRDefault="00EC5A9A" w:rsidP="002178DE">
            <w:pPr>
              <w:spacing w:line="276" w:lineRule="auto"/>
              <w:jc w:val="center"/>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____________________________</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C.P. Melba María Poot Ruíz</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Directora de Auditoría al Sector Centralizado.</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Secretaría de la Contraloría General.</w:t>
            </w:r>
          </w:p>
        </w:tc>
        <w:tc>
          <w:tcPr>
            <w:tcW w:w="4634" w:type="dxa"/>
          </w:tcPr>
          <w:p w:rsidR="00EF686D" w:rsidRPr="00BC0249" w:rsidRDefault="00EF686D" w:rsidP="002178DE">
            <w:pPr>
              <w:spacing w:line="276" w:lineRule="auto"/>
              <w:jc w:val="center"/>
              <w:rPr>
                <w:rFonts w:ascii="Helvetica" w:hAnsi="Helvetica" w:cs="Helvetica"/>
                <w:lang w:eastAsia="es-MX"/>
              </w:rPr>
            </w:pPr>
          </w:p>
          <w:p w:rsidR="00EC5A9A" w:rsidRDefault="00EC5A9A" w:rsidP="002178DE">
            <w:pPr>
              <w:spacing w:line="276" w:lineRule="auto"/>
              <w:jc w:val="center"/>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____________________________</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C.P. Blanca Alicia González Gómez</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Directora de Auditoría del Sector Paraestatal.</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Secretaría de la Contraloría General.</w:t>
            </w:r>
          </w:p>
        </w:tc>
      </w:tr>
      <w:tr w:rsidR="00EF686D" w:rsidRPr="00BC0249" w:rsidTr="00EF686D">
        <w:trPr>
          <w:trHeight w:val="2144"/>
          <w:jc w:val="center"/>
        </w:trPr>
        <w:tc>
          <w:tcPr>
            <w:tcW w:w="4634" w:type="dxa"/>
          </w:tcPr>
          <w:p w:rsidR="00EF686D" w:rsidRPr="00BC0249" w:rsidRDefault="00EF686D" w:rsidP="002178DE">
            <w:pPr>
              <w:spacing w:line="276" w:lineRule="auto"/>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p>
          <w:p w:rsidR="00EC5A9A" w:rsidRDefault="00EC5A9A" w:rsidP="002178DE">
            <w:pPr>
              <w:spacing w:line="276" w:lineRule="auto"/>
              <w:jc w:val="center"/>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____________________________</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Lic. Aurelia Marfil Manrique</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Directora de Asuntos Jurídicos y Situación Patrimonial del Sector Estatal y Paraestatal</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Secretaría de la Contraloría General.</w:t>
            </w:r>
          </w:p>
        </w:tc>
        <w:tc>
          <w:tcPr>
            <w:tcW w:w="4634" w:type="dxa"/>
          </w:tcPr>
          <w:p w:rsidR="00EF686D" w:rsidRPr="00BC0249" w:rsidRDefault="00EF686D" w:rsidP="002178DE">
            <w:pPr>
              <w:spacing w:line="276" w:lineRule="auto"/>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p>
          <w:p w:rsidR="00EC5A9A" w:rsidRDefault="00EC5A9A" w:rsidP="002178DE">
            <w:pPr>
              <w:spacing w:line="276" w:lineRule="auto"/>
              <w:jc w:val="center"/>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____________________________</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L.C.C. David Antonio Soberanis Ramírez, Mtro.</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Director de Auditoría de Tecnologías de la Información.</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Secretaría de la Contraloría General.</w:t>
            </w:r>
          </w:p>
        </w:tc>
      </w:tr>
      <w:tr w:rsidR="00EF686D" w:rsidRPr="00BC0249" w:rsidTr="00EF686D">
        <w:trPr>
          <w:trHeight w:val="1432"/>
          <w:jc w:val="center"/>
        </w:trPr>
        <w:tc>
          <w:tcPr>
            <w:tcW w:w="9268" w:type="dxa"/>
            <w:gridSpan w:val="2"/>
          </w:tcPr>
          <w:p w:rsidR="00EF686D" w:rsidRPr="00BC0249" w:rsidRDefault="00EF686D" w:rsidP="002178DE">
            <w:pPr>
              <w:spacing w:line="276" w:lineRule="auto"/>
              <w:rPr>
                <w:rFonts w:ascii="Helvetica" w:hAnsi="Helvetica" w:cs="Helvetica"/>
                <w:lang w:eastAsia="es-MX"/>
              </w:rPr>
            </w:pPr>
          </w:p>
          <w:p w:rsidR="00EF686D" w:rsidRPr="00BC0249" w:rsidRDefault="00EF686D" w:rsidP="002178DE">
            <w:pPr>
              <w:spacing w:line="276" w:lineRule="auto"/>
              <w:rPr>
                <w:rFonts w:ascii="Helvetica" w:hAnsi="Helvetica" w:cs="Helvetica"/>
                <w:lang w:eastAsia="es-MX"/>
              </w:rPr>
            </w:pPr>
          </w:p>
          <w:p w:rsidR="00EC5A9A" w:rsidRDefault="00EC5A9A" w:rsidP="002178DE">
            <w:pPr>
              <w:spacing w:line="276" w:lineRule="auto"/>
              <w:jc w:val="center"/>
              <w:rPr>
                <w:rFonts w:ascii="Helvetica" w:hAnsi="Helvetica" w:cs="Helvetica"/>
                <w:lang w:eastAsia="es-MX"/>
              </w:rPr>
            </w:pP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_______________________________________</w:t>
            </w:r>
          </w:p>
          <w:p w:rsidR="00EF686D" w:rsidRPr="00BC0249" w:rsidRDefault="00EF686D" w:rsidP="002178DE">
            <w:pPr>
              <w:spacing w:line="276" w:lineRule="auto"/>
              <w:jc w:val="center"/>
              <w:rPr>
                <w:rFonts w:ascii="Helvetica" w:hAnsi="Helvetica" w:cs="Helvetica"/>
                <w:lang w:eastAsia="es-MX"/>
              </w:rPr>
            </w:pPr>
            <w:r w:rsidRPr="00BC0249">
              <w:rPr>
                <w:rFonts w:ascii="Helvetica" w:hAnsi="Helvetica" w:cs="Helvetica"/>
                <w:lang w:eastAsia="es-MX"/>
              </w:rPr>
              <w:t>C.P. Ligia Patricia Castillo Góngora, MAT</w:t>
            </w:r>
          </w:p>
          <w:p w:rsidR="00EF686D" w:rsidRPr="00BC0249" w:rsidRDefault="00EF686D" w:rsidP="002178DE">
            <w:pPr>
              <w:spacing w:line="276" w:lineRule="auto"/>
              <w:ind w:firstLine="360"/>
              <w:jc w:val="center"/>
              <w:rPr>
                <w:rFonts w:ascii="Helvetica" w:hAnsi="Helvetica" w:cs="Helvetica"/>
                <w:lang w:eastAsia="es-MX"/>
              </w:rPr>
            </w:pPr>
            <w:r w:rsidRPr="00BC0249">
              <w:rPr>
                <w:rFonts w:ascii="Helvetica" w:hAnsi="Helvetica" w:cs="Helvetica"/>
                <w:lang w:eastAsia="es-MX"/>
              </w:rPr>
              <w:t>Subsecretaria del Sector Estatal y Paraestatal</w:t>
            </w:r>
          </w:p>
          <w:p w:rsidR="00EF686D" w:rsidRPr="00BC0249" w:rsidRDefault="00EF686D" w:rsidP="002178DE">
            <w:pPr>
              <w:spacing w:line="276" w:lineRule="auto"/>
              <w:ind w:firstLine="360"/>
              <w:jc w:val="center"/>
              <w:rPr>
                <w:rFonts w:ascii="Helvetica" w:hAnsi="Helvetica" w:cs="Helvetica"/>
                <w:lang w:eastAsia="es-MX"/>
              </w:rPr>
            </w:pPr>
            <w:r w:rsidRPr="00BC0249">
              <w:rPr>
                <w:rFonts w:ascii="Helvetica" w:hAnsi="Helvetica" w:cs="Helvetica"/>
                <w:lang w:eastAsia="es-MX"/>
              </w:rPr>
              <w:t>Secretaría de la Contraloría General.</w:t>
            </w:r>
          </w:p>
        </w:tc>
      </w:tr>
    </w:tbl>
    <w:p w:rsidR="00EF686D" w:rsidRPr="00BC0249" w:rsidRDefault="00EF686D" w:rsidP="002178DE">
      <w:pPr>
        <w:spacing w:line="276" w:lineRule="auto"/>
        <w:rPr>
          <w:rFonts w:ascii="Helvetica" w:hAnsi="Helvetica" w:cs="Helvetica"/>
          <w:lang w:eastAsia="es-MX"/>
        </w:rPr>
      </w:pPr>
    </w:p>
    <w:p w:rsidR="00EF686D" w:rsidRPr="00BC0249" w:rsidRDefault="00EF686D" w:rsidP="002178DE">
      <w:pPr>
        <w:spacing w:line="276" w:lineRule="auto"/>
        <w:rPr>
          <w:rFonts w:ascii="Helvetica" w:eastAsiaTheme="majorEastAsia" w:hAnsi="Helvetica" w:cs="Helvetica"/>
          <w:b/>
          <w:sz w:val="24"/>
          <w:szCs w:val="24"/>
          <w:lang w:eastAsia="es-MX"/>
        </w:rPr>
      </w:pPr>
    </w:p>
    <w:p w:rsidR="005B39FE" w:rsidRPr="00BC0249" w:rsidRDefault="005B39FE" w:rsidP="002178DE">
      <w:pPr>
        <w:spacing w:line="276" w:lineRule="auto"/>
        <w:rPr>
          <w:rFonts w:ascii="Helvetica" w:hAnsi="Helvetica" w:cs="Helvetica"/>
          <w:sz w:val="22"/>
          <w:szCs w:val="22"/>
          <w:lang w:eastAsia="es-MX"/>
        </w:rPr>
      </w:pPr>
    </w:p>
    <w:p w:rsidR="005B39FE" w:rsidRPr="00BC0249" w:rsidRDefault="005B39FE" w:rsidP="002178DE">
      <w:pPr>
        <w:spacing w:line="276" w:lineRule="auto"/>
        <w:rPr>
          <w:rFonts w:ascii="Helvetica" w:eastAsiaTheme="majorEastAsia" w:hAnsi="Helvetica" w:cs="Helvetica"/>
          <w:b/>
          <w:sz w:val="22"/>
          <w:szCs w:val="32"/>
        </w:rPr>
      </w:pPr>
      <w:r w:rsidRPr="00BC0249">
        <w:rPr>
          <w:rFonts w:ascii="Helvetica" w:hAnsi="Helvetica" w:cs="Helvetica"/>
        </w:rPr>
        <w:br w:type="page"/>
      </w:r>
    </w:p>
    <w:p w:rsidR="00172693" w:rsidRPr="00172693" w:rsidRDefault="00172693" w:rsidP="002178DE">
      <w:pPr>
        <w:pStyle w:val="Ttulo2"/>
        <w:numPr>
          <w:ilvl w:val="0"/>
          <w:numId w:val="0"/>
        </w:numPr>
        <w:spacing w:line="276" w:lineRule="auto"/>
        <w:ind w:left="426" w:hanging="426"/>
        <w:rPr>
          <w:rFonts w:ascii="Helvetica" w:hAnsi="Helvetica" w:cs="Helvetica"/>
        </w:rPr>
      </w:pPr>
      <w:bookmarkStart w:id="119" w:name="_Toc21329344"/>
      <w:bookmarkStart w:id="120" w:name="_Toc30675995"/>
      <w:bookmarkStart w:id="121" w:name="_Toc76815314"/>
      <w:bookmarkStart w:id="122" w:name="_Toc78365723"/>
      <w:bookmarkEnd w:id="16"/>
      <w:r w:rsidRPr="00172693">
        <w:rPr>
          <w:rFonts w:ascii="Helvetica" w:hAnsi="Helvetica" w:cs="Helvetica"/>
        </w:rPr>
        <w:lastRenderedPageBreak/>
        <w:t>3 SUBSECRETARÍA DE PROGRAMAS FEDERALES</w:t>
      </w:r>
      <w:bookmarkEnd w:id="119"/>
      <w:bookmarkEnd w:id="120"/>
      <w:bookmarkEnd w:id="121"/>
      <w:bookmarkEnd w:id="122"/>
    </w:p>
    <w:p w:rsidR="00172693" w:rsidRPr="00172693" w:rsidRDefault="00172693" w:rsidP="002178DE">
      <w:pPr>
        <w:spacing w:line="276" w:lineRule="auto"/>
        <w:jc w:val="center"/>
        <w:rPr>
          <w:rFonts w:ascii="Helvetica" w:hAnsi="Helvetica" w:cs="Helvetica"/>
          <w:b/>
          <w:sz w:val="22"/>
          <w:szCs w:val="22"/>
        </w:rPr>
      </w:pPr>
      <w:r w:rsidRPr="00172693">
        <w:rPr>
          <w:rFonts w:ascii="Helvetica" w:hAnsi="Helvetica" w:cs="Helvetica"/>
          <w:b/>
          <w:sz w:val="22"/>
          <w:szCs w:val="22"/>
        </w:rPr>
        <w:t>Segundo Trimestre 2021</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En cumplimiento con lo dispuesto por el artículo 526, fracción VIII, del Reglamento del Código de la Administración Pública del Estado de Yucatán, la Subsecretaría de Programas Federales presenta el informe correspondiente al </w:t>
      </w:r>
      <w:r w:rsidR="003A4EB8">
        <w:rPr>
          <w:rFonts w:ascii="Helvetica" w:hAnsi="Helvetica" w:cs="Helvetica"/>
          <w:sz w:val="22"/>
          <w:szCs w:val="22"/>
        </w:rPr>
        <w:t>segundo</w:t>
      </w:r>
      <w:r w:rsidRPr="00172693">
        <w:rPr>
          <w:rFonts w:ascii="Helvetica" w:hAnsi="Helvetica" w:cs="Helvetica"/>
          <w:sz w:val="22"/>
          <w:szCs w:val="22"/>
        </w:rPr>
        <w:t xml:space="preserve"> trimestre 2021 de las auditorías practicadas a las dependencias y entidades en cuanto al ejercicio de los recursos federales, las visitas de verificación e inspección practicadas a las dependencias y entidades, los procedimientos substanciados por faltas administrativas no graves, entre otra información relevante respecto de las funciones de esta Subsecretaría.</w:t>
      </w:r>
    </w:p>
    <w:p w:rsidR="00172693" w:rsidRPr="00172693" w:rsidRDefault="00172693" w:rsidP="002178DE">
      <w:pPr>
        <w:pStyle w:val="Ttulo2"/>
        <w:numPr>
          <w:ilvl w:val="0"/>
          <w:numId w:val="0"/>
        </w:numPr>
        <w:spacing w:line="276" w:lineRule="auto"/>
        <w:ind w:left="426"/>
        <w:rPr>
          <w:rFonts w:ascii="Helvetica" w:hAnsi="Helvetica" w:cs="Helvetica"/>
        </w:rPr>
      </w:pPr>
      <w:bookmarkStart w:id="123" w:name="_Toc76815315"/>
      <w:bookmarkStart w:id="124" w:name="_Toc78365724"/>
      <w:bookmarkStart w:id="125" w:name="_Toc30675996"/>
      <w:bookmarkStart w:id="126" w:name="_Toc21329346"/>
      <w:r w:rsidRPr="00172693">
        <w:rPr>
          <w:rFonts w:ascii="Helvetica" w:hAnsi="Helvetica" w:cs="Helvetica"/>
        </w:rPr>
        <w:t>3.1. Oficina del Subsecretario de Programas Federales.</w:t>
      </w:r>
      <w:bookmarkEnd w:id="123"/>
      <w:bookmarkEnd w:id="124"/>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Con fundamento en el artículo 526, fracción XVIII, del Reglamento del Código de la Administración Pública de Yucatán, se atendieron los siguientes asuntos:</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27" w:name="_Toc76815316"/>
      <w:bookmarkStart w:id="128" w:name="_Toc78365725"/>
      <w:r w:rsidRPr="00172693">
        <w:rPr>
          <w:rFonts w:ascii="Helvetica" w:eastAsia="Times New Roman" w:hAnsi="Helvetica" w:cs="Helvetica"/>
          <w:b/>
          <w:sz w:val="22"/>
          <w:szCs w:val="22"/>
        </w:rPr>
        <w:t>3.1.1 Procedimientos de Responsabilidad Administrativa.</w:t>
      </w:r>
      <w:bookmarkEnd w:id="125"/>
      <w:bookmarkEnd w:id="127"/>
      <w:bookmarkEnd w:id="128"/>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periodo que se reporta causaron ejecutoria seis sentencias administrativas por resoluciones de procedimientos de responsabilidad administrativa por faltas administrativas no graves.</w:t>
      </w:r>
    </w:p>
    <w:tbl>
      <w:tblPr>
        <w:tblW w:w="5000" w:type="pct"/>
        <w:jc w:val="center"/>
        <w:tblCellMar>
          <w:left w:w="0" w:type="dxa"/>
          <w:right w:w="0" w:type="dxa"/>
        </w:tblCellMar>
        <w:tblLook w:val="04A0" w:firstRow="1" w:lastRow="0" w:firstColumn="1" w:lastColumn="0" w:noHBand="0" w:noVBand="1"/>
      </w:tblPr>
      <w:tblGrid>
        <w:gridCol w:w="1301"/>
        <w:gridCol w:w="1201"/>
        <w:gridCol w:w="1105"/>
        <w:gridCol w:w="1661"/>
        <w:gridCol w:w="1281"/>
        <w:gridCol w:w="2269"/>
      </w:tblGrid>
      <w:tr w:rsidR="00172693" w:rsidRPr="00172693" w:rsidTr="00C91458">
        <w:trPr>
          <w:trHeight w:val="635"/>
          <w:tblHeader/>
          <w:jc w:val="center"/>
        </w:trPr>
        <w:tc>
          <w:tcPr>
            <w:tcW w:w="740" w:type="pct"/>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b/>
                <w:bCs/>
                <w:sz w:val="18"/>
                <w:szCs w:val="18"/>
              </w:rPr>
            </w:pPr>
            <w:r w:rsidRPr="00172693">
              <w:rPr>
                <w:rFonts w:ascii="Helvetica" w:hAnsi="Helvetica" w:cs="Helvetica"/>
                <w:b/>
                <w:bCs/>
                <w:color w:val="000000"/>
                <w:sz w:val="18"/>
                <w:szCs w:val="18"/>
              </w:rPr>
              <w:t>Origen</w:t>
            </w:r>
          </w:p>
        </w:tc>
        <w:tc>
          <w:tcPr>
            <w:tcW w:w="671" w:type="pct"/>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b/>
                <w:bCs/>
                <w:sz w:val="18"/>
                <w:szCs w:val="18"/>
              </w:rPr>
            </w:pPr>
            <w:r w:rsidRPr="00172693">
              <w:rPr>
                <w:rFonts w:ascii="Helvetica" w:hAnsi="Helvetica" w:cs="Helvetica"/>
                <w:b/>
                <w:bCs/>
                <w:color w:val="000000"/>
                <w:sz w:val="18"/>
                <w:szCs w:val="18"/>
              </w:rPr>
              <w:t>Expediente disciplinario</w:t>
            </w:r>
          </w:p>
        </w:tc>
        <w:tc>
          <w:tcPr>
            <w:tcW w:w="629" w:type="pct"/>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b/>
                <w:bCs/>
                <w:sz w:val="18"/>
                <w:szCs w:val="18"/>
              </w:rPr>
            </w:pPr>
            <w:r w:rsidRPr="00172693">
              <w:rPr>
                <w:rFonts w:ascii="Helvetica" w:hAnsi="Helvetica" w:cs="Helvetica"/>
                <w:b/>
                <w:bCs/>
                <w:color w:val="000000"/>
                <w:sz w:val="18"/>
                <w:szCs w:val="18"/>
              </w:rPr>
              <w:t>Servidores públicos</w:t>
            </w:r>
          </w:p>
        </w:tc>
        <w:tc>
          <w:tcPr>
            <w:tcW w:w="944" w:type="pct"/>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b/>
                <w:bCs/>
                <w:sz w:val="18"/>
                <w:szCs w:val="18"/>
              </w:rPr>
            </w:pPr>
            <w:r w:rsidRPr="00172693">
              <w:rPr>
                <w:rFonts w:ascii="Helvetica" w:hAnsi="Helvetica" w:cs="Helvetica"/>
                <w:b/>
                <w:bCs/>
                <w:color w:val="000000"/>
                <w:sz w:val="18"/>
                <w:szCs w:val="18"/>
              </w:rPr>
              <w:t>Estado procesal</w:t>
            </w:r>
          </w:p>
        </w:tc>
        <w:tc>
          <w:tcPr>
            <w:tcW w:w="728" w:type="pct"/>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b/>
                <w:bCs/>
                <w:sz w:val="18"/>
                <w:szCs w:val="18"/>
              </w:rPr>
            </w:pPr>
            <w:r w:rsidRPr="00172693">
              <w:rPr>
                <w:rFonts w:ascii="Helvetica" w:hAnsi="Helvetica" w:cs="Helvetica"/>
                <w:b/>
                <w:bCs/>
                <w:color w:val="000000"/>
                <w:sz w:val="18"/>
                <w:szCs w:val="18"/>
              </w:rPr>
              <w:t>Fecha emisión del Acuerdo</w:t>
            </w:r>
          </w:p>
        </w:tc>
        <w:tc>
          <w:tcPr>
            <w:tcW w:w="1288" w:type="pct"/>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b/>
                <w:bCs/>
                <w:sz w:val="18"/>
                <w:szCs w:val="18"/>
              </w:rPr>
            </w:pPr>
            <w:r w:rsidRPr="00172693">
              <w:rPr>
                <w:rFonts w:ascii="Helvetica" w:hAnsi="Helvetica" w:cs="Helvetica"/>
                <w:b/>
                <w:bCs/>
                <w:color w:val="000000"/>
                <w:sz w:val="18"/>
                <w:szCs w:val="18"/>
              </w:rPr>
              <w:t>Fondo, programa o denuncia</w:t>
            </w:r>
          </w:p>
        </w:tc>
      </w:tr>
      <w:tr w:rsidR="00172693" w:rsidRPr="00172693" w:rsidTr="00C87100">
        <w:trPr>
          <w:trHeight w:val="1484"/>
          <w:jc w:val="center"/>
        </w:trPr>
        <w:tc>
          <w:tcPr>
            <w:tcW w:w="74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Investigación iniciada por Denuncia</w:t>
            </w:r>
          </w:p>
        </w:tc>
        <w:tc>
          <w:tcPr>
            <w:tcW w:w="67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DNQR/001/</w:t>
            </w:r>
          </w:p>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2021</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1</w:t>
            </w:r>
          </w:p>
        </w:tc>
        <w:tc>
          <w:tcPr>
            <w:tcW w:w="9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Acu</w:t>
            </w:r>
            <w:r w:rsidR="00EB2037">
              <w:rPr>
                <w:rFonts w:ascii="Helvetica" w:hAnsi="Helvetica" w:cs="Helvetica"/>
                <w:sz w:val="18"/>
                <w:szCs w:val="18"/>
              </w:rPr>
              <w:t>erdo en el que declara que causó</w:t>
            </w:r>
            <w:r w:rsidRPr="00172693">
              <w:rPr>
                <w:rFonts w:ascii="Helvetica" w:hAnsi="Helvetica" w:cs="Helvetica"/>
                <w:sz w:val="18"/>
                <w:szCs w:val="18"/>
              </w:rPr>
              <w:t xml:space="preserve"> ejecutoria la sentencia emitida en fecha 12 de marzo de 2021</w:t>
            </w:r>
          </w:p>
        </w:tc>
        <w:tc>
          <w:tcPr>
            <w:tcW w:w="72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21/06/2021</w:t>
            </w:r>
          </w:p>
        </w:tc>
        <w:tc>
          <w:tcPr>
            <w:tcW w:w="128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highlight w:val="yellow"/>
              </w:rPr>
            </w:pPr>
            <w:r w:rsidRPr="00172693">
              <w:rPr>
                <w:rFonts w:ascii="Helvetica" w:hAnsi="Helvetica" w:cs="Helvetica"/>
                <w:sz w:val="18"/>
                <w:szCs w:val="18"/>
              </w:rPr>
              <w:t>Queja anónima de fecha 12-enero-2019, interpuesta el mismo día ante el entonces Instituto Estatal de Combate a la Corrupción.</w:t>
            </w:r>
          </w:p>
        </w:tc>
      </w:tr>
      <w:tr w:rsidR="00172693" w:rsidRPr="00172693" w:rsidTr="00C87100">
        <w:trPr>
          <w:trHeight w:val="1484"/>
          <w:jc w:val="center"/>
        </w:trPr>
        <w:tc>
          <w:tcPr>
            <w:tcW w:w="74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Investigación iniciada por Auditoria</w:t>
            </w:r>
          </w:p>
        </w:tc>
        <w:tc>
          <w:tcPr>
            <w:tcW w:w="67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DNQR/002/</w:t>
            </w:r>
          </w:p>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2021</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1</w:t>
            </w:r>
          </w:p>
        </w:tc>
        <w:tc>
          <w:tcPr>
            <w:tcW w:w="9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Acu</w:t>
            </w:r>
            <w:r w:rsidR="00EB2037">
              <w:rPr>
                <w:rFonts w:ascii="Helvetica" w:hAnsi="Helvetica" w:cs="Helvetica"/>
                <w:sz w:val="18"/>
                <w:szCs w:val="18"/>
              </w:rPr>
              <w:t>erdo en el que declara que causó</w:t>
            </w:r>
            <w:r w:rsidRPr="00172693">
              <w:rPr>
                <w:rFonts w:ascii="Helvetica" w:hAnsi="Helvetica" w:cs="Helvetica"/>
                <w:sz w:val="18"/>
                <w:szCs w:val="18"/>
              </w:rPr>
              <w:t xml:space="preserve"> ejecutoria la sentencia emitida en fecha 19 de marzo de 2021</w:t>
            </w:r>
          </w:p>
        </w:tc>
        <w:tc>
          <w:tcPr>
            <w:tcW w:w="72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21/06/2021</w:t>
            </w:r>
          </w:p>
        </w:tc>
        <w:tc>
          <w:tcPr>
            <w:tcW w:w="128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Fondos y Programas de Educación Media Superior (FPMES), observación no. 4</w:t>
            </w:r>
            <w:r w:rsidR="00E97AB7">
              <w:rPr>
                <w:rFonts w:ascii="Helvetica" w:hAnsi="Helvetica" w:cs="Helvetica"/>
                <w:sz w:val="18"/>
                <w:szCs w:val="18"/>
              </w:rPr>
              <w:t xml:space="preserve"> y 5</w:t>
            </w:r>
            <w:r w:rsidRPr="00172693">
              <w:rPr>
                <w:rFonts w:ascii="Helvetica" w:hAnsi="Helvetica" w:cs="Helvetica"/>
                <w:sz w:val="18"/>
                <w:szCs w:val="18"/>
              </w:rPr>
              <w:t>, auditoria YUC/FPEMS-COBAY/18, subsidios U006, ejercicio 2017.</w:t>
            </w:r>
          </w:p>
        </w:tc>
      </w:tr>
      <w:tr w:rsidR="00172693" w:rsidRPr="00172693" w:rsidTr="00C87100">
        <w:trPr>
          <w:trHeight w:val="1322"/>
          <w:jc w:val="center"/>
        </w:trPr>
        <w:tc>
          <w:tcPr>
            <w:tcW w:w="740" w:type="pct"/>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Investigación iniciada por Denuncia</w:t>
            </w:r>
          </w:p>
        </w:tc>
        <w:tc>
          <w:tcPr>
            <w:tcW w:w="671" w:type="pct"/>
            <w:tcBorders>
              <w:top w:val="nil"/>
              <w:left w:val="nil"/>
              <w:bottom w:val="single" w:sz="4"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DNQR/003/</w:t>
            </w:r>
          </w:p>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2021</w:t>
            </w:r>
          </w:p>
        </w:tc>
        <w:tc>
          <w:tcPr>
            <w:tcW w:w="629" w:type="pct"/>
            <w:tcBorders>
              <w:top w:val="nil"/>
              <w:left w:val="nil"/>
              <w:bottom w:val="single" w:sz="4"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1</w:t>
            </w:r>
          </w:p>
        </w:tc>
        <w:tc>
          <w:tcPr>
            <w:tcW w:w="944" w:type="pct"/>
            <w:tcBorders>
              <w:top w:val="nil"/>
              <w:left w:val="nil"/>
              <w:bottom w:val="single" w:sz="4"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Acu</w:t>
            </w:r>
            <w:r w:rsidR="00EB2037">
              <w:rPr>
                <w:rFonts w:ascii="Helvetica" w:hAnsi="Helvetica" w:cs="Helvetica"/>
                <w:sz w:val="18"/>
                <w:szCs w:val="18"/>
              </w:rPr>
              <w:t>erdo en el que declara que causó</w:t>
            </w:r>
            <w:r w:rsidRPr="00172693">
              <w:rPr>
                <w:rFonts w:ascii="Helvetica" w:hAnsi="Helvetica" w:cs="Helvetica"/>
                <w:sz w:val="18"/>
                <w:szCs w:val="18"/>
              </w:rPr>
              <w:t xml:space="preserve"> ejecutoria la sentencia emitida en fecha 5 de abril de 2021</w:t>
            </w:r>
          </w:p>
        </w:tc>
        <w:tc>
          <w:tcPr>
            <w:tcW w:w="728" w:type="pct"/>
            <w:tcBorders>
              <w:top w:val="nil"/>
              <w:left w:val="nil"/>
              <w:bottom w:val="single" w:sz="4"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21/06/2021</w:t>
            </w:r>
          </w:p>
        </w:tc>
        <w:tc>
          <w:tcPr>
            <w:tcW w:w="1288" w:type="pct"/>
            <w:tcBorders>
              <w:top w:val="nil"/>
              <w:left w:val="nil"/>
              <w:bottom w:val="single" w:sz="4" w:space="0" w:color="auto"/>
              <w:right w:val="single" w:sz="8"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Reporte telefónico anónimo, recibido el 9 de julio de 2019, uso indebido de vehículo oficial.</w:t>
            </w:r>
          </w:p>
        </w:tc>
      </w:tr>
      <w:tr w:rsidR="00172693" w:rsidRPr="00172693" w:rsidTr="00C87100">
        <w:trPr>
          <w:trHeight w:val="1412"/>
          <w:jc w:val="center"/>
        </w:trPr>
        <w:tc>
          <w:tcPr>
            <w:tcW w:w="7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Investigación iniciada por Denuncia</w:t>
            </w:r>
          </w:p>
        </w:tc>
        <w:tc>
          <w:tcPr>
            <w:tcW w:w="6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DNQR/004/</w:t>
            </w:r>
          </w:p>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2021</w:t>
            </w:r>
          </w:p>
        </w:tc>
        <w:tc>
          <w:tcPr>
            <w:tcW w:w="62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1</w:t>
            </w:r>
          </w:p>
        </w:tc>
        <w:tc>
          <w:tcPr>
            <w:tcW w:w="94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Acu</w:t>
            </w:r>
            <w:r w:rsidR="00EB2037">
              <w:rPr>
                <w:rFonts w:ascii="Helvetica" w:hAnsi="Helvetica" w:cs="Helvetica"/>
                <w:sz w:val="18"/>
                <w:szCs w:val="18"/>
              </w:rPr>
              <w:t>erdo en el que declara que causó</w:t>
            </w:r>
            <w:r w:rsidRPr="00172693">
              <w:rPr>
                <w:rFonts w:ascii="Helvetica" w:hAnsi="Helvetica" w:cs="Helvetica"/>
                <w:sz w:val="18"/>
                <w:szCs w:val="18"/>
              </w:rPr>
              <w:t xml:space="preserve"> ejecutoria la sentencia emitida en fecha 19 de abril de 2021</w:t>
            </w:r>
          </w:p>
        </w:tc>
        <w:tc>
          <w:tcPr>
            <w:tcW w:w="72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21/06/2021</w:t>
            </w:r>
          </w:p>
        </w:tc>
        <w:tc>
          <w:tcPr>
            <w:tcW w:w="12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172693" w:rsidRPr="00172693" w:rsidRDefault="00172693" w:rsidP="00EB2037">
            <w:pPr>
              <w:spacing w:after="0" w:line="276" w:lineRule="auto"/>
              <w:jc w:val="center"/>
              <w:rPr>
                <w:rFonts w:ascii="Helvetica" w:hAnsi="Helvetica" w:cs="Helvetica"/>
                <w:sz w:val="18"/>
                <w:szCs w:val="18"/>
              </w:rPr>
            </w:pPr>
            <w:r w:rsidRPr="00172693">
              <w:rPr>
                <w:rFonts w:ascii="Helvetica" w:hAnsi="Helvetica" w:cs="Helvetica"/>
                <w:sz w:val="18"/>
                <w:szCs w:val="18"/>
              </w:rPr>
              <w:t>Denuncia en virtud de que la servidora pública saliente no formalizó el acta entrega-</w:t>
            </w:r>
            <w:r w:rsidR="00EB2037">
              <w:rPr>
                <w:rFonts w:ascii="Helvetica" w:hAnsi="Helvetica" w:cs="Helvetica"/>
                <w:sz w:val="18"/>
                <w:szCs w:val="18"/>
              </w:rPr>
              <w:t>recepción</w:t>
            </w:r>
            <w:r w:rsidRPr="00172693">
              <w:rPr>
                <w:rFonts w:ascii="Helvetica" w:hAnsi="Helvetica" w:cs="Helvetica"/>
                <w:sz w:val="18"/>
                <w:szCs w:val="18"/>
              </w:rPr>
              <w:t xml:space="preserve"> a que se encontraba obligada a realizar.</w:t>
            </w:r>
          </w:p>
        </w:tc>
      </w:tr>
      <w:tr w:rsidR="00172693" w:rsidRPr="00172693" w:rsidTr="00C87100">
        <w:trPr>
          <w:trHeight w:val="1412"/>
          <w:jc w:val="center"/>
        </w:trPr>
        <w:tc>
          <w:tcPr>
            <w:tcW w:w="7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lastRenderedPageBreak/>
              <w:t>Investigación iniciada por Auditoria</w:t>
            </w:r>
          </w:p>
        </w:tc>
        <w:tc>
          <w:tcPr>
            <w:tcW w:w="6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DNQR/017/</w:t>
            </w:r>
          </w:p>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t>2020</w:t>
            </w:r>
          </w:p>
        </w:tc>
        <w:tc>
          <w:tcPr>
            <w:tcW w:w="62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t>1</w:t>
            </w:r>
          </w:p>
        </w:tc>
        <w:tc>
          <w:tcPr>
            <w:tcW w:w="94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t>Acu</w:t>
            </w:r>
            <w:r w:rsidR="003A4EB8">
              <w:rPr>
                <w:rFonts w:ascii="Helvetica" w:eastAsia="Times New Roman" w:hAnsi="Helvetica" w:cs="Helvetica"/>
                <w:color w:val="000000"/>
                <w:sz w:val="18"/>
                <w:szCs w:val="18"/>
              </w:rPr>
              <w:t>erdo en el que declara que causó</w:t>
            </w:r>
            <w:r w:rsidRPr="00172693">
              <w:rPr>
                <w:rFonts w:ascii="Helvetica" w:eastAsia="Times New Roman" w:hAnsi="Helvetica" w:cs="Helvetica"/>
                <w:color w:val="000000"/>
                <w:sz w:val="18"/>
                <w:szCs w:val="18"/>
              </w:rPr>
              <w:t xml:space="preserve"> ejecutoria la sentencia emitida en fecha 22 de febrero de 2021 (se impuso amonestación privada).</w:t>
            </w:r>
          </w:p>
        </w:tc>
        <w:tc>
          <w:tcPr>
            <w:tcW w:w="72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t>04/05/2021</w:t>
            </w:r>
          </w:p>
        </w:tc>
        <w:tc>
          <w:tcPr>
            <w:tcW w:w="12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lang w:eastAsia="es-MX"/>
              </w:rPr>
              <w:t>Recursos del Fondo de Aportaciones Múltiples (FAM)</w:t>
            </w:r>
          </w:p>
        </w:tc>
      </w:tr>
      <w:tr w:rsidR="00172693" w:rsidRPr="00172693" w:rsidTr="00C87100">
        <w:trPr>
          <w:trHeight w:val="1412"/>
          <w:jc w:val="center"/>
        </w:trPr>
        <w:tc>
          <w:tcPr>
            <w:tcW w:w="7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t>Investigación iniciada por Auditoria</w:t>
            </w:r>
          </w:p>
        </w:tc>
        <w:tc>
          <w:tcPr>
            <w:tcW w:w="6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DNQR/018/</w:t>
            </w:r>
          </w:p>
          <w:p w:rsidR="00172693" w:rsidRPr="00172693" w:rsidRDefault="00EB2037" w:rsidP="002178DE">
            <w:pPr>
              <w:spacing w:after="0" w:line="276" w:lineRule="auto"/>
              <w:jc w:val="center"/>
              <w:rPr>
                <w:rFonts w:ascii="Helvetica" w:hAnsi="Helvetica" w:cs="Helvetica"/>
                <w:sz w:val="18"/>
                <w:szCs w:val="18"/>
              </w:rPr>
            </w:pPr>
            <w:r>
              <w:rPr>
                <w:rFonts w:ascii="Helvetica" w:eastAsia="Times New Roman" w:hAnsi="Helvetica" w:cs="Helvetica"/>
                <w:color w:val="000000"/>
                <w:sz w:val="18"/>
                <w:szCs w:val="18"/>
              </w:rPr>
              <w:t>2020</w:t>
            </w:r>
          </w:p>
        </w:tc>
        <w:tc>
          <w:tcPr>
            <w:tcW w:w="62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t>1</w:t>
            </w:r>
          </w:p>
        </w:tc>
        <w:tc>
          <w:tcPr>
            <w:tcW w:w="94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Acu</w:t>
            </w:r>
            <w:r w:rsidR="003A4EB8">
              <w:rPr>
                <w:rFonts w:ascii="Helvetica" w:eastAsia="Times New Roman" w:hAnsi="Helvetica" w:cs="Helvetica"/>
                <w:color w:val="000000"/>
                <w:sz w:val="18"/>
                <w:szCs w:val="18"/>
              </w:rPr>
              <w:t>erdo en el que declara que causó</w:t>
            </w:r>
            <w:r w:rsidRPr="00172693">
              <w:rPr>
                <w:rFonts w:ascii="Helvetica" w:eastAsia="Times New Roman" w:hAnsi="Helvetica" w:cs="Helvetica"/>
                <w:color w:val="000000"/>
                <w:sz w:val="18"/>
                <w:szCs w:val="18"/>
              </w:rPr>
              <w:t xml:space="preserve"> ejecutoria la sentencia emitida en fecha 26 de febrero de 2021</w:t>
            </w:r>
          </w:p>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t>(se impuso amonestación privada).</w:t>
            </w:r>
          </w:p>
        </w:tc>
        <w:tc>
          <w:tcPr>
            <w:tcW w:w="72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rPr>
              <w:t>07/05/2021</w:t>
            </w:r>
          </w:p>
        </w:tc>
        <w:tc>
          <w:tcPr>
            <w:tcW w:w="12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eastAsia="Times New Roman" w:hAnsi="Helvetica" w:cs="Helvetica"/>
                <w:color w:val="000000"/>
                <w:sz w:val="18"/>
                <w:szCs w:val="18"/>
                <w:lang w:eastAsia="es-MX"/>
              </w:rPr>
              <w:t>Programa de Infraestructura Básica para la Atención de los Pueblos Indígenas, en los Estados de Chiapas, Hidalgo, México, Sonora y Yucatán</w:t>
            </w:r>
          </w:p>
        </w:tc>
      </w:tr>
    </w:tbl>
    <w:p w:rsidR="00172693" w:rsidRPr="00172693" w:rsidRDefault="00172693" w:rsidP="002178DE">
      <w:pPr>
        <w:pStyle w:val="Ttulo2"/>
        <w:numPr>
          <w:ilvl w:val="0"/>
          <w:numId w:val="0"/>
        </w:numPr>
        <w:spacing w:line="276" w:lineRule="auto"/>
        <w:ind w:left="426"/>
        <w:rPr>
          <w:rFonts w:ascii="Helvetica" w:hAnsi="Helvetica" w:cs="Helvetica"/>
        </w:rPr>
      </w:pPr>
      <w:bookmarkStart w:id="129" w:name="_Toc30675998"/>
      <w:bookmarkStart w:id="130" w:name="_Toc76815317"/>
      <w:bookmarkStart w:id="131" w:name="_Toc78365726"/>
      <w:r w:rsidRPr="00172693">
        <w:rPr>
          <w:rFonts w:ascii="Helvetica" w:hAnsi="Helvetica" w:cs="Helvetica"/>
        </w:rPr>
        <w:t>3.2. Jefatura de Vinculación con Entidades Fiscalizadoras.</w:t>
      </w:r>
      <w:bookmarkEnd w:id="126"/>
      <w:bookmarkEnd w:id="129"/>
      <w:bookmarkEnd w:id="130"/>
      <w:bookmarkEnd w:id="131"/>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Con fundamento en el artículo 526 bis, del Reglamento del Código de la Administración Pública de Yucatán, se atendieron los siguientes asuntos:</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32" w:name="_Toc76815318"/>
      <w:bookmarkStart w:id="133" w:name="_Toc78365727"/>
      <w:bookmarkStart w:id="134" w:name="_Toc21329351"/>
      <w:bookmarkStart w:id="135" w:name="_Toc30676005"/>
      <w:r w:rsidRPr="00172693">
        <w:rPr>
          <w:rFonts w:ascii="Helvetica" w:eastAsia="Times New Roman" w:hAnsi="Helvetica" w:cs="Helvetica"/>
          <w:b/>
          <w:sz w:val="22"/>
          <w:szCs w:val="22"/>
        </w:rPr>
        <w:t>3.2.1 Actividades en Materia de Archivo.</w:t>
      </w:r>
      <w:bookmarkEnd w:id="132"/>
      <w:bookmarkEnd w:id="133"/>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mes de abril se llevaron a cabo reuniones con los Responsables de Archivo de Trámite de las áreas adscritas a la Subsecretaría de Programas Federales, con la finalidad de aclarar dudas respecto a la “Política para Administrar el Sistema Institucional de Archivos de la Secretaría de la Contraloría General”, así como de otros temas de archivo no contemplados en dicha política.</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mes de junio se realizó y documentó una reunión en la que se definieron criterios de archivo, tales como la integración de los discos compactos que forman parte de los expedientes, cómo relacionar el contenido de los mismos, y el llenado del campo “expedientes relacionados” en las carátulas.</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Por otra parte, se incorporó una nueva función a la aplicación de Excel en donde se registran los expedientes de las áreas pertenecientes a la Subsecretaría de Programas Federales y sus direcciones. La nueva función permite generar e imprimir un rango delimitado de carátulas, con la finalidad de agilizar el trabajo de los Responsables de Archivo de Trámite.</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36" w:name="_Toc30676001"/>
      <w:bookmarkStart w:id="137" w:name="_Toc46145706"/>
      <w:bookmarkStart w:id="138" w:name="_Toc76815319"/>
      <w:bookmarkStart w:id="139" w:name="_Toc78365728"/>
      <w:bookmarkStart w:id="140" w:name="_Toc21329349"/>
      <w:r w:rsidRPr="00172693">
        <w:rPr>
          <w:rFonts w:ascii="Helvetica" w:eastAsia="Times New Roman" w:hAnsi="Helvetica" w:cs="Helvetica"/>
          <w:b/>
          <w:sz w:val="22"/>
          <w:szCs w:val="22"/>
        </w:rPr>
        <w:t>3.2.2 Información Proporcionada al INEGI.</w:t>
      </w:r>
      <w:bookmarkEnd w:id="136"/>
      <w:bookmarkEnd w:id="137"/>
      <w:bookmarkEnd w:id="138"/>
      <w:bookmarkEnd w:id="139"/>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Durante el mes de abril, se dio atención a las observaciones realizadas por la Coordinación Estatal del Instituto Nacional de Estadística, Geografía e Informática (INEGI), en relación al “Censo Nacional de Gobiernos Estatales 2021 Módulo 1. Administración </w:t>
      </w:r>
      <w:r w:rsidRPr="00172693">
        <w:rPr>
          <w:rFonts w:ascii="Helvetica" w:hAnsi="Helvetica" w:cs="Helvetica"/>
          <w:sz w:val="22"/>
          <w:szCs w:val="22"/>
        </w:rPr>
        <w:lastRenderedPageBreak/>
        <w:t>Pública de la Entidad Federativa en la Sección “Control interno y anticorrupción”, proporcionando la información relacionada con los procedimientos de responsabilidad administrativa, las auditorías practicadas por Órganos Fiscalizadores Federales y los comités de Contraloría Social.</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los meses de mayo y junio se atendieron los comentarios y observaciones realizadas por la Coordinación Estatal del INEGI, complementando la información con datos adicionales que solicitó el INEGI. Asimismo, se validaron y justificaron algunas cifras reportadas por la Secretaría de la Contraloría General.</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41" w:name="_Toc76815320"/>
      <w:bookmarkStart w:id="142" w:name="_Toc78365729"/>
      <w:r w:rsidRPr="00172693">
        <w:rPr>
          <w:rFonts w:ascii="Helvetica" w:eastAsia="Times New Roman" w:hAnsi="Helvetica" w:cs="Helvetica"/>
          <w:b/>
          <w:sz w:val="22"/>
          <w:szCs w:val="22"/>
        </w:rPr>
        <w:t>3.2.3 Manual de Control Interno.</w:t>
      </w:r>
      <w:bookmarkEnd w:id="141"/>
      <w:bookmarkEnd w:id="142"/>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los meses de abril y mayo, en coordinación con el Departamento de Transparencia de la Dirección de Administración, se presentó la versión para envío a revisión de la Subsecretaría de Innovación, Mejora Regulatoria y Eficiencia Institucional (SIMER) del “Proceso para Vigilar el Avance Programático-Presupuestario del Gasto Federalizado que es Transferido a la Dependencias o Entidades” a cargo del Departamento de Vinculación con Entidades Fiscalizadoras, con la finalidad de coadyuvar en la integración del Manual de Control Interno de la Secretaría de la Contraloría General.</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43" w:name="_Toc76815321"/>
      <w:bookmarkStart w:id="144" w:name="_Toc78365730"/>
      <w:r w:rsidRPr="00172693">
        <w:rPr>
          <w:rFonts w:ascii="Helvetica" w:eastAsia="Times New Roman" w:hAnsi="Helvetica" w:cs="Helvetica"/>
          <w:b/>
          <w:sz w:val="22"/>
          <w:szCs w:val="22"/>
        </w:rPr>
        <w:t>3.2.4 Vigilancia de los Recursos Federales Transferidos 2020.</w:t>
      </w:r>
      <w:bookmarkEnd w:id="143"/>
      <w:bookmarkEnd w:id="144"/>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los meses de mayo y junio se verificó la información relativa al cierre ejercicio de los recursos federales transferidos 2020, que fueron asignados a las dependencias y entidades del Gobierno del Estado de Yucatán, validándose que estas ejercieran y, en su caso, reintegraran sus recursos conforme a lo establecido en el artículo 17, de la Ley de Disciplina Financiera para las Entidades Federativas y los Municipios.</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Asimismo, durante el mes de junio, se emitieron las solicitudes de información, con relación a los recursos federales transferidos 2021, mismas que fueron enviadas a una muestra de 15 dependencias y entidades, mismas que se enlistan a continuación:</w:t>
      </w:r>
    </w:p>
    <w:tbl>
      <w:tblPr>
        <w:tblStyle w:val="Tablaconcuadrcula"/>
        <w:tblW w:w="0" w:type="auto"/>
        <w:jc w:val="center"/>
        <w:tblLook w:val="04A0" w:firstRow="1" w:lastRow="0" w:firstColumn="1" w:lastColumn="0" w:noHBand="0" w:noVBand="1"/>
      </w:tblPr>
      <w:tblGrid>
        <w:gridCol w:w="421"/>
        <w:gridCol w:w="6804"/>
        <w:gridCol w:w="1603"/>
      </w:tblGrid>
      <w:tr w:rsidR="00172693" w:rsidRPr="00172693" w:rsidTr="00C91458">
        <w:trPr>
          <w:trHeight w:val="340"/>
          <w:tblHeader/>
          <w:jc w:val="center"/>
        </w:trPr>
        <w:tc>
          <w:tcPr>
            <w:tcW w:w="421"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w:t>
            </w:r>
          </w:p>
        </w:tc>
        <w:tc>
          <w:tcPr>
            <w:tcW w:w="6804"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Dependencia o entidad</w:t>
            </w:r>
          </w:p>
        </w:tc>
        <w:tc>
          <w:tcPr>
            <w:tcW w:w="1603"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Nombre Corto</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w:t>
            </w:r>
          </w:p>
        </w:tc>
        <w:tc>
          <w:tcPr>
            <w:tcW w:w="6804" w:type="dxa"/>
            <w:vAlign w:val="center"/>
          </w:tcPr>
          <w:p w:rsidR="00172693" w:rsidRPr="00172693" w:rsidRDefault="00172693" w:rsidP="002178DE">
            <w:pPr>
              <w:spacing w:line="276" w:lineRule="auto"/>
              <w:rPr>
                <w:rFonts w:ascii="Helvetica" w:hAnsi="Helvetica" w:cs="Helvetica"/>
                <w:sz w:val="18"/>
                <w:szCs w:val="18"/>
              </w:rPr>
            </w:pPr>
            <w:r w:rsidRPr="00172693">
              <w:rPr>
                <w:rFonts w:ascii="Helvetica" w:hAnsi="Helvetica" w:cs="Helvetica"/>
                <w:sz w:val="18"/>
                <w:szCs w:val="18"/>
              </w:rPr>
              <w:t>Secretaría de Administración y Finanzas</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Secretaría de Educación del Gobierno del Estado de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SEGEY</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Servicios de Salud de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SSY</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4</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Secretaría de Desarrollo Rural</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SEDER</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Secretaría de Seguridad Pública</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SSP</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Secretariado Ejecutivo del Sistema Estatal de Seguridad Pública</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SESESP</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7</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Sistema para el Desarrollo Integral de la Familia en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 xml:space="preserve">DIF </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Yucatán</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8</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Instituto para el Desarrollo y Certificación de la Infraestructura Física Educativa y Eléctrica de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IDEFEEY</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9</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Instituto para la Construcción y Conservación de Obra Pública en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INCCOPY</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Instituto de Infraestructura Carretera de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INCAY</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lastRenderedPageBreak/>
              <w:t>11</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Junta de Agua Potable y Alcantarillado de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JAPAY</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Instituto de Vivienda del Estado de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IVEY</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13</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Colegio Nacional de Educación Profesional Técnica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 xml:space="preserve">CONALEP </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Yucatán</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Instituto de Educación para Adultos del Estado de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IEAEY</w:t>
            </w:r>
          </w:p>
        </w:tc>
      </w:tr>
      <w:tr w:rsidR="00172693" w:rsidRPr="00172693" w:rsidTr="00C91458">
        <w:trPr>
          <w:trHeight w:val="340"/>
          <w:jc w:val="center"/>
        </w:trPr>
        <w:tc>
          <w:tcPr>
            <w:tcW w:w="4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15</w:t>
            </w:r>
          </w:p>
        </w:tc>
        <w:tc>
          <w:tcPr>
            <w:tcW w:w="6804" w:type="dxa"/>
            <w:vAlign w:val="center"/>
          </w:tcPr>
          <w:p w:rsidR="00172693" w:rsidRPr="00172693" w:rsidRDefault="00172693" w:rsidP="002178DE">
            <w:pPr>
              <w:spacing w:line="276" w:lineRule="auto"/>
              <w:jc w:val="both"/>
              <w:rPr>
                <w:rFonts w:ascii="Helvetica" w:hAnsi="Helvetica" w:cs="Helvetica"/>
                <w:sz w:val="18"/>
                <w:szCs w:val="18"/>
              </w:rPr>
            </w:pPr>
            <w:r w:rsidRPr="00172693">
              <w:rPr>
                <w:rFonts w:ascii="Helvetica" w:hAnsi="Helvetica" w:cs="Helvetica"/>
                <w:sz w:val="18"/>
                <w:szCs w:val="18"/>
              </w:rPr>
              <w:t>Colegio de Bachilleres del Estado de Yucatán</w:t>
            </w:r>
          </w:p>
        </w:tc>
        <w:tc>
          <w:tcPr>
            <w:tcW w:w="160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COBAY</w:t>
            </w:r>
          </w:p>
        </w:tc>
      </w:tr>
    </w:tbl>
    <w:p w:rsidR="00172693" w:rsidRPr="00172693" w:rsidRDefault="00172693" w:rsidP="002178DE">
      <w:pPr>
        <w:keepNext/>
        <w:keepLines/>
        <w:spacing w:before="160" w:after="240" w:line="276" w:lineRule="auto"/>
        <w:ind w:left="1134" w:hanging="567"/>
        <w:outlineLvl w:val="2"/>
        <w:rPr>
          <w:rFonts w:ascii="Helvetica" w:eastAsia="Times New Roman" w:hAnsi="Helvetica" w:cs="Helvetica"/>
          <w:b/>
          <w:sz w:val="22"/>
          <w:szCs w:val="22"/>
        </w:rPr>
      </w:pPr>
      <w:bookmarkStart w:id="145" w:name="_Toc76815322"/>
      <w:bookmarkStart w:id="146" w:name="_Toc78365731"/>
      <w:r w:rsidRPr="00172693">
        <w:rPr>
          <w:rFonts w:ascii="Helvetica" w:eastAsia="Times New Roman" w:hAnsi="Helvetica" w:cs="Helvetica"/>
          <w:b/>
          <w:sz w:val="22"/>
          <w:szCs w:val="22"/>
        </w:rPr>
        <w:t>3.2.5 Acciones del Programa de Trabajo de Administración de Riesgos de Corrupción y de Observación recurrentes de Órganos Fiscalizadores.</w:t>
      </w:r>
      <w:bookmarkEnd w:id="145"/>
      <w:bookmarkEnd w:id="146"/>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mes de junio se enviaron los avances en el cumplimiento de las acciones de control de la Subsecretaría de Programas Federales documentadas en el Programa de Trabajo de Administración de Riesgos de Corrupción y de Observación recurrentes de Órganos Fiscalizadores (PTAR), proporcionando la evidencia suficiente que permita verificar que se está dando cumplimiento a todos los compromisos pactados que permitan mitigar los Riegos de Corrupción.</w:t>
      </w:r>
      <w:bookmarkEnd w:id="140"/>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47" w:name="_Toc76815323"/>
      <w:bookmarkStart w:id="148" w:name="_Toc78365732"/>
      <w:r w:rsidRPr="00172693">
        <w:rPr>
          <w:rFonts w:ascii="Helvetica" w:eastAsia="Times New Roman" w:hAnsi="Helvetica" w:cs="Helvetica"/>
          <w:b/>
          <w:sz w:val="22"/>
          <w:szCs w:val="22"/>
        </w:rPr>
        <w:t>3.2.6 Registro Estatal de Trámites y Servicios (RETYS).</w:t>
      </w:r>
      <w:bookmarkEnd w:id="147"/>
      <w:bookmarkEnd w:id="148"/>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mes de junio se proporcionó a la SIMER, la información de los responsables de dar seguimiento a las solicitudes del servicio de emisión de Constancias de No Inhabilitación, que brinda la Dirección de Normatividad, Quejas y Responsabilidades de la Secretaría de la Contraloría General a la ciudadanía, con la finalidad de mantener actualizados el portal del Registro Estatal de Trámites y Servicios (RETYS).</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49" w:name="_Toc76815324"/>
      <w:bookmarkStart w:id="150" w:name="_Toc78365733"/>
      <w:r w:rsidRPr="00172693">
        <w:rPr>
          <w:rFonts w:ascii="Helvetica" w:eastAsia="Times New Roman" w:hAnsi="Helvetica" w:cs="Helvetica"/>
          <w:b/>
          <w:sz w:val="22"/>
          <w:szCs w:val="22"/>
        </w:rPr>
        <w:t>3.2.7 Organigramas y Centros de Costos.</w:t>
      </w:r>
      <w:bookmarkEnd w:id="149"/>
      <w:bookmarkEnd w:id="150"/>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mes de junio se revisaron las plantillas de personal de las Direcciones pertenecientes a la Subsecretaría de Programas Federales, y se solicitaron los cambios de Centros de Costos del personal que no se encontraba adscrito al departamento o área en la que desempeña sus funciones y actividades.</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Derivado de lo anterior, se actualizaron los organigramas, mismos que se presentaron a la Dirección de Administración, con el propósito de que sean enviados a la Secretaría de Administración y Finanzas (SAF) para su actualización dentro del Manual de Organización de la Secretaría de la Contraloría General.</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51" w:name="_Toc76815325"/>
      <w:bookmarkStart w:id="152" w:name="_Toc78365734"/>
      <w:r w:rsidRPr="00172693">
        <w:rPr>
          <w:rFonts w:ascii="Helvetica" w:eastAsia="Times New Roman" w:hAnsi="Helvetica" w:cs="Helvetica"/>
          <w:b/>
          <w:sz w:val="22"/>
          <w:szCs w:val="22"/>
        </w:rPr>
        <w:t>3.2.8 Actualización de los Indicadores 2021.</w:t>
      </w:r>
      <w:bookmarkEnd w:id="151"/>
      <w:bookmarkEnd w:id="152"/>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los meses de abril y mayo, se atendieron las observaciones y llenaron nuevos formatos a solicitud de la Dirección de Presupuesto de la SAF, para poder continuar con el trámite de creación de los nuevos indicadores requeridos por las direcciones adscritas a la Subsecretaría de Programas Federales.</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lastRenderedPageBreak/>
        <w:t>Derivado de lo anterior, en el mes de junio, se informó, por parte de la SAF, la conclusión del proceso de creación de nuevos indicadores, mismos que se enlistan a continuación:</w:t>
      </w:r>
    </w:p>
    <w:tbl>
      <w:tblPr>
        <w:tblW w:w="5000" w:type="pct"/>
        <w:jc w:val="center"/>
        <w:tblLayout w:type="fixed"/>
        <w:tblCellMar>
          <w:left w:w="70" w:type="dxa"/>
          <w:right w:w="70" w:type="dxa"/>
        </w:tblCellMar>
        <w:tblLook w:val="04A0" w:firstRow="1" w:lastRow="0" w:firstColumn="1" w:lastColumn="0" w:noHBand="0" w:noVBand="1"/>
      </w:tblPr>
      <w:tblGrid>
        <w:gridCol w:w="990"/>
        <w:gridCol w:w="991"/>
        <w:gridCol w:w="1700"/>
        <w:gridCol w:w="1790"/>
        <w:gridCol w:w="1450"/>
        <w:gridCol w:w="1907"/>
      </w:tblGrid>
      <w:tr w:rsidR="00172693" w:rsidRPr="00172693" w:rsidTr="00C91458">
        <w:trPr>
          <w:trHeight w:val="722"/>
          <w:tblHeader/>
          <w:jc w:val="center"/>
        </w:trPr>
        <w:tc>
          <w:tcPr>
            <w:tcW w:w="56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rPr>
            </w:pPr>
            <w:r w:rsidRPr="00172693">
              <w:rPr>
                <w:rFonts w:ascii="Helvetica" w:eastAsia="Times New Roman" w:hAnsi="Helvetica" w:cs="Helvetica"/>
                <w:b/>
                <w:bCs/>
                <w:sz w:val="18"/>
                <w:szCs w:val="18"/>
              </w:rPr>
              <w:t>Dirección</w:t>
            </w:r>
          </w:p>
        </w:tc>
        <w:tc>
          <w:tcPr>
            <w:tcW w:w="561"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rPr>
            </w:pPr>
            <w:r w:rsidRPr="00172693">
              <w:rPr>
                <w:rFonts w:ascii="Helvetica" w:eastAsia="Times New Roman" w:hAnsi="Helvetica" w:cs="Helvetica"/>
                <w:b/>
                <w:bCs/>
                <w:sz w:val="18"/>
                <w:szCs w:val="18"/>
              </w:rPr>
              <w:t>Número de indicador</w:t>
            </w:r>
          </w:p>
        </w:tc>
        <w:tc>
          <w:tcPr>
            <w:tcW w:w="963"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rPr>
            </w:pPr>
            <w:r w:rsidRPr="00172693">
              <w:rPr>
                <w:rFonts w:ascii="Helvetica" w:eastAsia="Times New Roman" w:hAnsi="Helvetica" w:cs="Helvetica"/>
                <w:b/>
                <w:bCs/>
                <w:sz w:val="18"/>
                <w:szCs w:val="18"/>
              </w:rPr>
              <w:t>Nombre del indicador</w:t>
            </w:r>
          </w:p>
        </w:tc>
        <w:tc>
          <w:tcPr>
            <w:tcW w:w="1014" w:type="pct"/>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rPr>
            </w:pPr>
            <w:r w:rsidRPr="00172693">
              <w:rPr>
                <w:rFonts w:ascii="Helvetica" w:eastAsia="Times New Roman" w:hAnsi="Helvetica" w:cs="Helvetica"/>
                <w:b/>
                <w:bCs/>
                <w:sz w:val="18"/>
                <w:szCs w:val="18"/>
              </w:rPr>
              <w:t>Variable B</w:t>
            </w:r>
          </w:p>
        </w:tc>
        <w:tc>
          <w:tcPr>
            <w:tcW w:w="821" w:type="pct"/>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rPr>
            </w:pPr>
            <w:r w:rsidRPr="00172693">
              <w:rPr>
                <w:rFonts w:ascii="Helvetica" w:eastAsia="Times New Roman" w:hAnsi="Helvetica" w:cs="Helvetica"/>
                <w:b/>
                <w:bCs/>
                <w:sz w:val="18"/>
                <w:szCs w:val="18"/>
              </w:rPr>
              <w:t>Variable C</w:t>
            </w:r>
          </w:p>
        </w:tc>
        <w:tc>
          <w:tcPr>
            <w:tcW w:w="1080" w:type="pct"/>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rPr>
            </w:pPr>
            <w:r w:rsidRPr="00172693">
              <w:rPr>
                <w:rFonts w:ascii="Helvetica" w:eastAsia="Times New Roman" w:hAnsi="Helvetica" w:cs="Helvetica"/>
                <w:b/>
                <w:bCs/>
                <w:sz w:val="18"/>
                <w:szCs w:val="18"/>
              </w:rPr>
              <w:t>Fórmula</w:t>
            </w:r>
          </w:p>
        </w:tc>
      </w:tr>
      <w:tr w:rsidR="00172693" w:rsidRPr="00172693" w:rsidTr="00310A3F">
        <w:trPr>
          <w:trHeight w:val="1084"/>
          <w:jc w:val="center"/>
        </w:trPr>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DPF</w:t>
            </w:r>
          </w:p>
        </w:tc>
        <w:tc>
          <w:tcPr>
            <w:tcW w:w="561" w:type="pct"/>
            <w:tcBorders>
              <w:top w:val="single" w:sz="4" w:space="0" w:color="auto"/>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22247</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 xml:space="preserve">Promedio de observaciones, derivadas de auditorías a recursos federales, por institución </w:t>
            </w:r>
            <w:r w:rsidRPr="00172693">
              <w:rPr>
                <w:rFonts w:ascii="Helvetica" w:eastAsia="Helvetica" w:hAnsi="Helvetica" w:cs="Helvetica"/>
                <w:sz w:val="18"/>
                <w:szCs w:val="18"/>
              </w:rPr>
              <w:t>fi</w:t>
            </w:r>
            <w:r w:rsidRPr="00172693">
              <w:rPr>
                <w:rFonts w:ascii="Helvetica" w:eastAsia="Times New Roman" w:hAnsi="Helvetica" w:cs="Helvetica"/>
                <w:sz w:val="18"/>
                <w:szCs w:val="18"/>
              </w:rPr>
              <w:t>scalizada</w:t>
            </w:r>
          </w:p>
        </w:tc>
        <w:tc>
          <w:tcPr>
            <w:tcW w:w="101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Total de observaciones, derivadas de auditorías a recursos federales, emitidas</w:t>
            </w:r>
          </w:p>
        </w:tc>
        <w:tc>
          <w:tcPr>
            <w:tcW w:w="82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 xml:space="preserve">Total de dependencias y entidades </w:t>
            </w:r>
            <w:r w:rsidRPr="00172693">
              <w:rPr>
                <w:rFonts w:ascii="Helvetica" w:eastAsia="Helvetica" w:hAnsi="Helvetica" w:cs="Helvetica"/>
                <w:sz w:val="18"/>
                <w:szCs w:val="18"/>
              </w:rPr>
              <w:t>fi</w:t>
            </w:r>
            <w:r w:rsidRPr="00172693">
              <w:rPr>
                <w:rFonts w:ascii="Helvetica" w:eastAsia="Times New Roman" w:hAnsi="Helvetica" w:cs="Helvetica"/>
                <w:sz w:val="18"/>
                <w:szCs w:val="18"/>
              </w:rPr>
              <w:t>scalizadas</w:t>
            </w:r>
          </w:p>
        </w:tc>
        <w:tc>
          <w:tcPr>
            <w:tcW w:w="1080"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Resultado = SUM B/C</w:t>
            </w:r>
          </w:p>
        </w:tc>
      </w:tr>
      <w:tr w:rsidR="00172693" w:rsidRPr="00172693" w:rsidTr="00310A3F">
        <w:trPr>
          <w:trHeight w:val="722"/>
          <w:jc w:val="center"/>
        </w:trPr>
        <w:tc>
          <w:tcPr>
            <w:tcW w:w="560" w:type="pct"/>
            <w:tcBorders>
              <w:top w:val="nil"/>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DPF</w:t>
            </w:r>
          </w:p>
        </w:tc>
        <w:tc>
          <w:tcPr>
            <w:tcW w:w="561" w:type="pct"/>
            <w:tcBorders>
              <w:top w:val="single" w:sz="4" w:space="0" w:color="auto"/>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22248</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Promedio de incidencias de Obra Pública</w:t>
            </w:r>
          </w:p>
        </w:tc>
        <w:tc>
          <w:tcPr>
            <w:tcW w:w="101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Total de incidencias emitidas, derivas de visitas de inspección a obra pública</w:t>
            </w:r>
          </w:p>
        </w:tc>
        <w:tc>
          <w:tcPr>
            <w:tcW w:w="82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 xml:space="preserve">Total de dependencias y entidades </w:t>
            </w:r>
            <w:r w:rsidRPr="00172693">
              <w:rPr>
                <w:rFonts w:ascii="Helvetica" w:eastAsia="Helvetica" w:hAnsi="Helvetica" w:cs="Helvetica"/>
                <w:sz w:val="18"/>
                <w:szCs w:val="18"/>
              </w:rPr>
              <w:t>fi</w:t>
            </w:r>
            <w:r w:rsidRPr="00172693">
              <w:rPr>
                <w:rFonts w:ascii="Helvetica" w:eastAsia="Times New Roman" w:hAnsi="Helvetica" w:cs="Helvetica"/>
                <w:sz w:val="18"/>
                <w:szCs w:val="18"/>
              </w:rPr>
              <w:t>scalizadas</w:t>
            </w:r>
          </w:p>
        </w:tc>
        <w:tc>
          <w:tcPr>
            <w:tcW w:w="1080" w:type="pct"/>
            <w:tcBorders>
              <w:top w:val="nil"/>
              <w:left w:val="nil"/>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Resultado = SUM B/C</w:t>
            </w:r>
          </w:p>
        </w:tc>
      </w:tr>
      <w:tr w:rsidR="00172693" w:rsidRPr="00172693" w:rsidTr="00310A3F">
        <w:trPr>
          <w:trHeight w:val="722"/>
          <w:jc w:val="center"/>
        </w:trPr>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DIOP</w:t>
            </w:r>
          </w:p>
        </w:tc>
        <w:tc>
          <w:tcPr>
            <w:tcW w:w="561" w:type="pct"/>
            <w:tcBorders>
              <w:top w:val="single" w:sz="4" w:space="0" w:color="auto"/>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22249</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Porcentaje de observaciones, derivadas de auditorías a recursos federales, solventadas</w:t>
            </w:r>
          </w:p>
        </w:tc>
        <w:tc>
          <w:tcPr>
            <w:tcW w:w="101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Total de observaciones solventadas, por las dependencias y entidades, derivas de auditorías a recursos federales</w:t>
            </w:r>
          </w:p>
        </w:tc>
        <w:tc>
          <w:tcPr>
            <w:tcW w:w="82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Total de observaciones emitidas a las dependencias y entidades, derivas de auditorías a recursos federales</w:t>
            </w:r>
          </w:p>
        </w:tc>
        <w:tc>
          <w:tcPr>
            <w:tcW w:w="1080"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Resultado = B/C*100</w:t>
            </w:r>
          </w:p>
        </w:tc>
      </w:tr>
      <w:tr w:rsidR="00172693" w:rsidRPr="00172693" w:rsidTr="00310A3F">
        <w:trPr>
          <w:trHeight w:val="2534"/>
          <w:jc w:val="center"/>
        </w:trPr>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DNQR</w:t>
            </w:r>
          </w:p>
        </w:tc>
        <w:tc>
          <w:tcPr>
            <w:tcW w:w="561" w:type="pct"/>
            <w:tcBorders>
              <w:top w:val="single" w:sz="4" w:space="0" w:color="auto"/>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22251</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Porcentaje de servidores públicos con resoluciones de abstención o improcedencia para iniciar procedimiento de responsabilidad administrativa</w:t>
            </w:r>
          </w:p>
        </w:tc>
        <w:tc>
          <w:tcPr>
            <w:tcW w:w="101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Total de informes de probable responsabilidad administrativa recibidos, con resolución de abstención o improcedencia para iniciar procedimiento de responsabilidad administrativa emitidos</w:t>
            </w:r>
          </w:p>
        </w:tc>
        <w:tc>
          <w:tcPr>
            <w:tcW w:w="82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Total de informes de probable responsabilidad administrativa recibidos</w:t>
            </w:r>
          </w:p>
        </w:tc>
        <w:tc>
          <w:tcPr>
            <w:tcW w:w="1080"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rPr>
            </w:pPr>
            <w:r w:rsidRPr="00172693">
              <w:rPr>
                <w:rFonts w:ascii="Helvetica" w:eastAsia="Times New Roman" w:hAnsi="Helvetica" w:cs="Helvetica"/>
                <w:sz w:val="18"/>
                <w:szCs w:val="18"/>
              </w:rPr>
              <w:t>Resultado = B/C*100</w:t>
            </w:r>
          </w:p>
        </w:tc>
      </w:tr>
    </w:tbl>
    <w:p w:rsidR="00172693" w:rsidRPr="00172693" w:rsidRDefault="00172693" w:rsidP="002178DE">
      <w:pPr>
        <w:pStyle w:val="Ttulo2"/>
        <w:numPr>
          <w:ilvl w:val="0"/>
          <w:numId w:val="0"/>
        </w:numPr>
        <w:spacing w:line="276" w:lineRule="auto"/>
        <w:ind w:left="426"/>
        <w:rPr>
          <w:rFonts w:ascii="Helvetica" w:hAnsi="Helvetica" w:cs="Helvetica"/>
        </w:rPr>
      </w:pPr>
      <w:bookmarkStart w:id="153" w:name="_Toc76815326"/>
      <w:bookmarkStart w:id="154" w:name="_Toc78365735"/>
      <w:r w:rsidRPr="00172693">
        <w:rPr>
          <w:rFonts w:ascii="Helvetica" w:hAnsi="Helvetica" w:cs="Helvetica"/>
        </w:rPr>
        <w:t>3.3 Dirección de Programas Federales.</w:t>
      </w:r>
      <w:bookmarkEnd w:id="134"/>
      <w:bookmarkEnd w:id="135"/>
      <w:bookmarkEnd w:id="153"/>
      <w:bookmarkEnd w:id="154"/>
    </w:p>
    <w:p w:rsidR="00172693" w:rsidRPr="00172693" w:rsidRDefault="00172693" w:rsidP="002178DE">
      <w:pPr>
        <w:spacing w:before="160" w:line="276" w:lineRule="auto"/>
        <w:ind w:firstLine="709"/>
        <w:jc w:val="both"/>
        <w:rPr>
          <w:rFonts w:ascii="Helvetica" w:hAnsi="Helvetica" w:cs="Helvetica"/>
          <w:sz w:val="22"/>
          <w:szCs w:val="22"/>
        </w:rPr>
      </w:pPr>
      <w:bookmarkStart w:id="155" w:name="_Toc21329352"/>
      <w:bookmarkStart w:id="156" w:name="_Toc30676006"/>
      <w:r w:rsidRPr="00172693">
        <w:rPr>
          <w:rFonts w:ascii="Helvetica" w:hAnsi="Helvetica" w:cs="Helvetica"/>
          <w:sz w:val="22"/>
          <w:szCs w:val="22"/>
        </w:rPr>
        <w:t>Con fundamento en los artículos 527, 528, 528 Bis, y 529, del Reglamento del Código de la Administración Pública de Yucatán, se atendieron los siguientes asuntos:</w:t>
      </w:r>
    </w:p>
    <w:p w:rsidR="00172693" w:rsidRPr="00172693" w:rsidRDefault="00172693" w:rsidP="002178DE">
      <w:pPr>
        <w:pStyle w:val="Ttulo2"/>
        <w:numPr>
          <w:ilvl w:val="0"/>
          <w:numId w:val="0"/>
        </w:numPr>
        <w:spacing w:line="276" w:lineRule="auto"/>
        <w:ind w:left="426"/>
        <w:rPr>
          <w:rFonts w:ascii="Helvetica" w:hAnsi="Helvetica" w:cs="Helvetica"/>
        </w:rPr>
      </w:pPr>
      <w:bookmarkStart w:id="157" w:name="_Toc76815327"/>
      <w:bookmarkStart w:id="158" w:name="_Toc78365736"/>
      <w:r w:rsidRPr="00172693">
        <w:rPr>
          <w:rFonts w:ascii="Helvetica" w:hAnsi="Helvetica" w:cs="Helvetica"/>
        </w:rPr>
        <w:lastRenderedPageBreak/>
        <w:t>3.3.1 Departamento de Auditoría.</w:t>
      </w:r>
      <w:bookmarkEnd w:id="157"/>
      <w:bookmarkEnd w:id="158"/>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59" w:name="_Toc76815328"/>
      <w:bookmarkStart w:id="160" w:name="_Toc78365737"/>
      <w:r w:rsidRPr="00172693">
        <w:rPr>
          <w:rFonts w:ascii="Helvetica" w:eastAsia="Times New Roman" w:hAnsi="Helvetica" w:cs="Helvetica"/>
          <w:b/>
          <w:sz w:val="22"/>
          <w:szCs w:val="22"/>
        </w:rPr>
        <w:t>3.3.1.1. Auditorías Directas Convenidas con la Secretaría de la Función Pública.</w:t>
      </w:r>
      <w:bookmarkEnd w:id="159"/>
      <w:bookmarkEnd w:id="160"/>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periodo que se informa, se iniciaron los trabajos de la etapa de planeación de las auditorias propuestas por el Órgano Estatal de Control, en el Plan Anual de Fiscalización 2021, ante la Secretaría de la Función Pública, por lo cual, se solicitó información y documentación a las siguientes dependencias y entidades:</w:t>
      </w:r>
    </w:p>
    <w:tbl>
      <w:tblPr>
        <w:tblStyle w:val="Tablaconcuadrcula"/>
        <w:tblW w:w="0" w:type="auto"/>
        <w:jc w:val="center"/>
        <w:tblLook w:val="04A0" w:firstRow="1" w:lastRow="0" w:firstColumn="1" w:lastColumn="0" w:noHBand="0" w:noVBand="1"/>
      </w:tblPr>
      <w:tblGrid>
        <w:gridCol w:w="3256"/>
        <w:gridCol w:w="3260"/>
        <w:gridCol w:w="2312"/>
      </w:tblGrid>
      <w:tr w:rsidR="00172693" w:rsidRPr="00172693" w:rsidTr="001C6785">
        <w:trPr>
          <w:trHeight w:val="283"/>
          <w:tblHeader/>
          <w:jc w:val="center"/>
        </w:trPr>
        <w:tc>
          <w:tcPr>
            <w:tcW w:w="3256"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b/>
                <w:sz w:val="18"/>
                <w:szCs w:val="18"/>
              </w:rPr>
              <w:t>Dependencia o Entidad</w:t>
            </w:r>
          </w:p>
        </w:tc>
        <w:tc>
          <w:tcPr>
            <w:tcW w:w="3260"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b/>
                <w:sz w:val="18"/>
                <w:szCs w:val="18"/>
              </w:rPr>
              <w:t>Programa</w:t>
            </w:r>
          </w:p>
        </w:tc>
        <w:tc>
          <w:tcPr>
            <w:tcW w:w="2312"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b/>
                <w:sz w:val="18"/>
                <w:szCs w:val="18"/>
              </w:rPr>
              <w:t>Oficio de Solicitud</w:t>
            </w:r>
          </w:p>
        </w:tc>
      </w:tr>
      <w:tr w:rsidR="00172693" w:rsidRPr="00172693" w:rsidTr="00310A3F">
        <w:trPr>
          <w:trHeight w:val="454"/>
          <w:jc w:val="center"/>
        </w:trPr>
        <w:tc>
          <w:tcPr>
            <w:tcW w:w="3256" w:type="dxa"/>
            <w:vAlign w:val="center"/>
          </w:tcPr>
          <w:p w:rsidR="00172693" w:rsidRPr="00172693" w:rsidRDefault="00172693" w:rsidP="002178DE">
            <w:pPr>
              <w:spacing w:line="276" w:lineRule="auto"/>
              <w:jc w:val="center"/>
              <w:rPr>
                <w:rFonts w:ascii="Helvetica" w:hAnsi="Helvetica" w:cs="Helvetica"/>
              </w:rPr>
            </w:pPr>
            <w:r w:rsidRPr="00172693">
              <w:rPr>
                <w:rFonts w:ascii="Helvetica" w:hAnsi="Helvetica" w:cs="Helvetica"/>
                <w:sz w:val="18"/>
                <w:szCs w:val="18"/>
              </w:rPr>
              <w:t>Secretaría de Administración y Finanzas (SAF)</w:t>
            </w:r>
          </w:p>
        </w:tc>
        <w:tc>
          <w:tcPr>
            <w:tcW w:w="3260" w:type="dxa"/>
            <w:vMerge w:val="restart"/>
            <w:vAlign w:val="center"/>
          </w:tcPr>
          <w:p w:rsidR="00172693" w:rsidRPr="00172693" w:rsidRDefault="00172693" w:rsidP="002178DE">
            <w:pPr>
              <w:spacing w:line="276" w:lineRule="auto"/>
              <w:jc w:val="center"/>
              <w:rPr>
                <w:rFonts w:ascii="Helvetica" w:hAnsi="Helvetica" w:cs="Helvetica"/>
              </w:rPr>
            </w:pPr>
            <w:r w:rsidRPr="00172693">
              <w:rPr>
                <w:rFonts w:ascii="Helvetica" w:eastAsiaTheme="minorHAnsi" w:hAnsi="Helvetica" w:cs="Helvetica"/>
                <w:sz w:val="18"/>
                <w:szCs w:val="18"/>
              </w:rPr>
              <w:t>Programa de Apoyo a las Instancias de Mujeres en las Entidades Federativas (PAIMEF)  ejercicio 2020</w:t>
            </w:r>
          </w:p>
        </w:tc>
        <w:tc>
          <w:tcPr>
            <w:tcW w:w="2312" w:type="dxa"/>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XVII-833/DPF-742/2021</w:t>
            </w:r>
          </w:p>
        </w:tc>
      </w:tr>
      <w:tr w:rsidR="00172693" w:rsidRPr="00172693" w:rsidTr="00310A3F">
        <w:trPr>
          <w:trHeight w:val="454"/>
          <w:jc w:val="center"/>
        </w:trPr>
        <w:tc>
          <w:tcPr>
            <w:tcW w:w="3256" w:type="dxa"/>
            <w:vAlign w:val="center"/>
          </w:tcPr>
          <w:p w:rsidR="00172693" w:rsidRPr="00172693" w:rsidRDefault="00172693" w:rsidP="002178DE">
            <w:pPr>
              <w:spacing w:line="276" w:lineRule="auto"/>
              <w:jc w:val="center"/>
              <w:rPr>
                <w:rFonts w:ascii="Helvetica" w:hAnsi="Helvetica" w:cs="Helvetica"/>
              </w:rPr>
            </w:pPr>
            <w:r w:rsidRPr="00172693">
              <w:rPr>
                <w:rFonts w:ascii="Helvetica" w:hAnsi="Helvetica" w:cs="Helvetica"/>
                <w:sz w:val="18"/>
                <w:szCs w:val="18"/>
              </w:rPr>
              <w:t>Secretaría de las Mujeres (SEMUJERES)</w:t>
            </w:r>
          </w:p>
        </w:tc>
        <w:tc>
          <w:tcPr>
            <w:tcW w:w="3260" w:type="dxa"/>
            <w:vMerge/>
            <w:vAlign w:val="center"/>
          </w:tcPr>
          <w:p w:rsidR="00172693" w:rsidRPr="00172693" w:rsidRDefault="00172693" w:rsidP="002178DE">
            <w:pPr>
              <w:spacing w:line="276" w:lineRule="auto"/>
              <w:jc w:val="center"/>
              <w:rPr>
                <w:rFonts w:ascii="Helvetica" w:hAnsi="Helvetica" w:cs="Helvetica"/>
              </w:rPr>
            </w:pPr>
          </w:p>
        </w:tc>
        <w:tc>
          <w:tcPr>
            <w:tcW w:w="2312" w:type="dxa"/>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XVII-834/DPF-743/2021</w:t>
            </w:r>
          </w:p>
        </w:tc>
      </w:tr>
      <w:tr w:rsidR="00172693" w:rsidRPr="00172693" w:rsidTr="00310A3F">
        <w:trPr>
          <w:trHeight w:val="454"/>
          <w:jc w:val="center"/>
        </w:trPr>
        <w:tc>
          <w:tcPr>
            <w:tcW w:w="3256" w:type="dxa"/>
            <w:vAlign w:val="center"/>
          </w:tcPr>
          <w:p w:rsidR="00172693" w:rsidRPr="00172693" w:rsidRDefault="00172693" w:rsidP="002178DE">
            <w:pPr>
              <w:spacing w:line="276" w:lineRule="auto"/>
              <w:jc w:val="center"/>
              <w:rPr>
                <w:rFonts w:ascii="Helvetica" w:hAnsi="Helvetica" w:cs="Helvetica"/>
              </w:rPr>
            </w:pPr>
            <w:r w:rsidRPr="00172693">
              <w:rPr>
                <w:rFonts w:ascii="Helvetica" w:hAnsi="Helvetica" w:cs="Helvetica"/>
                <w:sz w:val="18"/>
                <w:szCs w:val="18"/>
              </w:rPr>
              <w:t>Secretaría de Administración y Finanzas (SAF)</w:t>
            </w:r>
          </w:p>
        </w:tc>
        <w:tc>
          <w:tcPr>
            <w:tcW w:w="3260" w:type="dxa"/>
            <w:vMerge w:val="restart"/>
            <w:vAlign w:val="center"/>
          </w:tcPr>
          <w:p w:rsidR="00172693" w:rsidRPr="00172693" w:rsidRDefault="00172693" w:rsidP="002178DE">
            <w:pPr>
              <w:spacing w:line="276" w:lineRule="auto"/>
              <w:jc w:val="center"/>
              <w:rPr>
                <w:rFonts w:ascii="Helvetica" w:hAnsi="Helvetica" w:cs="Helvetica"/>
              </w:rPr>
            </w:pPr>
            <w:r w:rsidRPr="00172693">
              <w:rPr>
                <w:rFonts w:ascii="Helvetica" w:eastAsiaTheme="minorHAnsi" w:hAnsi="Helvetica" w:cs="Helvetica"/>
                <w:sz w:val="18"/>
                <w:szCs w:val="18"/>
              </w:rPr>
              <w:t>Programa de Agua Potable, Drenaje y Tratamiento, (PROAGUA)  ejercicio 2020</w:t>
            </w:r>
          </w:p>
        </w:tc>
        <w:tc>
          <w:tcPr>
            <w:tcW w:w="2312" w:type="dxa"/>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XVII-835/DPF-744/2021</w:t>
            </w:r>
          </w:p>
        </w:tc>
      </w:tr>
      <w:tr w:rsidR="00172693" w:rsidRPr="00172693" w:rsidTr="00310A3F">
        <w:trPr>
          <w:trHeight w:val="454"/>
          <w:jc w:val="center"/>
        </w:trPr>
        <w:tc>
          <w:tcPr>
            <w:tcW w:w="3256" w:type="dxa"/>
            <w:vAlign w:val="center"/>
          </w:tcPr>
          <w:p w:rsidR="00172693" w:rsidRPr="00172693" w:rsidRDefault="00172693" w:rsidP="002178DE">
            <w:pPr>
              <w:spacing w:line="276" w:lineRule="auto"/>
              <w:jc w:val="center"/>
              <w:rPr>
                <w:rFonts w:ascii="Helvetica" w:hAnsi="Helvetica" w:cs="Helvetica"/>
              </w:rPr>
            </w:pPr>
            <w:r w:rsidRPr="00172693">
              <w:rPr>
                <w:rFonts w:ascii="Helvetica" w:hAnsi="Helvetica" w:cs="Helvetica"/>
                <w:sz w:val="18"/>
                <w:szCs w:val="18"/>
              </w:rPr>
              <w:t>Junta de Agua Potable y Alcantarillado de Yucatán (JAPAY)</w:t>
            </w:r>
          </w:p>
        </w:tc>
        <w:tc>
          <w:tcPr>
            <w:tcW w:w="3260" w:type="dxa"/>
            <w:vMerge/>
            <w:vAlign w:val="center"/>
          </w:tcPr>
          <w:p w:rsidR="00172693" w:rsidRPr="00172693" w:rsidRDefault="00172693" w:rsidP="002178DE">
            <w:pPr>
              <w:spacing w:line="276" w:lineRule="auto"/>
              <w:jc w:val="center"/>
              <w:rPr>
                <w:rFonts w:ascii="Helvetica" w:hAnsi="Helvetica" w:cs="Helvetica"/>
              </w:rPr>
            </w:pPr>
          </w:p>
        </w:tc>
        <w:tc>
          <w:tcPr>
            <w:tcW w:w="2312" w:type="dxa"/>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XVII-836/DPF-745/2021</w:t>
            </w:r>
          </w:p>
        </w:tc>
      </w:tr>
      <w:tr w:rsidR="00172693" w:rsidRPr="00172693" w:rsidTr="00310A3F">
        <w:trPr>
          <w:trHeight w:val="454"/>
          <w:jc w:val="center"/>
        </w:trPr>
        <w:tc>
          <w:tcPr>
            <w:tcW w:w="3256" w:type="dxa"/>
            <w:vAlign w:val="center"/>
          </w:tcPr>
          <w:p w:rsidR="00172693" w:rsidRPr="00172693" w:rsidRDefault="00172693" w:rsidP="002178DE">
            <w:pPr>
              <w:spacing w:line="276" w:lineRule="auto"/>
              <w:jc w:val="center"/>
              <w:rPr>
                <w:rFonts w:ascii="Helvetica" w:hAnsi="Helvetica" w:cs="Helvetica"/>
              </w:rPr>
            </w:pPr>
            <w:r w:rsidRPr="00172693">
              <w:rPr>
                <w:rFonts w:ascii="Helvetica" w:hAnsi="Helvetica" w:cs="Helvetica"/>
                <w:sz w:val="18"/>
                <w:szCs w:val="18"/>
              </w:rPr>
              <w:t>Secretaría de Administración y Finanzas (SAF)</w:t>
            </w:r>
          </w:p>
        </w:tc>
        <w:tc>
          <w:tcPr>
            <w:tcW w:w="3260" w:type="dxa"/>
            <w:vMerge w:val="restart"/>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Programa Nacional de Inglés (PRONI) ejercicio 2020</w:t>
            </w:r>
          </w:p>
        </w:tc>
        <w:tc>
          <w:tcPr>
            <w:tcW w:w="2312" w:type="dxa"/>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XVII-837/DPF-746/2021</w:t>
            </w:r>
          </w:p>
        </w:tc>
      </w:tr>
      <w:tr w:rsidR="00172693" w:rsidRPr="00172693" w:rsidTr="00310A3F">
        <w:trPr>
          <w:trHeight w:val="454"/>
          <w:jc w:val="center"/>
        </w:trPr>
        <w:tc>
          <w:tcPr>
            <w:tcW w:w="3256" w:type="dxa"/>
            <w:vAlign w:val="center"/>
          </w:tcPr>
          <w:p w:rsidR="00172693" w:rsidRPr="00172693" w:rsidRDefault="00172693" w:rsidP="002178DE">
            <w:pPr>
              <w:spacing w:line="276" w:lineRule="auto"/>
              <w:jc w:val="center"/>
              <w:rPr>
                <w:rFonts w:ascii="Helvetica" w:hAnsi="Helvetica" w:cs="Helvetica"/>
              </w:rPr>
            </w:pPr>
            <w:r w:rsidRPr="00172693">
              <w:rPr>
                <w:rFonts w:ascii="Helvetica" w:hAnsi="Helvetica" w:cs="Helvetica"/>
                <w:sz w:val="18"/>
                <w:szCs w:val="18"/>
              </w:rPr>
              <w:t>Secretaría de Educación (SEGEY)</w:t>
            </w:r>
          </w:p>
        </w:tc>
        <w:tc>
          <w:tcPr>
            <w:tcW w:w="3260" w:type="dxa"/>
            <w:vMerge/>
            <w:vAlign w:val="center"/>
          </w:tcPr>
          <w:p w:rsidR="00172693" w:rsidRPr="00172693" w:rsidRDefault="00172693" w:rsidP="002178DE">
            <w:pPr>
              <w:spacing w:line="276" w:lineRule="auto"/>
              <w:jc w:val="center"/>
              <w:rPr>
                <w:rFonts w:ascii="Helvetica" w:hAnsi="Helvetica" w:cs="Helvetica"/>
              </w:rPr>
            </w:pPr>
          </w:p>
        </w:tc>
        <w:tc>
          <w:tcPr>
            <w:tcW w:w="2312" w:type="dxa"/>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XVII-838/DPF-747/2021</w:t>
            </w:r>
          </w:p>
        </w:tc>
      </w:tr>
      <w:tr w:rsidR="00172693" w:rsidRPr="00172693" w:rsidTr="00310A3F">
        <w:trPr>
          <w:trHeight w:val="454"/>
          <w:jc w:val="center"/>
        </w:trPr>
        <w:tc>
          <w:tcPr>
            <w:tcW w:w="3256" w:type="dxa"/>
            <w:vAlign w:val="center"/>
          </w:tcPr>
          <w:p w:rsidR="00172693" w:rsidRPr="00172693" w:rsidRDefault="00172693" w:rsidP="002178DE">
            <w:pPr>
              <w:spacing w:line="276" w:lineRule="auto"/>
              <w:jc w:val="center"/>
              <w:rPr>
                <w:rFonts w:ascii="Helvetica" w:hAnsi="Helvetica" w:cs="Helvetica"/>
              </w:rPr>
            </w:pPr>
            <w:r w:rsidRPr="00172693">
              <w:rPr>
                <w:rFonts w:ascii="Helvetica" w:hAnsi="Helvetica" w:cs="Helvetica"/>
                <w:sz w:val="18"/>
                <w:szCs w:val="18"/>
              </w:rPr>
              <w:t>Secretaría de Administración y Finanzas (SAF)</w:t>
            </w:r>
          </w:p>
        </w:tc>
        <w:tc>
          <w:tcPr>
            <w:tcW w:w="3260" w:type="dxa"/>
            <w:vMerge w:val="restart"/>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Programa Sembrando Vida ejercicio 2020</w:t>
            </w:r>
          </w:p>
        </w:tc>
        <w:tc>
          <w:tcPr>
            <w:tcW w:w="2312" w:type="dxa"/>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XVII-839/DPF-748/2021</w:t>
            </w:r>
          </w:p>
        </w:tc>
      </w:tr>
      <w:tr w:rsidR="00172693" w:rsidRPr="00172693" w:rsidTr="00310A3F">
        <w:trPr>
          <w:trHeight w:val="454"/>
          <w:jc w:val="center"/>
        </w:trPr>
        <w:tc>
          <w:tcPr>
            <w:tcW w:w="3256" w:type="dxa"/>
            <w:vAlign w:val="center"/>
          </w:tcPr>
          <w:p w:rsidR="00172693" w:rsidRPr="00172693" w:rsidRDefault="00172693" w:rsidP="002178DE">
            <w:pPr>
              <w:spacing w:line="276" w:lineRule="auto"/>
              <w:jc w:val="center"/>
              <w:rPr>
                <w:rFonts w:ascii="Helvetica" w:hAnsi="Helvetica" w:cs="Helvetica"/>
              </w:rPr>
            </w:pPr>
            <w:r w:rsidRPr="00172693">
              <w:rPr>
                <w:rFonts w:ascii="Helvetica" w:hAnsi="Helvetica" w:cs="Helvetica"/>
                <w:sz w:val="18"/>
                <w:szCs w:val="18"/>
              </w:rPr>
              <w:t>Secretaría de Desarrollo Rural (SEDER)</w:t>
            </w:r>
          </w:p>
        </w:tc>
        <w:tc>
          <w:tcPr>
            <w:tcW w:w="3260" w:type="dxa"/>
            <w:vMerge/>
            <w:vAlign w:val="center"/>
          </w:tcPr>
          <w:p w:rsidR="00172693" w:rsidRPr="00172693" w:rsidRDefault="00172693" w:rsidP="002178DE">
            <w:pPr>
              <w:spacing w:line="276" w:lineRule="auto"/>
              <w:jc w:val="center"/>
              <w:rPr>
                <w:rFonts w:ascii="Helvetica" w:hAnsi="Helvetica" w:cs="Helvetica"/>
              </w:rPr>
            </w:pPr>
          </w:p>
        </w:tc>
        <w:tc>
          <w:tcPr>
            <w:tcW w:w="2312" w:type="dxa"/>
            <w:vAlign w:val="center"/>
          </w:tcPr>
          <w:p w:rsidR="00172693" w:rsidRPr="00172693" w:rsidRDefault="00172693" w:rsidP="002178DE">
            <w:pPr>
              <w:spacing w:line="276" w:lineRule="auto"/>
              <w:jc w:val="center"/>
              <w:rPr>
                <w:rFonts w:ascii="Helvetica" w:hAnsi="Helvetica" w:cs="Helvetica"/>
              </w:rPr>
            </w:pPr>
            <w:r w:rsidRPr="00172693">
              <w:rPr>
                <w:rFonts w:ascii="Helvetica" w:eastAsia="Calibri" w:hAnsi="Helvetica" w:cs="Helvetica"/>
                <w:sz w:val="18"/>
                <w:szCs w:val="18"/>
              </w:rPr>
              <w:t>XVII-840/DPF-749/2021</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En respuesta a lo anterior, se recibieron los siguientes oficios con la información y documentación requerida correspondiente a las siguientes dependencias y entidades:</w:t>
      </w:r>
    </w:p>
    <w:tbl>
      <w:tblPr>
        <w:tblStyle w:val="Tablaconcuadrcula"/>
        <w:tblW w:w="8789" w:type="dxa"/>
        <w:jc w:val="center"/>
        <w:tblLayout w:type="fixed"/>
        <w:tblLook w:val="04A0" w:firstRow="1" w:lastRow="0" w:firstColumn="1" w:lastColumn="0" w:noHBand="0" w:noVBand="1"/>
      </w:tblPr>
      <w:tblGrid>
        <w:gridCol w:w="4961"/>
        <w:gridCol w:w="3828"/>
      </w:tblGrid>
      <w:tr w:rsidR="00172693" w:rsidRPr="00172693" w:rsidTr="001C6785">
        <w:trPr>
          <w:trHeight w:val="397"/>
          <w:jc w:val="center"/>
        </w:trPr>
        <w:tc>
          <w:tcPr>
            <w:tcW w:w="4961"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Dependencia o Entidad</w:t>
            </w:r>
          </w:p>
        </w:tc>
        <w:tc>
          <w:tcPr>
            <w:tcW w:w="3828"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N° de Oficio de Respuesta</w:t>
            </w:r>
          </w:p>
        </w:tc>
      </w:tr>
      <w:tr w:rsidR="00172693" w:rsidRPr="00172693" w:rsidTr="001C6785">
        <w:trPr>
          <w:trHeight w:val="397"/>
          <w:jc w:val="center"/>
        </w:trPr>
        <w:tc>
          <w:tcPr>
            <w:tcW w:w="4961" w:type="dxa"/>
            <w:vAlign w:val="center"/>
          </w:tcPr>
          <w:p w:rsidR="00172693" w:rsidRPr="00172693" w:rsidRDefault="00172693" w:rsidP="002178DE">
            <w:pPr>
              <w:spacing w:line="276" w:lineRule="auto"/>
              <w:jc w:val="center"/>
              <w:rPr>
                <w:rFonts w:ascii="Helvetica" w:eastAsiaTheme="minorHAnsi" w:hAnsi="Helvetica" w:cs="Helvetica"/>
                <w:sz w:val="18"/>
                <w:szCs w:val="18"/>
              </w:rPr>
            </w:pPr>
            <w:r w:rsidRPr="00172693">
              <w:rPr>
                <w:rFonts w:ascii="Helvetica" w:hAnsi="Helvetica" w:cs="Helvetica"/>
                <w:sz w:val="18"/>
                <w:szCs w:val="18"/>
              </w:rPr>
              <w:t>Secretaría de Desarrollo Rural (SEDER)</w:t>
            </w:r>
          </w:p>
        </w:tc>
        <w:tc>
          <w:tcPr>
            <w:tcW w:w="382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DESP/185/2021</w:t>
            </w:r>
          </w:p>
        </w:tc>
      </w:tr>
      <w:tr w:rsidR="00172693" w:rsidRPr="00172693" w:rsidTr="001C6785">
        <w:trPr>
          <w:trHeight w:val="397"/>
          <w:jc w:val="center"/>
        </w:trPr>
        <w:tc>
          <w:tcPr>
            <w:tcW w:w="496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Secretaría de Educación (SEGEY)</w:t>
            </w:r>
          </w:p>
        </w:tc>
        <w:tc>
          <w:tcPr>
            <w:tcW w:w="382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SE/DAF/CE/103/01382/2021</w:t>
            </w:r>
          </w:p>
        </w:tc>
      </w:tr>
      <w:tr w:rsidR="00172693" w:rsidRPr="00172693" w:rsidTr="001C6785">
        <w:trPr>
          <w:trHeight w:val="397"/>
          <w:jc w:val="center"/>
        </w:trPr>
        <w:tc>
          <w:tcPr>
            <w:tcW w:w="496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Secretaría de Administración y Finanzas (SAF)</w:t>
            </w:r>
          </w:p>
        </w:tc>
        <w:tc>
          <w:tcPr>
            <w:tcW w:w="382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SAF/DGCG/DAIS/188/2021</w:t>
            </w:r>
          </w:p>
        </w:tc>
      </w:tr>
      <w:tr w:rsidR="00172693" w:rsidRPr="00172693" w:rsidTr="001C6785">
        <w:trPr>
          <w:trHeight w:val="397"/>
          <w:jc w:val="center"/>
        </w:trPr>
        <w:tc>
          <w:tcPr>
            <w:tcW w:w="496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Secretaría de Administración y Finanzas (SAF)</w:t>
            </w:r>
          </w:p>
        </w:tc>
        <w:tc>
          <w:tcPr>
            <w:tcW w:w="382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SAF/DGCG/DAIS/191/2021</w:t>
            </w:r>
          </w:p>
        </w:tc>
      </w:tr>
      <w:tr w:rsidR="00172693" w:rsidRPr="00172693" w:rsidTr="001C6785">
        <w:trPr>
          <w:trHeight w:val="397"/>
          <w:jc w:val="center"/>
        </w:trPr>
        <w:tc>
          <w:tcPr>
            <w:tcW w:w="496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Secretaría de las Mujeres (SEMUJERES)</w:t>
            </w:r>
          </w:p>
        </w:tc>
        <w:tc>
          <w:tcPr>
            <w:tcW w:w="382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SEMUJERES/189/2021</w:t>
            </w:r>
          </w:p>
        </w:tc>
      </w:tr>
      <w:tr w:rsidR="00172693" w:rsidRPr="00172693" w:rsidTr="001C6785">
        <w:trPr>
          <w:trHeight w:val="397"/>
          <w:jc w:val="center"/>
        </w:trPr>
        <w:tc>
          <w:tcPr>
            <w:tcW w:w="496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Secretaría de Administración y Finanzas (SAF)</w:t>
            </w:r>
          </w:p>
        </w:tc>
        <w:tc>
          <w:tcPr>
            <w:tcW w:w="382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SAF/DGCG/DAIS/190/2021</w:t>
            </w:r>
          </w:p>
        </w:tc>
      </w:tr>
      <w:tr w:rsidR="00172693" w:rsidRPr="00172693" w:rsidTr="001C6785">
        <w:trPr>
          <w:trHeight w:val="397"/>
          <w:jc w:val="center"/>
        </w:trPr>
        <w:tc>
          <w:tcPr>
            <w:tcW w:w="496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Junta de Agua Potable y Alcantarillado de Yucatán (JAPAY)</w:t>
            </w:r>
          </w:p>
        </w:tc>
        <w:tc>
          <w:tcPr>
            <w:tcW w:w="382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GFCA/0086/2021</w:t>
            </w:r>
          </w:p>
        </w:tc>
      </w:tr>
      <w:tr w:rsidR="00172693" w:rsidRPr="00172693" w:rsidTr="001C6785">
        <w:trPr>
          <w:trHeight w:val="397"/>
          <w:jc w:val="center"/>
        </w:trPr>
        <w:tc>
          <w:tcPr>
            <w:tcW w:w="496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Secretaría de Administración y Finanzas (SAF)</w:t>
            </w:r>
          </w:p>
        </w:tc>
        <w:tc>
          <w:tcPr>
            <w:tcW w:w="382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SAF/DGCG/DAIS/189/2021</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Derivado del análisis a la información y documentación recibida a través de los oficios antes mencionados, se realizó la planeación preliminar de las auditorías propuestas, elaborando la carta de planeación de cada uno de los programas a auditar.</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61" w:name="_Toc76815329"/>
      <w:bookmarkStart w:id="162" w:name="_Toc78365738"/>
      <w:bookmarkStart w:id="163" w:name="_Toc21329359"/>
      <w:bookmarkStart w:id="164" w:name="_Toc30676016"/>
      <w:bookmarkEnd w:id="155"/>
      <w:bookmarkEnd w:id="156"/>
      <w:r w:rsidRPr="00172693">
        <w:rPr>
          <w:rFonts w:ascii="Helvetica" w:eastAsia="Times New Roman" w:hAnsi="Helvetica" w:cs="Helvetica"/>
          <w:b/>
          <w:sz w:val="22"/>
          <w:szCs w:val="22"/>
        </w:rPr>
        <w:lastRenderedPageBreak/>
        <w:t>3.3.1.2 Seguimiento a las recomendaciones emitidas en las Auditorías Directas.</w:t>
      </w:r>
      <w:bookmarkEnd w:id="161"/>
      <w:bookmarkEnd w:id="162"/>
      <w:r w:rsidRPr="00172693">
        <w:rPr>
          <w:rFonts w:ascii="Helvetica" w:eastAsia="Times New Roman" w:hAnsi="Helvetica" w:cs="Helvetica"/>
          <w:b/>
          <w:sz w:val="22"/>
          <w:szCs w:val="22"/>
        </w:rPr>
        <w:t xml:space="preserve">    </w:t>
      </w:r>
    </w:p>
    <w:p w:rsidR="00310A3F"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periodo que se informa, en atención al oficio número DG/0421/21 emitido por el Instituto de Vivienda del Estado de Yucatán, mediante el cual solicitó a este Órgano Estatal de Control, la verificación de los trabajos efectuados al amparo de los contratos LO-931034978-E7-2018 y LO-931034978-E8-2019, mismos que se encuentran observados en la auditoría N° YUC/DIR-INFRAESTRUCTURA-IVEY/19, al Programa de Infraestructura 2018, en específico a la observación N° 3 “Deficiencias en la ejecución y conclusión de los trabajos”, se realizó la inspección de campo correspondiente, levantándose un acta de sitio por contrato, donde se hizo constar el importe aclarado como se describe a continuación:</w:t>
      </w:r>
    </w:p>
    <w:tbl>
      <w:tblPr>
        <w:tblStyle w:val="Tablaconcuadrcula"/>
        <w:tblW w:w="0" w:type="auto"/>
        <w:jc w:val="center"/>
        <w:tblLook w:val="04A0" w:firstRow="1" w:lastRow="0" w:firstColumn="1" w:lastColumn="0" w:noHBand="0" w:noVBand="1"/>
      </w:tblPr>
      <w:tblGrid>
        <w:gridCol w:w="2216"/>
        <w:gridCol w:w="2209"/>
        <w:gridCol w:w="2196"/>
        <w:gridCol w:w="2207"/>
      </w:tblGrid>
      <w:tr w:rsidR="00172693" w:rsidRPr="00172693" w:rsidTr="00D47AF4">
        <w:trPr>
          <w:trHeight w:val="283"/>
          <w:jc w:val="center"/>
        </w:trPr>
        <w:tc>
          <w:tcPr>
            <w:tcW w:w="2216" w:type="dxa"/>
            <w:shd w:val="clear" w:color="auto" w:fill="AEAAAA" w:themeFill="background2" w:themeFillShade="BF"/>
            <w:vAlign w:val="center"/>
          </w:tcPr>
          <w:p w:rsidR="00172693" w:rsidRPr="00172693" w:rsidRDefault="00310A3F" w:rsidP="002178DE">
            <w:pPr>
              <w:pStyle w:val="Prrafodelista"/>
              <w:spacing w:line="276" w:lineRule="auto"/>
              <w:ind w:left="0"/>
              <w:jc w:val="center"/>
              <w:rPr>
                <w:rFonts w:ascii="Helvetica" w:hAnsi="Helvetica" w:cs="Helvetica"/>
                <w:b/>
                <w:color w:val="auto"/>
                <w:sz w:val="18"/>
                <w:szCs w:val="18"/>
              </w:rPr>
            </w:pPr>
            <w:r>
              <w:rPr>
                <w:rFonts w:ascii="Helvetica" w:hAnsi="Helvetica" w:cs="Helvetica"/>
                <w:sz w:val="22"/>
                <w:szCs w:val="22"/>
              </w:rPr>
              <w:br w:type="page"/>
            </w:r>
            <w:r w:rsidR="00172693" w:rsidRPr="00172693">
              <w:rPr>
                <w:rFonts w:ascii="Helvetica" w:hAnsi="Helvetica" w:cs="Helvetica"/>
                <w:b/>
                <w:color w:val="auto"/>
                <w:sz w:val="18"/>
                <w:szCs w:val="18"/>
              </w:rPr>
              <w:t>Contrato</w:t>
            </w:r>
          </w:p>
        </w:tc>
        <w:tc>
          <w:tcPr>
            <w:tcW w:w="2209" w:type="dxa"/>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Monto observado</w:t>
            </w:r>
          </w:p>
        </w:tc>
        <w:tc>
          <w:tcPr>
            <w:tcW w:w="2196" w:type="dxa"/>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Monto aclarado</w:t>
            </w:r>
          </w:p>
        </w:tc>
        <w:tc>
          <w:tcPr>
            <w:tcW w:w="2207" w:type="dxa"/>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Monto por aclarar</w:t>
            </w:r>
          </w:p>
        </w:tc>
      </w:tr>
      <w:tr w:rsidR="00172693" w:rsidRPr="00172693" w:rsidTr="00651FC2">
        <w:trPr>
          <w:trHeight w:val="283"/>
          <w:jc w:val="center"/>
        </w:trPr>
        <w:tc>
          <w:tcPr>
            <w:tcW w:w="2216" w:type="dxa"/>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LO-931034978-E7-2018</w:t>
            </w:r>
          </w:p>
        </w:tc>
        <w:tc>
          <w:tcPr>
            <w:tcW w:w="2209" w:type="dxa"/>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$ 345,205.13</w:t>
            </w:r>
          </w:p>
        </w:tc>
        <w:tc>
          <w:tcPr>
            <w:tcW w:w="2196" w:type="dxa"/>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$ 118,825.28</w:t>
            </w:r>
          </w:p>
        </w:tc>
        <w:tc>
          <w:tcPr>
            <w:tcW w:w="2207" w:type="dxa"/>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$ 226,379.85</w:t>
            </w:r>
          </w:p>
        </w:tc>
      </w:tr>
      <w:tr w:rsidR="00172693" w:rsidRPr="00172693" w:rsidTr="00651FC2">
        <w:trPr>
          <w:trHeight w:val="283"/>
          <w:jc w:val="center"/>
        </w:trPr>
        <w:tc>
          <w:tcPr>
            <w:tcW w:w="2216" w:type="dxa"/>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LO-931034978-E8-2018</w:t>
            </w:r>
          </w:p>
        </w:tc>
        <w:tc>
          <w:tcPr>
            <w:tcW w:w="2209" w:type="dxa"/>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$ 334,108.55</w:t>
            </w:r>
          </w:p>
        </w:tc>
        <w:tc>
          <w:tcPr>
            <w:tcW w:w="2196" w:type="dxa"/>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$ 118,657.36</w:t>
            </w:r>
          </w:p>
        </w:tc>
        <w:tc>
          <w:tcPr>
            <w:tcW w:w="2207" w:type="dxa"/>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$ 215,449.19</w:t>
            </w:r>
          </w:p>
        </w:tc>
      </w:tr>
    </w:tbl>
    <w:p w:rsidR="00310A3F" w:rsidRDefault="00310A3F" w:rsidP="002178DE">
      <w:pPr>
        <w:spacing w:after="0" w:line="276" w:lineRule="auto"/>
        <w:ind w:firstLine="567"/>
        <w:jc w:val="both"/>
        <w:rPr>
          <w:rFonts w:ascii="Helvetica" w:eastAsia="Calibri" w:hAnsi="Helvetica" w:cs="Helvetica"/>
          <w:sz w:val="22"/>
          <w:szCs w:val="22"/>
        </w:rPr>
      </w:pPr>
    </w:p>
    <w:p w:rsidR="00172693" w:rsidRPr="00172693" w:rsidRDefault="00172693" w:rsidP="002178DE">
      <w:pPr>
        <w:spacing w:after="0" w:line="276" w:lineRule="auto"/>
        <w:ind w:firstLine="567"/>
        <w:jc w:val="both"/>
        <w:rPr>
          <w:rFonts w:ascii="Helvetica" w:eastAsia="Calibri" w:hAnsi="Helvetica" w:cs="Helvetica"/>
          <w:sz w:val="22"/>
          <w:szCs w:val="22"/>
        </w:rPr>
      </w:pPr>
      <w:r w:rsidRPr="00172693">
        <w:rPr>
          <w:rFonts w:ascii="Helvetica" w:eastAsia="Calibri" w:hAnsi="Helvetica" w:cs="Helvetica"/>
          <w:sz w:val="22"/>
          <w:szCs w:val="22"/>
        </w:rPr>
        <w:t>Por lo anterior, mediante el memorándum DPF-692/2021, se turnaron a la Dirección de Asuntos Jurídicos y Situación Patrimonial del Sector Estatal y Paraestatal las actas de sitio descritas anteriormente, para los fines correspondientes.</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r w:rsidRPr="00172693">
        <w:rPr>
          <w:rFonts w:ascii="Helvetica" w:eastAsia="Times New Roman" w:hAnsi="Helvetica" w:cs="Helvetica"/>
          <w:b/>
          <w:sz w:val="22"/>
          <w:szCs w:val="22"/>
        </w:rPr>
        <w:t xml:space="preserve"> </w:t>
      </w:r>
      <w:bookmarkStart w:id="165" w:name="_Toc76815330"/>
      <w:bookmarkStart w:id="166" w:name="_Toc78365739"/>
      <w:r w:rsidRPr="00172693">
        <w:rPr>
          <w:rFonts w:ascii="Helvetica" w:eastAsia="Times New Roman" w:hAnsi="Helvetica" w:cs="Helvetica"/>
          <w:b/>
          <w:sz w:val="22"/>
          <w:szCs w:val="22"/>
        </w:rPr>
        <w:t>3.3.1.3 Seguimiento a las recomendaciones emitidas en las Auditorías Conjuntas.</w:t>
      </w:r>
      <w:bookmarkEnd w:id="165"/>
      <w:bookmarkEnd w:id="166"/>
    </w:p>
    <w:p w:rsidR="00172693" w:rsidRPr="00172693" w:rsidRDefault="00172693" w:rsidP="002178DE">
      <w:pPr>
        <w:spacing w:before="160" w:line="276" w:lineRule="auto"/>
        <w:ind w:firstLine="709"/>
        <w:jc w:val="both"/>
        <w:rPr>
          <w:rFonts w:ascii="Helvetica" w:hAnsi="Helvetica" w:cs="Helvetica"/>
          <w:sz w:val="22"/>
          <w:szCs w:val="22"/>
        </w:rPr>
      </w:pPr>
      <w:bookmarkStart w:id="167" w:name="_Toc37769021"/>
      <w:r w:rsidRPr="00172693">
        <w:rPr>
          <w:rFonts w:ascii="Helvetica" w:hAnsi="Helvetica" w:cs="Helvetica"/>
          <w:sz w:val="22"/>
          <w:szCs w:val="22"/>
        </w:rPr>
        <w:t>Durante el periodo que se informa, derivado del análisis realizado a la documentación presentada por las dependencias y entidades auditadas, para atender las observaciones determinadas en las auditorías conjuntas realizadas por la Secretaría de la Función Pública y esta Secretaría, se emitieron 17 cédulas de seguimiento, que fueron enviadas a la Secretaría de la Función Pública (SFP) junto con la documentación soporte para su valoración y procedencia, como se muestra a continuación:</w:t>
      </w:r>
    </w:p>
    <w:tbl>
      <w:tblPr>
        <w:tblStyle w:val="Tablaconcuadrcula"/>
        <w:tblW w:w="8943" w:type="dxa"/>
        <w:jc w:val="center"/>
        <w:tblLayout w:type="fixed"/>
        <w:tblLook w:val="04A0" w:firstRow="1" w:lastRow="0" w:firstColumn="1" w:lastColumn="0" w:noHBand="0" w:noVBand="1"/>
      </w:tblPr>
      <w:tblGrid>
        <w:gridCol w:w="3450"/>
        <w:gridCol w:w="2044"/>
        <w:gridCol w:w="1941"/>
        <w:gridCol w:w="1508"/>
      </w:tblGrid>
      <w:tr w:rsidR="00172693" w:rsidRPr="00172693" w:rsidTr="00D47AF4">
        <w:trPr>
          <w:trHeight w:val="543"/>
          <w:tblHeader/>
          <w:jc w:val="center"/>
        </w:trPr>
        <w:tc>
          <w:tcPr>
            <w:tcW w:w="3450" w:type="dxa"/>
            <w:shd w:val="clear" w:color="auto" w:fill="AEAAAA" w:themeFill="background2" w:themeFillShade="BF"/>
            <w:vAlign w:val="center"/>
          </w:tcPr>
          <w:bookmarkEnd w:id="167"/>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b/>
                <w:sz w:val="18"/>
                <w:szCs w:val="18"/>
              </w:rPr>
              <w:t>Fondo o Programa</w:t>
            </w:r>
          </w:p>
        </w:tc>
        <w:tc>
          <w:tcPr>
            <w:tcW w:w="2044"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b/>
                <w:sz w:val="18"/>
                <w:szCs w:val="18"/>
              </w:rPr>
              <w:t>Dependencia o Entidad</w:t>
            </w:r>
          </w:p>
        </w:tc>
        <w:tc>
          <w:tcPr>
            <w:tcW w:w="1941"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Número de Cédulas de Seguimiento Emitidas</w:t>
            </w:r>
          </w:p>
        </w:tc>
        <w:tc>
          <w:tcPr>
            <w:tcW w:w="1508"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Oficio de Envío a la SFP</w:t>
            </w:r>
          </w:p>
        </w:tc>
      </w:tr>
      <w:tr w:rsidR="00172693" w:rsidRPr="00172693" w:rsidTr="00172693">
        <w:trPr>
          <w:trHeight w:val="794"/>
          <w:jc w:val="center"/>
        </w:trPr>
        <w:tc>
          <w:tcPr>
            <w:tcW w:w="3450" w:type="dxa"/>
            <w:vAlign w:val="center"/>
          </w:tcPr>
          <w:p w:rsidR="00172693" w:rsidRPr="00172693" w:rsidRDefault="00172693" w:rsidP="002178DE">
            <w:pPr>
              <w:spacing w:line="276" w:lineRule="auto"/>
              <w:jc w:val="center"/>
              <w:rPr>
                <w:rFonts w:ascii="Helvetica" w:eastAsiaTheme="minorHAnsi" w:hAnsi="Helvetica" w:cs="Helvetica"/>
                <w:sz w:val="18"/>
                <w:szCs w:val="18"/>
              </w:rPr>
            </w:pPr>
            <w:r w:rsidRPr="00172693">
              <w:rPr>
                <w:rFonts w:ascii="Helvetica" w:eastAsiaTheme="minorHAnsi" w:hAnsi="Helvetica" w:cs="Helvetica"/>
                <w:sz w:val="18"/>
                <w:szCs w:val="18"/>
              </w:rPr>
              <w:t xml:space="preserve">Programa de Agua Potable, Drenaje y Tratamiento./ </w:t>
            </w:r>
            <w:r w:rsidRPr="00172693">
              <w:rPr>
                <w:rFonts w:ascii="Helvetica" w:hAnsi="Helvetica" w:cs="Helvetica"/>
                <w:sz w:val="18"/>
                <w:szCs w:val="18"/>
              </w:rPr>
              <w:t>UAG-AOR-063-2020-31-PROAGUA</w:t>
            </w:r>
          </w:p>
        </w:tc>
        <w:tc>
          <w:tcPr>
            <w:tcW w:w="2044"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Junta de Agua Potable y Alcantarillado de Yucatán (JAPAY)</w:t>
            </w:r>
          </w:p>
        </w:tc>
        <w:tc>
          <w:tcPr>
            <w:tcW w:w="194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7</w:t>
            </w:r>
          </w:p>
        </w:tc>
        <w:tc>
          <w:tcPr>
            <w:tcW w:w="1508"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Oficio N° DPF-631/2021</w:t>
            </w:r>
          </w:p>
        </w:tc>
      </w:tr>
      <w:tr w:rsidR="00172693" w:rsidRPr="00172693" w:rsidTr="00172693">
        <w:trPr>
          <w:trHeight w:val="499"/>
          <w:jc w:val="center"/>
        </w:trPr>
        <w:tc>
          <w:tcPr>
            <w:tcW w:w="3450" w:type="dxa"/>
            <w:vMerge w:val="restart"/>
            <w:vAlign w:val="center"/>
          </w:tcPr>
          <w:p w:rsidR="00172693" w:rsidRPr="00172693" w:rsidRDefault="00172693" w:rsidP="002178DE">
            <w:pPr>
              <w:spacing w:line="276" w:lineRule="auto"/>
              <w:jc w:val="center"/>
              <w:rPr>
                <w:rFonts w:ascii="Helvetica" w:eastAsiaTheme="minorHAnsi" w:hAnsi="Helvetica" w:cs="Helvetica"/>
                <w:sz w:val="18"/>
                <w:szCs w:val="18"/>
              </w:rPr>
            </w:pPr>
            <w:r w:rsidRPr="00172693">
              <w:rPr>
                <w:rFonts w:ascii="Helvetica" w:hAnsi="Helvetica" w:cs="Helvetica"/>
                <w:sz w:val="18"/>
                <w:szCs w:val="18"/>
              </w:rPr>
              <w:t>Programa Subsidios para Organismos Descentralizados Estatales: Instituciones de educación media superior</w:t>
            </w:r>
          </w:p>
          <w:p w:rsidR="00172693" w:rsidRPr="00172693" w:rsidRDefault="00172693" w:rsidP="002178DE">
            <w:pPr>
              <w:spacing w:line="276" w:lineRule="auto"/>
              <w:jc w:val="center"/>
              <w:rPr>
                <w:rFonts w:ascii="Helvetica" w:hAnsi="Helvetica" w:cs="Helvetica"/>
                <w:sz w:val="18"/>
                <w:szCs w:val="18"/>
              </w:rPr>
            </w:pPr>
            <w:r w:rsidRPr="00172693">
              <w:rPr>
                <w:rFonts w:ascii="Helvetica" w:eastAsiaTheme="minorHAnsi" w:hAnsi="Helvetica" w:cs="Helvetica"/>
                <w:sz w:val="18"/>
                <w:szCs w:val="18"/>
              </w:rPr>
              <w:t xml:space="preserve">ejercicio 2019 /  </w:t>
            </w:r>
            <w:r w:rsidRPr="00172693">
              <w:rPr>
                <w:rFonts w:ascii="Helvetica" w:hAnsi="Helvetica" w:cs="Helvetica"/>
                <w:bCs/>
                <w:sz w:val="18"/>
                <w:szCs w:val="18"/>
              </w:rPr>
              <w:t>UAG-AOR-030-2020-31-ODES</w:t>
            </w:r>
          </w:p>
        </w:tc>
        <w:tc>
          <w:tcPr>
            <w:tcW w:w="2044"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Secretaría de Administración y Finanzas (SAF)</w:t>
            </w:r>
          </w:p>
        </w:tc>
        <w:tc>
          <w:tcPr>
            <w:tcW w:w="194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w:t>
            </w:r>
          </w:p>
        </w:tc>
        <w:tc>
          <w:tcPr>
            <w:tcW w:w="1508"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Oficio N° DPF-656/2021</w:t>
            </w:r>
          </w:p>
        </w:tc>
      </w:tr>
      <w:tr w:rsidR="00172693" w:rsidRPr="00172693" w:rsidTr="00172693">
        <w:trPr>
          <w:trHeight w:val="499"/>
          <w:jc w:val="center"/>
        </w:trPr>
        <w:tc>
          <w:tcPr>
            <w:tcW w:w="3450"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2044"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Colegio de Bachilleres del Estado de Yucatán</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(COBAY)</w:t>
            </w:r>
          </w:p>
        </w:tc>
        <w:tc>
          <w:tcPr>
            <w:tcW w:w="194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8</w:t>
            </w:r>
          </w:p>
        </w:tc>
        <w:tc>
          <w:tcPr>
            <w:tcW w:w="1508" w:type="dxa"/>
            <w:vMerge/>
            <w:vAlign w:val="center"/>
          </w:tcPr>
          <w:p w:rsidR="00172693" w:rsidRPr="00172693" w:rsidRDefault="00172693" w:rsidP="002178DE">
            <w:pPr>
              <w:spacing w:line="276" w:lineRule="auto"/>
              <w:jc w:val="center"/>
              <w:rPr>
                <w:rFonts w:ascii="Helvetica" w:hAnsi="Helvetica" w:cs="Helvetica"/>
                <w:sz w:val="18"/>
                <w:szCs w:val="18"/>
              </w:rPr>
            </w:pPr>
          </w:p>
        </w:tc>
      </w:tr>
      <w:tr w:rsidR="00172693" w:rsidRPr="00172693" w:rsidTr="00D47AF4">
        <w:trPr>
          <w:trHeight w:val="283"/>
          <w:jc w:val="center"/>
        </w:trPr>
        <w:tc>
          <w:tcPr>
            <w:tcW w:w="5494" w:type="dxa"/>
            <w:gridSpan w:val="2"/>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Total</w:t>
            </w:r>
          </w:p>
        </w:tc>
        <w:tc>
          <w:tcPr>
            <w:tcW w:w="1941"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17</w:t>
            </w:r>
          </w:p>
        </w:tc>
        <w:tc>
          <w:tcPr>
            <w:tcW w:w="1508" w:type="dxa"/>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sz w:val="18"/>
                <w:szCs w:val="18"/>
              </w:rPr>
            </w:pP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Adicionalmente a lo anterior, a través del oficio DPF-890/2021, dirigido al Lic. Francisco Jaime González Mejía, Director General de Auditoría Regional de la Secretaría de la Función Pública, se envió documentación e información complementaria, para la atención de los requerimientos de información realizados por dicha dependencia federal, </w:t>
      </w:r>
      <w:r w:rsidRPr="00172693">
        <w:rPr>
          <w:rFonts w:ascii="Helvetica" w:hAnsi="Helvetica" w:cs="Helvetica"/>
          <w:sz w:val="22"/>
          <w:szCs w:val="22"/>
        </w:rPr>
        <w:lastRenderedPageBreak/>
        <w:t>vía correo electrónico, con motivo del seguimiento a las observaciones determinadas, en la siguiente auditoría:</w:t>
      </w:r>
    </w:p>
    <w:tbl>
      <w:tblPr>
        <w:tblStyle w:val="Tablaconcuadrcula"/>
        <w:tblW w:w="9067" w:type="dxa"/>
        <w:jc w:val="center"/>
        <w:tblLayout w:type="fixed"/>
        <w:tblLook w:val="0480" w:firstRow="0" w:lastRow="0" w:firstColumn="1" w:lastColumn="0" w:noHBand="0" w:noVBand="1"/>
      </w:tblPr>
      <w:tblGrid>
        <w:gridCol w:w="2405"/>
        <w:gridCol w:w="1559"/>
        <w:gridCol w:w="1560"/>
        <w:gridCol w:w="1701"/>
        <w:gridCol w:w="1842"/>
      </w:tblGrid>
      <w:tr w:rsidR="00172693" w:rsidRPr="00172693" w:rsidTr="00D47AF4">
        <w:trPr>
          <w:trHeight w:val="371"/>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Calibri" w:hAnsi="Helvetica" w:cs="Helvetica"/>
                <w:b/>
                <w:sz w:val="18"/>
                <w:szCs w:val="18"/>
              </w:rPr>
            </w:pPr>
            <w:r w:rsidRPr="00172693">
              <w:rPr>
                <w:rFonts w:ascii="Helvetica" w:eastAsia="Calibri" w:hAnsi="Helvetica" w:cs="Helvetica"/>
                <w:b/>
                <w:sz w:val="18"/>
                <w:szCs w:val="18"/>
              </w:rPr>
              <w:t>Programa</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Calibri" w:hAnsi="Helvetica" w:cs="Helvetica"/>
                <w:b/>
                <w:sz w:val="18"/>
                <w:szCs w:val="18"/>
              </w:rPr>
            </w:pPr>
            <w:r w:rsidRPr="00172693">
              <w:rPr>
                <w:rFonts w:ascii="Helvetica" w:eastAsia="Calibri" w:hAnsi="Helvetica" w:cs="Helvetica"/>
                <w:b/>
                <w:sz w:val="18"/>
                <w:szCs w:val="18"/>
              </w:rPr>
              <w:t>Número  Orden de Auditoria</w:t>
            </w:r>
          </w:p>
        </w:tc>
        <w:tc>
          <w:tcPr>
            <w:tcW w:w="156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Calibri" w:hAnsi="Helvetica" w:cs="Helvetica"/>
                <w:b/>
                <w:sz w:val="18"/>
                <w:szCs w:val="18"/>
              </w:rPr>
            </w:pPr>
            <w:r w:rsidRPr="00172693">
              <w:rPr>
                <w:rFonts w:ascii="Helvetica" w:eastAsia="Calibri" w:hAnsi="Helvetica" w:cs="Helvetica"/>
                <w:b/>
                <w:sz w:val="18"/>
                <w:szCs w:val="18"/>
              </w:rPr>
              <w:t>Dependencia o Entidad</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pStyle w:val="Prrafodelista"/>
              <w:spacing w:line="276" w:lineRule="auto"/>
              <w:ind w:left="0"/>
              <w:jc w:val="center"/>
              <w:rPr>
                <w:rFonts w:ascii="Helvetica" w:eastAsia="Times New Roman" w:hAnsi="Helvetica" w:cs="Helvetica"/>
                <w:b/>
                <w:bCs/>
                <w:color w:val="auto"/>
                <w:sz w:val="18"/>
                <w:szCs w:val="18"/>
                <w:lang w:eastAsia="en-US"/>
              </w:rPr>
            </w:pPr>
            <w:r w:rsidRPr="00172693">
              <w:rPr>
                <w:rFonts w:ascii="Helvetica" w:eastAsia="Times New Roman" w:hAnsi="Helvetica" w:cs="Helvetica"/>
                <w:b/>
                <w:bCs/>
                <w:color w:val="auto"/>
                <w:sz w:val="18"/>
                <w:szCs w:val="18"/>
                <w:lang w:eastAsia="en-US"/>
              </w:rPr>
              <w:t>Observaciones</w:t>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Calibri" w:hAnsi="Helvetica" w:cs="Helvetica"/>
                <w:b/>
                <w:sz w:val="18"/>
                <w:szCs w:val="18"/>
              </w:rPr>
            </w:pPr>
            <w:r w:rsidRPr="00172693">
              <w:rPr>
                <w:rFonts w:ascii="Helvetica" w:hAnsi="Helvetica" w:cs="Helvetica"/>
                <w:b/>
                <w:sz w:val="18"/>
                <w:szCs w:val="18"/>
              </w:rPr>
              <w:t>N° de Oficios de Respuesta</w:t>
            </w:r>
          </w:p>
        </w:tc>
      </w:tr>
      <w:tr w:rsidR="00172693" w:rsidRPr="00172693" w:rsidTr="00172693">
        <w:trPr>
          <w:trHeight w:val="905"/>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autoSpaceDE w:val="0"/>
              <w:autoSpaceDN w:val="0"/>
              <w:adjustRightInd w:val="0"/>
              <w:spacing w:line="276" w:lineRule="auto"/>
              <w:jc w:val="center"/>
              <w:rPr>
                <w:rFonts w:ascii="Helvetica" w:hAnsi="Helvetica" w:cs="Helvetica"/>
                <w:sz w:val="18"/>
                <w:szCs w:val="18"/>
              </w:rPr>
            </w:pPr>
            <w:r w:rsidRPr="00172693">
              <w:rPr>
                <w:rFonts w:ascii="Helvetica" w:hAnsi="Helvetica" w:cs="Helvetica"/>
                <w:sz w:val="18"/>
                <w:szCs w:val="18"/>
              </w:rPr>
              <w:t>Programa de Subsidios para Organismos Descentralizados Estatales: Instituciones de educación media superior/</w:t>
            </w:r>
            <w:r w:rsidRPr="00172693">
              <w:rPr>
                <w:rFonts w:ascii="Helvetica" w:eastAsia="Times New Roman" w:hAnsi="Helvetica" w:cs="Helvetica"/>
                <w:sz w:val="18"/>
                <w:szCs w:val="18"/>
                <w:lang w:eastAsia="es-MX"/>
              </w:rPr>
              <w:t xml:space="preserve"> ejercicio 2019 /ODES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UAG-AOR-030-2020-31-ODES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pStyle w:val="Prrafodelista"/>
              <w:spacing w:line="276" w:lineRule="auto"/>
              <w:ind w:left="0"/>
              <w:jc w:val="center"/>
              <w:rPr>
                <w:rFonts w:ascii="Helvetica" w:hAnsi="Helvetica" w:cs="Helvetica"/>
                <w:color w:val="auto"/>
                <w:sz w:val="18"/>
                <w:szCs w:val="18"/>
                <w:lang w:eastAsia="en-US"/>
              </w:rPr>
            </w:pPr>
            <w:r w:rsidRPr="00172693">
              <w:rPr>
                <w:rFonts w:ascii="Helvetica" w:hAnsi="Helvetica" w:cs="Helvetica"/>
                <w:color w:val="auto"/>
                <w:sz w:val="18"/>
                <w:szCs w:val="18"/>
                <w:lang w:eastAsia="en-US"/>
              </w:rPr>
              <w:t>Secretaría de Administración y Finanzas (SAF)</w:t>
            </w:r>
          </w:p>
        </w:tc>
        <w:tc>
          <w:tcPr>
            <w:tcW w:w="1701" w:type="dxa"/>
            <w:tcBorders>
              <w:top w:val="single" w:sz="4" w:space="0" w:color="auto"/>
              <w:left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w:t>
            </w:r>
          </w:p>
        </w:tc>
        <w:tc>
          <w:tcPr>
            <w:tcW w:w="1842"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SAF/DGCG/166/2021</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SAF/DGCG/170/2021</w:t>
            </w:r>
          </w:p>
        </w:tc>
      </w:tr>
      <w:tr w:rsidR="00172693" w:rsidRPr="00172693" w:rsidTr="00172693">
        <w:trPr>
          <w:trHeight w:val="76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rPr>
                <w:rFonts w:ascii="Helvetica" w:hAnsi="Helvetica" w:cs="Helvetica"/>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pStyle w:val="Prrafodelista"/>
              <w:spacing w:line="276" w:lineRule="auto"/>
              <w:ind w:left="0"/>
              <w:jc w:val="center"/>
              <w:rPr>
                <w:rFonts w:ascii="Helvetica" w:hAnsi="Helvetica" w:cs="Helvetica"/>
                <w:color w:val="auto"/>
                <w:sz w:val="18"/>
                <w:szCs w:val="18"/>
                <w:lang w:eastAsia="en-US"/>
              </w:rPr>
            </w:pPr>
            <w:r w:rsidRPr="00172693">
              <w:rPr>
                <w:rFonts w:ascii="Helvetica" w:hAnsi="Helvetica" w:cs="Helvetica"/>
                <w:color w:val="auto"/>
                <w:sz w:val="18"/>
                <w:szCs w:val="18"/>
                <w:lang w:eastAsia="en-US"/>
              </w:rPr>
              <w:t>UAG-AOR-030-2020-31-ODES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pStyle w:val="Prrafodelista"/>
              <w:spacing w:line="276" w:lineRule="auto"/>
              <w:ind w:left="0"/>
              <w:jc w:val="center"/>
              <w:rPr>
                <w:rFonts w:ascii="Helvetica" w:hAnsi="Helvetica" w:cs="Helvetica"/>
                <w:color w:val="auto"/>
                <w:sz w:val="18"/>
                <w:szCs w:val="18"/>
                <w:lang w:eastAsia="en-US"/>
              </w:rPr>
            </w:pPr>
            <w:r w:rsidRPr="00172693">
              <w:rPr>
                <w:rFonts w:ascii="Helvetica" w:hAnsi="Helvetica" w:cs="Helvetica"/>
                <w:color w:val="auto"/>
                <w:sz w:val="18"/>
                <w:szCs w:val="18"/>
                <w:lang w:eastAsia="en-US"/>
              </w:rPr>
              <w:t>Colegio de Bachilleres de Yucatán (COBAY)</w:t>
            </w:r>
          </w:p>
        </w:tc>
        <w:tc>
          <w:tcPr>
            <w:tcW w:w="1701" w:type="dxa"/>
            <w:tcBorders>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5,6,7 y 8</w:t>
            </w:r>
          </w:p>
        </w:tc>
        <w:tc>
          <w:tcPr>
            <w:tcW w:w="1842"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 xml:space="preserve">DA/192/2021 </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68" w:name="_Toc61859115"/>
      <w:bookmarkStart w:id="169" w:name="_Toc76815331"/>
      <w:bookmarkStart w:id="170" w:name="_Toc78365740"/>
      <w:r w:rsidRPr="00172693">
        <w:rPr>
          <w:rFonts w:ascii="Helvetica" w:eastAsia="Times New Roman" w:hAnsi="Helvetica" w:cs="Helvetica"/>
          <w:b/>
          <w:sz w:val="22"/>
          <w:szCs w:val="22"/>
        </w:rPr>
        <w:t>3.3.1.4 Atención a otros requerimientos de Instancias Federales.</w:t>
      </w:r>
      <w:bookmarkEnd w:id="168"/>
      <w:bookmarkEnd w:id="169"/>
      <w:bookmarkEnd w:id="170"/>
      <w:r w:rsidRPr="00172693">
        <w:rPr>
          <w:rFonts w:ascii="Helvetica" w:eastAsia="Times New Roman" w:hAnsi="Helvetica" w:cs="Helvetica"/>
          <w:b/>
          <w:sz w:val="22"/>
          <w:szCs w:val="22"/>
        </w:rPr>
        <w:t xml:space="preserve"> </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Con el objeto de coadyuvar con el seguimiento del cumplimiento de la normativa aplicable en materia de recursos federales, en específico del programa AFASPE, ejercicio fiscal 2020, se dio atención al oficio N° SPPS-D0-2979-2021, emitido por la Dirección de Operación de la Subsecretaría de Prevención y Promoción de la Salud de la Secretaría de Salud Federal, enviando a través del oficio N° DPF-847/2021, la información y documentación relativa a las gestiones y acciones que fueron realizadas por la Secretaría de Salud y Dirección General de los Servicios de Salud de Yucatán, para dar cumplimiento a dicho requerimiento.</w:t>
      </w:r>
    </w:p>
    <w:p w:rsidR="00172693" w:rsidRPr="00172693" w:rsidRDefault="00172693" w:rsidP="002178DE">
      <w:pPr>
        <w:pStyle w:val="Ttulo2"/>
        <w:numPr>
          <w:ilvl w:val="0"/>
          <w:numId w:val="0"/>
        </w:numPr>
        <w:spacing w:line="276" w:lineRule="auto"/>
        <w:ind w:left="426"/>
        <w:rPr>
          <w:rFonts w:ascii="Helvetica" w:hAnsi="Helvetica" w:cs="Helvetica"/>
        </w:rPr>
      </w:pPr>
      <w:bookmarkStart w:id="171" w:name="_Toc69454444"/>
      <w:bookmarkStart w:id="172" w:name="_Toc76815332"/>
      <w:bookmarkStart w:id="173" w:name="_Toc78365741"/>
      <w:r w:rsidRPr="00172693">
        <w:rPr>
          <w:rFonts w:ascii="Helvetica" w:hAnsi="Helvetica" w:cs="Helvetica"/>
        </w:rPr>
        <w:t>3.3.2 Departamento de Fiscalización.</w:t>
      </w:r>
      <w:bookmarkEnd w:id="171"/>
      <w:bookmarkEnd w:id="172"/>
      <w:bookmarkEnd w:id="173"/>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74" w:name="_Toc69454448"/>
      <w:bookmarkStart w:id="175" w:name="_Toc76815333"/>
      <w:bookmarkStart w:id="176" w:name="_Toc78365742"/>
      <w:r w:rsidRPr="00172693">
        <w:rPr>
          <w:rFonts w:ascii="Helvetica" w:eastAsia="Times New Roman" w:hAnsi="Helvetica" w:cs="Helvetica"/>
          <w:b/>
          <w:sz w:val="22"/>
          <w:szCs w:val="22"/>
        </w:rPr>
        <w:t>3.3.2.1 Inicio de auditorías correspondientes a la Fiscalización de la Cuenta Pública 2020</w:t>
      </w:r>
      <w:bookmarkEnd w:id="174"/>
      <w:r w:rsidRPr="00172693">
        <w:rPr>
          <w:rFonts w:ascii="Helvetica" w:eastAsia="Times New Roman" w:hAnsi="Helvetica" w:cs="Helvetica"/>
          <w:b/>
          <w:sz w:val="22"/>
          <w:szCs w:val="22"/>
        </w:rPr>
        <w:t>.</w:t>
      </w:r>
      <w:bookmarkEnd w:id="175"/>
      <w:bookmarkEnd w:id="176"/>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periodo que se informa, se coordinó con 81 ejecutores del gasto, el inicio de 10 auditorías por parte de la ASF, correspondientes a la Cuenta Pública 2020, como se detalla a continuación:</w:t>
      </w:r>
    </w:p>
    <w:tbl>
      <w:tblPr>
        <w:tblStyle w:val="Tablaconcuadrcula"/>
        <w:tblW w:w="9161" w:type="dxa"/>
        <w:jc w:val="center"/>
        <w:tblLook w:val="04A0" w:firstRow="1" w:lastRow="0" w:firstColumn="1" w:lastColumn="0" w:noHBand="0" w:noVBand="1"/>
      </w:tblPr>
      <w:tblGrid>
        <w:gridCol w:w="417"/>
        <w:gridCol w:w="3986"/>
        <w:gridCol w:w="2683"/>
        <w:gridCol w:w="2075"/>
      </w:tblGrid>
      <w:tr w:rsidR="00172693" w:rsidRPr="00172693" w:rsidTr="00D47AF4">
        <w:trPr>
          <w:trHeight w:val="748"/>
          <w:tblHeader/>
          <w:jc w:val="center"/>
        </w:trPr>
        <w:tc>
          <w:tcPr>
            <w:tcW w:w="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w:t>
            </w:r>
          </w:p>
        </w:tc>
        <w:tc>
          <w:tcPr>
            <w:tcW w:w="4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Número y nombre de la auditoría</w:t>
            </w:r>
          </w:p>
        </w:tc>
        <w:tc>
          <w:tcPr>
            <w:tcW w:w="269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 xml:space="preserve">Fecha de lectura del Acta  de Formalización de Inicio de los Trabajos de Auditoría </w:t>
            </w:r>
          </w:p>
        </w:tc>
        <w:tc>
          <w:tcPr>
            <w:tcW w:w="20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Dependencia, entidad u organismo autónomo</w:t>
            </w:r>
          </w:p>
        </w:tc>
      </w:tr>
      <w:tr w:rsidR="00172693" w:rsidRPr="00172693" w:rsidTr="00172693">
        <w:trPr>
          <w:trHeight w:val="735"/>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w:t>
            </w:r>
          </w:p>
        </w:tc>
        <w:tc>
          <w:tcPr>
            <w:tcW w:w="400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1462-DS-GF Programa de Atención a la Salud y Medicamentos Gratuitos para la Población sin Seguridad Social Laboral</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05/04/2021</w:t>
            </w:r>
          </w:p>
        </w:tc>
        <w:tc>
          <w:tcPr>
            <w:tcW w:w="2078"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SSY</w:t>
            </w:r>
          </w:p>
        </w:tc>
      </w:tr>
      <w:tr w:rsidR="00172693" w:rsidRPr="0041530D" w:rsidTr="00172693">
        <w:trPr>
          <w:trHeight w:val="619"/>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w:t>
            </w:r>
          </w:p>
        </w:tc>
        <w:tc>
          <w:tcPr>
            <w:tcW w:w="400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1459-DS-GF Fondo Metropolitano (FONMETRO)</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07/04/2021</w:t>
            </w:r>
          </w:p>
        </w:tc>
        <w:tc>
          <w:tcPr>
            <w:tcW w:w="2078"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 INCCOPY, INCAY y JAPAY</w:t>
            </w:r>
          </w:p>
        </w:tc>
      </w:tr>
      <w:tr w:rsidR="00172693" w:rsidRPr="00172693" w:rsidTr="00172693">
        <w:trPr>
          <w:trHeight w:val="1741"/>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w:t>
            </w:r>
          </w:p>
        </w:tc>
        <w:tc>
          <w:tcPr>
            <w:tcW w:w="4005" w:type="dxa"/>
            <w:tcBorders>
              <w:top w:val="single" w:sz="4" w:space="0" w:color="auto"/>
              <w:left w:val="single" w:sz="4" w:space="0" w:color="auto"/>
              <w:bottom w:val="single" w:sz="4" w:space="0" w:color="auto"/>
              <w:right w:val="single" w:sz="4" w:space="0" w:color="auto"/>
            </w:tcBorders>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1469-GB-GF Recursos del Otorgamiento del Subsidio para el Fortalecimiento del Desempeño en Materia de Seguridad Pública a los Municipios y Demarcaciones Territoriales de la Ciudad de México y, en su caso, a las Entidades Federativas que Ejerzan de Manera Directa o Coordinada la Función (FORTASEG)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08/04/2021</w:t>
            </w:r>
          </w:p>
        </w:tc>
        <w:tc>
          <w:tcPr>
            <w:tcW w:w="2078"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SSP, C3.</w:t>
            </w:r>
          </w:p>
        </w:tc>
      </w:tr>
      <w:tr w:rsidR="00172693" w:rsidRPr="00172693" w:rsidTr="00172693">
        <w:trPr>
          <w:trHeight w:val="748"/>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lastRenderedPageBreak/>
              <w:t>4</w:t>
            </w:r>
          </w:p>
        </w:tc>
        <w:tc>
          <w:tcPr>
            <w:tcW w:w="4005" w:type="dxa"/>
            <w:tcBorders>
              <w:top w:val="single" w:sz="4" w:space="0" w:color="auto"/>
              <w:left w:val="single" w:sz="4" w:space="0" w:color="auto"/>
              <w:bottom w:val="single" w:sz="4" w:space="0" w:color="auto"/>
              <w:right w:val="single" w:sz="4" w:space="0" w:color="auto"/>
            </w:tcBorders>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1467-GB-GF Recursos del Fondo de Aportaciones para la Seguridad Pública de los Estados y del Distrito Federal (FASP)</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09/04/2021</w:t>
            </w:r>
          </w:p>
        </w:tc>
        <w:tc>
          <w:tcPr>
            <w:tcW w:w="2078"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SGG, SSP, SESESP, C3 y FGE</w:t>
            </w:r>
          </w:p>
        </w:tc>
      </w:tr>
      <w:tr w:rsidR="00172693" w:rsidRPr="00172693" w:rsidTr="00172693">
        <w:trPr>
          <w:trHeight w:val="735"/>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c>
          <w:tcPr>
            <w:tcW w:w="4005" w:type="dxa"/>
            <w:tcBorders>
              <w:top w:val="single" w:sz="4" w:space="0" w:color="auto"/>
              <w:left w:val="single" w:sz="4" w:space="0" w:color="auto"/>
              <w:bottom w:val="single" w:sz="4" w:space="0" w:color="auto"/>
              <w:right w:val="single" w:sz="4" w:space="0" w:color="auto"/>
            </w:tcBorders>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1451-GB-GF Cumplimiento de las Disposiciones Establecidas en la Ley de Disciplina Financiera de las Entidades Federativas y los Municipios</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19/04/2021</w:t>
            </w:r>
          </w:p>
        </w:tc>
        <w:tc>
          <w:tcPr>
            <w:tcW w:w="2078"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r>
      <w:tr w:rsidR="00172693" w:rsidRPr="0041530D" w:rsidTr="00172693">
        <w:trPr>
          <w:trHeight w:val="748"/>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c>
          <w:tcPr>
            <w:tcW w:w="4005" w:type="dxa"/>
            <w:tcBorders>
              <w:top w:val="single" w:sz="4" w:space="0" w:color="auto"/>
              <w:left w:val="single" w:sz="4" w:space="0" w:color="auto"/>
              <w:bottom w:val="single" w:sz="4" w:space="0" w:color="auto"/>
              <w:right w:val="single" w:sz="4" w:space="0" w:color="auto"/>
            </w:tcBorders>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1464-DS-GF Recursos del Fondo de Aportaciones para el Fortalecimiento de las Entidades Federativas (FAFEF)</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19/04/2021</w:t>
            </w:r>
          </w:p>
        </w:tc>
        <w:tc>
          <w:tcPr>
            <w:tcW w:w="2078"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SAF,INCAY, INCCOPY, JAPAY, SSP,IDEFEEY</w:t>
            </w:r>
          </w:p>
        </w:tc>
      </w:tr>
      <w:tr w:rsidR="00172693" w:rsidRPr="0041530D" w:rsidTr="00172693">
        <w:trPr>
          <w:trHeight w:val="489"/>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7</w:t>
            </w:r>
          </w:p>
        </w:tc>
        <w:tc>
          <w:tcPr>
            <w:tcW w:w="4005" w:type="dxa"/>
            <w:tcBorders>
              <w:top w:val="single" w:sz="4" w:space="0" w:color="auto"/>
              <w:left w:val="single" w:sz="4" w:space="0" w:color="auto"/>
              <w:bottom w:val="single" w:sz="4" w:space="0" w:color="auto"/>
              <w:right w:val="single" w:sz="4" w:space="0" w:color="auto"/>
            </w:tcBorders>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1468-DS-GF Recursos del Fondo de Infraestructura Social para Entidades (FISE)</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19/04/2021</w:t>
            </w:r>
          </w:p>
        </w:tc>
        <w:tc>
          <w:tcPr>
            <w:tcW w:w="2078" w:type="dxa"/>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SAF,INCAY,IVEY, JAPAY, IDEFEEY</w:t>
            </w:r>
          </w:p>
        </w:tc>
      </w:tr>
      <w:tr w:rsidR="00172693" w:rsidRPr="00172693" w:rsidTr="00172693">
        <w:trPr>
          <w:trHeight w:val="1237"/>
          <w:jc w:val="center"/>
        </w:trPr>
        <w:tc>
          <w:tcPr>
            <w:tcW w:w="385"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8</w:t>
            </w:r>
          </w:p>
        </w:tc>
        <w:tc>
          <w:tcPr>
            <w:tcW w:w="4005" w:type="dxa"/>
            <w:tcBorders>
              <w:top w:val="single" w:sz="4" w:space="0" w:color="auto"/>
              <w:left w:val="single" w:sz="4" w:space="0" w:color="auto"/>
              <w:bottom w:val="single" w:sz="4" w:space="0" w:color="auto"/>
              <w:right w:val="single" w:sz="4" w:space="0" w:color="auto"/>
            </w:tcBorders>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1449-DS-GF Acuerdo de Coordinación para Garantizar la Prestación Gratuita de Servicios de Salud, Medicamentos y demás Insumos Asociados para las Personas sin Seguridad Social</w:t>
            </w:r>
          </w:p>
        </w:tc>
        <w:tc>
          <w:tcPr>
            <w:tcW w:w="2693"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26/04/2021</w:t>
            </w:r>
          </w:p>
        </w:tc>
        <w:tc>
          <w:tcPr>
            <w:tcW w:w="2078"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SSY</w:t>
            </w:r>
          </w:p>
        </w:tc>
      </w:tr>
      <w:tr w:rsidR="00172693" w:rsidRPr="00172693" w:rsidTr="00172693">
        <w:trPr>
          <w:trHeight w:val="748"/>
          <w:jc w:val="center"/>
        </w:trPr>
        <w:tc>
          <w:tcPr>
            <w:tcW w:w="385"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9</w:t>
            </w:r>
          </w:p>
        </w:tc>
        <w:tc>
          <w:tcPr>
            <w:tcW w:w="4005"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1460-DE-GF Participaciones Federales a Entidades Federativas (PFEF)</w:t>
            </w:r>
          </w:p>
        </w:tc>
        <w:tc>
          <w:tcPr>
            <w:tcW w:w="2693"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07/05/2021</w:t>
            </w:r>
          </w:p>
        </w:tc>
        <w:tc>
          <w:tcPr>
            <w:tcW w:w="2078"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 organismos autónomos,</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18 dependencias</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49 entidades</w:t>
            </w:r>
          </w:p>
        </w:tc>
      </w:tr>
      <w:tr w:rsidR="00172693" w:rsidRPr="00172693" w:rsidTr="00172693">
        <w:trPr>
          <w:trHeight w:val="735"/>
          <w:jc w:val="center"/>
        </w:trPr>
        <w:tc>
          <w:tcPr>
            <w:tcW w:w="385"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w:t>
            </w:r>
          </w:p>
        </w:tc>
        <w:tc>
          <w:tcPr>
            <w:tcW w:w="4005"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1461-DE-GF Participaciones Federales a Entidades Federativas (Cumplimiento del artículo 3-B de la Ley de Coordinación Fiscal)</w:t>
            </w:r>
          </w:p>
        </w:tc>
        <w:tc>
          <w:tcPr>
            <w:tcW w:w="2693"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13/05/2021</w:t>
            </w:r>
          </w:p>
        </w:tc>
        <w:tc>
          <w:tcPr>
            <w:tcW w:w="2078" w:type="dxa"/>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Por lo anterior se llevaron a cabo las siguientes acciones:</w:t>
      </w:r>
    </w:p>
    <w:p w:rsidR="00172693" w:rsidRPr="00172693" w:rsidRDefault="00172693" w:rsidP="002178DE">
      <w:pPr>
        <w:pStyle w:val="Prrafodelista"/>
        <w:numPr>
          <w:ilvl w:val="0"/>
          <w:numId w:val="17"/>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Envío mediante correo electrónico de las 10 órdenes de auditoría.</w:t>
      </w:r>
    </w:p>
    <w:p w:rsidR="00172693" w:rsidRPr="00172693" w:rsidRDefault="00172693" w:rsidP="002178DE">
      <w:pPr>
        <w:pStyle w:val="Prrafodelista"/>
        <w:numPr>
          <w:ilvl w:val="0"/>
          <w:numId w:val="17"/>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Elaboración de 42 oficios y 1 circular con los que se informaron los inicios de las auditorías señaladas en el cuadro que antecede.</w:t>
      </w:r>
    </w:p>
    <w:p w:rsidR="00172693" w:rsidRPr="00172693" w:rsidRDefault="00172693" w:rsidP="002178DE">
      <w:pPr>
        <w:pStyle w:val="Prrafodelista"/>
        <w:numPr>
          <w:ilvl w:val="0"/>
          <w:numId w:val="17"/>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Envío de 109 “Actas de Formalización e Inicio de los Trabajos de las Auditorías”, vía correo electrónico y formalizadas mediante los oficios correspondientes.</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A efecto de dar atención a los requerimientos de información derivados de los actos de Formalización e Inicio de los trabajos de auditoría a que se refiere el presente informe, se llevaron a cabo las siguientes acciones:</w:t>
      </w:r>
    </w:p>
    <w:p w:rsidR="00172693" w:rsidRPr="00172693" w:rsidRDefault="00172693" w:rsidP="002178DE">
      <w:pPr>
        <w:pStyle w:val="Prrafodelista"/>
        <w:numPr>
          <w:ilvl w:val="0"/>
          <w:numId w:val="18"/>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Recepción y análisis de la documentación enviada por los 81 ejecutores del gasto.</w:t>
      </w:r>
    </w:p>
    <w:p w:rsidR="00172693" w:rsidRPr="00172693" w:rsidRDefault="00172693" w:rsidP="002178DE">
      <w:pPr>
        <w:pStyle w:val="Prrafodelista"/>
        <w:numPr>
          <w:ilvl w:val="0"/>
          <w:numId w:val="18"/>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Revisión de la información proporcionada por los ejecutores del gasto.</w:t>
      </w:r>
    </w:p>
    <w:p w:rsidR="00172693" w:rsidRPr="00172693" w:rsidRDefault="00172693" w:rsidP="002178DE">
      <w:pPr>
        <w:pStyle w:val="Prrafodelista"/>
        <w:numPr>
          <w:ilvl w:val="0"/>
          <w:numId w:val="18"/>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Envío del resultado de la revisión efectuada a los ejecutores del gasto, para su corrección o complemento.</w:t>
      </w:r>
    </w:p>
    <w:p w:rsidR="00172693" w:rsidRPr="00172693" w:rsidRDefault="00172693" w:rsidP="002178DE">
      <w:pPr>
        <w:pStyle w:val="Prrafodelista"/>
        <w:numPr>
          <w:ilvl w:val="0"/>
          <w:numId w:val="18"/>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Envío a la ASF, de la información recibida de los ejecutores del gasto, correspondiente a las 10 auditorías iniciadas.</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A continuación, se relacionan 15 oficios remitidos a la ASF para la atención de las 10 auditorías citadas anteriormente:</w:t>
      </w:r>
    </w:p>
    <w:tbl>
      <w:tblPr>
        <w:tblStyle w:val="Tablaconcuadrcula3"/>
        <w:tblW w:w="5000" w:type="pct"/>
        <w:jc w:val="center"/>
        <w:tblLook w:val="04A0" w:firstRow="1" w:lastRow="0" w:firstColumn="1" w:lastColumn="0" w:noHBand="0" w:noVBand="1"/>
      </w:tblPr>
      <w:tblGrid>
        <w:gridCol w:w="432"/>
        <w:gridCol w:w="4100"/>
        <w:gridCol w:w="1686"/>
        <w:gridCol w:w="1268"/>
        <w:gridCol w:w="7"/>
        <w:gridCol w:w="1335"/>
      </w:tblGrid>
      <w:tr w:rsidR="00172693" w:rsidRPr="00172693" w:rsidTr="00D47AF4">
        <w:trPr>
          <w:trHeight w:val="555"/>
          <w:tblHeader/>
          <w:jc w:val="center"/>
        </w:trPr>
        <w:tc>
          <w:tcPr>
            <w:tcW w:w="245" w:type="pct"/>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lastRenderedPageBreak/>
              <w:t>#</w:t>
            </w:r>
          </w:p>
        </w:tc>
        <w:tc>
          <w:tcPr>
            <w:tcW w:w="2322" w:type="pct"/>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Número y nombre de la auditoría.</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Dependencia o entidad u organismo autónomo</w:t>
            </w:r>
          </w:p>
        </w:tc>
        <w:tc>
          <w:tcPr>
            <w:tcW w:w="1479" w:type="pct"/>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Oficios de formalización de respuesta de los ejecutores</w:t>
            </w:r>
          </w:p>
        </w:tc>
      </w:tr>
      <w:tr w:rsidR="00172693" w:rsidRPr="00172693" w:rsidTr="00D47AF4">
        <w:trPr>
          <w:trHeight w:val="555"/>
          <w:tblHeader/>
          <w:jc w:val="center"/>
        </w:trPr>
        <w:tc>
          <w:tcPr>
            <w:tcW w:w="245" w:type="pct"/>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rPr>
                <w:rFonts w:ascii="Helvetica" w:eastAsia="Times New Roman" w:hAnsi="Helvetica" w:cs="Helvetica"/>
                <w:b/>
                <w:bCs/>
                <w:sz w:val="18"/>
                <w:szCs w:val="18"/>
                <w:lang w:eastAsia="es-MX"/>
              </w:rPr>
            </w:pPr>
          </w:p>
        </w:tc>
        <w:tc>
          <w:tcPr>
            <w:tcW w:w="2322" w:type="pct"/>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rPr>
                <w:rFonts w:ascii="Helvetica" w:eastAsia="Times New Roman" w:hAnsi="Helvetica" w:cs="Helvetica"/>
                <w:b/>
                <w:bCs/>
                <w:sz w:val="18"/>
                <w:szCs w:val="18"/>
                <w:lang w:eastAsia="es-MX"/>
              </w:rPr>
            </w:pPr>
          </w:p>
        </w:tc>
        <w:tc>
          <w:tcPr>
            <w:tcW w:w="955" w:type="pct"/>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rPr>
                <w:rFonts w:ascii="Helvetica" w:eastAsia="Times New Roman" w:hAnsi="Helvetica" w:cs="Helvetica"/>
                <w:b/>
                <w:bCs/>
                <w:sz w:val="18"/>
                <w:szCs w:val="18"/>
                <w:lang w:eastAsia="es-MX"/>
              </w:rPr>
            </w:pPr>
          </w:p>
        </w:tc>
        <w:tc>
          <w:tcPr>
            <w:tcW w:w="722"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Núm. de oficio</w:t>
            </w:r>
          </w:p>
        </w:tc>
        <w:tc>
          <w:tcPr>
            <w:tcW w:w="75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Fecha </w:t>
            </w:r>
          </w:p>
        </w:tc>
      </w:tr>
      <w:tr w:rsidR="00172693" w:rsidRPr="00172693" w:rsidTr="00310A3F">
        <w:trPr>
          <w:trHeight w:val="332"/>
          <w:jc w:val="center"/>
        </w:trPr>
        <w:tc>
          <w:tcPr>
            <w:tcW w:w="245" w:type="pct"/>
            <w:vMerge w:val="restart"/>
            <w:tcBorders>
              <w:top w:val="single" w:sz="4" w:space="0" w:color="auto"/>
              <w:left w:val="single" w:sz="4" w:space="0" w:color="auto"/>
              <w:right w:val="single" w:sz="4" w:space="0" w:color="auto"/>
            </w:tcBorders>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w:t>
            </w:r>
          </w:p>
        </w:tc>
        <w:tc>
          <w:tcPr>
            <w:tcW w:w="2322" w:type="pct"/>
            <w:vMerge w:val="restar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1462-DS-GF  Programa de Atención a la Salud y Medicamentos Gratuitos para la Población sin Seguridad Social Laboral</w:t>
            </w:r>
          </w:p>
        </w:tc>
        <w:tc>
          <w:tcPr>
            <w:tcW w:w="955" w:type="pct"/>
            <w:vMerge w:val="restar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SAF, SSY</w:t>
            </w:r>
          </w:p>
        </w:tc>
        <w:tc>
          <w:tcPr>
            <w:tcW w:w="71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DPF-549/2021</w:t>
            </w:r>
          </w:p>
        </w:tc>
        <w:tc>
          <w:tcPr>
            <w:tcW w:w="761" w:type="pct"/>
            <w:gridSpan w:val="2"/>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08/04/2021</w:t>
            </w:r>
          </w:p>
        </w:tc>
      </w:tr>
      <w:tr w:rsidR="00172693" w:rsidRPr="00172693" w:rsidTr="00310A3F">
        <w:trPr>
          <w:trHeight w:val="486"/>
          <w:jc w:val="center"/>
        </w:trPr>
        <w:tc>
          <w:tcPr>
            <w:tcW w:w="245" w:type="pct"/>
            <w:vMerge/>
            <w:tcBorders>
              <w:left w:val="single" w:sz="4" w:space="0" w:color="auto"/>
              <w:right w:val="single" w:sz="4" w:space="0" w:color="auto"/>
            </w:tcBorders>
            <w:vAlign w:val="center"/>
          </w:tcPr>
          <w:p w:rsidR="00172693" w:rsidRPr="00172693" w:rsidRDefault="00172693" w:rsidP="002178DE">
            <w:pPr>
              <w:spacing w:line="276" w:lineRule="auto"/>
              <w:rPr>
                <w:rFonts w:ascii="Helvetica" w:eastAsia="Times New Roman" w:hAnsi="Helvetica" w:cs="Helvetica"/>
                <w:bCs/>
                <w:sz w:val="18"/>
                <w:szCs w:val="18"/>
                <w:lang w:eastAsia="es-MX"/>
              </w:rPr>
            </w:pPr>
          </w:p>
        </w:tc>
        <w:tc>
          <w:tcPr>
            <w:tcW w:w="2322"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p>
        </w:tc>
        <w:tc>
          <w:tcPr>
            <w:tcW w:w="955"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718" w:type="pc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DPF-587/2021</w:t>
            </w:r>
          </w:p>
        </w:tc>
        <w:tc>
          <w:tcPr>
            <w:tcW w:w="761" w:type="pct"/>
            <w:gridSpan w:val="2"/>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16/04/2021</w:t>
            </w:r>
          </w:p>
        </w:tc>
      </w:tr>
      <w:tr w:rsidR="00172693" w:rsidRPr="00172693" w:rsidTr="00310A3F">
        <w:trPr>
          <w:trHeight w:val="267"/>
          <w:jc w:val="center"/>
        </w:trPr>
        <w:tc>
          <w:tcPr>
            <w:tcW w:w="245" w:type="pct"/>
            <w:vMerge w:val="restart"/>
            <w:tcBorders>
              <w:top w:val="single" w:sz="4" w:space="0" w:color="auto"/>
              <w:left w:val="single" w:sz="4" w:space="0" w:color="auto"/>
              <w:right w:val="single" w:sz="4" w:space="0" w:color="auto"/>
            </w:tcBorders>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w:t>
            </w:r>
          </w:p>
        </w:tc>
        <w:tc>
          <w:tcPr>
            <w:tcW w:w="2322" w:type="pct"/>
            <w:vMerge w:val="restart"/>
            <w:tcBorders>
              <w:top w:val="single" w:sz="4" w:space="0" w:color="auto"/>
              <w:left w:val="single" w:sz="4" w:space="0" w:color="auto"/>
              <w:right w:val="single" w:sz="4" w:space="0" w:color="auto"/>
            </w:tcBorders>
            <w:vAlign w:val="center"/>
          </w:tcPr>
          <w:p w:rsidR="00310A3F" w:rsidRDefault="00310A3F" w:rsidP="002178DE">
            <w:pPr>
              <w:spacing w:line="276" w:lineRule="auto"/>
              <w:jc w:val="center"/>
              <w:rPr>
                <w:rFonts w:ascii="Helvetica" w:hAnsi="Helvetica" w:cs="Helvetica"/>
                <w:sz w:val="18"/>
                <w:szCs w:val="18"/>
              </w:rPr>
            </w:pP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1459-DS-GF Fondo Metropolitano (FONMETRO)</w:t>
            </w:r>
          </w:p>
        </w:tc>
        <w:tc>
          <w:tcPr>
            <w:tcW w:w="955" w:type="pct"/>
            <w:vMerge w:val="restart"/>
            <w:tcBorders>
              <w:top w:val="single" w:sz="4" w:space="0" w:color="auto"/>
              <w:left w:val="single" w:sz="4" w:space="0" w:color="auto"/>
              <w:right w:val="single" w:sz="4" w:space="0" w:color="auto"/>
            </w:tcBorders>
            <w:vAlign w:val="center"/>
          </w:tcPr>
          <w:p w:rsidR="00310A3F" w:rsidRPr="0041530D" w:rsidRDefault="00310A3F" w:rsidP="002178DE">
            <w:pPr>
              <w:spacing w:line="276" w:lineRule="auto"/>
              <w:jc w:val="center"/>
              <w:rPr>
                <w:rFonts w:ascii="Helvetica" w:hAnsi="Helvetica" w:cs="Helvetica"/>
                <w:sz w:val="18"/>
                <w:szCs w:val="18"/>
                <w:lang w:val="es-ES"/>
              </w:rPr>
            </w:pPr>
          </w:p>
          <w:p w:rsidR="00172693" w:rsidRPr="00172693" w:rsidRDefault="00172693" w:rsidP="002178DE">
            <w:pPr>
              <w:spacing w:line="276" w:lineRule="auto"/>
              <w:jc w:val="center"/>
              <w:rPr>
                <w:rFonts w:ascii="Helvetica" w:eastAsia="Times New Roman" w:hAnsi="Helvetica" w:cs="Helvetica"/>
                <w:bCs/>
                <w:sz w:val="18"/>
                <w:szCs w:val="18"/>
                <w:lang w:val="en-US" w:eastAsia="es-MX"/>
              </w:rPr>
            </w:pPr>
            <w:r w:rsidRPr="00172693">
              <w:rPr>
                <w:rFonts w:ascii="Helvetica" w:hAnsi="Helvetica" w:cs="Helvetica"/>
                <w:sz w:val="18"/>
                <w:szCs w:val="18"/>
                <w:lang w:val="en-US"/>
              </w:rPr>
              <w:t>SAF, INCCOPY, INCAY y JAPAY</w:t>
            </w:r>
          </w:p>
        </w:tc>
        <w:tc>
          <w:tcPr>
            <w:tcW w:w="71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DPF-575/2021</w:t>
            </w:r>
          </w:p>
        </w:tc>
        <w:tc>
          <w:tcPr>
            <w:tcW w:w="761" w:type="pct"/>
            <w:gridSpan w:val="2"/>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14/04/2021</w:t>
            </w:r>
          </w:p>
        </w:tc>
      </w:tr>
      <w:tr w:rsidR="00172693" w:rsidRPr="00172693" w:rsidTr="00310A3F">
        <w:trPr>
          <w:trHeight w:val="270"/>
          <w:jc w:val="center"/>
        </w:trPr>
        <w:tc>
          <w:tcPr>
            <w:tcW w:w="245" w:type="pct"/>
            <w:vMerge/>
            <w:tcBorders>
              <w:left w:val="single" w:sz="4" w:space="0" w:color="auto"/>
              <w:right w:val="single" w:sz="4" w:space="0" w:color="auto"/>
            </w:tcBorders>
            <w:vAlign w:val="center"/>
          </w:tcPr>
          <w:p w:rsidR="00172693" w:rsidRPr="00172693" w:rsidRDefault="00172693" w:rsidP="002178DE">
            <w:pPr>
              <w:spacing w:line="276" w:lineRule="auto"/>
              <w:rPr>
                <w:rFonts w:ascii="Helvetica" w:eastAsia="Times New Roman" w:hAnsi="Helvetica" w:cs="Helvetica"/>
                <w:bCs/>
                <w:sz w:val="18"/>
                <w:szCs w:val="18"/>
                <w:lang w:eastAsia="es-MX"/>
              </w:rPr>
            </w:pPr>
          </w:p>
        </w:tc>
        <w:tc>
          <w:tcPr>
            <w:tcW w:w="2322"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p>
        </w:tc>
        <w:tc>
          <w:tcPr>
            <w:tcW w:w="955"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71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DPF-638/2021</w:t>
            </w:r>
          </w:p>
        </w:tc>
        <w:tc>
          <w:tcPr>
            <w:tcW w:w="761" w:type="pct"/>
            <w:gridSpan w:val="2"/>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21/04/2021</w:t>
            </w:r>
          </w:p>
        </w:tc>
      </w:tr>
      <w:tr w:rsidR="00172693" w:rsidRPr="00172693" w:rsidTr="00310A3F">
        <w:trPr>
          <w:trHeight w:val="147"/>
          <w:jc w:val="center"/>
        </w:trPr>
        <w:tc>
          <w:tcPr>
            <w:tcW w:w="245" w:type="pct"/>
            <w:vMerge/>
            <w:tcBorders>
              <w:left w:val="single" w:sz="4" w:space="0" w:color="auto"/>
              <w:right w:val="single" w:sz="4" w:space="0" w:color="auto"/>
            </w:tcBorders>
            <w:vAlign w:val="center"/>
          </w:tcPr>
          <w:p w:rsidR="00172693" w:rsidRPr="00172693" w:rsidRDefault="00172693" w:rsidP="002178DE">
            <w:pPr>
              <w:spacing w:line="276" w:lineRule="auto"/>
              <w:rPr>
                <w:rFonts w:ascii="Helvetica" w:eastAsia="Times New Roman" w:hAnsi="Helvetica" w:cs="Helvetica"/>
                <w:bCs/>
                <w:sz w:val="18"/>
                <w:szCs w:val="18"/>
                <w:lang w:eastAsia="es-MX"/>
              </w:rPr>
            </w:pPr>
          </w:p>
        </w:tc>
        <w:tc>
          <w:tcPr>
            <w:tcW w:w="2322"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p>
        </w:tc>
        <w:tc>
          <w:tcPr>
            <w:tcW w:w="955"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718" w:type="pc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DPF-654/2021</w:t>
            </w:r>
          </w:p>
        </w:tc>
        <w:tc>
          <w:tcPr>
            <w:tcW w:w="761" w:type="pct"/>
            <w:gridSpan w:val="2"/>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27/04/2021</w:t>
            </w:r>
          </w:p>
        </w:tc>
      </w:tr>
      <w:tr w:rsidR="00172693" w:rsidRPr="00172693" w:rsidTr="00310A3F">
        <w:trPr>
          <w:trHeight w:val="1455"/>
          <w:jc w:val="center"/>
        </w:trPr>
        <w:tc>
          <w:tcPr>
            <w:tcW w:w="245" w:type="pct"/>
            <w:tcBorders>
              <w:top w:val="single" w:sz="4" w:space="0" w:color="auto"/>
              <w:left w:val="single" w:sz="4" w:space="0" w:color="auto"/>
              <w:right w:val="single" w:sz="4" w:space="0" w:color="auto"/>
            </w:tcBorders>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3</w:t>
            </w:r>
          </w:p>
        </w:tc>
        <w:tc>
          <w:tcPr>
            <w:tcW w:w="2322" w:type="pc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1469-GB-GF Recursos del Otorgamiento del Subsidio para el Fortalecimiento del Desempeño en Materia de Seguridad Pública a los Municipios y Demarcaciones Territoriales de la Ciudad de México y, en su caso, a las Entidades Federativas que Ejerzan de Manera Directa o Coordinada la Función (FORTASEG)</w:t>
            </w:r>
          </w:p>
        </w:tc>
        <w:tc>
          <w:tcPr>
            <w:tcW w:w="955" w:type="pc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SSP, C3.</w:t>
            </w:r>
          </w:p>
        </w:tc>
        <w:tc>
          <w:tcPr>
            <w:tcW w:w="718" w:type="pc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DPF-581/2021</w:t>
            </w:r>
          </w:p>
        </w:tc>
        <w:tc>
          <w:tcPr>
            <w:tcW w:w="761" w:type="pct"/>
            <w:gridSpan w:val="2"/>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color w:val="000000"/>
                <w:sz w:val="18"/>
                <w:szCs w:val="18"/>
              </w:rPr>
              <w:t>14/04/2021</w:t>
            </w:r>
          </w:p>
        </w:tc>
      </w:tr>
      <w:tr w:rsidR="00172693" w:rsidRPr="00172693" w:rsidTr="00310A3F">
        <w:trPr>
          <w:trHeight w:val="555"/>
          <w:jc w:val="center"/>
        </w:trPr>
        <w:tc>
          <w:tcPr>
            <w:tcW w:w="245" w:type="pct"/>
            <w:vMerge w:val="restart"/>
            <w:tcBorders>
              <w:top w:val="single" w:sz="4" w:space="0" w:color="auto"/>
              <w:left w:val="single" w:sz="4" w:space="0" w:color="auto"/>
              <w:right w:val="single" w:sz="4" w:space="0" w:color="auto"/>
            </w:tcBorders>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4</w:t>
            </w:r>
          </w:p>
        </w:tc>
        <w:tc>
          <w:tcPr>
            <w:tcW w:w="2322" w:type="pct"/>
            <w:vMerge w:val="restar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1467-GB-GF Recursos del Fondo de Aportaciones para la Seguridad Pública de los Estados y del Distrito Federal (FASP)</w:t>
            </w:r>
          </w:p>
        </w:tc>
        <w:tc>
          <w:tcPr>
            <w:tcW w:w="955" w:type="pct"/>
            <w:vMerge w:val="restar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SGG, SSP, SESESP, C3 y FGE</w:t>
            </w:r>
          </w:p>
        </w:tc>
        <w:tc>
          <w:tcPr>
            <w:tcW w:w="71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DPF-578/2021</w:t>
            </w:r>
          </w:p>
        </w:tc>
        <w:tc>
          <w:tcPr>
            <w:tcW w:w="761" w:type="pct"/>
            <w:gridSpan w:val="2"/>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color w:val="000000"/>
                <w:sz w:val="18"/>
                <w:szCs w:val="18"/>
              </w:rPr>
              <w:t>14/04/2021</w:t>
            </w:r>
          </w:p>
        </w:tc>
      </w:tr>
      <w:tr w:rsidR="00172693" w:rsidRPr="00172693" w:rsidTr="00310A3F">
        <w:trPr>
          <w:trHeight w:val="563"/>
          <w:jc w:val="center"/>
        </w:trPr>
        <w:tc>
          <w:tcPr>
            <w:tcW w:w="245" w:type="pct"/>
            <w:vMerge/>
            <w:tcBorders>
              <w:left w:val="single" w:sz="4" w:space="0" w:color="auto"/>
              <w:right w:val="single" w:sz="4" w:space="0" w:color="auto"/>
            </w:tcBorders>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2322"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p>
        </w:tc>
        <w:tc>
          <w:tcPr>
            <w:tcW w:w="955"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722" w:type="pct"/>
            <w:gridSpan w:val="2"/>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DPF-590/2021</w:t>
            </w:r>
          </w:p>
        </w:tc>
        <w:tc>
          <w:tcPr>
            <w:tcW w:w="757" w:type="pc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color w:val="000000"/>
                <w:sz w:val="18"/>
                <w:szCs w:val="18"/>
              </w:rPr>
              <w:t>16/04/2021</w:t>
            </w:r>
          </w:p>
        </w:tc>
      </w:tr>
      <w:tr w:rsidR="00172693" w:rsidRPr="00172693" w:rsidTr="00310A3F">
        <w:trPr>
          <w:trHeight w:val="740"/>
          <w:jc w:val="center"/>
        </w:trPr>
        <w:tc>
          <w:tcPr>
            <w:tcW w:w="245" w:type="pc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5</w:t>
            </w:r>
          </w:p>
        </w:tc>
        <w:tc>
          <w:tcPr>
            <w:tcW w:w="2322"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1451-GB-GF Cumplimiento de las Disposiciones Establecidas en la Ley de Disciplina Financiera de las Entidades Federativas y los Municipios</w:t>
            </w:r>
          </w:p>
        </w:tc>
        <w:tc>
          <w:tcPr>
            <w:tcW w:w="955"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c>
          <w:tcPr>
            <w:tcW w:w="722" w:type="pct"/>
            <w:gridSpan w:val="2"/>
            <w:tcBorders>
              <w:top w:val="single" w:sz="4" w:space="0" w:color="auto"/>
              <w:left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DPF-674/2021</w:t>
            </w:r>
          </w:p>
        </w:tc>
        <w:tc>
          <w:tcPr>
            <w:tcW w:w="757" w:type="pct"/>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30/04/2021</w:t>
            </w:r>
          </w:p>
        </w:tc>
      </w:tr>
      <w:tr w:rsidR="00172693" w:rsidRPr="00172693" w:rsidTr="00310A3F">
        <w:trPr>
          <w:trHeight w:val="738"/>
          <w:jc w:val="center"/>
        </w:trPr>
        <w:tc>
          <w:tcPr>
            <w:tcW w:w="245" w:type="pc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6</w:t>
            </w:r>
          </w:p>
        </w:tc>
        <w:tc>
          <w:tcPr>
            <w:tcW w:w="2322"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1464-DS-GF Recursos del Fondo de Aportaciones para el Fortalecimiento de las Entidades Federativas (FAFEF)</w:t>
            </w:r>
          </w:p>
        </w:tc>
        <w:tc>
          <w:tcPr>
            <w:tcW w:w="955" w:type="pct"/>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SAF,INCAY, INCCOPY, JAPAY, SSP, IDEFEEY</w:t>
            </w:r>
          </w:p>
        </w:tc>
        <w:tc>
          <w:tcPr>
            <w:tcW w:w="722" w:type="pct"/>
            <w:gridSpan w:val="2"/>
            <w:tcBorders>
              <w:top w:val="single" w:sz="4" w:space="0" w:color="auto"/>
              <w:left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DPF-669/2021</w:t>
            </w:r>
          </w:p>
        </w:tc>
        <w:tc>
          <w:tcPr>
            <w:tcW w:w="75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30/04/2021</w:t>
            </w:r>
          </w:p>
        </w:tc>
      </w:tr>
      <w:tr w:rsidR="00172693" w:rsidRPr="00172693" w:rsidTr="00310A3F">
        <w:trPr>
          <w:trHeight w:val="486"/>
          <w:jc w:val="center"/>
        </w:trPr>
        <w:tc>
          <w:tcPr>
            <w:tcW w:w="245" w:type="pc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7</w:t>
            </w:r>
          </w:p>
        </w:tc>
        <w:tc>
          <w:tcPr>
            <w:tcW w:w="2322" w:type="pct"/>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1468-DS-GF Recursos del Fondo de Infraestructura Social para Entidades (FISE)</w:t>
            </w:r>
          </w:p>
        </w:tc>
        <w:tc>
          <w:tcPr>
            <w:tcW w:w="955" w:type="pct"/>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SAF,INCAY,IVEY, JAPAY, IDEFEEY</w:t>
            </w:r>
          </w:p>
        </w:tc>
        <w:tc>
          <w:tcPr>
            <w:tcW w:w="722" w:type="pct"/>
            <w:gridSpan w:val="2"/>
            <w:tcBorders>
              <w:top w:val="single" w:sz="4" w:space="0" w:color="auto"/>
              <w:left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DPF-668/2021</w:t>
            </w:r>
          </w:p>
        </w:tc>
        <w:tc>
          <w:tcPr>
            <w:tcW w:w="75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30/04/2021</w:t>
            </w:r>
          </w:p>
        </w:tc>
      </w:tr>
      <w:tr w:rsidR="00172693" w:rsidRPr="00172693" w:rsidTr="00310A3F">
        <w:trPr>
          <w:trHeight w:val="952"/>
          <w:jc w:val="center"/>
        </w:trPr>
        <w:tc>
          <w:tcPr>
            <w:tcW w:w="245" w:type="pc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8</w:t>
            </w:r>
          </w:p>
        </w:tc>
        <w:tc>
          <w:tcPr>
            <w:tcW w:w="2322" w:type="pct"/>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1449-DS-GF Acuerdo de Coordinación para Garantizar la Prestación Gratuita de Servicios de Salud, Medicamentos y demás Insumos Asociados para las Personas sin Seguridad Social</w:t>
            </w:r>
          </w:p>
        </w:tc>
        <w:tc>
          <w:tcPr>
            <w:tcW w:w="955"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SSY</w:t>
            </w:r>
          </w:p>
        </w:tc>
        <w:tc>
          <w:tcPr>
            <w:tcW w:w="722" w:type="pct"/>
            <w:gridSpan w:val="2"/>
            <w:tcBorders>
              <w:top w:val="single" w:sz="4" w:space="0" w:color="auto"/>
              <w:left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DPF-702/2021</w:t>
            </w:r>
          </w:p>
        </w:tc>
        <w:tc>
          <w:tcPr>
            <w:tcW w:w="757" w:type="pct"/>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07/05/2021</w:t>
            </w:r>
          </w:p>
        </w:tc>
      </w:tr>
      <w:tr w:rsidR="00172693" w:rsidRPr="00172693" w:rsidTr="00310A3F">
        <w:trPr>
          <w:trHeight w:val="427"/>
          <w:jc w:val="center"/>
        </w:trPr>
        <w:tc>
          <w:tcPr>
            <w:tcW w:w="245" w:type="pct"/>
            <w:vMerge w:val="restart"/>
            <w:tcBorders>
              <w:left w:val="single" w:sz="4" w:space="0" w:color="auto"/>
              <w:right w:val="single" w:sz="4" w:space="0" w:color="auto"/>
            </w:tcBorders>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9</w:t>
            </w:r>
          </w:p>
        </w:tc>
        <w:tc>
          <w:tcPr>
            <w:tcW w:w="2322" w:type="pct"/>
            <w:vMerge w:val="restart"/>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hAnsi="Helvetica" w:cs="Helvetica"/>
                <w:sz w:val="18"/>
                <w:szCs w:val="18"/>
              </w:rPr>
              <w:t>1460-DE-GF Participaciones Federales a Entidades Federativas (PFEF)</w:t>
            </w:r>
          </w:p>
        </w:tc>
        <w:tc>
          <w:tcPr>
            <w:tcW w:w="955" w:type="pct"/>
            <w:vMerge w:val="restart"/>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 organismos autónomos,</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18 dependencias</w:t>
            </w:r>
          </w:p>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49 entidades</w:t>
            </w:r>
          </w:p>
        </w:tc>
        <w:tc>
          <w:tcPr>
            <w:tcW w:w="722" w:type="pct"/>
            <w:gridSpan w:val="2"/>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eastAsia="Times New Roman" w:hAnsi="Helvetica" w:cs="Helvetica"/>
                <w:sz w:val="18"/>
                <w:szCs w:val="18"/>
                <w:lang w:eastAsia="es-MX"/>
              </w:rPr>
              <w:t>DPF-767/2021</w:t>
            </w:r>
          </w:p>
        </w:tc>
        <w:tc>
          <w:tcPr>
            <w:tcW w:w="757" w:type="pct"/>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eastAsia="Times New Roman" w:hAnsi="Helvetica" w:cs="Helvetica"/>
                <w:bCs/>
                <w:sz w:val="18"/>
                <w:szCs w:val="18"/>
                <w:lang w:eastAsia="es-MX"/>
              </w:rPr>
              <w:t>20/05/2021</w:t>
            </w:r>
          </w:p>
        </w:tc>
      </w:tr>
      <w:tr w:rsidR="00172693" w:rsidRPr="00172693" w:rsidTr="00310A3F">
        <w:trPr>
          <w:trHeight w:val="734"/>
          <w:jc w:val="center"/>
        </w:trPr>
        <w:tc>
          <w:tcPr>
            <w:tcW w:w="245" w:type="pct"/>
            <w:vMerge/>
            <w:tcBorders>
              <w:left w:val="single" w:sz="4" w:space="0" w:color="auto"/>
              <w:right w:val="single" w:sz="4" w:space="0" w:color="auto"/>
            </w:tcBorders>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2322"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p>
        </w:tc>
        <w:tc>
          <w:tcPr>
            <w:tcW w:w="955" w:type="pct"/>
            <w:vMerge/>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722" w:type="pct"/>
            <w:gridSpan w:val="2"/>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eastAsia="Times New Roman" w:hAnsi="Helvetica" w:cs="Helvetica"/>
                <w:sz w:val="18"/>
                <w:szCs w:val="18"/>
                <w:lang w:eastAsia="es-MX"/>
              </w:rPr>
              <w:t>DPF-770/2021</w:t>
            </w:r>
          </w:p>
        </w:tc>
        <w:tc>
          <w:tcPr>
            <w:tcW w:w="757" w:type="pct"/>
            <w:tcBorders>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eastAsia="Times New Roman" w:hAnsi="Helvetica" w:cs="Helvetica"/>
                <w:bCs/>
                <w:sz w:val="18"/>
                <w:szCs w:val="18"/>
                <w:lang w:eastAsia="es-MX"/>
              </w:rPr>
              <w:t>24/05/2021</w:t>
            </w:r>
          </w:p>
        </w:tc>
      </w:tr>
      <w:tr w:rsidR="00172693" w:rsidRPr="00172693" w:rsidTr="00310A3F">
        <w:trPr>
          <w:trHeight w:val="264"/>
          <w:jc w:val="center"/>
        </w:trPr>
        <w:tc>
          <w:tcPr>
            <w:tcW w:w="245" w:type="pct"/>
            <w:tcBorders>
              <w:left w:val="single" w:sz="4" w:space="0" w:color="auto"/>
              <w:bottom w:val="single" w:sz="4" w:space="0" w:color="auto"/>
              <w:right w:val="single" w:sz="4" w:space="0" w:color="auto"/>
            </w:tcBorders>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10</w:t>
            </w:r>
          </w:p>
        </w:tc>
        <w:tc>
          <w:tcPr>
            <w:tcW w:w="2322" w:type="pct"/>
            <w:tcBorders>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hAnsi="Helvetica" w:cs="Helvetica"/>
                <w:sz w:val="18"/>
                <w:szCs w:val="18"/>
              </w:rPr>
              <w:t>1461-DE-GF Participaciones Federales a Entidades Federativas (Cumplimiento del artículo 3B de la Ley de Coordinación Fiscal)</w:t>
            </w:r>
          </w:p>
        </w:tc>
        <w:tc>
          <w:tcPr>
            <w:tcW w:w="955" w:type="pct"/>
            <w:tcBorders>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SAF</w:t>
            </w:r>
          </w:p>
        </w:tc>
        <w:tc>
          <w:tcPr>
            <w:tcW w:w="722" w:type="pct"/>
            <w:gridSpan w:val="2"/>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eastAsia="Times New Roman" w:hAnsi="Helvetica" w:cs="Helvetica"/>
                <w:sz w:val="18"/>
                <w:szCs w:val="18"/>
                <w:lang w:eastAsia="es-MX"/>
              </w:rPr>
              <w:t>SUBPF-132/DPF-798/2021</w:t>
            </w:r>
          </w:p>
        </w:tc>
        <w:tc>
          <w:tcPr>
            <w:tcW w:w="75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eastAsia="Times New Roman" w:hAnsi="Helvetica" w:cs="Helvetica"/>
                <w:bCs/>
                <w:sz w:val="18"/>
                <w:szCs w:val="18"/>
                <w:lang w:eastAsia="es-MX"/>
              </w:rPr>
              <w:t>25/05/2021</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77" w:name="_Toc76815334"/>
      <w:bookmarkStart w:id="178" w:name="_Toc78365743"/>
      <w:r w:rsidRPr="00172693">
        <w:rPr>
          <w:rFonts w:ascii="Helvetica" w:eastAsia="Times New Roman" w:hAnsi="Helvetica" w:cs="Helvetica"/>
          <w:b/>
          <w:sz w:val="22"/>
          <w:szCs w:val="22"/>
        </w:rPr>
        <w:lastRenderedPageBreak/>
        <w:t>3.3.2.2 Atención y seguimiento de auditorías correspondientes a la Fiscalización de la Cuenta Pública 2020.</w:t>
      </w:r>
      <w:bookmarkEnd w:id="177"/>
      <w:bookmarkEnd w:id="178"/>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Derivado de los trabajos de auditoría por parte de la ASF correspondientes a la cuenta pública 2020, se dio atención y seguimiento a diversos requerimientos realizados por el personal auditor de dicho Órgano Superior de Fiscalización, mediante el envío de información y documentación relacionada con las siguientes auditorías: </w:t>
      </w:r>
    </w:p>
    <w:tbl>
      <w:tblPr>
        <w:tblStyle w:val="Tablaconcuadrcula"/>
        <w:tblW w:w="5000" w:type="pct"/>
        <w:jc w:val="center"/>
        <w:tblLook w:val="04A0" w:firstRow="1" w:lastRow="0" w:firstColumn="1" w:lastColumn="0" w:noHBand="0" w:noVBand="1"/>
      </w:tblPr>
      <w:tblGrid>
        <w:gridCol w:w="419"/>
        <w:gridCol w:w="3545"/>
        <w:gridCol w:w="2694"/>
        <w:gridCol w:w="2170"/>
      </w:tblGrid>
      <w:tr w:rsidR="00172693" w:rsidRPr="00172693" w:rsidTr="00D47AF4">
        <w:trPr>
          <w:tblHeader/>
          <w:jc w:val="center"/>
        </w:trPr>
        <w:tc>
          <w:tcPr>
            <w:tcW w:w="23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w:t>
            </w:r>
          </w:p>
        </w:tc>
        <w:tc>
          <w:tcPr>
            <w:tcW w:w="200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Número y nombre de la auditoría</w:t>
            </w:r>
          </w:p>
        </w:tc>
        <w:tc>
          <w:tcPr>
            <w:tcW w:w="15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 xml:space="preserve">Fecha de lectura del Acta  de Formalización de Inicio de los Trabajos de Auditoría </w:t>
            </w:r>
          </w:p>
        </w:tc>
        <w:tc>
          <w:tcPr>
            <w:tcW w:w="1229"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Dependencia, entidad u organismo autónomo</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1458-DS-GF Fondo de Aportaciones para los Servicios de Salud (FASSA)</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22/02/2021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1455-DS-GF Escuelas al CIEN</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26/02/2021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IDEFEEY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1457-DS-GF Expansión de la Educación Inicial (EEI)</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26/02/2021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SEGEY</w:t>
            </w:r>
          </w:p>
        </w:tc>
      </w:tr>
      <w:tr w:rsidR="00172693" w:rsidRPr="0041530D"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4</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1463-DS-GF Fondo de Aportaciones Múltiples (FAM)</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26/02/2021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 SEGEY, UADY, DIF,  IDEFEEY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1450-DS-GF Apoyo a Centros y Organizaciones de Educación (ACOE)</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05/03/2021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SEGEY</w:t>
            </w:r>
          </w:p>
        </w:tc>
      </w:tr>
      <w:tr w:rsidR="00172693" w:rsidRPr="0041530D"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1470-GB-GF Sistema de Recursos Federales Transferidos (SRFT)</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 SEPLAN, INDERM, SEGEY, UADY, UTM, UTC, UTRS, UTP,SSY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7</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1452-DE-GF Distribución de las Participaciones Federales</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8</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1453-DE-GF Distribución de los Recursos del Fondo de Aportaciones para el Fortalecimiento de los Municipios y de las Demarcaciones Territoriales del Distrito Federal (Distribución del FORTAMUN-DF)</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 xml:space="preserve">SAF </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9</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1454-DE-GF Distribución de los Recursos del Fondo de Aportaciones para la Infraestructura Social Municipal y de las Demarcaciones Territoriales del Distrito Federal (Distribución del FISMDF)</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r>
      <w:tr w:rsidR="00172693" w:rsidRPr="0041530D"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1471-DS-GF Transferencia de Recursos de los Subsidios para Organismos Descentralizados Estatales de Educación Media Superior y Superior en su Vertiente Tecnológica y Politécnica</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18/03/2021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 xml:space="preserve">SAF, UTM, UTP, </w:t>
            </w:r>
            <w:proofErr w:type="spellStart"/>
            <w:r w:rsidRPr="00172693">
              <w:rPr>
                <w:rFonts w:ascii="Helvetica" w:hAnsi="Helvetica" w:cs="Helvetica"/>
                <w:sz w:val="18"/>
                <w:szCs w:val="18"/>
                <w:lang w:val="en-US"/>
              </w:rPr>
              <w:t>UTMayab</w:t>
            </w:r>
            <w:proofErr w:type="spellEnd"/>
            <w:r w:rsidRPr="00172693">
              <w:rPr>
                <w:rFonts w:ascii="Helvetica" w:hAnsi="Helvetica" w:cs="Helvetica"/>
                <w:sz w:val="18"/>
                <w:szCs w:val="18"/>
                <w:lang w:val="en-US"/>
              </w:rPr>
              <w:t>, UTC, UTRS,  UPY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11</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1456-DS-GF Escuelas de Tiempo Completo (PETC)</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24/03/2021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SAF,SEGEY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1466-DS-GF Recursos del Fondo de Aportaciones para la Nómina Educativa y Gasto Operativo (FONE)</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25/03/2021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SAF,SEGEY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13</w:t>
            </w:r>
          </w:p>
        </w:tc>
        <w:tc>
          <w:tcPr>
            <w:tcW w:w="200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1465-DS-GF Recursos del Fondo de Aportaciones para la Educación Tecnológica y de Adultos (FAETA)</w:t>
            </w:r>
          </w:p>
        </w:tc>
        <w:tc>
          <w:tcPr>
            <w:tcW w:w="1526"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26/03/2021</w:t>
            </w:r>
          </w:p>
        </w:tc>
        <w:tc>
          <w:tcPr>
            <w:tcW w:w="1229"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SAF,CONALEP e IEAEY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lastRenderedPageBreak/>
              <w:t>14</w:t>
            </w:r>
          </w:p>
        </w:tc>
        <w:tc>
          <w:tcPr>
            <w:tcW w:w="200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1462-DS-GF Programa de Atención a la Salud y Medicamentos Gratuitos para la Población sin Seguridad Social Laboral</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05/04/2021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SSY</w:t>
            </w:r>
          </w:p>
        </w:tc>
      </w:tr>
      <w:tr w:rsidR="00172693" w:rsidRPr="0041530D"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15</w:t>
            </w:r>
          </w:p>
        </w:tc>
        <w:tc>
          <w:tcPr>
            <w:tcW w:w="200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1459-DS-GF Fondo Metropolitano (FONMETRO)</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07/04/2021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 INCCOPY, INCAY y JAPAY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16</w:t>
            </w:r>
          </w:p>
        </w:tc>
        <w:tc>
          <w:tcPr>
            <w:tcW w:w="2008" w:type="pct"/>
            <w:tcBorders>
              <w:top w:val="single" w:sz="4" w:space="0" w:color="auto"/>
              <w:left w:val="single" w:sz="4" w:space="0" w:color="auto"/>
              <w:bottom w:val="single" w:sz="4" w:space="0" w:color="auto"/>
              <w:right w:val="single" w:sz="4" w:space="0" w:color="auto"/>
            </w:tcBorders>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1469-GB-GF Recursos del Otorgamiento del Subsidio para el Fortalecimiento del Desempeño en Materia de Seguridad Pública a los Municipios y Demarcaciones Territoriales de la Ciudad de México y, en su caso, a las Entidades Federativas que Ejerzan de Manera Directa o Coordinada la Función (FORTASEG)</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08/04/2021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SSP, C3.</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17</w:t>
            </w:r>
          </w:p>
        </w:tc>
        <w:tc>
          <w:tcPr>
            <w:tcW w:w="2008" w:type="pct"/>
            <w:tcBorders>
              <w:top w:val="single" w:sz="4" w:space="0" w:color="auto"/>
              <w:left w:val="single" w:sz="4" w:space="0" w:color="auto"/>
              <w:bottom w:val="single" w:sz="4" w:space="0" w:color="auto"/>
              <w:right w:val="single" w:sz="4" w:space="0" w:color="auto"/>
            </w:tcBorders>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1467-GB-GF Recursos del Fondo de Aportaciones para la Seguridad Pública de los Estados y del Distrito Federal (FASP)</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09/04/2021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SGG, SSP, SESESP, C3 y FGE</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18</w:t>
            </w:r>
          </w:p>
        </w:tc>
        <w:tc>
          <w:tcPr>
            <w:tcW w:w="2008" w:type="pct"/>
            <w:tcBorders>
              <w:top w:val="single" w:sz="4" w:space="0" w:color="auto"/>
              <w:left w:val="single" w:sz="4" w:space="0" w:color="auto"/>
              <w:bottom w:val="single" w:sz="4" w:space="0" w:color="auto"/>
              <w:right w:val="single" w:sz="4" w:space="0" w:color="auto"/>
            </w:tcBorders>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1451-GB-GF Cumplimiento de las Disposiciones Establecidas en la Ley de Disciplina Financiera de las Entidades Federativas y los Municipios</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19/04/2021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r>
      <w:tr w:rsidR="00172693" w:rsidRPr="0041530D"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19</w:t>
            </w:r>
          </w:p>
        </w:tc>
        <w:tc>
          <w:tcPr>
            <w:tcW w:w="2008" w:type="pct"/>
            <w:tcBorders>
              <w:top w:val="single" w:sz="4" w:space="0" w:color="auto"/>
              <w:left w:val="single" w:sz="4" w:space="0" w:color="auto"/>
              <w:bottom w:val="single" w:sz="4" w:space="0" w:color="auto"/>
              <w:right w:val="single" w:sz="4" w:space="0" w:color="auto"/>
            </w:tcBorders>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1464-DS-GF Recursos del Fondo de Aportaciones para el Fortalecimiento de las Entidades Federativas (FAFEF)</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19/04/2021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SAF,INCAY, INCCOPY, JAPAY, SSP,IDEFEEY</w:t>
            </w:r>
          </w:p>
        </w:tc>
      </w:tr>
      <w:tr w:rsidR="00172693" w:rsidRPr="0041530D"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20</w:t>
            </w:r>
          </w:p>
        </w:tc>
        <w:tc>
          <w:tcPr>
            <w:tcW w:w="2008" w:type="pct"/>
            <w:tcBorders>
              <w:top w:val="single" w:sz="4" w:space="0" w:color="auto"/>
              <w:left w:val="single" w:sz="4" w:space="0" w:color="auto"/>
              <w:bottom w:val="single" w:sz="4" w:space="0" w:color="auto"/>
              <w:right w:val="single" w:sz="4" w:space="0" w:color="auto"/>
            </w:tcBorders>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1468-DS-GF Recursos del Fondo de Infraestructura Social para Entidades (FISE)</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19/04/2021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SAF,INCAY,IVEY, JAPAY, IDEFEEY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21</w:t>
            </w:r>
          </w:p>
        </w:tc>
        <w:tc>
          <w:tcPr>
            <w:tcW w:w="2008" w:type="pct"/>
            <w:tcBorders>
              <w:top w:val="single" w:sz="4" w:space="0" w:color="auto"/>
              <w:left w:val="single" w:sz="4" w:space="0" w:color="auto"/>
              <w:bottom w:val="single" w:sz="4" w:space="0" w:color="auto"/>
              <w:right w:val="single" w:sz="4" w:space="0" w:color="auto"/>
            </w:tcBorders>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1449-DS-GF Acuerdo de Coordinación para Garantizar la Prestación Gratuita de Servicios de Salud, Medicamentos y demás Insumos Asociados para las Personas sin Seguridad Social</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26/04/2021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SSY</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22</w:t>
            </w:r>
          </w:p>
        </w:tc>
        <w:tc>
          <w:tcPr>
            <w:tcW w:w="200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1460-DE-GF Participaciones Federales a Entidades Federativas (PFEF)</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07/05/2021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 organismos autónomos,</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18 dependencias</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49 entidades</w:t>
            </w:r>
          </w:p>
        </w:tc>
      </w:tr>
      <w:tr w:rsidR="00172693" w:rsidRPr="00172693" w:rsidTr="00310A3F">
        <w:trPr>
          <w:jc w:val="center"/>
        </w:trPr>
        <w:tc>
          <w:tcPr>
            <w:tcW w:w="237"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23</w:t>
            </w:r>
          </w:p>
        </w:tc>
        <w:tc>
          <w:tcPr>
            <w:tcW w:w="200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1461-DE-GF Participaciones Federales a Entidades Federativas (Cumplimiento del artículo 3-B de la Ley de Coordinación Fiscal)</w:t>
            </w:r>
          </w:p>
        </w:tc>
        <w:tc>
          <w:tcPr>
            <w:tcW w:w="1526"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13/05/2021</w:t>
            </w:r>
          </w:p>
        </w:tc>
        <w:tc>
          <w:tcPr>
            <w:tcW w:w="122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Para tal efecto, se llevaron a cabo diversas acciones entre las que se encuentran:</w:t>
      </w:r>
    </w:p>
    <w:p w:rsidR="00172693" w:rsidRPr="00172693" w:rsidRDefault="00172693" w:rsidP="002178DE">
      <w:pPr>
        <w:numPr>
          <w:ilvl w:val="0"/>
          <w:numId w:val="30"/>
        </w:numPr>
        <w:spacing w:after="0"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Recepción y análisis de la información y documentación enviada por los ejecutores del gasto.</w:t>
      </w:r>
    </w:p>
    <w:p w:rsidR="00172693" w:rsidRPr="00172693" w:rsidRDefault="00172693" w:rsidP="002178DE">
      <w:pPr>
        <w:pStyle w:val="Prrafodelista"/>
        <w:numPr>
          <w:ilvl w:val="0"/>
          <w:numId w:val="30"/>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Revisión de la información proporcionada por los ejecutores del gasto.</w:t>
      </w:r>
    </w:p>
    <w:p w:rsidR="00172693" w:rsidRPr="00172693" w:rsidRDefault="00172693" w:rsidP="002178DE">
      <w:pPr>
        <w:pStyle w:val="Prrafodelista"/>
        <w:numPr>
          <w:ilvl w:val="0"/>
          <w:numId w:val="30"/>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Envío del resultado de la revisión efectuada a los ejecutores del gasto, para su corrección o complemento.</w:t>
      </w:r>
    </w:p>
    <w:p w:rsidR="00172693" w:rsidRPr="00172693" w:rsidRDefault="00172693" w:rsidP="002178DE">
      <w:pPr>
        <w:numPr>
          <w:ilvl w:val="0"/>
          <w:numId w:val="30"/>
        </w:numPr>
        <w:spacing w:after="0"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lastRenderedPageBreak/>
        <w:t>Recepción de correos de la ASF con los requerimientos de las diversas auditorías y reenvío de estos correos a los ejecutores del gasto para su atención.</w:t>
      </w:r>
    </w:p>
    <w:p w:rsidR="00172693" w:rsidRPr="00172693" w:rsidRDefault="00172693" w:rsidP="002178DE">
      <w:pPr>
        <w:numPr>
          <w:ilvl w:val="0"/>
          <w:numId w:val="30"/>
        </w:numPr>
        <w:spacing w:after="0"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Reuniones virtuales para aclaración de dudas y orientación, con el personal de ASF y los ejecutores del gasto.</w:t>
      </w:r>
    </w:p>
    <w:p w:rsidR="00172693" w:rsidRPr="00172693" w:rsidRDefault="00172693" w:rsidP="002178DE">
      <w:pPr>
        <w:numPr>
          <w:ilvl w:val="0"/>
          <w:numId w:val="30"/>
        </w:numPr>
        <w:spacing w:after="0"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Envío formal a la ASF de 70 oficios, con la información recibida de los ejecutores del gasto de 21 auditorías, como se detalla a continuación:</w:t>
      </w:r>
    </w:p>
    <w:tbl>
      <w:tblPr>
        <w:tblStyle w:val="Tablaconcuadrcula31"/>
        <w:tblW w:w="9272" w:type="dxa"/>
        <w:jc w:val="center"/>
        <w:tblLook w:val="04A0" w:firstRow="1" w:lastRow="0" w:firstColumn="1" w:lastColumn="0" w:noHBand="0" w:noVBand="1"/>
      </w:tblPr>
      <w:tblGrid>
        <w:gridCol w:w="743"/>
        <w:gridCol w:w="3221"/>
        <w:gridCol w:w="1843"/>
        <w:gridCol w:w="1843"/>
        <w:gridCol w:w="1622"/>
      </w:tblGrid>
      <w:tr w:rsidR="00172693" w:rsidRPr="00172693" w:rsidTr="00D47AF4">
        <w:trPr>
          <w:trHeight w:val="552"/>
          <w:tblHeader/>
          <w:jc w:val="center"/>
        </w:trPr>
        <w:tc>
          <w:tcPr>
            <w:tcW w:w="743"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651FC2" w:rsidP="002178DE">
            <w:pPr>
              <w:spacing w:line="276" w:lineRule="auto"/>
              <w:jc w:val="center"/>
              <w:rPr>
                <w:rFonts w:ascii="Helvetica" w:eastAsia="Times New Roman" w:hAnsi="Helvetica" w:cs="Helvetica"/>
                <w:b/>
                <w:bCs/>
                <w:sz w:val="18"/>
                <w:szCs w:val="18"/>
                <w:lang w:eastAsia="es-MX"/>
              </w:rPr>
            </w:pPr>
            <w:r>
              <w:rPr>
                <w:rFonts w:ascii="Helvetica" w:eastAsia="Times New Roman" w:hAnsi="Helvetica" w:cs="Helvetica"/>
                <w:b/>
                <w:bCs/>
                <w:sz w:val="18"/>
                <w:szCs w:val="18"/>
                <w:lang w:eastAsia="es-MX"/>
              </w:rPr>
              <w:t>#</w:t>
            </w:r>
          </w:p>
        </w:tc>
        <w:tc>
          <w:tcPr>
            <w:tcW w:w="3221"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Número y nombre de la auditoría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Dependencia, entidad u organismo autónomo</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Oficios de formalización de respuesta de los ejecutores</w:t>
            </w:r>
          </w:p>
        </w:tc>
      </w:tr>
      <w:tr w:rsidR="00172693" w:rsidRPr="00172693" w:rsidTr="00D47AF4">
        <w:trPr>
          <w:trHeight w:val="552"/>
          <w:tblHeader/>
          <w:jc w:val="center"/>
        </w:trPr>
        <w:tc>
          <w:tcPr>
            <w:tcW w:w="743"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rsidR="00172693" w:rsidRPr="00172693" w:rsidRDefault="00172693" w:rsidP="002178DE">
            <w:pPr>
              <w:spacing w:after="160" w:line="276" w:lineRule="auto"/>
              <w:jc w:val="center"/>
              <w:rPr>
                <w:rFonts w:ascii="Helvetica" w:eastAsia="Times New Roman" w:hAnsi="Helvetica" w:cs="Helvetica"/>
                <w:b/>
                <w:bCs/>
                <w:sz w:val="18"/>
                <w:szCs w:val="18"/>
                <w:lang w:eastAsia="es-MX"/>
              </w:rPr>
            </w:pPr>
          </w:p>
        </w:tc>
        <w:tc>
          <w:tcPr>
            <w:tcW w:w="3221"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160" w:line="276" w:lineRule="auto"/>
              <w:jc w:val="center"/>
              <w:rPr>
                <w:rFonts w:ascii="Helvetica" w:eastAsia="Times New Roman" w:hAnsi="Helvetica" w:cs="Helvetica"/>
                <w:b/>
                <w:bCs/>
                <w:sz w:val="18"/>
                <w:szCs w:val="18"/>
                <w:lang w:eastAsia="es-MX"/>
              </w:rPr>
            </w:pPr>
          </w:p>
        </w:tc>
        <w:tc>
          <w:tcPr>
            <w:tcW w:w="1843"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160" w:line="276" w:lineRule="auto"/>
              <w:jc w:val="center"/>
              <w:rPr>
                <w:rFonts w:ascii="Helvetica" w:eastAsia="Times New Roman" w:hAnsi="Helvetica" w:cs="Helvetica"/>
                <w:b/>
                <w:bCs/>
                <w:sz w:val="18"/>
                <w:szCs w:val="18"/>
                <w:lang w:eastAsia="es-MX"/>
              </w:rPr>
            </w:pP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No. de oficio</w:t>
            </w:r>
          </w:p>
        </w:tc>
        <w:tc>
          <w:tcPr>
            <w:tcW w:w="162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Fecha </w:t>
            </w:r>
          </w:p>
        </w:tc>
      </w:tr>
      <w:tr w:rsidR="00172693" w:rsidRPr="00172693" w:rsidTr="00651FC2">
        <w:trPr>
          <w:trHeight w:val="313"/>
          <w:jc w:val="center"/>
        </w:trPr>
        <w:tc>
          <w:tcPr>
            <w:tcW w:w="743" w:type="dxa"/>
            <w:vMerge w:val="restart"/>
            <w:tcBorders>
              <w:top w:val="single" w:sz="4" w:space="0" w:color="auto"/>
            </w:tcBorders>
            <w:noWrap/>
            <w:vAlign w:val="center"/>
          </w:tcPr>
          <w:p w:rsidR="00172693" w:rsidRPr="00172693" w:rsidRDefault="00172693" w:rsidP="002178DE">
            <w:pPr>
              <w:spacing w:after="16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c>
          <w:tcPr>
            <w:tcW w:w="3221" w:type="dxa"/>
            <w:vMerge w:val="restart"/>
            <w:tcBorders>
              <w:top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hAnsi="Helvetica" w:cs="Helvetica"/>
                <w:sz w:val="18"/>
                <w:szCs w:val="18"/>
              </w:rPr>
              <w:t>1458-DS-GF Fondo de Aportaciones para los Servicios de Salud (FASSA)</w:t>
            </w:r>
          </w:p>
        </w:tc>
        <w:tc>
          <w:tcPr>
            <w:tcW w:w="1843" w:type="dxa"/>
            <w:vMerge w:val="restart"/>
            <w:tcBorders>
              <w:top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SAF,SSY</w:t>
            </w:r>
          </w:p>
        </w:tc>
        <w:tc>
          <w:tcPr>
            <w:tcW w:w="1843" w:type="dxa"/>
            <w:tcBorders>
              <w:top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DPF-562/2021</w:t>
            </w:r>
          </w:p>
        </w:tc>
        <w:tc>
          <w:tcPr>
            <w:tcW w:w="1622" w:type="dxa"/>
            <w:tcBorders>
              <w:top w:val="single" w:sz="4" w:space="0" w:color="auto"/>
            </w:tcBorders>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13/04/2021</w:t>
            </w:r>
          </w:p>
        </w:tc>
      </w:tr>
      <w:tr w:rsidR="00172693" w:rsidRPr="00172693" w:rsidTr="00651FC2">
        <w:trPr>
          <w:trHeight w:val="289"/>
          <w:jc w:val="center"/>
        </w:trPr>
        <w:tc>
          <w:tcPr>
            <w:tcW w:w="743" w:type="dxa"/>
            <w:vMerge/>
            <w:noWrap/>
            <w:vAlign w:val="center"/>
          </w:tcPr>
          <w:p w:rsidR="00172693" w:rsidRPr="00172693" w:rsidRDefault="00172693" w:rsidP="002178DE">
            <w:pPr>
              <w:spacing w:after="160"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after="160"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1843" w:type="dxa"/>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DPF-580/2021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14/04/2021</w:t>
            </w:r>
          </w:p>
        </w:tc>
      </w:tr>
      <w:tr w:rsidR="00172693" w:rsidRPr="00172693" w:rsidTr="00651FC2">
        <w:trPr>
          <w:trHeight w:val="335"/>
          <w:jc w:val="center"/>
        </w:trPr>
        <w:tc>
          <w:tcPr>
            <w:tcW w:w="743" w:type="dxa"/>
            <w:vMerge/>
            <w:noWrap/>
            <w:vAlign w:val="center"/>
          </w:tcPr>
          <w:p w:rsidR="00172693" w:rsidRPr="00172693" w:rsidRDefault="00172693" w:rsidP="002178DE">
            <w:pPr>
              <w:spacing w:after="160"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after="160"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1843" w:type="dxa"/>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DPF-634/2021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21/04/2021</w:t>
            </w:r>
          </w:p>
        </w:tc>
      </w:tr>
      <w:tr w:rsidR="00172693" w:rsidRPr="00172693" w:rsidTr="00651FC2">
        <w:trPr>
          <w:trHeight w:val="335"/>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DPF-655/2021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28/04/2021</w:t>
            </w:r>
          </w:p>
        </w:tc>
      </w:tr>
      <w:tr w:rsidR="00172693" w:rsidRPr="00172693" w:rsidTr="00651FC2">
        <w:trPr>
          <w:trHeight w:val="335"/>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DPF-723/2021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12/05/2021</w:t>
            </w:r>
          </w:p>
        </w:tc>
      </w:tr>
      <w:tr w:rsidR="00172693" w:rsidRPr="00172693" w:rsidTr="00651FC2">
        <w:trPr>
          <w:trHeight w:val="335"/>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DPF-773/2021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24/05/2021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DPF-915/2021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30/06/2021</w:t>
            </w:r>
          </w:p>
        </w:tc>
      </w:tr>
      <w:tr w:rsidR="00172693" w:rsidRPr="00172693" w:rsidTr="00651FC2">
        <w:trPr>
          <w:trHeight w:val="283"/>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1457-DS-GF Expansión de la Educación Inicial (EEI)</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 SEGEY</w:t>
            </w:r>
          </w:p>
        </w:tc>
        <w:tc>
          <w:tcPr>
            <w:tcW w:w="1843" w:type="dxa"/>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DPF-649/2021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27/04/2021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DPF-721/2021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12/05/2021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lang w:val="en-US"/>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DPF-738/2021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14/05/2021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lang w:val="en-US"/>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DPF-755/2021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19/05/2021</w:t>
            </w:r>
          </w:p>
        </w:tc>
      </w:tr>
      <w:tr w:rsidR="00172693" w:rsidRPr="00172693" w:rsidTr="00651FC2">
        <w:trPr>
          <w:trHeight w:val="283"/>
          <w:jc w:val="center"/>
        </w:trPr>
        <w:tc>
          <w:tcPr>
            <w:tcW w:w="743" w:type="dxa"/>
            <w:vMerge w:val="restart"/>
            <w:noWrap/>
            <w:vAlign w:val="center"/>
          </w:tcPr>
          <w:p w:rsidR="00172693" w:rsidRPr="00172693" w:rsidRDefault="00172693" w:rsidP="002178DE">
            <w:pPr>
              <w:spacing w:after="16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3</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1463-DS-GF Fondo de Aportaciones Múltiples (FAM)</w:t>
            </w:r>
          </w:p>
        </w:tc>
        <w:tc>
          <w:tcPr>
            <w:tcW w:w="1843" w:type="dxa"/>
            <w:vMerge w:val="restart"/>
            <w:vAlign w:val="center"/>
          </w:tcPr>
          <w:p w:rsidR="00172693" w:rsidRPr="00172693" w:rsidRDefault="00172693" w:rsidP="002178DE">
            <w:pPr>
              <w:spacing w:line="276" w:lineRule="auto"/>
              <w:jc w:val="center"/>
              <w:rPr>
                <w:rFonts w:ascii="Helvetica" w:eastAsia="Times New Roman" w:hAnsi="Helvetica" w:cs="Helvetica"/>
                <w:bCs/>
                <w:sz w:val="18"/>
                <w:szCs w:val="18"/>
                <w:lang w:val="en-US" w:eastAsia="es-MX"/>
              </w:rPr>
            </w:pPr>
            <w:r w:rsidRPr="00172693">
              <w:rPr>
                <w:rFonts w:ascii="Helvetica" w:hAnsi="Helvetica" w:cs="Helvetica"/>
                <w:sz w:val="18"/>
                <w:szCs w:val="18"/>
                <w:lang w:val="en-US"/>
              </w:rPr>
              <w:t>SAF, SEGEY, UADY, DIF,  IDEFEEY</w:t>
            </w:r>
          </w:p>
        </w:tc>
        <w:tc>
          <w:tcPr>
            <w:tcW w:w="1843" w:type="dxa"/>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DPF-547/2021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08/04/2021</w:t>
            </w:r>
          </w:p>
        </w:tc>
      </w:tr>
      <w:tr w:rsidR="00172693" w:rsidRPr="00172693" w:rsidTr="00651FC2">
        <w:trPr>
          <w:trHeight w:val="283"/>
          <w:jc w:val="center"/>
        </w:trPr>
        <w:tc>
          <w:tcPr>
            <w:tcW w:w="743" w:type="dxa"/>
            <w:vMerge/>
            <w:noWrap/>
            <w:vAlign w:val="center"/>
          </w:tcPr>
          <w:p w:rsidR="00172693" w:rsidRPr="00172693" w:rsidRDefault="00172693" w:rsidP="002178DE">
            <w:pPr>
              <w:spacing w:after="160"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after="160"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lang w:val="en-US"/>
              </w:rPr>
            </w:pPr>
          </w:p>
        </w:tc>
        <w:tc>
          <w:tcPr>
            <w:tcW w:w="1843" w:type="dxa"/>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DPF-579/2021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14/04/2021</w:t>
            </w:r>
          </w:p>
        </w:tc>
      </w:tr>
      <w:tr w:rsidR="00172693" w:rsidRPr="00172693" w:rsidTr="00651FC2">
        <w:trPr>
          <w:trHeight w:val="283"/>
          <w:jc w:val="center"/>
        </w:trPr>
        <w:tc>
          <w:tcPr>
            <w:tcW w:w="743" w:type="dxa"/>
            <w:vMerge/>
            <w:noWrap/>
            <w:vAlign w:val="center"/>
          </w:tcPr>
          <w:p w:rsidR="00172693" w:rsidRPr="00172693" w:rsidRDefault="00172693" w:rsidP="002178DE">
            <w:pPr>
              <w:spacing w:after="160"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after="160"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lang w:val="en-US"/>
              </w:rPr>
            </w:pPr>
          </w:p>
        </w:tc>
        <w:tc>
          <w:tcPr>
            <w:tcW w:w="1843" w:type="dxa"/>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DPF-591/2021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16/04/2021</w:t>
            </w:r>
          </w:p>
        </w:tc>
      </w:tr>
      <w:tr w:rsidR="00172693" w:rsidRPr="00172693" w:rsidTr="00651FC2">
        <w:trPr>
          <w:trHeight w:val="283"/>
          <w:jc w:val="center"/>
        </w:trPr>
        <w:tc>
          <w:tcPr>
            <w:tcW w:w="743" w:type="dxa"/>
            <w:vMerge/>
            <w:noWrap/>
            <w:vAlign w:val="center"/>
          </w:tcPr>
          <w:p w:rsidR="00172693" w:rsidRPr="00172693" w:rsidRDefault="00172693" w:rsidP="002178DE">
            <w:pPr>
              <w:spacing w:after="160"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after="160"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DPF-637/2021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21/04/2021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DPF-673/2021</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30/04/2021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DPF-697/2021</w:t>
            </w:r>
          </w:p>
        </w:tc>
        <w:tc>
          <w:tcPr>
            <w:tcW w:w="1622"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07/05/2021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DPF-733/2021</w:t>
            </w:r>
          </w:p>
        </w:tc>
        <w:tc>
          <w:tcPr>
            <w:tcW w:w="1622"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14/05/2021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DPF-759/2021</w:t>
            </w:r>
          </w:p>
        </w:tc>
        <w:tc>
          <w:tcPr>
            <w:tcW w:w="1622"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19/05/2021</w:t>
            </w:r>
          </w:p>
        </w:tc>
      </w:tr>
      <w:tr w:rsidR="00172693" w:rsidRPr="00172693" w:rsidTr="00651FC2">
        <w:trPr>
          <w:trHeight w:val="277"/>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SUBPF-136/DPF-805/2021</w:t>
            </w:r>
          </w:p>
        </w:tc>
        <w:tc>
          <w:tcPr>
            <w:tcW w:w="1622" w:type="dxa"/>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28/05/2021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DPF-887/2021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eastAsia="Times New Roman" w:hAnsi="Helvetica" w:cs="Helvetica"/>
                <w:bCs/>
                <w:sz w:val="18"/>
                <w:szCs w:val="18"/>
                <w:lang w:eastAsia="es-MX"/>
              </w:rPr>
              <w:t>18/06/2021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DPF-907/2021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28/06/2021</w:t>
            </w:r>
          </w:p>
        </w:tc>
      </w:tr>
      <w:tr w:rsidR="00172693" w:rsidRPr="00172693" w:rsidTr="00651FC2">
        <w:trPr>
          <w:trHeight w:val="283"/>
          <w:jc w:val="center"/>
        </w:trPr>
        <w:tc>
          <w:tcPr>
            <w:tcW w:w="743" w:type="dxa"/>
            <w:vMerge w:val="restart"/>
            <w:noWrap/>
            <w:vAlign w:val="center"/>
          </w:tcPr>
          <w:p w:rsidR="00172693" w:rsidRPr="00172693" w:rsidRDefault="00172693" w:rsidP="002178DE">
            <w:pPr>
              <w:spacing w:after="16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4</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1450-DS-GF Apoyo a Centros y Organizaciones de Educación (ACOE)</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SEGEY</w:t>
            </w: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DPF-544/2021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05/04/2021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DPF-613/2021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20/04/2021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DPF-670/2021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30/04/2021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DPF-836/2021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02/06/2021</w:t>
            </w:r>
          </w:p>
        </w:tc>
      </w:tr>
      <w:tr w:rsidR="00172693" w:rsidRPr="00172693" w:rsidTr="00651FC2">
        <w:trPr>
          <w:trHeight w:val="283"/>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5</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1452-DE-GF Distribución de las Participaciones Federales</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DPF-628/2021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21/04/2021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DPF-824/2021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02/06//2021</w:t>
            </w:r>
          </w:p>
        </w:tc>
      </w:tr>
      <w:tr w:rsidR="00172693" w:rsidRPr="00172693" w:rsidTr="00651FC2">
        <w:trPr>
          <w:trHeight w:val="283"/>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6</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1453-DE-GF Distribución de los Recursos del Fondo de Aportaciones para el Fortalecimiento de los Municipios y de las Demarcaciones Territoriales del Distrito Federal (Distribución del FORTAMUN-DF)</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 xml:space="preserve">DPF-540/2021 </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05/04/2021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DPF-571/2021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13/04/2021</w:t>
            </w:r>
          </w:p>
        </w:tc>
      </w:tr>
      <w:tr w:rsidR="00172693" w:rsidRPr="00172693" w:rsidTr="00651FC2">
        <w:trPr>
          <w:trHeight w:val="126"/>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DPF-629/2021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21/04/2021</w:t>
            </w:r>
          </w:p>
        </w:tc>
      </w:tr>
      <w:tr w:rsidR="00172693" w:rsidRPr="00172693" w:rsidTr="00651FC2">
        <w:trPr>
          <w:trHeight w:val="283"/>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lastRenderedPageBreak/>
              <w:t>7</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1454-DE-GF Distribución de los Recursos del Fondo de Aportaciones para la Infraestructura Social Municipal y de las Demarcaciones Territoriales del Distrito Federal (Distribución del FISMDF)</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 xml:space="preserve">DPF-539/2021 </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05/04/2021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DPF-574/2021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14/04/2021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DPF-633/2021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21/04/2021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DPF-648/2021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23/04/2021</w:t>
            </w:r>
          </w:p>
        </w:tc>
      </w:tr>
      <w:tr w:rsidR="00172693" w:rsidRPr="00172693" w:rsidTr="00651FC2">
        <w:trPr>
          <w:trHeight w:val="310"/>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8</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1456-DS-GF Escuelas de Tiempo Completo (PETC)</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SEGEY</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DPF-594/2021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16/04/2021</w:t>
            </w:r>
          </w:p>
        </w:tc>
      </w:tr>
      <w:tr w:rsidR="00172693" w:rsidRPr="00172693" w:rsidTr="00651FC2">
        <w:trPr>
          <w:trHeight w:val="27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DPF-739/2021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14/05/2021</w:t>
            </w:r>
          </w:p>
        </w:tc>
      </w:tr>
      <w:tr w:rsidR="00172693" w:rsidRPr="00172693" w:rsidTr="00651FC2">
        <w:trPr>
          <w:trHeight w:val="327"/>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9</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1465-DS-GF Recursos del Fondo de Aportaciones para la Educación Tecnológica y de Adultos (FAETA)</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SAF,CONALEP e IEAEY</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 xml:space="preserve">DPF-538/2021 </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05/04/2021</w:t>
            </w:r>
          </w:p>
        </w:tc>
      </w:tr>
      <w:tr w:rsidR="00172693" w:rsidRPr="00172693" w:rsidTr="00651FC2">
        <w:trPr>
          <w:trHeight w:val="261"/>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DPF-546/2021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08/04/2021</w:t>
            </w:r>
          </w:p>
        </w:tc>
      </w:tr>
      <w:tr w:rsidR="00172693" w:rsidRPr="00172693" w:rsidTr="00651FC2">
        <w:trPr>
          <w:trHeight w:val="279"/>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DPF-563/2021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13/04/2021</w:t>
            </w:r>
          </w:p>
        </w:tc>
      </w:tr>
      <w:tr w:rsidR="00172693" w:rsidRPr="00172693" w:rsidTr="00651FC2">
        <w:trPr>
          <w:trHeight w:val="283"/>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DPF-594/2021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16/04/2021</w:t>
            </w:r>
          </w:p>
        </w:tc>
      </w:tr>
      <w:tr w:rsidR="00172693" w:rsidRPr="00172693" w:rsidTr="00651FC2">
        <w:trPr>
          <w:trHeight w:val="260"/>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DPF-635/2021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21/04/2021</w:t>
            </w:r>
          </w:p>
        </w:tc>
      </w:tr>
      <w:tr w:rsidR="00172693" w:rsidRPr="00172693" w:rsidTr="00651FC2">
        <w:trPr>
          <w:trHeight w:val="260"/>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DPF-719/2021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12/05/2021</w:t>
            </w:r>
          </w:p>
        </w:tc>
      </w:tr>
      <w:tr w:rsidR="00172693" w:rsidRPr="00172693" w:rsidTr="00651FC2">
        <w:trPr>
          <w:trHeight w:val="283"/>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10</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1466-DS-GF Recursos del Fondo de Aportaciones para la Nómina Educativa y Gasto Operativo (FONE)</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SAF,SEGEY</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DPF-671/2021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30/04/2021</w:t>
            </w:r>
          </w:p>
        </w:tc>
      </w:tr>
      <w:tr w:rsidR="00172693" w:rsidRPr="00172693" w:rsidTr="00651FC2">
        <w:trPr>
          <w:trHeight w:val="238"/>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DPF-735/2021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14/05/2021</w:t>
            </w:r>
          </w:p>
        </w:tc>
      </w:tr>
      <w:tr w:rsidR="00172693" w:rsidRPr="00172693" w:rsidTr="00651FC2">
        <w:trPr>
          <w:trHeight w:val="313"/>
          <w:jc w:val="center"/>
        </w:trPr>
        <w:tc>
          <w:tcPr>
            <w:tcW w:w="743" w:type="dxa"/>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11</w:t>
            </w:r>
          </w:p>
        </w:tc>
        <w:tc>
          <w:tcPr>
            <w:tcW w:w="32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1455-DS-GF Escuelas al CIEN</w:t>
            </w: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IDEFEEY</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DPF-734/2021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14/05/2021</w:t>
            </w:r>
          </w:p>
        </w:tc>
      </w:tr>
      <w:tr w:rsidR="00172693" w:rsidRPr="00172693" w:rsidTr="00651FC2">
        <w:trPr>
          <w:trHeight w:val="313"/>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12</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1471-DS-GF Transferencia de Recursos de los Subsidios para Organismos Descentralizados Estatales de Educación Media Superior y Superior en su Vertiente Tecnológica y Politécnica</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 xml:space="preserve">SAF, UTM, UTP, UT </w:t>
            </w:r>
            <w:proofErr w:type="spellStart"/>
            <w:r w:rsidRPr="00172693">
              <w:rPr>
                <w:rFonts w:ascii="Helvetica" w:hAnsi="Helvetica" w:cs="Helvetica"/>
                <w:sz w:val="18"/>
                <w:szCs w:val="18"/>
                <w:lang w:val="en-US"/>
              </w:rPr>
              <w:t>Mayab</w:t>
            </w:r>
            <w:proofErr w:type="spellEnd"/>
            <w:r w:rsidRPr="00172693">
              <w:rPr>
                <w:rFonts w:ascii="Helvetica" w:hAnsi="Helvetica" w:cs="Helvetica"/>
                <w:sz w:val="18"/>
                <w:szCs w:val="18"/>
                <w:lang w:val="en-US"/>
              </w:rPr>
              <w:t>, UTC, UTRS,  UPY</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DPF-703/2021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07/05/2021</w:t>
            </w:r>
          </w:p>
        </w:tc>
      </w:tr>
      <w:tr w:rsidR="00172693" w:rsidRPr="00172693" w:rsidTr="00651FC2">
        <w:trPr>
          <w:trHeight w:val="313"/>
          <w:jc w:val="center"/>
        </w:trPr>
        <w:tc>
          <w:tcPr>
            <w:tcW w:w="743" w:type="dxa"/>
            <w:vMerge/>
            <w:noWrap/>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tcPr>
          <w:p w:rsidR="00172693" w:rsidRPr="00172693" w:rsidRDefault="00172693" w:rsidP="002178DE">
            <w:pPr>
              <w:spacing w:line="276" w:lineRule="auto"/>
              <w:rPr>
                <w:rFonts w:ascii="Helvetica" w:hAnsi="Helvetica" w:cs="Helvetica"/>
                <w:sz w:val="18"/>
                <w:szCs w:val="18"/>
              </w:rPr>
            </w:pPr>
          </w:p>
        </w:tc>
        <w:tc>
          <w:tcPr>
            <w:tcW w:w="1843" w:type="dxa"/>
            <w:vMerge/>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DPF-725/2021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12/05/2021</w:t>
            </w:r>
          </w:p>
        </w:tc>
      </w:tr>
      <w:tr w:rsidR="00172693" w:rsidRPr="00172693" w:rsidTr="00651FC2">
        <w:trPr>
          <w:trHeight w:val="313"/>
          <w:jc w:val="center"/>
        </w:trPr>
        <w:tc>
          <w:tcPr>
            <w:tcW w:w="743" w:type="dxa"/>
            <w:vMerge/>
            <w:noWrap/>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tcPr>
          <w:p w:rsidR="00172693" w:rsidRPr="00172693" w:rsidRDefault="00172693" w:rsidP="002178DE">
            <w:pPr>
              <w:spacing w:line="276" w:lineRule="auto"/>
              <w:rPr>
                <w:rFonts w:ascii="Helvetica" w:hAnsi="Helvetica" w:cs="Helvetica"/>
                <w:sz w:val="18"/>
                <w:szCs w:val="18"/>
              </w:rPr>
            </w:pPr>
          </w:p>
        </w:tc>
        <w:tc>
          <w:tcPr>
            <w:tcW w:w="1843" w:type="dxa"/>
            <w:vMerge/>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DPF-790/2021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19/05/2021</w:t>
            </w:r>
          </w:p>
        </w:tc>
      </w:tr>
      <w:tr w:rsidR="00172693" w:rsidRPr="00172693" w:rsidTr="00651FC2">
        <w:trPr>
          <w:trHeight w:val="72"/>
          <w:jc w:val="center"/>
        </w:trPr>
        <w:tc>
          <w:tcPr>
            <w:tcW w:w="743" w:type="dxa"/>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13</w:t>
            </w:r>
          </w:p>
        </w:tc>
        <w:tc>
          <w:tcPr>
            <w:tcW w:w="3221"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1462-DS-GF Programa de Atención a la Salud y Medicamentos Gratuitos para la Población sin Seguridad Social</w:t>
            </w: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SSY</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DPF-700/2021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07/05/2021</w:t>
            </w:r>
          </w:p>
        </w:tc>
      </w:tr>
      <w:tr w:rsidR="00172693" w:rsidRPr="00172693" w:rsidTr="00651FC2">
        <w:trPr>
          <w:trHeight w:val="72"/>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14</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1459-DS-GF Fondo Metropolitano (FONMETRO)</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 INCCOPY, INCAY y JAPAY</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DPF-724/2021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12/05/2021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DPF-866/2021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11/06/2021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DPF-884/2021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17/06/2021</w:t>
            </w:r>
          </w:p>
        </w:tc>
      </w:tr>
      <w:tr w:rsidR="00172693" w:rsidRPr="00172693" w:rsidTr="00651FC2">
        <w:trPr>
          <w:trHeight w:val="444"/>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15</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1469-GB-GF Recursos del Otorgamiento del Subsidio para el Fortalecimiento del Desempeño en Materia de Seguridad Pública a los Municipios y Demarcaciones Territoriales de la Ciudad de México y, en su caso, a las Entidades Federativas que Ejerzan de Manera Directa o Coordinada la Función (FORTASEG)</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SSP, C3.</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DPF-701/2021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07/05/2021</w:t>
            </w:r>
          </w:p>
        </w:tc>
      </w:tr>
      <w:tr w:rsidR="00172693" w:rsidRPr="00172693" w:rsidTr="00651FC2">
        <w:trPr>
          <w:trHeight w:val="437"/>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DPF-722/2021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12/05/2021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DPF-761/2021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19/05/2021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DPF-904/2021</w:t>
            </w:r>
          </w:p>
        </w:tc>
        <w:tc>
          <w:tcPr>
            <w:tcW w:w="1622" w:type="dxa"/>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28/06/2021</w:t>
            </w:r>
          </w:p>
        </w:tc>
      </w:tr>
      <w:tr w:rsidR="00172693" w:rsidRPr="00172693" w:rsidTr="00651FC2">
        <w:trPr>
          <w:trHeight w:val="281"/>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16</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1467-GB-GF Recursos del Fondo de Aportaciones para la Seguridad Pública de los Estados y del Distrito Federal (FASP)</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SGG, SSP, SESESP, C3 y FGE</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DPF-698/2021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07/05/2021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DPF-760/2021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19/05/2021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DPF-903/2021</w:t>
            </w:r>
          </w:p>
        </w:tc>
        <w:tc>
          <w:tcPr>
            <w:tcW w:w="1622" w:type="dxa"/>
            <w:tcBorders>
              <w:top w:val="single" w:sz="4" w:space="0" w:color="auto"/>
              <w:left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color w:val="000000"/>
                <w:sz w:val="18"/>
                <w:szCs w:val="18"/>
              </w:rPr>
              <w:t>28/06/2021</w:t>
            </w:r>
          </w:p>
        </w:tc>
      </w:tr>
      <w:tr w:rsidR="00172693" w:rsidRPr="00172693" w:rsidTr="00651FC2">
        <w:trPr>
          <w:trHeight w:val="72"/>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17</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 xml:space="preserve">1451-GB-GF Cumplimiento de las Disposiciones Establecidas en la Ley </w:t>
            </w:r>
            <w:r w:rsidRPr="00172693">
              <w:rPr>
                <w:rFonts w:ascii="Helvetica" w:hAnsi="Helvetica" w:cs="Helvetica"/>
                <w:sz w:val="18"/>
                <w:szCs w:val="18"/>
              </w:rPr>
              <w:lastRenderedPageBreak/>
              <w:t>de Disciplina Financiera de las Entidades Federativas y los Municipios</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lastRenderedPageBreak/>
              <w:t>SAF</w:t>
            </w: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DPF-727/2021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12/05/2021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DPF-757/2021</w:t>
            </w:r>
          </w:p>
        </w:tc>
        <w:tc>
          <w:tcPr>
            <w:tcW w:w="1622" w:type="dxa"/>
            <w:vAlign w:val="center"/>
          </w:tcPr>
          <w:p w:rsidR="00172693" w:rsidRPr="00172693" w:rsidRDefault="00172693" w:rsidP="002178DE">
            <w:pPr>
              <w:spacing w:line="276" w:lineRule="auto"/>
              <w:jc w:val="center"/>
              <w:rPr>
                <w:rFonts w:ascii="Helvetica" w:hAnsi="Helvetica" w:cs="Helvetica"/>
                <w:color w:val="000000"/>
                <w:sz w:val="18"/>
                <w:szCs w:val="18"/>
              </w:rPr>
            </w:pPr>
            <w:r w:rsidRPr="00172693">
              <w:rPr>
                <w:rFonts w:ascii="Helvetica" w:hAnsi="Helvetica" w:cs="Helvetica"/>
                <w:sz w:val="18"/>
                <w:szCs w:val="18"/>
              </w:rPr>
              <w:t>19/05/2021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DPF-906/2021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color w:val="000000"/>
                <w:sz w:val="18"/>
                <w:szCs w:val="18"/>
              </w:rPr>
              <w:t>28/06/2021</w:t>
            </w:r>
          </w:p>
        </w:tc>
      </w:tr>
      <w:tr w:rsidR="00172693" w:rsidRPr="00172693" w:rsidTr="00651FC2">
        <w:trPr>
          <w:trHeight w:val="72"/>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lastRenderedPageBreak/>
              <w:t>18</w:t>
            </w:r>
          </w:p>
        </w:tc>
        <w:tc>
          <w:tcPr>
            <w:tcW w:w="3221"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1464-DS-GF Recursos del Fondo de Aportaciones para el Fortalecimiento de las Entidades Federativas (FAFEF)</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SAF,INCAY, INCCOPY, JAPAY, SSP,IDEFEEY</w:t>
            </w: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DPF-699/2021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eastAsia="Times New Roman" w:hAnsi="Helvetica" w:cs="Helvetica"/>
                <w:bCs/>
                <w:sz w:val="18"/>
                <w:szCs w:val="18"/>
                <w:lang w:eastAsia="es-MX"/>
              </w:rPr>
              <w:t>07/05/2021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DPF-855/2021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08/06//2021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DPF-905/2021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28/06//2021</w:t>
            </w:r>
          </w:p>
        </w:tc>
      </w:tr>
      <w:tr w:rsidR="00172693" w:rsidRPr="00172693" w:rsidTr="00651FC2">
        <w:trPr>
          <w:trHeight w:val="72"/>
          <w:jc w:val="center"/>
        </w:trPr>
        <w:tc>
          <w:tcPr>
            <w:tcW w:w="743" w:type="dxa"/>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19</w:t>
            </w:r>
          </w:p>
        </w:tc>
        <w:tc>
          <w:tcPr>
            <w:tcW w:w="3221" w:type="dxa"/>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1468-DS-GF Recursos del Fondo de Infraestructura Social para Entidades (FISE)</w:t>
            </w:r>
          </w:p>
        </w:tc>
        <w:tc>
          <w:tcPr>
            <w:tcW w:w="1843" w:type="dxa"/>
            <w:vAlign w:val="center"/>
          </w:tcPr>
          <w:p w:rsidR="00172693" w:rsidRPr="00172693" w:rsidRDefault="00172693" w:rsidP="002178DE">
            <w:pPr>
              <w:spacing w:line="276" w:lineRule="auto"/>
              <w:jc w:val="center"/>
              <w:rPr>
                <w:rFonts w:ascii="Helvetica" w:hAnsi="Helvetica" w:cs="Helvetica"/>
                <w:sz w:val="18"/>
                <w:szCs w:val="18"/>
                <w:lang w:val="en-US"/>
              </w:rPr>
            </w:pPr>
            <w:r w:rsidRPr="00172693">
              <w:rPr>
                <w:rFonts w:ascii="Helvetica" w:hAnsi="Helvetica" w:cs="Helvetica"/>
                <w:sz w:val="18"/>
                <w:szCs w:val="18"/>
                <w:lang w:val="en-US"/>
              </w:rPr>
              <w:t>SAF,INCAY,IVEY, JAPAY, IDEFEEY</w:t>
            </w: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DPF-726/2021</w:t>
            </w:r>
          </w:p>
        </w:tc>
        <w:tc>
          <w:tcPr>
            <w:tcW w:w="1622"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eastAsia="Times New Roman" w:hAnsi="Helvetica" w:cs="Helvetica"/>
                <w:bCs/>
                <w:sz w:val="18"/>
                <w:szCs w:val="18"/>
                <w:lang w:eastAsia="es-MX"/>
              </w:rPr>
              <w:t>12/05/2021</w:t>
            </w:r>
          </w:p>
        </w:tc>
      </w:tr>
      <w:tr w:rsidR="00172693" w:rsidRPr="00172693" w:rsidTr="00651FC2">
        <w:trPr>
          <w:trHeight w:val="72"/>
          <w:jc w:val="center"/>
        </w:trPr>
        <w:tc>
          <w:tcPr>
            <w:tcW w:w="743" w:type="dxa"/>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20</w:t>
            </w:r>
          </w:p>
        </w:tc>
        <w:tc>
          <w:tcPr>
            <w:tcW w:w="3221" w:type="dxa"/>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1449-DS-GF Acuerdo de Coordinación para Garantizar la Prestación Gratuita de Servicios de Salud, Medicamentos y demás Insumos Asociados para las Personas sin Seguridad Social</w:t>
            </w: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SSY</w:t>
            </w: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DPF-794/2021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24/05/2021</w:t>
            </w:r>
          </w:p>
        </w:tc>
      </w:tr>
      <w:tr w:rsidR="00172693" w:rsidRPr="00172693" w:rsidTr="00651FC2">
        <w:trPr>
          <w:trHeight w:val="72"/>
          <w:jc w:val="center"/>
        </w:trPr>
        <w:tc>
          <w:tcPr>
            <w:tcW w:w="743" w:type="dxa"/>
            <w:vMerge w:val="restart"/>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21</w:t>
            </w:r>
          </w:p>
        </w:tc>
        <w:tc>
          <w:tcPr>
            <w:tcW w:w="3221" w:type="dxa"/>
            <w:vMerge w:val="restart"/>
            <w:vAlign w:val="center"/>
          </w:tcPr>
          <w:p w:rsidR="00172693" w:rsidRPr="00172693" w:rsidRDefault="00172693" w:rsidP="002178DE">
            <w:pPr>
              <w:tabs>
                <w:tab w:val="left" w:pos="3150"/>
              </w:tabs>
              <w:spacing w:line="276" w:lineRule="auto"/>
              <w:jc w:val="center"/>
              <w:rPr>
                <w:rFonts w:ascii="Helvetica" w:hAnsi="Helvetica" w:cs="Helvetica"/>
                <w:sz w:val="18"/>
                <w:szCs w:val="18"/>
              </w:rPr>
            </w:pPr>
            <w:r w:rsidRPr="00172693">
              <w:rPr>
                <w:rFonts w:ascii="Helvetica" w:hAnsi="Helvetica" w:cs="Helvetica"/>
                <w:sz w:val="18"/>
                <w:szCs w:val="18"/>
              </w:rPr>
              <w:t>1460-DE-GF Participaciones Federales a Entidades Federativas (PFEF)</w:t>
            </w:r>
          </w:p>
        </w:tc>
        <w:tc>
          <w:tcPr>
            <w:tcW w:w="1843" w:type="dxa"/>
            <w:vMerge w:val="restar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 organismos autónomos,</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18 dependencias</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49 entidades</w:t>
            </w: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DPF-841/2021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02/06//2021</w:t>
            </w:r>
          </w:p>
        </w:tc>
      </w:tr>
      <w:tr w:rsidR="00172693" w:rsidRPr="00172693" w:rsidTr="00651FC2">
        <w:trPr>
          <w:trHeight w:val="72"/>
          <w:jc w:val="center"/>
        </w:trPr>
        <w:tc>
          <w:tcPr>
            <w:tcW w:w="743" w:type="dxa"/>
            <w:vMerge/>
            <w:noWrap/>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p>
        </w:tc>
        <w:tc>
          <w:tcPr>
            <w:tcW w:w="3221"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Merge/>
            <w:vAlign w:val="center"/>
          </w:tcPr>
          <w:p w:rsidR="00172693" w:rsidRPr="00172693" w:rsidRDefault="00172693" w:rsidP="002178DE">
            <w:pPr>
              <w:spacing w:line="276" w:lineRule="auto"/>
              <w:jc w:val="center"/>
              <w:rPr>
                <w:rFonts w:ascii="Helvetica" w:hAnsi="Helvetica" w:cs="Helvetica"/>
                <w:sz w:val="18"/>
                <w:szCs w:val="18"/>
              </w:rPr>
            </w:pPr>
          </w:p>
        </w:tc>
        <w:tc>
          <w:tcPr>
            <w:tcW w:w="1843" w:type="dxa"/>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DPF-867/2021</w:t>
            </w:r>
          </w:p>
        </w:tc>
        <w:tc>
          <w:tcPr>
            <w:tcW w:w="1622" w:type="dxa"/>
            <w:vAlign w:val="center"/>
          </w:tcPr>
          <w:p w:rsidR="00172693" w:rsidRPr="00172693" w:rsidRDefault="00172693" w:rsidP="002178DE">
            <w:pPr>
              <w:spacing w:line="276" w:lineRule="auto"/>
              <w:jc w:val="center"/>
              <w:rPr>
                <w:rFonts w:ascii="Helvetica" w:eastAsia="Times New Roman" w:hAnsi="Helvetica" w:cs="Helvetica"/>
                <w:bCs/>
                <w:sz w:val="18"/>
                <w:szCs w:val="18"/>
                <w:lang w:eastAsia="es-MX"/>
              </w:rPr>
            </w:pPr>
            <w:r w:rsidRPr="00172693">
              <w:rPr>
                <w:rFonts w:ascii="Helvetica" w:hAnsi="Helvetica" w:cs="Helvetica"/>
                <w:sz w:val="18"/>
                <w:szCs w:val="18"/>
              </w:rPr>
              <w:t>11/06//2021</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79" w:name="_Toc61859122"/>
      <w:bookmarkStart w:id="180" w:name="_Toc76815335"/>
      <w:bookmarkStart w:id="181" w:name="_Toc78365744"/>
      <w:r w:rsidRPr="00172693">
        <w:rPr>
          <w:rFonts w:ascii="Helvetica" w:eastAsia="Times New Roman" w:hAnsi="Helvetica" w:cs="Helvetica"/>
          <w:b/>
          <w:sz w:val="22"/>
          <w:szCs w:val="22"/>
        </w:rPr>
        <w:t>3.3.2.3 Lectura de Acta de Presentación de Resultados Finales y Observaciones Preliminares (con observación) de las Auditorías de la Fiscalización de la Cuenta Pública 2020.</w:t>
      </w:r>
      <w:bookmarkEnd w:id="179"/>
      <w:bookmarkEnd w:id="180"/>
      <w:bookmarkEnd w:id="181"/>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Derivado de los trabajos de fiscalización de la ASF a la cuenta pública 2020, se realizó la presentación de los resultados correspondientes a 3 auditorías, llevándose a cabo las siguientes actividades:</w:t>
      </w:r>
    </w:p>
    <w:p w:rsidR="00172693" w:rsidRPr="00172693" w:rsidRDefault="00172693" w:rsidP="002178DE">
      <w:pPr>
        <w:numPr>
          <w:ilvl w:val="0"/>
          <w:numId w:val="28"/>
        </w:numPr>
        <w:spacing w:line="276" w:lineRule="auto"/>
        <w:ind w:left="714" w:hanging="357"/>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Envío mediante correo electrónico de los resultados finales y observaciones preliminares a 2 ejecutores del gasto de manera digital.</w:t>
      </w:r>
    </w:p>
    <w:p w:rsidR="00172693" w:rsidRPr="00172693" w:rsidRDefault="00172693" w:rsidP="002178DE">
      <w:pPr>
        <w:numPr>
          <w:ilvl w:val="0"/>
          <w:numId w:val="28"/>
        </w:numPr>
        <w:spacing w:line="276" w:lineRule="auto"/>
        <w:ind w:left="714" w:hanging="357"/>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Elaboración de 3 oficios de la presentación de los resultados finales y observaciones preliminares, para atender los resultados marcados con observación de la ASF, como se muestra en la siguiente tabla:</w:t>
      </w:r>
    </w:p>
    <w:p w:rsidR="00172693" w:rsidRPr="00172693" w:rsidRDefault="00172693" w:rsidP="002178DE">
      <w:pPr>
        <w:spacing w:line="276" w:lineRule="auto"/>
        <w:contextualSpacing/>
        <w:jc w:val="both"/>
        <w:rPr>
          <w:rFonts w:ascii="Helvetica" w:eastAsia="Calibri" w:hAnsi="Helvetica" w:cs="Helvetica"/>
          <w:sz w:val="22"/>
          <w:szCs w:val="22"/>
          <w:lang w:eastAsia="es-MX"/>
        </w:rPr>
      </w:pPr>
    </w:p>
    <w:tbl>
      <w:tblPr>
        <w:tblW w:w="5000" w:type="pct"/>
        <w:jc w:val="center"/>
        <w:tblCellMar>
          <w:left w:w="70" w:type="dxa"/>
          <w:right w:w="70" w:type="dxa"/>
        </w:tblCellMar>
        <w:tblLook w:val="04A0" w:firstRow="1" w:lastRow="0" w:firstColumn="1" w:lastColumn="0" w:noHBand="0" w:noVBand="1"/>
      </w:tblPr>
      <w:tblGrid>
        <w:gridCol w:w="401"/>
        <w:gridCol w:w="4278"/>
        <w:gridCol w:w="1338"/>
        <w:gridCol w:w="1467"/>
        <w:gridCol w:w="1344"/>
      </w:tblGrid>
      <w:tr w:rsidR="00172693" w:rsidRPr="00172693" w:rsidTr="00D47AF4">
        <w:trPr>
          <w:trHeight w:val="1158"/>
          <w:tblHeader/>
          <w:jc w:val="center"/>
        </w:trPr>
        <w:tc>
          <w:tcPr>
            <w:tcW w:w="227"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w:t>
            </w:r>
          </w:p>
        </w:tc>
        <w:tc>
          <w:tcPr>
            <w:tcW w:w="242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Número y nombre de la auditoría</w:t>
            </w:r>
          </w:p>
        </w:tc>
        <w:tc>
          <w:tcPr>
            <w:tcW w:w="758"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D47AF4" w:rsidP="002178DE">
            <w:pPr>
              <w:spacing w:after="0" w:line="276" w:lineRule="auto"/>
              <w:jc w:val="center"/>
              <w:rPr>
                <w:rFonts w:ascii="Helvetica" w:eastAsia="Times New Roman" w:hAnsi="Helvetica" w:cs="Helvetica"/>
                <w:b/>
                <w:bCs/>
                <w:sz w:val="18"/>
                <w:szCs w:val="18"/>
                <w:lang w:eastAsia="es-MX"/>
              </w:rPr>
            </w:pPr>
            <w:r>
              <w:rPr>
                <w:rFonts w:ascii="Helvetica" w:eastAsia="Times New Roman" w:hAnsi="Helvetica" w:cs="Helvetica"/>
                <w:b/>
                <w:bCs/>
                <w:sz w:val="18"/>
                <w:szCs w:val="18"/>
                <w:lang w:eastAsia="es-MX"/>
              </w:rPr>
              <w:t>Dependencia o E</w:t>
            </w:r>
            <w:r w:rsidR="00172693" w:rsidRPr="00172693">
              <w:rPr>
                <w:rFonts w:ascii="Helvetica" w:eastAsia="Times New Roman" w:hAnsi="Helvetica" w:cs="Helvetica"/>
                <w:b/>
                <w:bCs/>
                <w:sz w:val="18"/>
                <w:szCs w:val="18"/>
                <w:lang w:eastAsia="es-MX"/>
              </w:rPr>
              <w:t>ntidad</w:t>
            </w:r>
          </w:p>
        </w:tc>
        <w:tc>
          <w:tcPr>
            <w:tcW w:w="831"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Fecha de lectura del Acta de Resultados Finales</w:t>
            </w:r>
          </w:p>
        </w:tc>
        <w:tc>
          <w:tcPr>
            <w:tcW w:w="761"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D47AF4" w:rsidP="002178DE">
            <w:pPr>
              <w:spacing w:after="0" w:line="276" w:lineRule="auto"/>
              <w:jc w:val="center"/>
              <w:rPr>
                <w:rFonts w:ascii="Helvetica" w:eastAsia="Times New Roman" w:hAnsi="Helvetica" w:cs="Helvetica"/>
                <w:b/>
                <w:bCs/>
                <w:sz w:val="18"/>
                <w:szCs w:val="18"/>
                <w:lang w:eastAsia="es-MX"/>
              </w:rPr>
            </w:pPr>
            <w:r>
              <w:rPr>
                <w:rFonts w:ascii="Helvetica" w:eastAsia="Times New Roman" w:hAnsi="Helvetica" w:cs="Helvetica"/>
                <w:b/>
                <w:bCs/>
                <w:sz w:val="18"/>
                <w:szCs w:val="18"/>
                <w:lang w:eastAsia="es-MX"/>
              </w:rPr>
              <w:t>Resultados con O</w:t>
            </w:r>
            <w:r w:rsidR="00172693" w:rsidRPr="00172693">
              <w:rPr>
                <w:rFonts w:ascii="Helvetica" w:eastAsia="Times New Roman" w:hAnsi="Helvetica" w:cs="Helvetica"/>
                <w:b/>
                <w:bCs/>
                <w:sz w:val="18"/>
                <w:szCs w:val="18"/>
                <w:lang w:eastAsia="es-MX"/>
              </w:rPr>
              <w:t>bservación</w:t>
            </w:r>
          </w:p>
        </w:tc>
      </w:tr>
      <w:tr w:rsidR="00172693" w:rsidRPr="00172693" w:rsidTr="00622E2B">
        <w:trPr>
          <w:trHeight w:val="1002"/>
          <w:jc w:val="center"/>
        </w:trPr>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w:t>
            </w:r>
          </w:p>
        </w:tc>
        <w:tc>
          <w:tcPr>
            <w:tcW w:w="2423"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1453-DE-GF Distribución de los Recursos del Fondo de Aportaciones para el Fortalecimiento de los Municipios y de las Demarcaciones Territoriales del Distrito Federal (Distribución del FORTAMUN-DF)</w:t>
            </w:r>
          </w:p>
        </w:tc>
        <w:tc>
          <w:tcPr>
            <w:tcW w:w="758" w:type="pct"/>
            <w:tcBorders>
              <w:top w:val="single" w:sz="4" w:space="0" w:color="auto"/>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SAF</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14/05/2021</w:t>
            </w:r>
          </w:p>
        </w:tc>
        <w:tc>
          <w:tcPr>
            <w:tcW w:w="76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w:t>
            </w:r>
          </w:p>
        </w:tc>
      </w:tr>
      <w:tr w:rsidR="00172693" w:rsidRPr="00172693" w:rsidTr="00622E2B">
        <w:trPr>
          <w:trHeight w:val="483"/>
          <w:jc w:val="center"/>
        </w:trPr>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w:t>
            </w:r>
          </w:p>
        </w:tc>
        <w:tc>
          <w:tcPr>
            <w:tcW w:w="2423"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 xml:space="preserve">1454-DE-GF Distribución de los Recursos del Fondo de Aportaciones para la Infraestructura </w:t>
            </w:r>
            <w:r w:rsidRPr="00172693">
              <w:rPr>
                <w:rFonts w:ascii="Helvetica" w:hAnsi="Helvetica" w:cs="Helvetica"/>
                <w:sz w:val="18"/>
                <w:szCs w:val="18"/>
              </w:rPr>
              <w:lastRenderedPageBreak/>
              <w:t>Social Municipal y de las Demarcaciones Territoriales del Distrito Federal (Distribución del FISMDF)</w:t>
            </w:r>
          </w:p>
        </w:tc>
        <w:tc>
          <w:tcPr>
            <w:tcW w:w="758" w:type="pct"/>
            <w:tcBorders>
              <w:top w:val="single" w:sz="4" w:space="0" w:color="auto"/>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lastRenderedPageBreak/>
              <w:t>SAF</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14/05/2021</w:t>
            </w:r>
          </w:p>
        </w:tc>
        <w:tc>
          <w:tcPr>
            <w:tcW w:w="761" w:type="pct"/>
            <w:tcBorders>
              <w:top w:val="single" w:sz="4" w:space="0" w:color="auto"/>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w:t>
            </w:r>
          </w:p>
        </w:tc>
      </w:tr>
      <w:tr w:rsidR="00172693" w:rsidRPr="00172693" w:rsidTr="00622E2B">
        <w:trPr>
          <w:trHeight w:val="893"/>
          <w:jc w:val="center"/>
        </w:trPr>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lastRenderedPageBreak/>
              <w:t>3</w:t>
            </w:r>
          </w:p>
        </w:tc>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sz w:val="18"/>
                <w:szCs w:val="18"/>
              </w:rPr>
              <w:t>1455-DS-GF Escuelas al CIEN</w:t>
            </w:r>
          </w:p>
        </w:tc>
        <w:tc>
          <w:tcPr>
            <w:tcW w:w="758" w:type="pct"/>
            <w:tcBorders>
              <w:top w:val="single" w:sz="4" w:space="0" w:color="auto"/>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IDEFEEY</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17/05/2021</w:t>
            </w:r>
          </w:p>
        </w:tc>
        <w:tc>
          <w:tcPr>
            <w:tcW w:w="761" w:type="pct"/>
            <w:tcBorders>
              <w:top w:val="single" w:sz="4" w:space="0" w:color="auto"/>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6</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ab/>
        <w:t>Para efecto de lo anterior se realizaron las siguientes acciones:</w:t>
      </w:r>
    </w:p>
    <w:p w:rsidR="00172693" w:rsidRPr="00172693" w:rsidRDefault="00172693" w:rsidP="002178DE">
      <w:pPr>
        <w:numPr>
          <w:ilvl w:val="0"/>
          <w:numId w:val="31"/>
        </w:numPr>
        <w:spacing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Elaboración de 3 oficios de entrega de Acta de la Presentación de Resultados Finales y Observaciones Preliminares.</w:t>
      </w:r>
    </w:p>
    <w:p w:rsidR="00172693" w:rsidRPr="00172693" w:rsidRDefault="00172693" w:rsidP="002178DE">
      <w:pPr>
        <w:numPr>
          <w:ilvl w:val="0"/>
          <w:numId w:val="31"/>
        </w:numPr>
        <w:spacing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Recepción y análisis de la documentación enviada por los ejecutores.</w:t>
      </w:r>
    </w:p>
    <w:p w:rsidR="00172693" w:rsidRPr="00172693" w:rsidRDefault="00172693" w:rsidP="002178DE">
      <w:pPr>
        <w:pStyle w:val="Prrafodelista"/>
        <w:numPr>
          <w:ilvl w:val="0"/>
          <w:numId w:val="31"/>
        </w:numPr>
        <w:spacing w:line="276" w:lineRule="auto"/>
        <w:jc w:val="both"/>
        <w:rPr>
          <w:rFonts w:ascii="Helvetica" w:eastAsiaTheme="minorEastAsia" w:hAnsi="Helvetica" w:cs="Helvetica"/>
          <w:color w:val="auto"/>
          <w:sz w:val="22"/>
          <w:szCs w:val="22"/>
          <w:lang w:eastAsia="en-US"/>
        </w:rPr>
      </w:pPr>
      <w:r w:rsidRPr="00172693">
        <w:rPr>
          <w:rFonts w:ascii="Helvetica" w:eastAsiaTheme="minorEastAsia" w:hAnsi="Helvetica" w:cs="Helvetica"/>
          <w:color w:val="auto"/>
          <w:sz w:val="22"/>
          <w:szCs w:val="22"/>
          <w:lang w:eastAsia="en-US"/>
        </w:rPr>
        <w:t>Envío del resultado de la revisión efectuada a los ejecutores del gasto, para su corrección o complemento.</w:t>
      </w:r>
    </w:p>
    <w:p w:rsidR="00172693" w:rsidRPr="00172693" w:rsidRDefault="00172693" w:rsidP="002178DE">
      <w:pPr>
        <w:numPr>
          <w:ilvl w:val="0"/>
          <w:numId w:val="31"/>
        </w:numPr>
        <w:spacing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Envío de la revisión de la información de los ejecutores para su corrección o complemento, si fuera el caso.</w:t>
      </w:r>
    </w:p>
    <w:p w:rsidR="00172693" w:rsidRPr="00172693" w:rsidRDefault="00172693" w:rsidP="002178DE">
      <w:pPr>
        <w:numPr>
          <w:ilvl w:val="0"/>
          <w:numId w:val="31"/>
        </w:numPr>
        <w:spacing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Reuniones virtuales con las dependencias, entidades y organismos autónomos ejecutores del gasto de las auditorías señaladas con anterioridad.</w:t>
      </w:r>
    </w:p>
    <w:p w:rsidR="00172693" w:rsidRDefault="00172693" w:rsidP="002178DE">
      <w:pPr>
        <w:numPr>
          <w:ilvl w:val="0"/>
          <w:numId w:val="31"/>
        </w:numPr>
        <w:spacing w:line="276" w:lineRule="auto"/>
        <w:contextualSpacing/>
        <w:jc w:val="both"/>
        <w:rPr>
          <w:rFonts w:ascii="Helvetica" w:eastAsia="Calibri" w:hAnsi="Helvetica" w:cs="Helvetica"/>
          <w:sz w:val="22"/>
          <w:szCs w:val="22"/>
          <w:lang w:eastAsia="es-MX"/>
        </w:rPr>
      </w:pPr>
      <w:r w:rsidRPr="00172693">
        <w:rPr>
          <w:rFonts w:ascii="Helvetica" w:eastAsia="Calibri" w:hAnsi="Helvetica" w:cs="Helvetica"/>
          <w:sz w:val="22"/>
          <w:szCs w:val="22"/>
          <w:lang w:eastAsia="es-MX"/>
        </w:rPr>
        <w:t>Envío de oficios a la ASF con la formalización de las respuestas de los ejecutores, como se detalla a continuación:</w:t>
      </w:r>
    </w:p>
    <w:p w:rsidR="00622E2B" w:rsidRPr="00172693" w:rsidRDefault="00622E2B" w:rsidP="002178DE">
      <w:pPr>
        <w:spacing w:line="276" w:lineRule="auto"/>
        <w:ind w:left="720"/>
        <w:contextualSpacing/>
        <w:jc w:val="both"/>
        <w:rPr>
          <w:rFonts w:ascii="Helvetica" w:eastAsia="Calibri" w:hAnsi="Helvetica" w:cs="Helvetica"/>
          <w:sz w:val="22"/>
          <w:szCs w:val="22"/>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0"/>
        <w:gridCol w:w="2833"/>
        <w:gridCol w:w="1318"/>
        <w:gridCol w:w="1521"/>
        <w:gridCol w:w="1511"/>
        <w:gridCol w:w="1215"/>
      </w:tblGrid>
      <w:tr w:rsidR="00172693" w:rsidRPr="00172693" w:rsidTr="00D47AF4">
        <w:trPr>
          <w:trHeight w:val="278"/>
          <w:tblHeader/>
          <w:jc w:val="center"/>
        </w:trPr>
        <w:tc>
          <w:tcPr>
            <w:tcW w:w="227" w:type="pct"/>
            <w:vMerge w:val="restart"/>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No.</w:t>
            </w:r>
          </w:p>
        </w:tc>
        <w:tc>
          <w:tcPr>
            <w:tcW w:w="1608" w:type="pct"/>
            <w:vMerge w:val="restart"/>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Número y nombre de la </w:t>
            </w:r>
            <w:r w:rsidRPr="00172693">
              <w:rPr>
                <w:rFonts w:ascii="Helvetica" w:eastAsia="Times New Roman" w:hAnsi="Helvetica" w:cs="Helvetica"/>
                <w:b/>
                <w:bCs/>
                <w:color w:val="000000"/>
                <w:sz w:val="18"/>
                <w:szCs w:val="18"/>
                <w:lang w:eastAsia="es-MX"/>
              </w:rPr>
              <w:t>Auditoría</w:t>
            </w:r>
          </w:p>
        </w:tc>
        <w:tc>
          <w:tcPr>
            <w:tcW w:w="750" w:type="pct"/>
            <w:vMerge w:val="restart"/>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Dependencia o Entidad Ejecutora</w:t>
            </w:r>
          </w:p>
        </w:tc>
        <w:tc>
          <w:tcPr>
            <w:tcW w:w="865" w:type="pct"/>
            <w:vMerge w:val="restart"/>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Fecha de lectura del Acta de Resultados Finales</w:t>
            </w:r>
          </w:p>
        </w:tc>
        <w:tc>
          <w:tcPr>
            <w:tcW w:w="1550" w:type="pct"/>
            <w:gridSpan w:val="2"/>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Oficios de formalización de respuesta de los ejecutores</w:t>
            </w:r>
          </w:p>
        </w:tc>
      </w:tr>
      <w:tr w:rsidR="00172693" w:rsidRPr="00172693" w:rsidTr="00D47AF4">
        <w:trPr>
          <w:trHeight w:val="70"/>
          <w:tblHeader/>
          <w:jc w:val="center"/>
        </w:trPr>
        <w:tc>
          <w:tcPr>
            <w:tcW w:w="227" w:type="pct"/>
            <w:vMerge/>
            <w:shd w:val="clear" w:color="auto" w:fill="AEAAAA" w:themeFill="background2" w:themeFillShade="BF"/>
            <w:noWrap/>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p>
        </w:tc>
        <w:tc>
          <w:tcPr>
            <w:tcW w:w="1608" w:type="pct"/>
            <w:vMerge/>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p>
        </w:tc>
        <w:tc>
          <w:tcPr>
            <w:tcW w:w="750" w:type="pct"/>
            <w:vMerge/>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p>
        </w:tc>
        <w:tc>
          <w:tcPr>
            <w:tcW w:w="865" w:type="pct"/>
            <w:vMerge/>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p>
        </w:tc>
        <w:tc>
          <w:tcPr>
            <w:tcW w:w="859" w:type="pc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Oficio</w:t>
            </w:r>
          </w:p>
        </w:tc>
        <w:tc>
          <w:tcPr>
            <w:tcW w:w="691" w:type="pc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Fecha</w:t>
            </w:r>
          </w:p>
        </w:tc>
      </w:tr>
      <w:tr w:rsidR="00172693" w:rsidRPr="00172693" w:rsidTr="00622E2B">
        <w:trPr>
          <w:trHeight w:val="469"/>
          <w:jc w:val="center"/>
        </w:trPr>
        <w:tc>
          <w:tcPr>
            <w:tcW w:w="227" w:type="pct"/>
            <w:vMerge w:val="restart"/>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w:t>
            </w:r>
          </w:p>
        </w:tc>
        <w:tc>
          <w:tcPr>
            <w:tcW w:w="1608" w:type="pct"/>
            <w:vMerge w:val="restart"/>
            <w:shd w:val="clear" w:color="auto" w:fill="auto"/>
            <w:vAlign w:val="center"/>
          </w:tcPr>
          <w:p w:rsidR="00172693" w:rsidRPr="00172693" w:rsidRDefault="00172693" w:rsidP="002178DE">
            <w:pPr>
              <w:spacing w:after="0" w:line="276" w:lineRule="auto"/>
              <w:rPr>
                <w:rFonts w:ascii="Helvetica" w:eastAsia="Times New Roman" w:hAnsi="Helvetica" w:cs="Helvetica"/>
                <w:sz w:val="18"/>
                <w:szCs w:val="18"/>
                <w:lang w:eastAsia="es-MX"/>
              </w:rPr>
            </w:pPr>
            <w:r w:rsidRPr="00172693">
              <w:rPr>
                <w:rFonts w:ascii="Helvetica" w:hAnsi="Helvetica" w:cs="Helvetica"/>
                <w:sz w:val="18"/>
                <w:szCs w:val="18"/>
              </w:rPr>
              <w:t>1453-DE-GF Distribución de los Recursos del Fondo de Aportaciones para el Fortalecimiento de los Municipios y de las Demarcaciones Territoriales del Distrito Federal (Distribución del FORTAMUN-DF)</w:t>
            </w:r>
          </w:p>
        </w:tc>
        <w:tc>
          <w:tcPr>
            <w:tcW w:w="750" w:type="pct"/>
            <w:vMerge w:val="restar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val="en-US" w:eastAsia="es-MX"/>
              </w:rPr>
            </w:pPr>
            <w:r w:rsidRPr="00172693">
              <w:rPr>
                <w:rFonts w:ascii="Helvetica" w:eastAsia="Times New Roman" w:hAnsi="Helvetica" w:cs="Helvetica"/>
                <w:sz w:val="18"/>
                <w:szCs w:val="18"/>
                <w:lang w:val="en-US" w:eastAsia="es-MX"/>
              </w:rPr>
              <w:t>SAF</w:t>
            </w:r>
          </w:p>
        </w:tc>
        <w:tc>
          <w:tcPr>
            <w:tcW w:w="865" w:type="pct"/>
            <w:vMerge w:val="restart"/>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14/05/2021</w:t>
            </w:r>
          </w:p>
        </w:tc>
        <w:tc>
          <w:tcPr>
            <w:tcW w:w="859" w:type="pct"/>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DPF-715/2021</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12/05/2021</w:t>
            </w:r>
          </w:p>
        </w:tc>
      </w:tr>
      <w:tr w:rsidR="00172693" w:rsidRPr="00172693" w:rsidTr="00622E2B">
        <w:trPr>
          <w:trHeight w:val="407"/>
          <w:jc w:val="center"/>
        </w:trPr>
        <w:tc>
          <w:tcPr>
            <w:tcW w:w="227" w:type="pct"/>
            <w:vMerge/>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1608" w:type="pct"/>
            <w:vMerge/>
            <w:shd w:val="clear" w:color="auto" w:fill="auto"/>
            <w:vAlign w:val="center"/>
          </w:tcPr>
          <w:p w:rsidR="00172693" w:rsidRPr="00172693" w:rsidRDefault="00172693" w:rsidP="002178DE">
            <w:pPr>
              <w:spacing w:after="0" w:line="276" w:lineRule="auto"/>
              <w:rPr>
                <w:rFonts w:ascii="Helvetica" w:eastAsia="Times New Roman" w:hAnsi="Helvetica" w:cs="Helvetica"/>
                <w:sz w:val="18"/>
                <w:szCs w:val="18"/>
                <w:lang w:eastAsia="es-MX"/>
              </w:rPr>
            </w:pPr>
          </w:p>
        </w:tc>
        <w:tc>
          <w:tcPr>
            <w:tcW w:w="750" w:type="pct"/>
            <w:vMerge/>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val="en-US" w:eastAsia="es-MX"/>
              </w:rPr>
            </w:pPr>
          </w:p>
        </w:tc>
        <w:tc>
          <w:tcPr>
            <w:tcW w:w="865" w:type="pct"/>
            <w:vMerge/>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859" w:type="pct"/>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DPF-756/2021</w:t>
            </w:r>
          </w:p>
        </w:tc>
        <w:tc>
          <w:tcPr>
            <w:tcW w:w="691"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19/05/2021</w:t>
            </w:r>
          </w:p>
        </w:tc>
      </w:tr>
      <w:tr w:rsidR="00172693" w:rsidRPr="00172693" w:rsidTr="00622E2B">
        <w:trPr>
          <w:trHeight w:val="247"/>
          <w:jc w:val="center"/>
        </w:trPr>
        <w:tc>
          <w:tcPr>
            <w:tcW w:w="227" w:type="pct"/>
            <w:vMerge/>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1608" w:type="pct"/>
            <w:vMerge/>
            <w:shd w:val="clear" w:color="auto" w:fill="auto"/>
            <w:vAlign w:val="center"/>
          </w:tcPr>
          <w:p w:rsidR="00172693" w:rsidRPr="00172693" w:rsidRDefault="00172693" w:rsidP="002178DE">
            <w:pPr>
              <w:spacing w:after="0" w:line="276" w:lineRule="auto"/>
              <w:rPr>
                <w:rFonts w:ascii="Helvetica" w:eastAsia="Times New Roman" w:hAnsi="Helvetica" w:cs="Helvetica"/>
                <w:sz w:val="18"/>
                <w:szCs w:val="18"/>
                <w:lang w:eastAsia="es-MX"/>
              </w:rPr>
            </w:pPr>
          </w:p>
        </w:tc>
        <w:tc>
          <w:tcPr>
            <w:tcW w:w="750" w:type="pct"/>
            <w:vMerge/>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val="en-US" w:eastAsia="es-MX"/>
              </w:rPr>
            </w:pPr>
          </w:p>
        </w:tc>
        <w:tc>
          <w:tcPr>
            <w:tcW w:w="865" w:type="pct"/>
            <w:vMerge/>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859" w:type="pct"/>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SUBPF-130/DPF-795/2021</w:t>
            </w:r>
          </w:p>
        </w:tc>
        <w:tc>
          <w:tcPr>
            <w:tcW w:w="691"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24/05/2021</w:t>
            </w:r>
          </w:p>
        </w:tc>
      </w:tr>
      <w:tr w:rsidR="00172693" w:rsidRPr="00172693" w:rsidTr="00622E2B">
        <w:trPr>
          <w:trHeight w:val="545"/>
          <w:jc w:val="center"/>
        </w:trPr>
        <w:tc>
          <w:tcPr>
            <w:tcW w:w="227" w:type="pct"/>
            <w:vMerge w:val="restar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w:t>
            </w:r>
          </w:p>
        </w:tc>
        <w:tc>
          <w:tcPr>
            <w:tcW w:w="1608" w:type="pct"/>
            <w:vMerge w:val="restart"/>
            <w:shd w:val="clear" w:color="auto" w:fill="auto"/>
            <w:vAlign w:val="center"/>
          </w:tcPr>
          <w:p w:rsidR="00172693" w:rsidRPr="00172693" w:rsidRDefault="00172693" w:rsidP="002178DE">
            <w:pPr>
              <w:spacing w:after="0" w:line="276" w:lineRule="auto"/>
              <w:rPr>
                <w:rFonts w:ascii="Helvetica" w:eastAsia="Times New Roman" w:hAnsi="Helvetica" w:cs="Helvetica"/>
                <w:sz w:val="18"/>
                <w:szCs w:val="18"/>
                <w:lang w:eastAsia="es-MX"/>
              </w:rPr>
            </w:pPr>
            <w:r w:rsidRPr="00172693">
              <w:rPr>
                <w:rFonts w:ascii="Helvetica" w:hAnsi="Helvetica" w:cs="Helvetica"/>
                <w:sz w:val="18"/>
                <w:szCs w:val="18"/>
              </w:rPr>
              <w:t>1454-DE-GF Distribución de los Recursos del Fondo de Aportaciones para la Infraestructura Social Municipal y de las Demarcaciones Territoriales del Distrito Federal (Distribución del FISMDF)</w:t>
            </w:r>
          </w:p>
        </w:tc>
        <w:tc>
          <w:tcPr>
            <w:tcW w:w="750" w:type="pct"/>
            <w:vMerge w:val="restar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SAF</w:t>
            </w:r>
          </w:p>
        </w:tc>
        <w:tc>
          <w:tcPr>
            <w:tcW w:w="865" w:type="pct"/>
            <w:vMerge w:val="restart"/>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14/05/2021</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DPF-716/2021</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12/05/2021</w:t>
            </w:r>
          </w:p>
        </w:tc>
      </w:tr>
      <w:tr w:rsidR="00172693" w:rsidRPr="00172693" w:rsidTr="00622E2B">
        <w:trPr>
          <w:trHeight w:val="357"/>
          <w:jc w:val="center"/>
        </w:trPr>
        <w:tc>
          <w:tcPr>
            <w:tcW w:w="227" w:type="pct"/>
            <w:vMerge/>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1608" w:type="pct"/>
            <w:vMerge/>
            <w:shd w:val="clear" w:color="auto" w:fill="auto"/>
            <w:vAlign w:val="center"/>
          </w:tcPr>
          <w:p w:rsidR="00172693" w:rsidRPr="00172693" w:rsidRDefault="00172693" w:rsidP="002178DE">
            <w:pPr>
              <w:spacing w:after="0" w:line="276" w:lineRule="auto"/>
              <w:rPr>
                <w:rFonts w:ascii="Helvetica" w:hAnsi="Helvetica" w:cs="Helvetica"/>
                <w:sz w:val="18"/>
                <w:szCs w:val="18"/>
              </w:rPr>
            </w:pPr>
          </w:p>
        </w:tc>
        <w:tc>
          <w:tcPr>
            <w:tcW w:w="750" w:type="pct"/>
            <w:vMerge/>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865" w:type="pct"/>
            <w:vMerge/>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859"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SUBPF-131/DPF-796/2021</w:t>
            </w:r>
          </w:p>
        </w:tc>
        <w:tc>
          <w:tcPr>
            <w:tcW w:w="691"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24/05/2021</w:t>
            </w:r>
          </w:p>
        </w:tc>
      </w:tr>
      <w:tr w:rsidR="00172693" w:rsidRPr="00172693" w:rsidTr="00622E2B">
        <w:trPr>
          <w:trHeight w:val="156"/>
          <w:jc w:val="center"/>
        </w:trPr>
        <w:tc>
          <w:tcPr>
            <w:tcW w:w="227" w:type="pct"/>
            <w:vMerge/>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1608" w:type="pct"/>
            <w:vMerge/>
            <w:shd w:val="clear" w:color="auto" w:fill="auto"/>
            <w:vAlign w:val="center"/>
          </w:tcPr>
          <w:p w:rsidR="00172693" w:rsidRPr="00172693" w:rsidRDefault="00172693" w:rsidP="002178DE">
            <w:pPr>
              <w:spacing w:after="0" w:line="276" w:lineRule="auto"/>
              <w:rPr>
                <w:rFonts w:ascii="Helvetica" w:hAnsi="Helvetica" w:cs="Helvetica"/>
                <w:sz w:val="18"/>
                <w:szCs w:val="18"/>
              </w:rPr>
            </w:pPr>
          </w:p>
        </w:tc>
        <w:tc>
          <w:tcPr>
            <w:tcW w:w="750" w:type="pct"/>
            <w:vMerge/>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865" w:type="pct"/>
            <w:vMerge/>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859"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SUBPF-137/DPF-806/2021</w:t>
            </w:r>
          </w:p>
        </w:tc>
        <w:tc>
          <w:tcPr>
            <w:tcW w:w="69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28/05/2021</w:t>
            </w:r>
          </w:p>
        </w:tc>
      </w:tr>
      <w:tr w:rsidR="00172693" w:rsidRPr="00172693" w:rsidTr="00622E2B">
        <w:trPr>
          <w:trHeight w:val="569"/>
          <w:jc w:val="center"/>
        </w:trPr>
        <w:tc>
          <w:tcPr>
            <w:tcW w:w="227" w:type="pct"/>
            <w:vMerge w:val="restar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1608" w:type="pct"/>
            <w:vMerge w:val="restart"/>
            <w:shd w:val="clear" w:color="auto" w:fill="auto"/>
            <w:vAlign w:val="center"/>
          </w:tcPr>
          <w:p w:rsidR="00172693" w:rsidRPr="00172693" w:rsidRDefault="00172693" w:rsidP="002178DE">
            <w:pPr>
              <w:spacing w:after="0" w:line="276" w:lineRule="auto"/>
              <w:rPr>
                <w:rFonts w:ascii="Helvetica" w:eastAsia="Times New Roman" w:hAnsi="Helvetica" w:cs="Helvetica"/>
                <w:sz w:val="18"/>
                <w:szCs w:val="18"/>
                <w:lang w:eastAsia="es-MX"/>
              </w:rPr>
            </w:pPr>
            <w:r w:rsidRPr="00172693">
              <w:rPr>
                <w:rFonts w:ascii="Helvetica" w:hAnsi="Helvetica" w:cs="Helvetica"/>
                <w:sz w:val="18"/>
                <w:szCs w:val="18"/>
              </w:rPr>
              <w:t>1455-DS-GF Escuelas al CIEN</w:t>
            </w:r>
          </w:p>
        </w:tc>
        <w:tc>
          <w:tcPr>
            <w:tcW w:w="750" w:type="pct"/>
            <w:vMerge w:val="restar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IDEFEEY</w:t>
            </w:r>
          </w:p>
        </w:tc>
        <w:tc>
          <w:tcPr>
            <w:tcW w:w="865" w:type="pct"/>
            <w:vMerge w:val="restart"/>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14/05/2021</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DPF-758/2021</w:t>
            </w:r>
          </w:p>
        </w:tc>
        <w:tc>
          <w:tcPr>
            <w:tcW w:w="691" w:type="pct"/>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19/05/2021</w:t>
            </w:r>
          </w:p>
        </w:tc>
      </w:tr>
      <w:tr w:rsidR="00172693" w:rsidRPr="00172693" w:rsidTr="00622E2B">
        <w:trPr>
          <w:trHeight w:val="397"/>
          <w:jc w:val="center"/>
        </w:trPr>
        <w:tc>
          <w:tcPr>
            <w:tcW w:w="227" w:type="pct"/>
            <w:vMerge/>
            <w:tcBorders>
              <w:bottom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1608" w:type="pct"/>
            <w:vMerge/>
            <w:tcBorders>
              <w:bottom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750" w:type="pct"/>
            <w:vMerge/>
            <w:tcBorders>
              <w:bottom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865" w:type="pct"/>
            <w:vMerge/>
            <w:tcBorders>
              <w:bottom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859"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DPF-771/2021</w:t>
            </w:r>
          </w:p>
        </w:tc>
        <w:tc>
          <w:tcPr>
            <w:tcW w:w="691" w:type="pct"/>
            <w:tcBorders>
              <w:bottom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hAnsi="Helvetica" w:cs="Helvetica"/>
                <w:color w:val="000000"/>
                <w:sz w:val="18"/>
                <w:szCs w:val="18"/>
              </w:rPr>
              <w:t>24/05/2021</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82" w:name="_Toc76815336"/>
      <w:bookmarkStart w:id="183" w:name="_Toc78365745"/>
      <w:r w:rsidRPr="00172693">
        <w:rPr>
          <w:rFonts w:ascii="Helvetica" w:eastAsia="Times New Roman" w:hAnsi="Helvetica" w:cs="Helvetica"/>
          <w:b/>
          <w:sz w:val="22"/>
          <w:szCs w:val="22"/>
        </w:rPr>
        <w:lastRenderedPageBreak/>
        <w:t>3.3.2.4 Firma de Acta Administrativa Circunstanciada de Auditorías de la Fiscalización de la Cuenta Pública 2020.</w:t>
      </w:r>
      <w:bookmarkEnd w:id="182"/>
      <w:bookmarkEnd w:id="183"/>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En este periodo, se coordinó la visita realizada por el personal adscrito a la Dirección General de Recursos Federales Transferidos “B”, de la Auditoría Superior de la Federación, mediante la cual se llevó a cabo la verificación física de diversos bienes adquiridos con dos fondos, del 9 al 21 de junio, como se detalla a continuación:</w:t>
      </w:r>
    </w:p>
    <w:tbl>
      <w:tblPr>
        <w:tblStyle w:val="Tablaconcuadrcula"/>
        <w:tblW w:w="5000" w:type="pct"/>
        <w:jc w:val="center"/>
        <w:tblLook w:val="04A0" w:firstRow="1" w:lastRow="0" w:firstColumn="1" w:lastColumn="0" w:noHBand="0" w:noVBand="1"/>
      </w:tblPr>
      <w:tblGrid>
        <w:gridCol w:w="354"/>
        <w:gridCol w:w="3612"/>
        <w:gridCol w:w="2551"/>
        <w:gridCol w:w="2311"/>
      </w:tblGrid>
      <w:tr w:rsidR="00172693" w:rsidRPr="00172693" w:rsidTr="00D47AF4">
        <w:trPr>
          <w:tblHeader/>
          <w:jc w:val="center"/>
        </w:trPr>
        <w:tc>
          <w:tcPr>
            <w:tcW w:w="20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w:t>
            </w:r>
          </w:p>
        </w:tc>
        <w:tc>
          <w:tcPr>
            <w:tcW w:w="204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Número y nombre de la auditoría</w:t>
            </w:r>
          </w:p>
        </w:tc>
        <w:tc>
          <w:tcPr>
            <w:tcW w:w="144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Dependencia, entidad u organismo autónomo</w:t>
            </w:r>
          </w:p>
        </w:tc>
        <w:tc>
          <w:tcPr>
            <w:tcW w:w="1309"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Verificación</w:t>
            </w:r>
          </w:p>
        </w:tc>
      </w:tr>
      <w:tr w:rsidR="00172693" w:rsidRPr="00172693" w:rsidTr="00622E2B">
        <w:trPr>
          <w:jc w:val="center"/>
        </w:trPr>
        <w:tc>
          <w:tcPr>
            <w:tcW w:w="20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w:t>
            </w:r>
          </w:p>
        </w:tc>
        <w:tc>
          <w:tcPr>
            <w:tcW w:w="2045"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1469-GB-GF Recursos del Otorgamiento del Subsidio para el Fortalecimiento del Desempeño en Materia de Seguridad Pública a los Municipios y Demarcaciones Territoriales de la Ciudad de México y, en su caso, a las Entidades Federativas que Ejerzan de Manera Directa o Coordinada la Función (FORTASEG)</w:t>
            </w:r>
          </w:p>
        </w:tc>
        <w:tc>
          <w:tcPr>
            <w:tcW w:w="1445"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SSP, C3.</w:t>
            </w:r>
          </w:p>
        </w:tc>
        <w:tc>
          <w:tcPr>
            <w:tcW w:w="130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Verificación de bienes adquiridos con 5 contratos</w:t>
            </w:r>
          </w:p>
        </w:tc>
      </w:tr>
      <w:tr w:rsidR="00172693" w:rsidRPr="00172693" w:rsidTr="00622E2B">
        <w:trPr>
          <w:jc w:val="center"/>
        </w:trPr>
        <w:tc>
          <w:tcPr>
            <w:tcW w:w="20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w:t>
            </w:r>
          </w:p>
        </w:tc>
        <w:tc>
          <w:tcPr>
            <w:tcW w:w="2045"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1467-GB-GF Recursos del Fondo de Aportaciones para la Seguridad Pública de los Estados y del Distrito Federal (FASP)</w:t>
            </w:r>
          </w:p>
        </w:tc>
        <w:tc>
          <w:tcPr>
            <w:tcW w:w="1445"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SAF, SGG, SSP, SESESP, C3 y FGE</w:t>
            </w:r>
          </w:p>
        </w:tc>
        <w:tc>
          <w:tcPr>
            <w:tcW w:w="1309"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Verificación de bienes y servicios adquiridos con 36 contratos</w:t>
            </w:r>
          </w:p>
        </w:tc>
      </w:tr>
    </w:tbl>
    <w:p w:rsidR="00172693" w:rsidRPr="00172693" w:rsidRDefault="00172693" w:rsidP="002178DE">
      <w:pPr>
        <w:pStyle w:val="Ttulo3"/>
      </w:pPr>
      <w:bookmarkStart w:id="184" w:name="_Toc76815337"/>
      <w:bookmarkStart w:id="185" w:name="_Toc78365746"/>
      <w:r w:rsidRPr="00172693">
        <w:t>3.3.3 Departamento de Seguimiento.</w:t>
      </w:r>
      <w:bookmarkEnd w:id="184"/>
      <w:bookmarkEnd w:id="185"/>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86" w:name="_Toc76815338"/>
      <w:bookmarkStart w:id="187" w:name="_Toc78365747"/>
      <w:r w:rsidRPr="00172693">
        <w:rPr>
          <w:rFonts w:ascii="Helvetica" w:eastAsia="Times New Roman" w:hAnsi="Helvetica" w:cs="Helvetica"/>
          <w:b/>
          <w:sz w:val="22"/>
          <w:szCs w:val="22"/>
        </w:rPr>
        <w:t>3.3.3.1 Seguimiento de Acciones de Auditoría Promovidas por la Auditoría Superior de la Federación de Ejercicios Anteriores.</w:t>
      </w:r>
      <w:bookmarkEnd w:id="186"/>
      <w:bookmarkEnd w:id="187"/>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Derivado del seguimiento realizado a las acciones pendientes de solventar ante la Auditoría Superior de la Federación, se dio seguimiento y entrega de información y documentación a las acciones de los Fondos y Programas que se enlistan a continuación:</w:t>
      </w:r>
    </w:p>
    <w:p w:rsidR="00172693" w:rsidRPr="00622E2B" w:rsidRDefault="00172693" w:rsidP="002178DE">
      <w:pPr>
        <w:pStyle w:val="Prrafodelista"/>
        <w:numPr>
          <w:ilvl w:val="0"/>
          <w:numId w:val="33"/>
        </w:numPr>
        <w:spacing w:line="276" w:lineRule="auto"/>
        <w:ind w:left="993" w:hanging="284"/>
        <w:jc w:val="both"/>
        <w:rPr>
          <w:rFonts w:ascii="Helvetica" w:hAnsi="Helvetica" w:cs="Helvetica"/>
          <w:color w:val="auto"/>
          <w:sz w:val="22"/>
          <w:szCs w:val="22"/>
        </w:rPr>
      </w:pPr>
      <w:r w:rsidRPr="00622E2B">
        <w:rPr>
          <w:rFonts w:ascii="Helvetica" w:hAnsi="Helvetica" w:cs="Helvetica"/>
          <w:color w:val="auto"/>
          <w:sz w:val="22"/>
          <w:szCs w:val="22"/>
        </w:rPr>
        <w:t xml:space="preserve">Con la finalidad de coadyuvar al proceso de </w:t>
      </w:r>
      <w:proofErr w:type="spellStart"/>
      <w:r w:rsidRPr="00622E2B">
        <w:rPr>
          <w:rFonts w:ascii="Helvetica" w:hAnsi="Helvetica" w:cs="Helvetica"/>
          <w:color w:val="auto"/>
          <w:sz w:val="22"/>
          <w:szCs w:val="22"/>
        </w:rPr>
        <w:t>solventación</w:t>
      </w:r>
      <w:proofErr w:type="spellEnd"/>
      <w:r w:rsidRPr="00622E2B">
        <w:rPr>
          <w:rFonts w:ascii="Helvetica" w:hAnsi="Helvetica" w:cs="Helvetica"/>
          <w:color w:val="auto"/>
          <w:sz w:val="22"/>
          <w:szCs w:val="22"/>
        </w:rPr>
        <w:t xml:space="preserve"> de 30 acciones correspondientes a las Cuentas Públicas 2014, 2016, 2017, 2018 y 2019, se envió a la ASF, información y documentación que amparan un monto de $186,594,468.13, como se señala a continuación:</w:t>
      </w:r>
    </w:p>
    <w:p w:rsidR="00172693" w:rsidRPr="00622E2B" w:rsidRDefault="00172693" w:rsidP="002178DE">
      <w:pPr>
        <w:pStyle w:val="Prrafodelista"/>
        <w:spacing w:line="276" w:lineRule="auto"/>
        <w:ind w:left="993"/>
        <w:jc w:val="both"/>
        <w:rPr>
          <w:rFonts w:ascii="Helvetica" w:hAnsi="Helvetica" w:cs="Helvetica"/>
          <w:color w:val="auto"/>
          <w:sz w:val="22"/>
          <w:szCs w:val="22"/>
        </w:rPr>
      </w:pPr>
      <w:r w:rsidRPr="00622E2B">
        <w:rPr>
          <w:rFonts w:ascii="Helvetica" w:hAnsi="Helvetica" w:cs="Helvetica"/>
          <w:color w:val="auto"/>
          <w:sz w:val="22"/>
          <w:szCs w:val="22"/>
        </w:rPr>
        <w:t xml:space="preserve">Pliegos de Observación: 01 de 2014, 08 de 2016, 02 de 2017, 06 de 2018 y 06 de 2019; </w:t>
      </w:r>
    </w:p>
    <w:p w:rsidR="00172693" w:rsidRPr="00622E2B" w:rsidRDefault="00172693" w:rsidP="002178DE">
      <w:pPr>
        <w:pStyle w:val="Prrafodelista"/>
        <w:spacing w:line="276" w:lineRule="auto"/>
        <w:ind w:left="993"/>
        <w:jc w:val="both"/>
        <w:rPr>
          <w:rFonts w:ascii="Helvetica" w:hAnsi="Helvetica" w:cs="Helvetica"/>
          <w:color w:val="auto"/>
          <w:sz w:val="22"/>
          <w:szCs w:val="22"/>
        </w:rPr>
      </w:pPr>
      <w:r w:rsidRPr="00622E2B">
        <w:rPr>
          <w:rFonts w:ascii="Helvetica" w:hAnsi="Helvetica" w:cs="Helvetica"/>
          <w:color w:val="auto"/>
          <w:sz w:val="22"/>
          <w:szCs w:val="22"/>
        </w:rPr>
        <w:t>Solicitudes de Aclaración: 03 de 2019;</w:t>
      </w:r>
    </w:p>
    <w:p w:rsidR="00172693" w:rsidRPr="00622E2B" w:rsidRDefault="00172693" w:rsidP="002178DE">
      <w:pPr>
        <w:pStyle w:val="Prrafodelista"/>
        <w:spacing w:line="276" w:lineRule="auto"/>
        <w:ind w:left="993" w:right="567"/>
        <w:jc w:val="both"/>
        <w:rPr>
          <w:rFonts w:ascii="Helvetica" w:hAnsi="Helvetica" w:cs="Helvetica"/>
          <w:color w:val="auto"/>
          <w:sz w:val="22"/>
          <w:szCs w:val="22"/>
        </w:rPr>
      </w:pPr>
      <w:r w:rsidRPr="00622E2B">
        <w:rPr>
          <w:rFonts w:ascii="Helvetica" w:hAnsi="Helvetica" w:cs="Helvetica"/>
          <w:color w:val="auto"/>
          <w:sz w:val="22"/>
          <w:szCs w:val="22"/>
        </w:rPr>
        <w:t xml:space="preserve">Recomendaciones: 01 de 2018 y 03 de 2019. </w:t>
      </w:r>
      <w:r w:rsidRPr="00622E2B">
        <w:rPr>
          <w:rFonts w:ascii="Helvetica" w:hAnsi="Helvetica" w:cs="Helvetica"/>
          <w:b/>
          <w:color w:val="auto"/>
          <w:sz w:val="22"/>
          <w:szCs w:val="22"/>
        </w:rPr>
        <w:t>Tabla 1</w:t>
      </w:r>
    </w:p>
    <w:p w:rsidR="00172693" w:rsidRPr="00622E2B" w:rsidRDefault="00172693" w:rsidP="002178DE">
      <w:pPr>
        <w:pStyle w:val="Prrafodelista"/>
        <w:numPr>
          <w:ilvl w:val="0"/>
          <w:numId w:val="33"/>
        </w:numPr>
        <w:spacing w:line="276" w:lineRule="auto"/>
        <w:ind w:left="993" w:hanging="284"/>
        <w:jc w:val="both"/>
        <w:rPr>
          <w:rFonts w:ascii="Helvetica" w:hAnsi="Helvetica" w:cs="Helvetica"/>
          <w:color w:val="auto"/>
          <w:sz w:val="22"/>
          <w:szCs w:val="22"/>
          <w:lang w:val="es-ES"/>
        </w:rPr>
      </w:pPr>
      <w:r w:rsidRPr="00622E2B">
        <w:rPr>
          <w:rFonts w:ascii="Helvetica" w:hAnsi="Helvetica" w:cs="Helvetica"/>
          <w:color w:val="auto"/>
          <w:sz w:val="22"/>
          <w:szCs w:val="22"/>
        </w:rPr>
        <w:t xml:space="preserve">En atención al Tercer Informe de la Cuenta Pública 2019, en el que se emitieron 11 acciones, se envió información y documentación a la ASF para dar atención a las mismas, por un monto de $156,385,559.53. </w:t>
      </w:r>
      <w:r w:rsidRPr="00622E2B">
        <w:rPr>
          <w:rFonts w:ascii="Helvetica" w:hAnsi="Helvetica" w:cs="Helvetica"/>
          <w:b/>
          <w:color w:val="auto"/>
          <w:sz w:val="22"/>
          <w:szCs w:val="22"/>
        </w:rPr>
        <w:t>Tabla 2</w:t>
      </w:r>
    </w:p>
    <w:p w:rsidR="00172693" w:rsidRPr="00622E2B" w:rsidRDefault="00172693" w:rsidP="002178DE">
      <w:pPr>
        <w:pStyle w:val="Prrafodelista"/>
        <w:numPr>
          <w:ilvl w:val="0"/>
          <w:numId w:val="34"/>
        </w:numPr>
        <w:spacing w:line="276" w:lineRule="auto"/>
        <w:ind w:left="993" w:firstLine="283"/>
        <w:jc w:val="both"/>
        <w:rPr>
          <w:rFonts w:ascii="Helvetica" w:hAnsi="Helvetica" w:cs="Helvetica"/>
          <w:color w:val="auto"/>
          <w:sz w:val="22"/>
          <w:szCs w:val="22"/>
        </w:rPr>
      </w:pPr>
      <w:r w:rsidRPr="00622E2B">
        <w:rPr>
          <w:rFonts w:ascii="Helvetica" w:hAnsi="Helvetica" w:cs="Helvetica"/>
          <w:color w:val="auto"/>
          <w:sz w:val="22"/>
          <w:szCs w:val="22"/>
        </w:rPr>
        <w:t>1327-DS-GF FONE: 2 Recomendaciones y 4 Pliegos de Observación.</w:t>
      </w:r>
    </w:p>
    <w:p w:rsidR="00172693" w:rsidRPr="00622E2B" w:rsidRDefault="00172693" w:rsidP="002178DE">
      <w:pPr>
        <w:pStyle w:val="Prrafodelista"/>
        <w:numPr>
          <w:ilvl w:val="0"/>
          <w:numId w:val="34"/>
        </w:numPr>
        <w:spacing w:line="276" w:lineRule="auto"/>
        <w:ind w:left="993" w:firstLine="283"/>
        <w:jc w:val="both"/>
        <w:rPr>
          <w:rFonts w:ascii="Helvetica" w:hAnsi="Helvetica" w:cs="Helvetica"/>
          <w:color w:val="auto"/>
          <w:sz w:val="22"/>
          <w:szCs w:val="22"/>
        </w:rPr>
      </w:pPr>
      <w:r w:rsidRPr="00622E2B">
        <w:rPr>
          <w:rFonts w:ascii="Helvetica" w:hAnsi="Helvetica" w:cs="Helvetica"/>
          <w:color w:val="auto"/>
          <w:sz w:val="22"/>
          <w:szCs w:val="22"/>
        </w:rPr>
        <w:t>1329-DS-GF FISE: 1 Recomendación y 1 Pliego de Observación.</w:t>
      </w:r>
    </w:p>
    <w:p w:rsidR="00172693" w:rsidRPr="00622E2B" w:rsidRDefault="00172693" w:rsidP="002178DE">
      <w:pPr>
        <w:pStyle w:val="Prrafodelista"/>
        <w:numPr>
          <w:ilvl w:val="0"/>
          <w:numId w:val="34"/>
        </w:numPr>
        <w:spacing w:line="276" w:lineRule="auto"/>
        <w:ind w:left="993" w:firstLine="283"/>
        <w:jc w:val="both"/>
        <w:rPr>
          <w:rFonts w:ascii="Helvetica" w:hAnsi="Helvetica" w:cs="Helvetica"/>
          <w:color w:val="auto"/>
          <w:sz w:val="22"/>
          <w:szCs w:val="22"/>
        </w:rPr>
      </w:pPr>
      <w:r w:rsidRPr="00622E2B">
        <w:rPr>
          <w:rFonts w:ascii="Helvetica" w:hAnsi="Helvetica" w:cs="Helvetica"/>
          <w:color w:val="auto"/>
          <w:sz w:val="22"/>
          <w:szCs w:val="22"/>
        </w:rPr>
        <w:t xml:space="preserve">1441-DS-GF FORTADIS: 1 Pliego de Observación. </w:t>
      </w:r>
    </w:p>
    <w:p w:rsidR="00172693" w:rsidRPr="00622E2B" w:rsidRDefault="00172693" w:rsidP="002178DE">
      <w:pPr>
        <w:pStyle w:val="Prrafodelista"/>
        <w:numPr>
          <w:ilvl w:val="0"/>
          <w:numId w:val="34"/>
        </w:numPr>
        <w:spacing w:line="276" w:lineRule="auto"/>
        <w:ind w:left="993" w:firstLine="283"/>
        <w:jc w:val="both"/>
        <w:rPr>
          <w:rFonts w:ascii="Helvetica" w:hAnsi="Helvetica" w:cs="Helvetica"/>
          <w:color w:val="auto"/>
          <w:sz w:val="22"/>
          <w:szCs w:val="22"/>
        </w:rPr>
      </w:pPr>
      <w:r w:rsidRPr="00622E2B">
        <w:rPr>
          <w:rFonts w:ascii="Helvetica" w:hAnsi="Helvetica" w:cs="Helvetica"/>
          <w:color w:val="auto"/>
          <w:sz w:val="22"/>
          <w:szCs w:val="22"/>
        </w:rPr>
        <w:t>1481-DS-GF ACOE: 2 Pliego de Observación.</w:t>
      </w:r>
    </w:p>
    <w:p w:rsidR="00172693" w:rsidRPr="00622E2B" w:rsidRDefault="00172693" w:rsidP="002178DE">
      <w:pPr>
        <w:pStyle w:val="Prrafodelista"/>
        <w:numPr>
          <w:ilvl w:val="0"/>
          <w:numId w:val="33"/>
        </w:numPr>
        <w:spacing w:line="276" w:lineRule="auto"/>
        <w:ind w:left="993" w:hanging="284"/>
        <w:jc w:val="both"/>
        <w:rPr>
          <w:rFonts w:ascii="Helvetica" w:hAnsi="Helvetica" w:cs="Helvetica"/>
          <w:color w:val="auto"/>
          <w:sz w:val="22"/>
          <w:szCs w:val="22"/>
        </w:rPr>
      </w:pPr>
      <w:r w:rsidRPr="00622E2B">
        <w:rPr>
          <w:rFonts w:ascii="Helvetica" w:hAnsi="Helvetica" w:cs="Helvetica"/>
          <w:color w:val="auto"/>
          <w:sz w:val="22"/>
          <w:szCs w:val="22"/>
        </w:rPr>
        <w:lastRenderedPageBreak/>
        <w:t xml:space="preserve">Se informa al INCCOPY sobre la Notificación de del Pliego de Observaciones 16-A-31000-04-1702-06-003 correspondiente a la Construcción del Hospital Materno-Infantil de 160 Camas en Mérida y Centro Nacional de la Música Mexicana, en el Estado de Yucatán. </w:t>
      </w:r>
      <w:r w:rsidRPr="00622E2B">
        <w:rPr>
          <w:rFonts w:ascii="Helvetica" w:hAnsi="Helvetica" w:cs="Helvetica"/>
          <w:b/>
          <w:color w:val="auto"/>
          <w:sz w:val="22"/>
          <w:szCs w:val="22"/>
        </w:rPr>
        <w:t>Tabla 3</w:t>
      </w:r>
    </w:p>
    <w:p w:rsidR="00172693" w:rsidRPr="00622E2B" w:rsidRDefault="00172693" w:rsidP="002178DE">
      <w:pPr>
        <w:pStyle w:val="Prrafodelista"/>
        <w:numPr>
          <w:ilvl w:val="0"/>
          <w:numId w:val="33"/>
        </w:numPr>
        <w:spacing w:line="276" w:lineRule="auto"/>
        <w:ind w:left="993" w:hanging="284"/>
        <w:jc w:val="both"/>
        <w:rPr>
          <w:rFonts w:ascii="Helvetica" w:hAnsi="Helvetica" w:cs="Helvetica"/>
          <w:color w:val="auto"/>
          <w:sz w:val="22"/>
          <w:szCs w:val="22"/>
        </w:rPr>
      </w:pPr>
      <w:r w:rsidRPr="00622E2B">
        <w:rPr>
          <w:rFonts w:ascii="Helvetica" w:hAnsi="Helvetica" w:cs="Helvetica"/>
          <w:color w:val="auto"/>
          <w:sz w:val="22"/>
          <w:szCs w:val="22"/>
        </w:rPr>
        <w:t xml:space="preserve">Se informó a las entidades fiscalizadas de la </w:t>
      </w:r>
      <w:proofErr w:type="spellStart"/>
      <w:r w:rsidRPr="00622E2B">
        <w:rPr>
          <w:rFonts w:ascii="Helvetica" w:hAnsi="Helvetica" w:cs="Helvetica"/>
          <w:color w:val="auto"/>
          <w:sz w:val="22"/>
          <w:szCs w:val="22"/>
        </w:rPr>
        <w:t>Solventación</w:t>
      </w:r>
      <w:proofErr w:type="spellEnd"/>
      <w:r w:rsidRPr="00622E2B">
        <w:rPr>
          <w:rFonts w:ascii="Helvetica" w:hAnsi="Helvetica" w:cs="Helvetica"/>
          <w:color w:val="auto"/>
          <w:sz w:val="22"/>
          <w:szCs w:val="22"/>
        </w:rPr>
        <w:t xml:space="preserve"> de 2 Pliegos de Observaciones de las auditorías números 1519-GB-GF y 1714-GB-GF con claves de acción números 2018-A-31000-19-1519-06-001 y 2016-A-31000-14-1714-06-001, correspondientes a las Cuentas Pública</w:t>
      </w:r>
      <w:r w:rsidR="00622E2B" w:rsidRPr="00622E2B">
        <w:rPr>
          <w:rFonts w:ascii="Helvetica" w:hAnsi="Helvetica" w:cs="Helvetica"/>
          <w:color w:val="auto"/>
          <w:sz w:val="22"/>
          <w:szCs w:val="22"/>
        </w:rPr>
        <w:t xml:space="preserve">s 2018 y 2016, respectivamente. </w:t>
      </w:r>
      <w:r w:rsidRPr="00622E2B">
        <w:rPr>
          <w:rFonts w:ascii="Helvetica" w:hAnsi="Helvetica" w:cs="Helvetica"/>
          <w:b/>
          <w:color w:val="auto"/>
          <w:sz w:val="22"/>
          <w:szCs w:val="22"/>
        </w:rPr>
        <w:t>Tabla 4</w:t>
      </w:r>
    </w:p>
    <w:p w:rsidR="00172693" w:rsidRPr="00622E2B" w:rsidRDefault="00172693" w:rsidP="002178DE">
      <w:pPr>
        <w:pStyle w:val="Prrafodelista"/>
        <w:numPr>
          <w:ilvl w:val="0"/>
          <w:numId w:val="33"/>
        </w:numPr>
        <w:spacing w:line="276" w:lineRule="auto"/>
        <w:ind w:left="993" w:hanging="284"/>
        <w:jc w:val="both"/>
        <w:rPr>
          <w:rFonts w:ascii="Helvetica" w:hAnsi="Helvetica" w:cs="Helvetica"/>
          <w:sz w:val="22"/>
          <w:szCs w:val="22"/>
        </w:rPr>
      </w:pPr>
      <w:r w:rsidRPr="00622E2B">
        <w:rPr>
          <w:rFonts w:ascii="Helvetica" w:hAnsi="Helvetica" w:cs="Helvetica"/>
          <w:color w:val="auto"/>
          <w:sz w:val="22"/>
          <w:szCs w:val="22"/>
        </w:rPr>
        <w:t>Se envió a la ASF 2 Acuerdos de Conclusión correspondientes a 2 acciones.</w:t>
      </w:r>
      <w:r w:rsidR="00622E2B" w:rsidRPr="00622E2B">
        <w:rPr>
          <w:rFonts w:ascii="Helvetica" w:hAnsi="Helvetica" w:cs="Helvetica"/>
          <w:color w:val="auto"/>
          <w:sz w:val="22"/>
          <w:szCs w:val="22"/>
        </w:rPr>
        <w:t xml:space="preserve"> </w:t>
      </w:r>
      <w:r w:rsidRPr="00622E2B">
        <w:rPr>
          <w:rFonts w:ascii="Helvetica" w:hAnsi="Helvetica" w:cs="Helvetica"/>
          <w:b/>
          <w:color w:val="auto"/>
          <w:sz w:val="22"/>
          <w:szCs w:val="22"/>
        </w:rPr>
        <w:t>Tabla 5</w:t>
      </w:r>
    </w:p>
    <w:p w:rsidR="00172693" w:rsidRPr="00622E2B" w:rsidRDefault="00172693" w:rsidP="002178DE">
      <w:pPr>
        <w:pStyle w:val="Prrafodelista"/>
        <w:numPr>
          <w:ilvl w:val="0"/>
          <w:numId w:val="33"/>
        </w:numPr>
        <w:spacing w:line="276" w:lineRule="auto"/>
        <w:ind w:left="993" w:hanging="284"/>
        <w:jc w:val="both"/>
        <w:rPr>
          <w:rFonts w:ascii="Helvetica" w:hAnsi="Helvetica" w:cs="Helvetica"/>
          <w:color w:val="auto"/>
          <w:sz w:val="22"/>
          <w:szCs w:val="22"/>
        </w:rPr>
      </w:pPr>
      <w:r w:rsidRPr="00622E2B">
        <w:rPr>
          <w:rFonts w:ascii="Helvetica" w:hAnsi="Helvetica" w:cs="Helvetica"/>
          <w:color w:val="auto"/>
          <w:sz w:val="22"/>
          <w:szCs w:val="22"/>
        </w:rPr>
        <w:t xml:space="preserve">Se solicitó a entidades fiscalizadas proporcionar la información con la que se dio atención a diversos requerimientos realizados por la ASF, correspondientes a la auditoría número 305-DS y la auditoría número 1712-DE-GF, ambas, correspondientes a la Cuenta Pública 2017. Derivado de lo anterior, se remitió a la ASF la información proporcionada por las entidades fiscalizadas. </w:t>
      </w:r>
      <w:r w:rsidRPr="00622E2B">
        <w:rPr>
          <w:rFonts w:ascii="Helvetica" w:hAnsi="Helvetica" w:cs="Helvetica"/>
          <w:b/>
          <w:color w:val="auto"/>
          <w:sz w:val="22"/>
          <w:szCs w:val="22"/>
        </w:rPr>
        <w:t>Tabla 6</w:t>
      </w:r>
    </w:p>
    <w:p w:rsidR="00172693" w:rsidRPr="00622E2B" w:rsidRDefault="00172693" w:rsidP="002178DE">
      <w:pPr>
        <w:pStyle w:val="Prrafodelista"/>
        <w:numPr>
          <w:ilvl w:val="0"/>
          <w:numId w:val="33"/>
        </w:numPr>
        <w:spacing w:line="276" w:lineRule="auto"/>
        <w:ind w:left="993" w:hanging="284"/>
        <w:jc w:val="both"/>
        <w:rPr>
          <w:rFonts w:ascii="Helvetica" w:hAnsi="Helvetica" w:cs="Helvetica"/>
          <w:color w:val="auto"/>
          <w:sz w:val="22"/>
          <w:szCs w:val="22"/>
        </w:rPr>
      </w:pPr>
      <w:r w:rsidRPr="00622E2B">
        <w:rPr>
          <w:rFonts w:ascii="Helvetica" w:hAnsi="Helvetica" w:cs="Helvetica"/>
          <w:color w:val="auto"/>
          <w:sz w:val="22"/>
          <w:szCs w:val="22"/>
        </w:rPr>
        <w:t>Derivado del informe trimestral proporcionado por la ASF, en donde informa el estado de trámite de las acciones emitidas por este Órgano Superior de Fiscalización, se realizó la conciliación de 202 Promociones de Responsabilidades Administrativas Sancionatorias (PRAS), informando a través de 2 oficios a dicho órgano, el resultado de la conciliación.</w:t>
      </w:r>
    </w:p>
    <w:p w:rsidR="00172693" w:rsidRPr="00622E2B" w:rsidRDefault="00172693" w:rsidP="002178DE">
      <w:pPr>
        <w:pStyle w:val="Prrafodelista"/>
        <w:numPr>
          <w:ilvl w:val="0"/>
          <w:numId w:val="33"/>
        </w:numPr>
        <w:spacing w:line="276" w:lineRule="auto"/>
        <w:ind w:left="993" w:hanging="284"/>
        <w:jc w:val="both"/>
        <w:rPr>
          <w:rFonts w:ascii="Helvetica" w:hAnsi="Helvetica" w:cs="Helvetica"/>
          <w:color w:val="auto"/>
          <w:sz w:val="22"/>
          <w:szCs w:val="22"/>
        </w:rPr>
      </w:pPr>
      <w:r w:rsidRPr="00622E2B">
        <w:rPr>
          <w:rFonts w:ascii="Helvetica" w:hAnsi="Helvetica" w:cs="Helvetica"/>
          <w:color w:val="auto"/>
          <w:sz w:val="22"/>
          <w:szCs w:val="22"/>
        </w:rPr>
        <w:t xml:space="preserve">Se turnaron al área investigadora de esta Secretaría 3 expedientes respecto a las acciones de PRAS promovidas por la ASF, relacionadas con las auditorías números 127-DS, 188-DS y 146-DS para poder iniciar las investigaciones correspondientes. </w:t>
      </w:r>
      <w:r w:rsidRPr="00622E2B">
        <w:rPr>
          <w:rFonts w:ascii="Helvetica" w:hAnsi="Helvetica" w:cs="Helvetica"/>
          <w:b/>
          <w:color w:val="auto"/>
          <w:sz w:val="22"/>
          <w:szCs w:val="22"/>
        </w:rPr>
        <w:t>Tabla 7</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88" w:name="_Toc69454451"/>
      <w:bookmarkStart w:id="189" w:name="_Toc76815339"/>
      <w:bookmarkStart w:id="190" w:name="_Toc78365748"/>
      <w:r w:rsidRPr="00172693">
        <w:rPr>
          <w:rFonts w:ascii="Helvetica" w:eastAsia="Times New Roman" w:hAnsi="Helvetica" w:cs="Helvetica"/>
          <w:b/>
          <w:sz w:val="22"/>
          <w:szCs w:val="22"/>
        </w:rPr>
        <w:t>3.3.3.2 Seguimiento de Acciones de la Secretaría de la Función Pública de Ejercicios Anteriores.</w:t>
      </w:r>
      <w:bookmarkEnd w:id="188"/>
      <w:bookmarkEnd w:id="189"/>
      <w:bookmarkEnd w:id="190"/>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periodo que se informa, a efecto de dar seguimiento a la atención de 57 observaciones pendientes de solventar ante la Secretaría de la Función Pública (SFP), correspondientes a los ejercicios fiscales comprendidos entre 2010-2018, se llevaron a cabo diversas acciones entre las que se encuentran:</w:t>
      </w:r>
    </w:p>
    <w:p w:rsidR="00172693" w:rsidRPr="00172693" w:rsidRDefault="00172693" w:rsidP="002178DE">
      <w:pPr>
        <w:spacing w:after="0" w:line="276" w:lineRule="auto"/>
        <w:ind w:firstLine="567"/>
        <w:jc w:val="both"/>
        <w:rPr>
          <w:rFonts w:ascii="Helvetica" w:hAnsi="Helvetica" w:cs="Helvetica"/>
          <w:sz w:val="22"/>
          <w:szCs w:val="22"/>
        </w:rPr>
      </w:pPr>
      <w:r w:rsidRPr="00172693">
        <w:rPr>
          <w:rFonts w:ascii="Helvetica" w:hAnsi="Helvetica" w:cs="Helvetica"/>
          <w:sz w:val="22"/>
          <w:szCs w:val="22"/>
        </w:rPr>
        <w:t>•</w:t>
      </w:r>
      <w:r w:rsidRPr="00172693">
        <w:rPr>
          <w:rFonts w:ascii="Helvetica" w:hAnsi="Helvetica" w:cs="Helvetica"/>
          <w:sz w:val="22"/>
          <w:szCs w:val="22"/>
        </w:rPr>
        <w:tab/>
        <w:t>Solicitud de información y documentación a los ejecutores del gasto.</w:t>
      </w:r>
    </w:p>
    <w:p w:rsidR="00172693" w:rsidRPr="00172693" w:rsidRDefault="00172693" w:rsidP="002178DE">
      <w:pPr>
        <w:spacing w:after="0" w:line="276" w:lineRule="auto"/>
        <w:ind w:left="709" w:hanging="142"/>
        <w:jc w:val="both"/>
        <w:rPr>
          <w:rFonts w:ascii="Helvetica" w:hAnsi="Helvetica" w:cs="Helvetica"/>
          <w:sz w:val="22"/>
          <w:szCs w:val="22"/>
        </w:rPr>
      </w:pPr>
      <w:r w:rsidRPr="00172693">
        <w:rPr>
          <w:rFonts w:ascii="Helvetica" w:hAnsi="Helvetica" w:cs="Helvetica"/>
          <w:sz w:val="22"/>
          <w:szCs w:val="22"/>
        </w:rPr>
        <w:t>•</w:t>
      </w:r>
      <w:r w:rsidRPr="00172693">
        <w:rPr>
          <w:rFonts w:ascii="Helvetica" w:hAnsi="Helvetica" w:cs="Helvetica"/>
          <w:sz w:val="22"/>
          <w:szCs w:val="22"/>
        </w:rPr>
        <w:tab/>
        <w:t>Recepción y análisis de la información y documentación enviada por los ejecutores del gasto.</w:t>
      </w:r>
    </w:p>
    <w:p w:rsidR="00172693" w:rsidRPr="00172693" w:rsidRDefault="00172693" w:rsidP="002178DE">
      <w:pPr>
        <w:spacing w:after="0" w:line="276" w:lineRule="auto"/>
        <w:ind w:left="702" w:hanging="135"/>
        <w:jc w:val="both"/>
        <w:rPr>
          <w:rFonts w:ascii="Helvetica" w:hAnsi="Helvetica" w:cs="Helvetica"/>
          <w:sz w:val="22"/>
          <w:szCs w:val="22"/>
        </w:rPr>
      </w:pPr>
      <w:r w:rsidRPr="00172693">
        <w:rPr>
          <w:rFonts w:ascii="Helvetica" w:hAnsi="Helvetica" w:cs="Helvetica"/>
          <w:sz w:val="22"/>
          <w:szCs w:val="22"/>
        </w:rPr>
        <w:t>•</w:t>
      </w:r>
      <w:r w:rsidRPr="00172693">
        <w:rPr>
          <w:rFonts w:ascii="Helvetica" w:hAnsi="Helvetica" w:cs="Helvetica"/>
          <w:sz w:val="22"/>
          <w:szCs w:val="22"/>
        </w:rPr>
        <w:tab/>
        <w:t>Envío del resultado de la revisión efectuada a los ejecutores del gasto, para su corrección o complemento.</w:t>
      </w:r>
    </w:p>
    <w:p w:rsidR="00172693" w:rsidRPr="00172693" w:rsidRDefault="00172693" w:rsidP="002178DE">
      <w:pPr>
        <w:spacing w:after="0" w:line="276" w:lineRule="auto"/>
        <w:ind w:left="702" w:hanging="135"/>
        <w:jc w:val="both"/>
        <w:rPr>
          <w:rFonts w:ascii="Helvetica" w:hAnsi="Helvetica" w:cs="Helvetica"/>
          <w:sz w:val="22"/>
          <w:szCs w:val="22"/>
        </w:rPr>
      </w:pPr>
    </w:p>
    <w:p w:rsidR="00172693" w:rsidRPr="00172693" w:rsidRDefault="00172693" w:rsidP="002178DE">
      <w:pPr>
        <w:numPr>
          <w:ilvl w:val="0"/>
          <w:numId w:val="6"/>
        </w:numPr>
        <w:spacing w:after="0" w:line="276" w:lineRule="auto"/>
        <w:contextualSpacing/>
        <w:jc w:val="both"/>
        <w:rPr>
          <w:rFonts w:ascii="Helvetica" w:hAnsi="Helvetica" w:cs="Helvetica"/>
          <w:sz w:val="22"/>
          <w:szCs w:val="22"/>
        </w:rPr>
      </w:pPr>
      <w:r w:rsidRPr="00172693">
        <w:rPr>
          <w:rFonts w:ascii="Helvetica" w:hAnsi="Helvetica" w:cs="Helvetica"/>
          <w:sz w:val="22"/>
          <w:szCs w:val="22"/>
        </w:rPr>
        <w:t>Derivado de lo anterior y a efecto de dar atención a 22 observaciones se elaboraron cédulas de seguimiento mismas que se enviaron a la SFP, como se relacionan a continuación:</w:t>
      </w:r>
    </w:p>
    <w:p w:rsidR="00172693" w:rsidRPr="00172693" w:rsidRDefault="00172693" w:rsidP="002178DE">
      <w:pPr>
        <w:spacing w:after="0" w:line="276" w:lineRule="auto"/>
        <w:ind w:left="927"/>
        <w:contextualSpacing/>
        <w:rPr>
          <w:rFonts w:ascii="Helvetica" w:hAnsi="Helvetica" w:cs="Helvetica"/>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420"/>
        <w:gridCol w:w="1534"/>
        <w:gridCol w:w="1681"/>
        <w:gridCol w:w="1497"/>
        <w:gridCol w:w="959"/>
        <w:gridCol w:w="1275"/>
        <w:gridCol w:w="1462"/>
      </w:tblGrid>
      <w:tr w:rsidR="00172693" w:rsidRPr="00172693" w:rsidTr="002D7CEA">
        <w:trPr>
          <w:cantSplit/>
          <w:trHeight w:val="680"/>
          <w:tblHeader/>
          <w:jc w:val="center"/>
        </w:trPr>
        <w:tc>
          <w:tcPr>
            <w:tcW w:w="23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651FC2" w:rsidRDefault="00172693" w:rsidP="002178DE">
            <w:pPr>
              <w:spacing w:after="0" w:line="276" w:lineRule="auto"/>
              <w:jc w:val="center"/>
              <w:rPr>
                <w:rFonts w:ascii="Helvetica" w:eastAsia="Times New Roman" w:hAnsi="Helvetica" w:cs="Helvetica"/>
                <w:b/>
                <w:bCs/>
                <w:color w:val="000000"/>
                <w:sz w:val="18"/>
                <w:szCs w:val="18"/>
                <w:lang w:eastAsia="es-MX"/>
              </w:rPr>
            </w:pPr>
            <w:r w:rsidRPr="00651FC2">
              <w:rPr>
                <w:rFonts w:ascii="Helvetica" w:eastAsia="Times New Roman" w:hAnsi="Helvetica" w:cs="Helvetica"/>
                <w:b/>
                <w:bCs/>
                <w:color w:val="000000"/>
                <w:sz w:val="18"/>
                <w:szCs w:val="18"/>
                <w:lang w:eastAsia="es-MX"/>
              </w:rPr>
              <w:lastRenderedPageBreak/>
              <w:t>#</w:t>
            </w:r>
          </w:p>
        </w:tc>
        <w:tc>
          <w:tcPr>
            <w:tcW w:w="869"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651FC2" w:rsidRDefault="00172693" w:rsidP="002178DE">
            <w:pPr>
              <w:spacing w:after="0" w:line="276" w:lineRule="auto"/>
              <w:jc w:val="center"/>
              <w:rPr>
                <w:rFonts w:ascii="Helvetica" w:eastAsia="Times New Roman" w:hAnsi="Helvetica" w:cs="Helvetica"/>
                <w:b/>
                <w:bCs/>
                <w:color w:val="000000"/>
                <w:sz w:val="18"/>
                <w:szCs w:val="18"/>
                <w:lang w:eastAsia="es-MX"/>
              </w:rPr>
            </w:pPr>
            <w:r w:rsidRPr="00651FC2">
              <w:rPr>
                <w:rFonts w:ascii="Helvetica" w:eastAsia="Times New Roman" w:hAnsi="Helvetica" w:cs="Helvetica"/>
                <w:b/>
                <w:bCs/>
                <w:color w:val="000000"/>
                <w:sz w:val="18"/>
                <w:szCs w:val="18"/>
                <w:lang w:eastAsia="es-MX"/>
              </w:rPr>
              <w:t>Auditoría</w:t>
            </w:r>
          </w:p>
        </w:tc>
        <w:tc>
          <w:tcPr>
            <w:tcW w:w="952"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651FC2" w:rsidRDefault="00172693" w:rsidP="002178DE">
            <w:pPr>
              <w:spacing w:after="0" w:line="276" w:lineRule="auto"/>
              <w:jc w:val="center"/>
              <w:rPr>
                <w:rFonts w:ascii="Helvetica" w:eastAsia="Times New Roman" w:hAnsi="Helvetica" w:cs="Helvetica"/>
                <w:b/>
                <w:bCs/>
                <w:color w:val="000000"/>
                <w:sz w:val="18"/>
                <w:szCs w:val="18"/>
                <w:lang w:eastAsia="es-MX"/>
              </w:rPr>
            </w:pPr>
            <w:r w:rsidRPr="00651FC2">
              <w:rPr>
                <w:rFonts w:ascii="Helvetica" w:eastAsia="Times New Roman" w:hAnsi="Helvetica" w:cs="Helvetica"/>
                <w:b/>
                <w:bCs/>
                <w:color w:val="000000"/>
                <w:sz w:val="18"/>
                <w:szCs w:val="18"/>
                <w:lang w:eastAsia="es-MX"/>
              </w:rPr>
              <w:t>Fondo o programa</w:t>
            </w:r>
          </w:p>
        </w:tc>
        <w:tc>
          <w:tcPr>
            <w:tcW w:w="848"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651FC2" w:rsidRDefault="00172693" w:rsidP="002178DE">
            <w:pPr>
              <w:spacing w:after="0" w:line="276" w:lineRule="auto"/>
              <w:jc w:val="center"/>
              <w:rPr>
                <w:rFonts w:ascii="Helvetica" w:eastAsia="Times New Roman" w:hAnsi="Helvetica" w:cs="Helvetica"/>
                <w:b/>
                <w:bCs/>
                <w:color w:val="000000"/>
                <w:sz w:val="18"/>
                <w:szCs w:val="18"/>
                <w:lang w:eastAsia="es-MX"/>
              </w:rPr>
            </w:pPr>
            <w:r w:rsidRPr="00651FC2">
              <w:rPr>
                <w:rFonts w:ascii="Helvetica" w:eastAsia="Times New Roman" w:hAnsi="Helvetica" w:cs="Helvetica"/>
                <w:b/>
                <w:bCs/>
                <w:color w:val="000000"/>
                <w:sz w:val="18"/>
                <w:szCs w:val="18"/>
                <w:lang w:eastAsia="es-MX"/>
              </w:rPr>
              <w:t>Dependencia o entidad</w:t>
            </w:r>
          </w:p>
        </w:tc>
        <w:tc>
          <w:tcPr>
            <w:tcW w:w="54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651FC2" w:rsidRDefault="00172693" w:rsidP="002178DE">
            <w:pPr>
              <w:spacing w:after="0" w:line="276" w:lineRule="auto"/>
              <w:jc w:val="center"/>
              <w:rPr>
                <w:rFonts w:ascii="Helvetica" w:eastAsia="Times New Roman" w:hAnsi="Helvetica" w:cs="Helvetica"/>
                <w:b/>
                <w:bCs/>
                <w:color w:val="000000"/>
                <w:sz w:val="18"/>
                <w:szCs w:val="18"/>
                <w:lang w:eastAsia="es-MX"/>
              </w:rPr>
            </w:pPr>
            <w:r w:rsidRPr="00651FC2">
              <w:rPr>
                <w:rFonts w:ascii="Helvetica" w:eastAsia="Times New Roman" w:hAnsi="Helvetica" w:cs="Helvetica"/>
                <w:b/>
                <w:bCs/>
                <w:color w:val="000000"/>
                <w:sz w:val="18"/>
                <w:szCs w:val="18"/>
                <w:lang w:eastAsia="es-MX"/>
              </w:rPr>
              <w:t>Oficio de envío</w:t>
            </w:r>
          </w:p>
        </w:tc>
        <w:tc>
          <w:tcPr>
            <w:tcW w:w="722"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651FC2" w:rsidRDefault="00172693" w:rsidP="002178DE">
            <w:pPr>
              <w:spacing w:after="0" w:line="276" w:lineRule="auto"/>
              <w:jc w:val="center"/>
              <w:rPr>
                <w:rFonts w:ascii="Helvetica" w:eastAsia="Times New Roman" w:hAnsi="Helvetica" w:cs="Helvetica"/>
                <w:b/>
                <w:bCs/>
                <w:color w:val="000000"/>
                <w:sz w:val="18"/>
                <w:szCs w:val="18"/>
                <w:lang w:eastAsia="es-MX"/>
              </w:rPr>
            </w:pPr>
            <w:r w:rsidRPr="00651FC2">
              <w:rPr>
                <w:rFonts w:ascii="Helvetica" w:eastAsia="Times New Roman" w:hAnsi="Helvetica" w:cs="Helvetica"/>
                <w:b/>
                <w:bCs/>
                <w:color w:val="000000"/>
                <w:sz w:val="18"/>
                <w:szCs w:val="18"/>
                <w:lang w:eastAsia="es-MX"/>
              </w:rPr>
              <w:t>Observación que se le da seguimiento</w:t>
            </w:r>
          </w:p>
        </w:tc>
        <w:tc>
          <w:tcPr>
            <w:tcW w:w="82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651FC2" w:rsidRDefault="00172693" w:rsidP="002178DE">
            <w:pPr>
              <w:spacing w:after="0" w:line="276" w:lineRule="auto"/>
              <w:jc w:val="center"/>
              <w:rPr>
                <w:rFonts w:ascii="Helvetica" w:eastAsia="Times New Roman" w:hAnsi="Helvetica" w:cs="Helvetica"/>
                <w:b/>
                <w:bCs/>
                <w:color w:val="000000"/>
                <w:sz w:val="18"/>
                <w:szCs w:val="18"/>
                <w:lang w:eastAsia="es-MX"/>
              </w:rPr>
            </w:pPr>
            <w:r w:rsidRPr="00651FC2">
              <w:rPr>
                <w:rFonts w:ascii="Helvetica" w:eastAsia="Times New Roman" w:hAnsi="Helvetica" w:cs="Helvetica"/>
                <w:b/>
                <w:bCs/>
                <w:color w:val="000000"/>
                <w:sz w:val="18"/>
                <w:szCs w:val="18"/>
                <w:lang w:eastAsia="es-MX"/>
              </w:rPr>
              <w:t>Núm. de observaciones</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869"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UAG-AOR-243-2019 YUC-FOTRADIS-DIF </w:t>
            </w:r>
          </w:p>
        </w:tc>
        <w:tc>
          <w:tcPr>
            <w:tcW w:w="952"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Fondo para la Accesibilidad en el Trasporte Público para las Personas con Discapacidad</w:t>
            </w:r>
          </w:p>
        </w:tc>
        <w:tc>
          <w:tcPr>
            <w:tcW w:w="848"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Sistema para el Desarrollo Integral de la Familia en Yucatán</w:t>
            </w:r>
          </w:p>
        </w:tc>
        <w:tc>
          <w:tcPr>
            <w:tcW w:w="543"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DPF-695/2021</w:t>
            </w:r>
          </w:p>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DPF-837/2021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2</w:t>
            </w:r>
          </w:p>
        </w:tc>
        <w:tc>
          <w:tcPr>
            <w:tcW w:w="828"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2</w:t>
            </w:r>
          </w:p>
        </w:tc>
        <w:tc>
          <w:tcPr>
            <w:tcW w:w="869"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val="en-US" w:eastAsia="es-MX"/>
              </w:rPr>
            </w:pPr>
            <w:r w:rsidRPr="00172693">
              <w:rPr>
                <w:rFonts w:ascii="Helvetica" w:eastAsia="Times New Roman" w:hAnsi="Helvetica" w:cs="Helvetica"/>
                <w:color w:val="000000"/>
                <w:sz w:val="18"/>
                <w:szCs w:val="18"/>
                <w:lang w:val="en-US" w:eastAsia="es-MX"/>
              </w:rPr>
              <w:t>UAG-AOR-247-2019 YUC-AFASPE-SSY</w:t>
            </w:r>
          </w:p>
        </w:tc>
        <w:tc>
          <w:tcPr>
            <w:tcW w:w="952"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Fortalecimiento de Acciones de Salud Pública en las Entidades Federativas </w:t>
            </w:r>
          </w:p>
        </w:tc>
        <w:tc>
          <w:tcPr>
            <w:tcW w:w="848"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Servicios de Salud de Yucatán</w:t>
            </w:r>
          </w:p>
        </w:tc>
        <w:tc>
          <w:tcPr>
            <w:tcW w:w="543"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DPF-704/2021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w:t>
            </w:r>
          </w:p>
        </w:tc>
        <w:tc>
          <w:tcPr>
            <w:tcW w:w="828"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w:t>
            </w:r>
          </w:p>
        </w:tc>
        <w:tc>
          <w:tcPr>
            <w:tcW w:w="869"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UAG-AOR-245-2019 YUC-ODES-COBAY</w:t>
            </w:r>
          </w:p>
        </w:tc>
        <w:tc>
          <w:tcPr>
            <w:tcW w:w="952"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Subsidios para Organismos Descentralizados Estatales</w:t>
            </w:r>
          </w:p>
        </w:tc>
        <w:tc>
          <w:tcPr>
            <w:tcW w:w="848" w:type="pct"/>
            <w:tcBorders>
              <w:top w:val="nil"/>
              <w:left w:val="nil"/>
              <w:bottom w:val="single" w:sz="4" w:space="0" w:color="auto"/>
              <w:right w:val="single" w:sz="4" w:space="0" w:color="auto"/>
            </w:tcBorders>
            <w:shd w:val="clear" w:color="auto" w:fill="auto"/>
            <w:vAlign w:val="center"/>
            <w:hideMark/>
          </w:tcPr>
          <w:p w:rsidR="00172693" w:rsidRPr="00172693" w:rsidRDefault="002D7CEA" w:rsidP="002178DE">
            <w:pPr>
              <w:spacing w:after="0" w:line="276" w:lineRule="auto"/>
              <w:jc w:val="center"/>
              <w:rPr>
                <w:rFonts w:ascii="Helvetica" w:eastAsia="Times New Roman" w:hAnsi="Helvetica" w:cs="Helvetica"/>
                <w:color w:val="000000"/>
                <w:sz w:val="18"/>
                <w:szCs w:val="18"/>
                <w:lang w:eastAsia="es-MX"/>
              </w:rPr>
            </w:pPr>
            <w:r>
              <w:rPr>
                <w:rFonts w:ascii="Helvetica" w:eastAsia="Times New Roman" w:hAnsi="Helvetica" w:cs="Helvetica"/>
                <w:color w:val="000000"/>
                <w:sz w:val="18"/>
                <w:szCs w:val="18"/>
                <w:lang w:eastAsia="es-MX"/>
              </w:rPr>
              <w:t>Colegio de Bachilleres en el E</w:t>
            </w:r>
            <w:r w:rsidR="00172693" w:rsidRPr="00172693">
              <w:rPr>
                <w:rFonts w:ascii="Helvetica" w:eastAsia="Times New Roman" w:hAnsi="Helvetica" w:cs="Helvetica"/>
                <w:color w:val="000000"/>
                <w:sz w:val="18"/>
                <w:szCs w:val="18"/>
                <w:lang w:eastAsia="es-MX"/>
              </w:rPr>
              <w:t>stado de Yucatán</w:t>
            </w:r>
          </w:p>
        </w:tc>
        <w:tc>
          <w:tcPr>
            <w:tcW w:w="543"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DPF-705/2021</w:t>
            </w:r>
          </w:p>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DPF-838/2021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4</w:t>
            </w:r>
          </w:p>
        </w:tc>
        <w:tc>
          <w:tcPr>
            <w:tcW w:w="828"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4</w:t>
            </w:r>
          </w:p>
        </w:tc>
        <w:tc>
          <w:tcPr>
            <w:tcW w:w="869"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UAG-AOR-243-2019 YUC-FOTRADIS-DIF </w:t>
            </w:r>
          </w:p>
        </w:tc>
        <w:tc>
          <w:tcPr>
            <w:tcW w:w="952"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Fondo para la Accesibilidad en el Trasporte Público para las Personas con Discapacidad</w:t>
            </w:r>
          </w:p>
        </w:tc>
        <w:tc>
          <w:tcPr>
            <w:tcW w:w="848"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Sistema para el Desarrollo Integral de la Familia en Yucatán</w:t>
            </w:r>
          </w:p>
        </w:tc>
        <w:tc>
          <w:tcPr>
            <w:tcW w:w="543"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DPF-751/2021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w:t>
            </w:r>
          </w:p>
        </w:tc>
        <w:tc>
          <w:tcPr>
            <w:tcW w:w="828"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5</w:t>
            </w:r>
          </w:p>
        </w:tc>
        <w:tc>
          <w:tcPr>
            <w:tcW w:w="8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YUC/FOROSS-SSY/10</w:t>
            </w:r>
          </w:p>
        </w:tc>
        <w:tc>
          <w:tcPr>
            <w:tcW w:w="95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Fortalecimiento de la Oferta de los Servicios de Salud</w:t>
            </w:r>
          </w:p>
        </w:tc>
        <w:tc>
          <w:tcPr>
            <w:tcW w:w="848"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Servicios de Salud de Yucatán</w:t>
            </w:r>
          </w:p>
        </w:tc>
        <w:tc>
          <w:tcPr>
            <w:tcW w:w="543"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DPF-839/2021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13</w:t>
            </w:r>
          </w:p>
        </w:tc>
        <w:tc>
          <w:tcPr>
            <w:tcW w:w="82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6</w:t>
            </w:r>
          </w:p>
        </w:tc>
        <w:tc>
          <w:tcPr>
            <w:tcW w:w="8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YUC/PIBAI-JEDEY/12</w:t>
            </w:r>
          </w:p>
        </w:tc>
        <w:tc>
          <w:tcPr>
            <w:tcW w:w="95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Programa de Infraestructura Básica Para la Atención de los Pueblos Indígenas</w:t>
            </w:r>
          </w:p>
        </w:tc>
        <w:tc>
          <w:tcPr>
            <w:tcW w:w="848"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Junta de Electrificación del  Estado de Yucatán </w:t>
            </w:r>
          </w:p>
        </w:tc>
        <w:tc>
          <w:tcPr>
            <w:tcW w:w="543"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DPF-840/2021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5</w:t>
            </w:r>
          </w:p>
        </w:tc>
        <w:tc>
          <w:tcPr>
            <w:tcW w:w="82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7</w:t>
            </w:r>
          </w:p>
        </w:tc>
        <w:tc>
          <w:tcPr>
            <w:tcW w:w="8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YUC/FIDEPORTIVA-TAHMEK/17</w:t>
            </w:r>
          </w:p>
        </w:tc>
        <w:tc>
          <w:tcPr>
            <w:tcW w:w="95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Fondo de Infraestructura Deportiva </w:t>
            </w:r>
          </w:p>
        </w:tc>
        <w:tc>
          <w:tcPr>
            <w:tcW w:w="848"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H. Ayuntamiento de </w:t>
            </w:r>
            <w:proofErr w:type="spellStart"/>
            <w:r w:rsidRPr="00172693">
              <w:rPr>
                <w:rFonts w:ascii="Helvetica" w:eastAsia="Times New Roman" w:hAnsi="Helvetica" w:cs="Helvetica"/>
                <w:color w:val="000000"/>
                <w:sz w:val="18"/>
                <w:szCs w:val="18"/>
                <w:lang w:eastAsia="es-MX"/>
              </w:rPr>
              <w:t>Tahmek</w:t>
            </w:r>
            <w:proofErr w:type="spellEnd"/>
            <w:r w:rsidRPr="00172693">
              <w:rPr>
                <w:rFonts w:ascii="Helvetica" w:eastAsia="Times New Roman" w:hAnsi="Helvetica" w:cs="Helvetica"/>
                <w:color w:val="000000"/>
                <w:sz w:val="18"/>
                <w:szCs w:val="18"/>
                <w:lang w:eastAsia="es-MX"/>
              </w:rPr>
              <w:t xml:space="preserve"> </w:t>
            </w:r>
          </w:p>
        </w:tc>
        <w:tc>
          <w:tcPr>
            <w:tcW w:w="543"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DPF-842/2021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1,2,3,4</w:t>
            </w:r>
          </w:p>
        </w:tc>
        <w:tc>
          <w:tcPr>
            <w:tcW w:w="82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4</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8</w:t>
            </w:r>
          </w:p>
        </w:tc>
        <w:tc>
          <w:tcPr>
            <w:tcW w:w="8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YUC/CULTURA-TAHMEK/17</w:t>
            </w:r>
          </w:p>
        </w:tc>
        <w:tc>
          <w:tcPr>
            <w:tcW w:w="95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Fondo de Cultura </w:t>
            </w:r>
          </w:p>
        </w:tc>
        <w:tc>
          <w:tcPr>
            <w:tcW w:w="848"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H. Ayuntamiento de </w:t>
            </w:r>
            <w:proofErr w:type="spellStart"/>
            <w:r w:rsidRPr="00172693">
              <w:rPr>
                <w:rFonts w:ascii="Helvetica" w:eastAsia="Times New Roman" w:hAnsi="Helvetica" w:cs="Helvetica"/>
                <w:color w:val="000000"/>
                <w:sz w:val="18"/>
                <w:szCs w:val="18"/>
                <w:lang w:eastAsia="es-MX"/>
              </w:rPr>
              <w:t>Tahmek</w:t>
            </w:r>
            <w:proofErr w:type="spellEnd"/>
            <w:r w:rsidRPr="00172693">
              <w:rPr>
                <w:rFonts w:ascii="Helvetica" w:eastAsia="Times New Roman" w:hAnsi="Helvetica" w:cs="Helvetica"/>
                <w:color w:val="000000"/>
                <w:sz w:val="18"/>
                <w:szCs w:val="18"/>
                <w:lang w:eastAsia="es-MX"/>
              </w:rPr>
              <w:t xml:space="preserve"> </w:t>
            </w:r>
          </w:p>
        </w:tc>
        <w:tc>
          <w:tcPr>
            <w:tcW w:w="543"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DPF-843/2021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1,2,3,4,5,6,7</w:t>
            </w:r>
          </w:p>
        </w:tc>
        <w:tc>
          <w:tcPr>
            <w:tcW w:w="82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7</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9</w:t>
            </w:r>
          </w:p>
        </w:tc>
        <w:tc>
          <w:tcPr>
            <w:tcW w:w="8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YUC/INFRAESTRUCTURA-IVEY/17</w:t>
            </w:r>
          </w:p>
        </w:tc>
        <w:tc>
          <w:tcPr>
            <w:tcW w:w="95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Programa de Infraestructura en la Vertiente Vivienda </w:t>
            </w:r>
          </w:p>
        </w:tc>
        <w:tc>
          <w:tcPr>
            <w:tcW w:w="848"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Instituto de Vivienda de Yucatán </w:t>
            </w:r>
          </w:p>
        </w:tc>
        <w:tc>
          <w:tcPr>
            <w:tcW w:w="543"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DPF-868/2021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w:t>
            </w:r>
          </w:p>
        </w:tc>
        <w:tc>
          <w:tcPr>
            <w:tcW w:w="82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2</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10</w:t>
            </w:r>
          </w:p>
        </w:tc>
        <w:tc>
          <w:tcPr>
            <w:tcW w:w="8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YUC/TEKAX-INCCOPY/15</w:t>
            </w:r>
          </w:p>
        </w:tc>
        <w:tc>
          <w:tcPr>
            <w:tcW w:w="95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Fortalecimiento de la Oferta de los Servicios de Salud </w:t>
            </w:r>
          </w:p>
        </w:tc>
        <w:tc>
          <w:tcPr>
            <w:tcW w:w="848"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 xml:space="preserve">Instituto para la Construcción y Conservación de la Obra Pública en Yucatán </w:t>
            </w:r>
          </w:p>
        </w:tc>
        <w:tc>
          <w:tcPr>
            <w:tcW w:w="543"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DPF/869/201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w:t>
            </w:r>
          </w:p>
        </w:tc>
        <w:tc>
          <w:tcPr>
            <w:tcW w:w="82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2</w:t>
            </w:r>
          </w:p>
        </w:tc>
      </w:tr>
      <w:tr w:rsidR="00172693" w:rsidRPr="00172693" w:rsidTr="00651FC2">
        <w:trPr>
          <w:cantSplit/>
          <w:trHeight w:val="604"/>
          <w:jc w:val="center"/>
        </w:trPr>
        <w:tc>
          <w:tcPr>
            <w:tcW w:w="23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11</w:t>
            </w:r>
          </w:p>
        </w:tc>
        <w:tc>
          <w:tcPr>
            <w:tcW w:w="8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val="en-US" w:eastAsia="es-MX"/>
              </w:rPr>
            </w:pPr>
            <w:r w:rsidRPr="00172693">
              <w:rPr>
                <w:rFonts w:ascii="Helvetica" w:eastAsia="Times New Roman" w:hAnsi="Helvetica" w:cs="Helvetica"/>
                <w:color w:val="000000"/>
                <w:sz w:val="18"/>
                <w:szCs w:val="18"/>
                <w:lang w:val="en-US" w:eastAsia="es-MX"/>
              </w:rPr>
              <w:t>UAG-AOR-245-2019 YUC-ODES-SAF</w:t>
            </w:r>
          </w:p>
        </w:tc>
        <w:tc>
          <w:tcPr>
            <w:tcW w:w="95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Subsidios para Organismos Descentralizados Estatales(ODES)</w:t>
            </w:r>
          </w:p>
        </w:tc>
        <w:tc>
          <w:tcPr>
            <w:tcW w:w="848"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Secretaría de Administración y Finanzas</w:t>
            </w:r>
          </w:p>
        </w:tc>
        <w:tc>
          <w:tcPr>
            <w:tcW w:w="543"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DPF-881/2021</w:t>
            </w:r>
          </w:p>
        </w:tc>
        <w:tc>
          <w:tcPr>
            <w:tcW w:w="72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w:t>
            </w:r>
          </w:p>
        </w:tc>
        <w:tc>
          <w:tcPr>
            <w:tcW w:w="828" w:type="pct"/>
            <w:tcBorders>
              <w:top w:val="nil"/>
              <w:left w:val="single" w:sz="4" w:space="0" w:color="auto"/>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2D7CEA">
        <w:trPr>
          <w:cantSplit/>
          <w:trHeight w:val="283"/>
          <w:jc w:val="center"/>
        </w:trPr>
        <w:tc>
          <w:tcPr>
            <w:tcW w:w="4172" w:type="pct"/>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Total</w:t>
            </w:r>
          </w:p>
        </w:tc>
        <w:tc>
          <w:tcPr>
            <w:tcW w:w="828" w:type="pct"/>
            <w:tcBorders>
              <w:top w:val="nil"/>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22</w:t>
            </w:r>
          </w:p>
        </w:tc>
      </w:tr>
    </w:tbl>
    <w:p w:rsidR="00172693" w:rsidRPr="00172693" w:rsidRDefault="00172693" w:rsidP="002178DE">
      <w:pPr>
        <w:spacing w:after="0" w:line="276" w:lineRule="auto"/>
        <w:ind w:left="927"/>
        <w:contextualSpacing/>
        <w:rPr>
          <w:rFonts w:ascii="Helvetica" w:hAnsi="Helvetica" w:cs="Helvetica"/>
          <w:sz w:val="22"/>
          <w:szCs w:val="22"/>
        </w:rPr>
      </w:pPr>
    </w:p>
    <w:p w:rsidR="00172693" w:rsidRDefault="00172693" w:rsidP="002178DE">
      <w:pPr>
        <w:numPr>
          <w:ilvl w:val="0"/>
          <w:numId w:val="6"/>
        </w:numPr>
        <w:spacing w:after="0" w:line="276" w:lineRule="auto"/>
        <w:contextualSpacing/>
        <w:jc w:val="both"/>
        <w:rPr>
          <w:rFonts w:ascii="Helvetica" w:hAnsi="Helvetica" w:cs="Helvetica"/>
          <w:sz w:val="22"/>
          <w:szCs w:val="22"/>
        </w:rPr>
      </w:pPr>
      <w:r w:rsidRPr="00172693">
        <w:rPr>
          <w:rFonts w:ascii="Helvetica" w:hAnsi="Helvetica" w:cs="Helvetica"/>
          <w:sz w:val="22"/>
          <w:szCs w:val="22"/>
        </w:rPr>
        <w:t xml:space="preserve">Envío a la Secretaría de la Función Pública un oficio mediante el cual se remitió 33 Acuerdos de Inicios de Investigación correspondientes a igual número de </w:t>
      </w:r>
      <w:r w:rsidRPr="00172693">
        <w:rPr>
          <w:rFonts w:ascii="Helvetica" w:hAnsi="Helvetica" w:cs="Helvetica"/>
          <w:sz w:val="22"/>
          <w:szCs w:val="22"/>
        </w:rPr>
        <w:lastRenderedPageBreak/>
        <w:t>observaciones, emitidos por la Dirección de Asuntos Jurídicos y Situación Patrimonial del Sector Estatal y Paraestatal, derivados de las observaciones realizadas en las auditorías de los Fondos o Programas correspondientes al ejercicio fiscal 2018.</w:t>
      </w:r>
    </w:p>
    <w:p w:rsidR="00651FC2" w:rsidRPr="00172693" w:rsidRDefault="00651FC2" w:rsidP="002178DE">
      <w:pPr>
        <w:spacing w:after="0" w:line="276" w:lineRule="auto"/>
        <w:ind w:left="927"/>
        <w:contextualSpacing/>
        <w:jc w:val="both"/>
        <w:rPr>
          <w:rFonts w:ascii="Helvetica" w:hAnsi="Helvetica" w:cs="Helvetica"/>
          <w:sz w:val="22"/>
          <w:szCs w:val="22"/>
        </w:rPr>
      </w:pPr>
    </w:p>
    <w:tbl>
      <w:tblPr>
        <w:tblW w:w="5000" w:type="pct"/>
        <w:jc w:val="center"/>
        <w:tblCellMar>
          <w:left w:w="70" w:type="dxa"/>
          <w:right w:w="70" w:type="dxa"/>
        </w:tblCellMar>
        <w:tblLook w:val="04A0" w:firstRow="1" w:lastRow="0" w:firstColumn="1" w:lastColumn="0" w:noHBand="0" w:noVBand="1"/>
      </w:tblPr>
      <w:tblGrid>
        <w:gridCol w:w="495"/>
        <w:gridCol w:w="2763"/>
        <w:gridCol w:w="2881"/>
        <w:gridCol w:w="2689"/>
      </w:tblGrid>
      <w:tr w:rsidR="00172693" w:rsidRPr="00172693" w:rsidTr="002D7CEA">
        <w:trPr>
          <w:cantSplit/>
          <w:trHeight w:val="355"/>
          <w:tblHeader/>
          <w:jc w:val="center"/>
        </w:trPr>
        <w:tc>
          <w:tcPr>
            <w:tcW w:w="28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w:t>
            </w:r>
          </w:p>
        </w:tc>
        <w:tc>
          <w:tcPr>
            <w:tcW w:w="1565"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Auditoría</w:t>
            </w:r>
          </w:p>
        </w:tc>
        <w:tc>
          <w:tcPr>
            <w:tcW w:w="1631"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Observaciones </w:t>
            </w:r>
          </w:p>
        </w:tc>
        <w:tc>
          <w:tcPr>
            <w:tcW w:w="152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Total de acuerdos de inicio enviados </w:t>
            </w:r>
          </w:p>
        </w:tc>
      </w:tr>
      <w:tr w:rsidR="00172693" w:rsidRPr="00172693" w:rsidTr="00042A6C">
        <w:trPr>
          <w:cantSplit/>
          <w:trHeight w:val="490"/>
          <w:jc w:val="center"/>
        </w:trPr>
        <w:tc>
          <w:tcPr>
            <w:tcW w:w="280"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1565"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UAG-AOR-243-2019 YUC-FOTRADIS-DIF</w:t>
            </w:r>
          </w:p>
        </w:tc>
        <w:tc>
          <w:tcPr>
            <w:tcW w:w="163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1,2,4,5,6</w:t>
            </w:r>
          </w:p>
        </w:tc>
        <w:tc>
          <w:tcPr>
            <w:tcW w:w="1523"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5</w:t>
            </w:r>
          </w:p>
        </w:tc>
      </w:tr>
      <w:tr w:rsidR="00172693" w:rsidRPr="00172693" w:rsidTr="00042A6C">
        <w:trPr>
          <w:cantSplit/>
          <w:trHeight w:val="490"/>
          <w:jc w:val="center"/>
        </w:trPr>
        <w:tc>
          <w:tcPr>
            <w:tcW w:w="28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2</w:t>
            </w:r>
          </w:p>
        </w:tc>
        <w:tc>
          <w:tcPr>
            <w:tcW w:w="1565"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val="en-US" w:eastAsia="es-MX"/>
              </w:rPr>
            </w:pPr>
            <w:r w:rsidRPr="00172693">
              <w:rPr>
                <w:rFonts w:ascii="Helvetica" w:eastAsia="Times New Roman" w:hAnsi="Helvetica" w:cs="Helvetica"/>
                <w:color w:val="000000"/>
                <w:sz w:val="18"/>
                <w:szCs w:val="18"/>
                <w:lang w:val="en-US" w:eastAsia="es-MX"/>
              </w:rPr>
              <w:t>UAG-AOR-244-2019 YUC-PROAGUA-SAF</w:t>
            </w:r>
          </w:p>
        </w:tc>
        <w:tc>
          <w:tcPr>
            <w:tcW w:w="163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1523"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042A6C">
        <w:trPr>
          <w:cantSplit/>
          <w:trHeight w:val="490"/>
          <w:jc w:val="center"/>
        </w:trPr>
        <w:tc>
          <w:tcPr>
            <w:tcW w:w="28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w:t>
            </w:r>
          </w:p>
        </w:tc>
        <w:tc>
          <w:tcPr>
            <w:tcW w:w="1565"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UAG-AOR-244-2019 YUC-PROAGUA-JAPAY</w:t>
            </w:r>
          </w:p>
        </w:tc>
        <w:tc>
          <w:tcPr>
            <w:tcW w:w="163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1,2,3,5,6,7,8,9</w:t>
            </w:r>
          </w:p>
        </w:tc>
        <w:tc>
          <w:tcPr>
            <w:tcW w:w="1523"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8</w:t>
            </w:r>
          </w:p>
        </w:tc>
      </w:tr>
      <w:tr w:rsidR="00172693" w:rsidRPr="00172693" w:rsidTr="00042A6C">
        <w:trPr>
          <w:cantSplit/>
          <w:trHeight w:val="490"/>
          <w:jc w:val="center"/>
        </w:trPr>
        <w:tc>
          <w:tcPr>
            <w:tcW w:w="28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4</w:t>
            </w:r>
          </w:p>
        </w:tc>
        <w:tc>
          <w:tcPr>
            <w:tcW w:w="1565"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val="en-US" w:eastAsia="es-MX"/>
              </w:rPr>
            </w:pPr>
            <w:r w:rsidRPr="00172693">
              <w:rPr>
                <w:rFonts w:ascii="Helvetica" w:eastAsia="Times New Roman" w:hAnsi="Helvetica" w:cs="Helvetica"/>
                <w:color w:val="000000"/>
                <w:sz w:val="18"/>
                <w:szCs w:val="18"/>
                <w:lang w:val="en-US" w:eastAsia="es-MX"/>
              </w:rPr>
              <w:t>UAG-AOR-245-2019 YUC-ODES-SAF</w:t>
            </w:r>
          </w:p>
        </w:tc>
        <w:tc>
          <w:tcPr>
            <w:tcW w:w="163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1,2,4</w:t>
            </w:r>
          </w:p>
        </w:tc>
        <w:tc>
          <w:tcPr>
            <w:tcW w:w="1523"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w:t>
            </w:r>
          </w:p>
        </w:tc>
      </w:tr>
      <w:tr w:rsidR="00172693" w:rsidRPr="00172693" w:rsidTr="00042A6C">
        <w:trPr>
          <w:cantSplit/>
          <w:trHeight w:val="490"/>
          <w:jc w:val="center"/>
        </w:trPr>
        <w:tc>
          <w:tcPr>
            <w:tcW w:w="28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5</w:t>
            </w:r>
          </w:p>
        </w:tc>
        <w:tc>
          <w:tcPr>
            <w:tcW w:w="1565"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UAG-AOR-245-2019 YUC-ODES-COBAY</w:t>
            </w:r>
          </w:p>
        </w:tc>
        <w:tc>
          <w:tcPr>
            <w:tcW w:w="163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1,2,3,4,5,6,7</w:t>
            </w:r>
          </w:p>
        </w:tc>
        <w:tc>
          <w:tcPr>
            <w:tcW w:w="1523"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7</w:t>
            </w:r>
          </w:p>
        </w:tc>
      </w:tr>
      <w:tr w:rsidR="00172693" w:rsidRPr="00172693" w:rsidTr="00042A6C">
        <w:trPr>
          <w:cantSplit/>
          <w:trHeight w:val="490"/>
          <w:jc w:val="center"/>
        </w:trPr>
        <w:tc>
          <w:tcPr>
            <w:tcW w:w="28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6</w:t>
            </w:r>
          </w:p>
        </w:tc>
        <w:tc>
          <w:tcPr>
            <w:tcW w:w="1565"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val="en-US" w:eastAsia="es-MX"/>
              </w:rPr>
            </w:pPr>
            <w:r w:rsidRPr="00172693">
              <w:rPr>
                <w:rFonts w:ascii="Helvetica" w:eastAsia="Times New Roman" w:hAnsi="Helvetica" w:cs="Helvetica"/>
                <w:color w:val="000000"/>
                <w:sz w:val="18"/>
                <w:szCs w:val="18"/>
                <w:lang w:val="en-US" w:eastAsia="es-MX"/>
              </w:rPr>
              <w:t>UAG-AOR-247-2019 YUC-AFASPE-SAF</w:t>
            </w:r>
          </w:p>
        </w:tc>
        <w:tc>
          <w:tcPr>
            <w:tcW w:w="163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1523"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r>
      <w:tr w:rsidR="00172693" w:rsidRPr="00172693" w:rsidTr="00042A6C">
        <w:trPr>
          <w:cantSplit/>
          <w:trHeight w:val="490"/>
          <w:jc w:val="center"/>
        </w:trPr>
        <w:tc>
          <w:tcPr>
            <w:tcW w:w="28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7</w:t>
            </w:r>
          </w:p>
        </w:tc>
        <w:tc>
          <w:tcPr>
            <w:tcW w:w="1565"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val="en-US" w:eastAsia="es-MX"/>
              </w:rPr>
            </w:pPr>
            <w:r w:rsidRPr="00172693">
              <w:rPr>
                <w:rFonts w:ascii="Helvetica" w:eastAsia="Times New Roman" w:hAnsi="Helvetica" w:cs="Helvetica"/>
                <w:color w:val="000000"/>
                <w:sz w:val="18"/>
                <w:szCs w:val="18"/>
                <w:lang w:val="en-US" w:eastAsia="es-MX"/>
              </w:rPr>
              <w:t>UAG-AOR-247-2019 YUC-AFASPE-SSY</w:t>
            </w:r>
          </w:p>
        </w:tc>
        <w:tc>
          <w:tcPr>
            <w:tcW w:w="163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1,2,3,4,5,6,9,10</w:t>
            </w:r>
          </w:p>
        </w:tc>
        <w:tc>
          <w:tcPr>
            <w:tcW w:w="1523"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8</w:t>
            </w:r>
          </w:p>
        </w:tc>
      </w:tr>
      <w:tr w:rsidR="00172693" w:rsidRPr="00172693" w:rsidTr="002D7CEA">
        <w:trPr>
          <w:cantSplit/>
          <w:trHeight w:val="287"/>
          <w:jc w:val="center"/>
        </w:trPr>
        <w:tc>
          <w:tcPr>
            <w:tcW w:w="3477" w:type="pct"/>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b/>
                <w:bCs/>
                <w:color w:val="000000"/>
                <w:sz w:val="18"/>
                <w:szCs w:val="18"/>
                <w:lang w:eastAsia="es-MX"/>
              </w:rPr>
              <w:t>Total</w:t>
            </w:r>
          </w:p>
        </w:tc>
        <w:tc>
          <w:tcPr>
            <w:tcW w:w="152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b/>
                <w:bCs/>
                <w:color w:val="000000"/>
                <w:sz w:val="18"/>
                <w:szCs w:val="18"/>
                <w:lang w:eastAsia="es-MX"/>
              </w:rPr>
              <w:t>33</w:t>
            </w:r>
          </w:p>
        </w:tc>
      </w:tr>
    </w:tbl>
    <w:p w:rsidR="00172693" w:rsidRPr="00172693" w:rsidRDefault="00172693" w:rsidP="002178DE">
      <w:pPr>
        <w:spacing w:after="0" w:line="276" w:lineRule="auto"/>
        <w:contextualSpacing/>
        <w:jc w:val="both"/>
        <w:rPr>
          <w:rFonts w:ascii="Helvetica" w:hAnsi="Helvetica" w:cs="Helvetica"/>
          <w:sz w:val="22"/>
          <w:szCs w:val="22"/>
        </w:rPr>
      </w:pPr>
    </w:p>
    <w:p w:rsidR="00172693" w:rsidRDefault="00172693" w:rsidP="002178DE">
      <w:pPr>
        <w:numPr>
          <w:ilvl w:val="0"/>
          <w:numId w:val="6"/>
        </w:numPr>
        <w:spacing w:after="0" w:line="276" w:lineRule="auto"/>
        <w:contextualSpacing/>
        <w:jc w:val="both"/>
        <w:rPr>
          <w:rFonts w:ascii="Helvetica" w:hAnsi="Helvetica" w:cs="Helvetica"/>
          <w:sz w:val="22"/>
          <w:szCs w:val="22"/>
        </w:rPr>
      </w:pPr>
      <w:r w:rsidRPr="00172693">
        <w:rPr>
          <w:rFonts w:ascii="Helvetica" w:hAnsi="Helvetica" w:cs="Helvetica"/>
          <w:sz w:val="22"/>
          <w:szCs w:val="22"/>
        </w:rPr>
        <w:t xml:space="preserve">Envío a la </w:t>
      </w:r>
      <w:r w:rsidRPr="00172693">
        <w:rPr>
          <w:rFonts w:ascii="Helvetica" w:eastAsia="Calibri" w:hAnsi="Helvetica" w:cs="Helvetica"/>
          <w:sz w:val="22"/>
          <w:szCs w:val="22"/>
          <w:lang w:eastAsia="es-MX"/>
        </w:rPr>
        <w:t>Secretaría de la Función Pública</w:t>
      </w:r>
      <w:r w:rsidRPr="00172693">
        <w:rPr>
          <w:rFonts w:ascii="Helvetica" w:hAnsi="Helvetica" w:cs="Helvetica"/>
          <w:sz w:val="22"/>
          <w:szCs w:val="22"/>
        </w:rPr>
        <w:t xml:space="preserve"> un oficio mediante el cual se remitieron 2 dictámenes de no inicio de procedimiento de responsabilidades administrativas, emitidos por la Dirección de Normatividad, Quejas y Responsabilidades de esta Secretaría, derivados de 4 observaciones realizadas en la auditorias de los Fondos o Programas correspondientes al ejercicio fiscal 2007, 2008, 2009, de las auditorias que a continuación se describen: </w:t>
      </w:r>
    </w:p>
    <w:p w:rsidR="00042A6C" w:rsidRPr="00172693" w:rsidRDefault="00042A6C" w:rsidP="002178DE">
      <w:pPr>
        <w:spacing w:after="0" w:line="276" w:lineRule="auto"/>
        <w:ind w:left="927"/>
        <w:contextualSpacing/>
        <w:jc w:val="both"/>
        <w:rPr>
          <w:rFonts w:ascii="Helvetica" w:hAnsi="Helvetica" w:cs="Helvetica"/>
          <w:sz w:val="22"/>
          <w:szCs w:val="22"/>
        </w:rPr>
      </w:pPr>
    </w:p>
    <w:tbl>
      <w:tblPr>
        <w:tblW w:w="5000" w:type="pct"/>
        <w:jc w:val="center"/>
        <w:tblCellMar>
          <w:left w:w="70" w:type="dxa"/>
          <w:right w:w="70" w:type="dxa"/>
        </w:tblCellMar>
        <w:tblLook w:val="04A0" w:firstRow="1" w:lastRow="0" w:firstColumn="1" w:lastColumn="0" w:noHBand="0" w:noVBand="1"/>
      </w:tblPr>
      <w:tblGrid>
        <w:gridCol w:w="384"/>
        <w:gridCol w:w="1962"/>
        <w:gridCol w:w="2673"/>
        <w:gridCol w:w="2285"/>
        <w:gridCol w:w="1524"/>
      </w:tblGrid>
      <w:tr w:rsidR="00172693" w:rsidRPr="00172693" w:rsidTr="002D7CEA">
        <w:trPr>
          <w:cantSplit/>
          <w:trHeight w:val="374"/>
          <w:tblHeader/>
          <w:jc w:val="center"/>
        </w:trPr>
        <w:tc>
          <w:tcPr>
            <w:tcW w:w="21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w:t>
            </w:r>
          </w:p>
        </w:tc>
        <w:tc>
          <w:tcPr>
            <w:tcW w:w="1111"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Auditoría</w:t>
            </w:r>
          </w:p>
        </w:tc>
        <w:tc>
          <w:tcPr>
            <w:tcW w:w="1514"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Fondo o programa</w:t>
            </w:r>
          </w:p>
        </w:tc>
        <w:tc>
          <w:tcPr>
            <w:tcW w:w="1294"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Dependencia o entidad</w:t>
            </w:r>
          </w:p>
        </w:tc>
        <w:tc>
          <w:tcPr>
            <w:tcW w:w="86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Observaciones</w:t>
            </w:r>
          </w:p>
        </w:tc>
      </w:tr>
      <w:tr w:rsidR="00172693" w:rsidRPr="00172693" w:rsidTr="00042A6C">
        <w:trPr>
          <w:cantSplit/>
          <w:trHeight w:val="515"/>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w:t>
            </w:r>
          </w:p>
        </w:tc>
        <w:tc>
          <w:tcPr>
            <w:tcW w:w="1111" w:type="pct"/>
            <w:tcBorders>
              <w:top w:val="nil"/>
              <w:left w:val="single" w:sz="4" w:space="0" w:color="auto"/>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lang w:eastAsia="es-MX"/>
              </w:rPr>
              <w:t>YUC/TEKAX-SSY/15</w:t>
            </w:r>
          </w:p>
        </w:tc>
        <w:tc>
          <w:tcPr>
            <w:tcW w:w="1514"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lang w:eastAsia="es-MX"/>
              </w:rPr>
              <w:t>Fortalecimiento de la Oferta de los Servicios de Salud</w:t>
            </w:r>
          </w:p>
        </w:tc>
        <w:tc>
          <w:tcPr>
            <w:tcW w:w="1294" w:type="pct"/>
            <w:tcBorders>
              <w:top w:val="nil"/>
              <w:left w:val="single" w:sz="4" w:space="0" w:color="auto"/>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lang w:eastAsia="es-MX"/>
              </w:rPr>
              <w:t>Servicios de Salud de Yucatán</w:t>
            </w:r>
          </w:p>
        </w:tc>
        <w:tc>
          <w:tcPr>
            <w:tcW w:w="863"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w:t>
            </w:r>
          </w:p>
        </w:tc>
      </w:tr>
      <w:tr w:rsidR="00172693" w:rsidRPr="00172693" w:rsidTr="00042A6C">
        <w:trPr>
          <w:cantSplit/>
          <w:trHeight w:val="515"/>
          <w:jc w:val="center"/>
        </w:trPr>
        <w:tc>
          <w:tcPr>
            <w:tcW w:w="218"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w:t>
            </w:r>
          </w:p>
        </w:tc>
        <w:tc>
          <w:tcPr>
            <w:tcW w:w="1111"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lang w:eastAsia="es-MX"/>
              </w:rPr>
              <w:t>YUC/TEKAX-INCCOPY/15</w:t>
            </w:r>
          </w:p>
        </w:tc>
        <w:tc>
          <w:tcPr>
            <w:tcW w:w="1514"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lang w:eastAsia="es-MX"/>
              </w:rPr>
              <w:t>Fortalecimiento de la Oferta de los Servicios de Salud</w:t>
            </w:r>
          </w:p>
        </w:tc>
        <w:tc>
          <w:tcPr>
            <w:tcW w:w="1294"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lang w:eastAsia="es-MX"/>
              </w:rPr>
              <w:t>Instituto para la Construcción y Conservación de la Obra Pública en Yucatán</w:t>
            </w:r>
          </w:p>
        </w:tc>
        <w:tc>
          <w:tcPr>
            <w:tcW w:w="863"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3,4,5</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periodo que se informa, a efecto de dar seguimiento a la atención de 13 observaciones pendientes de solventar derivadas de las auditorías directas realizadas por esta Secretaría, correspondientes a los ejercicios presupuestales 2016 y 2017, se llevaron a cabo diversas acciones entre las que se encuentran:</w:t>
      </w:r>
    </w:p>
    <w:p w:rsidR="00172693" w:rsidRPr="00172693" w:rsidRDefault="00172693" w:rsidP="002178DE">
      <w:pPr>
        <w:spacing w:after="0" w:line="276" w:lineRule="auto"/>
        <w:ind w:firstLine="567"/>
        <w:jc w:val="both"/>
        <w:rPr>
          <w:rFonts w:ascii="Helvetica" w:hAnsi="Helvetica" w:cs="Helvetica"/>
          <w:sz w:val="22"/>
          <w:szCs w:val="22"/>
        </w:rPr>
      </w:pPr>
      <w:r w:rsidRPr="00172693">
        <w:rPr>
          <w:rFonts w:ascii="Helvetica" w:hAnsi="Helvetica" w:cs="Helvetica"/>
          <w:sz w:val="22"/>
          <w:szCs w:val="22"/>
        </w:rPr>
        <w:t>•</w:t>
      </w:r>
      <w:r w:rsidRPr="00172693">
        <w:rPr>
          <w:rFonts w:ascii="Helvetica" w:hAnsi="Helvetica" w:cs="Helvetica"/>
          <w:sz w:val="22"/>
          <w:szCs w:val="22"/>
        </w:rPr>
        <w:tab/>
        <w:t>Solicitud de información y documentación a los ejecutores del gasto.</w:t>
      </w:r>
    </w:p>
    <w:p w:rsidR="00172693" w:rsidRPr="00172693" w:rsidRDefault="00172693" w:rsidP="002178DE">
      <w:pPr>
        <w:spacing w:after="0" w:line="276" w:lineRule="auto"/>
        <w:ind w:firstLine="567"/>
        <w:jc w:val="both"/>
        <w:rPr>
          <w:rFonts w:ascii="Helvetica" w:hAnsi="Helvetica" w:cs="Helvetica"/>
          <w:sz w:val="22"/>
          <w:szCs w:val="22"/>
        </w:rPr>
      </w:pPr>
      <w:r w:rsidRPr="00172693">
        <w:rPr>
          <w:rFonts w:ascii="Helvetica" w:hAnsi="Helvetica" w:cs="Helvetica"/>
          <w:sz w:val="22"/>
          <w:szCs w:val="22"/>
        </w:rPr>
        <w:t>•</w:t>
      </w:r>
      <w:r w:rsidRPr="00172693">
        <w:rPr>
          <w:rFonts w:ascii="Helvetica" w:hAnsi="Helvetica" w:cs="Helvetica"/>
          <w:sz w:val="22"/>
          <w:szCs w:val="22"/>
        </w:rPr>
        <w:tab/>
        <w:t>Recepción y análisis de la información y documentación enviada por los ejecutores del gasto.</w:t>
      </w:r>
    </w:p>
    <w:p w:rsidR="00172693" w:rsidRPr="00172693" w:rsidRDefault="00172693" w:rsidP="002178DE">
      <w:pPr>
        <w:spacing w:after="0" w:line="276" w:lineRule="auto"/>
        <w:ind w:firstLine="567"/>
        <w:jc w:val="both"/>
        <w:rPr>
          <w:rFonts w:ascii="Helvetica" w:hAnsi="Helvetica" w:cs="Helvetica"/>
          <w:sz w:val="22"/>
          <w:szCs w:val="22"/>
        </w:rPr>
      </w:pPr>
      <w:r w:rsidRPr="00172693">
        <w:rPr>
          <w:rFonts w:ascii="Helvetica" w:hAnsi="Helvetica" w:cs="Helvetica"/>
          <w:sz w:val="22"/>
          <w:szCs w:val="22"/>
        </w:rPr>
        <w:t>•</w:t>
      </w:r>
      <w:r w:rsidRPr="00172693">
        <w:rPr>
          <w:rFonts w:ascii="Helvetica" w:hAnsi="Helvetica" w:cs="Helvetica"/>
          <w:sz w:val="22"/>
          <w:szCs w:val="22"/>
        </w:rPr>
        <w:tab/>
        <w:t>Envío del resultado de la revisión efectuada a los ejecutores del gasto, para su corrección o    complemento.</w:t>
      </w:r>
    </w:p>
    <w:p w:rsidR="00172693" w:rsidRPr="00172693" w:rsidRDefault="00172693" w:rsidP="002178DE">
      <w:pPr>
        <w:numPr>
          <w:ilvl w:val="0"/>
          <w:numId w:val="32"/>
        </w:numPr>
        <w:spacing w:after="0" w:line="276" w:lineRule="auto"/>
        <w:contextualSpacing/>
        <w:jc w:val="both"/>
        <w:rPr>
          <w:rFonts w:ascii="Helvetica" w:eastAsia="Calibri" w:hAnsi="Helvetica" w:cs="Helvetica"/>
          <w:sz w:val="22"/>
          <w:szCs w:val="22"/>
          <w:lang w:eastAsia="es-MX"/>
        </w:rPr>
      </w:pPr>
      <w:r w:rsidRPr="00172693">
        <w:rPr>
          <w:rFonts w:ascii="Helvetica" w:hAnsi="Helvetica" w:cs="Helvetica"/>
          <w:sz w:val="22"/>
          <w:szCs w:val="22"/>
        </w:rPr>
        <w:lastRenderedPageBreak/>
        <w:t>Derivado de lo anterior, se elaboraron</w:t>
      </w:r>
      <w:r w:rsidRPr="00172693">
        <w:rPr>
          <w:rFonts w:ascii="Helvetica" w:eastAsia="Calibri" w:hAnsi="Helvetica" w:cs="Helvetica"/>
          <w:sz w:val="22"/>
          <w:szCs w:val="22"/>
          <w:lang w:eastAsia="es-MX"/>
        </w:rPr>
        <w:t xml:space="preserve"> 13 cédulas de seguimiento en donde se determinó la </w:t>
      </w:r>
      <w:proofErr w:type="spellStart"/>
      <w:r w:rsidRPr="00172693">
        <w:rPr>
          <w:rFonts w:ascii="Helvetica" w:eastAsia="Calibri" w:hAnsi="Helvetica" w:cs="Helvetica"/>
          <w:sz w:val="22"/>
          <w:szCs w:val="22"/>
          <w:lang w:eastAsia="es-MX"/>
        </w:rPr>
        <w:t>solventación</w:t>
      </w:r>
      <w:proofErr w:type="spellEnd"/>
      <w:r w:rsidRPr="00172693">
        <w:rPr>
          <w:rFonts w:ascii="Helvetica" w:eastAsia="Calibri" w:hAnsi="Helvetica" w:cs="Helvetica"/>
          <w:sz w:val="22"/>
          <w:szCs w:val="22"/>
          <w:lang w:eastAsia="es-MX"/>
        </w:rPr>
        <w:t xml:space="preserve"> de las observaciones correspondientes a las siguientes auditorias: </w:t>
      </w:r>
    </w:p>
    <w:tbl>
      <w:tblPr>
        <w:tblW w:w="5000" w:type="pct"/>
        <w:jc w:val="center"/>
        <w:tblCellMar>
          <w:left w:w="70" w:type="dxa"/>
          <w:right w:w="70" w:type="dxa"/>
        </w:tblCellMar>
        <w:tblLook w:val="04A0" w:firstRow="1" w:lastRow="0" w:firstColumn="1" w:lastColumn="0" w:noHBand="0" w:noVBand="1"/>
      </w:tblPr>
      <w:tblGrid>
        <w:gridCol w:w="420"/>
        <w:gridCol w:w="1836"/>
        <w:gridCol w:w="2178"/>
        <w:gridCol w:w="1732"/>
        <w:gridCol w:w="1231"/>
        <w:gridCol w:w="1431"/>
      </w:tblGrid>
      <w:tr w:rsidR="00172693" w:rsidRPr="00172693" w:rsidTr="002D7CEA">
        <w:trPr>
          <w:cantSplit/>
          <w:trHeight w:val="290"/>
          <w:tblHeader/>
          <w:jc w:val="center"/>
        </w:trPr>
        <w:tc>
          <w:tcPr>
            <w:tcW w:w="27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w:t>
            </w:r>
          </w:p>
        </w:tc>
        <w:tc>
          <w:tcPr>
            <w:tcW w:w="1072"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Auditoría</w:t>
            </w:r>
          </w:p>
        </w:tc>
        <w:tc>
          <w:tcPr>
            <w:tcW w:w="1266"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2D7CEA" w:rsidP="002178DE">
            <w:pPr>
              <w:spacing w:after="0" w:line="276" w:lineRule="auto"/>
              <w:jc w:val="center"/>
              <w:rPr>
                <w:rFonts w:ascii="Helvetica" w:eastAsia="Times New Roman" w:hAnsi="Helvetica" w:cs="Helvetica"/>
                <w:b/>
                <w:bCs/>
                <w:sz w:val="18"/>
                <w:szCs w:val="18"/>
                <w:lang w:eastAsia="es-MX"/>
              </w:rPr>
            </w:pPr>
            <w:r>
              <w:rPr>
                <w:rFonts w:ascii="Helvetica" w:eastAsia="Times New Roman" w:hAnsi="Helvetica" w:cs="Helvetica"/>
                <w:b/>
                <w:bCs/>
                <w:sz w:val="18"/>
                <w:szCs w:val="18"/>
                <w:lang w:eastAsia="es-MX"/>
              </w:rPr>
              <w:t>Fondo o P</w:t>
            </w:r>
            <w:r w:rsidR="00172693" w:rsidRPr="00172693">
              <w:rPr>
                <w:rFonts w:ascii="Helvetica" w:eastAsia="Times New Roman" w:hAnsi="Helvetica" w:cs="Helvetica"/>
                <w:b/>
                <w:bCs/>
                <w:sz w:val="18"/>
                <w:szCs w:val="18"/>
                <w:lang w:eastAsia="es-MX"/>
              </w:rPr>
              <w:t>rograma</w:t>
            </w:r>
          </w:p>
        </w:tc>
        <w:tc>
          <w:tcPr>
            <w:tcW w:w="101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Dependencia o </w:t>
            </w:r>
            <w:r w:rsidR="002D7CEA">
              <w:rPr>
                <w:rFonts w:ascii="Helvetica" w:eastAsia="Times New Roman" w:hAnsi="Helvetica" w:cs="Helvetica"/>
                <w:b/>
                <w:bCs/>
                <w:sz w:val="18"/>
                <w:szCs w:val="18"/>
                <w:lang w:eastAsia="es-MX"/>
              </w:rPr>
              <w:t>E</w:t>
            </w:r>
            <w:r w:rsidRPr="00172693">
              <w:rPr>
                <w:rFonts w:ascii="Helvetica" w:eastAsia="Times New Roman" w:hAnsi="Helvetica" w:cs="Helvetica"/>
                <w:b/>
                <w:bCs/>
                <w:sz w:val="18"/>
                <w:szCs w:val="18"/>
                <w:lang w:eastAsia="es-MX"/>
              </w:rPr>
              <w:t>ntidad</w:t>
            </w:r>
          </w:p>
        </w:tc>
        <w:tc>
          <w:tcPr>
            <w:tcW w:w="690" w:type="pct"/>
            <w:tcBorders>
              <w:top w:val="single" w:sz="4" w:space="0" w:color="auto"/>
              <w:left w:val="nil"/>
              <w:bottom w:val="single" w:sz="4" w:space="0" w:color="auto"/>
              <w:right w:val="single" w:sz="4" w:space="0" w:color="auto"/>
            </w:tcBorders>
            <w:shd w:val="clear" w:color="auto" w:fill="AEAAAA" w:themeFill="background2" w:themeFillShade="BF"/>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Observación que se le da seguimiento  </w:t>
            </w:r>
          </w:p>
        </w:tc>
        <w:tc>
          <w:tcPr>
            <w:tcW w:w="69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2D7CEA" w:rsidP="002178DE">
            <w:pPr>
              <w:spacing w:after="0" w:line="276" w:lineRule="auto"/>
              <w:jc w:val="center"/>
              <w:rPr>
                <w:rFonts w:ascii="Helvetica" w:eastAsia="Times New Roman" w:hAnsi="Helvetica" w:cs="Helvetica"/>
                <w:b/>
                <w:bCs/>
                <w:sz w:val="18"/>
                <w:szCs w:val="18"/>
                <w:lang w:eastAsia="es-MX"/>
              </w:rPr>
            </w:pPr>
            <w:r>
              <w:rPr>
                <w:rFonts w:ascii="Helvetica" w:eastAsia="Times New Roman" w:hAnsi="Helvetica" w:cs="Helvetica"/>
                <w:b/>
                <w:bCs/>
                <w:sz w:val="18"/>
                <w:szCs w:val="18"/>
                <w:lang w:eastAsia="es-MX"/>
              </w:rPr>
              <w:t>Núm. de O</w:t>
            </w:r>
            <w:r w:rsidR="00172693" w:rsidRPr="00172693">
              <w:rPr>
                <w:rFonts w:ascii="Helvetica" w:eastAsia="Times New Roman" w:hAnsi="Helvetica" w:cs="Helvetica"/>
                <w:b/>
                <w:bCs/>
                <w:sz w:val="18"/>
                <w:szCs w:val="18"/>
                <w:lang w:eastAsia="es-MX"/>
              </w:rPr>
              <w:t>bservaciones</w:t>
            </w:r>
          </w:p>
        </w:tc>
      </w:tr>
      <w:tr w:rsidR="00172693" w:rsidRPr="00172693" w:rsidTr="00873D3D">
        <w:trPr>
          <w:cantSplit/>
          <w:trHeight w:val="29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1</w:t>
            </w:r>
          </w:p>
        </w:tc>
        <w:tc>
          <w:tcPr>
            <w:tcW w:w="1072" w:type="pct"/>
            <w:tcBorders>
              <w:top w:val="single" w:sz="4" w:space="0" w:color="auto"/>
              <w:left w:val="nil"/>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YUC/DIR-PROII-INCAY/17</w:t>
            </w:r>
          </w:p>
        </w:tc>
        <w:tc>
          <w:tcPr>
            <w:tcW w:w="1266" w:type="pct"/>
            <w:tcBorders>
              <w:top w:val="single" w:sz="4" w:space="0" w:color="auto"/>
              <w:left w:val="nil"/>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Programa de Infraestructura Indígena (PROII)</w:t>
            </w:r>
          </w:p>
        </w:tc>
        <w:tc>
          <w:tcPr>
            <w:tcW w:w="1013" w:type="pct"/>
            <w:tcBorders>
              <w:top w:val="single" w:sz="4" w:space="0" w:color="auto"/>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INCAY - Instituto de Infraestructura Carretera de Yucatán</w:t>
            </w:r>
          </w:p>
        </w:tc>
        <w:tc>
          <w:tcPr>
            <w:tcW w:w="690" w:type="pct"/>
            <w:tcBorders>
              <w:top w:val="single" w:sz="4" w:space="0" w:color="auto"/>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1,2</w:t>
            </w:r>
          </w:p>
        </w:tc>
        <w:tc>
          <w:tcPr>
            <w:tcW w:w="690" w:type="pct"/>
            <w:tcBorders>
              <w:top w:val="single" w:sz="4" w:space="0" w:color="auto"/>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w:t>
            </w:r>
          </w:p>
        </w:tc>
      </w:tr>
      <w:tr w:rsidR="00172693" w:rsidRPr="00172693" w:rsidTr="00873D3D">
        <w:trPr>
          <w:cantSplit/>
          <w:trHeight w:val="436"/>
          <w:jc w:val="center"/>
        </w:trPr>
        <w:tc>
          <w:tcPr>
            <w:tcW w:w="270" w:type="pct"/>
            <w:tcBorders>
              <w:top w:val="nil"/>
              <w:left w:val="single" w:sz="4" w:space="0" w:color="auto"/>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w:t>
            </w:r>
          </w:p>
        </w:tc>
        <w:tc>
          <w:tcPr>
            <w:tcW w:w="1072" w:type="pct"/>
            <w:tcBorders>
              <w:top w:val="nil"/>
              <w:left w:val="nil"/>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YUC/DIR-PROII-SAF/17</w:t>
            </w:r>
          </w:p>
        </w:tc>
        <w:tc>
          <w:tcPr>
            <w:tcW w:w="1266" w:type="pct"/>
            <w:tcBorders>
              <w:top w:val="nil"/>
              <w:left w:val="nil"/>
              <w:bottom w:val="single" w:sz="4" w:space="0" w:color="auto"/>
              <w:right w:val="single" w:sz="4"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Programa de Infraestructura Indígena (PROII)</w:t>
            </w:r>
          </w:p>
        </w:tc>
        <w:tc>
          <w:tcPr>
            <w:tcW w:w="1013"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SAF - Secretaría de Administración y Finanzas</w:t>
            </w:r>
          </w:p>
        </w:tc>
        <w:tc>
          <w:tcPr>
            <w:tcW w:w="690"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c>
          <w:tcPr>
            <w:tcW w:w="69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r>
      <w:tr w:rsidR="00172693" w:rsidRPr="00172693" w:rsidTr="00873D3D">
        <w:trPr>
          <w:cantSplit/>
          <w:trHeight w:val="436"/>
          <w:jc w:val="center"/>
        </w:trPr>
        <w:tc>
          <w:tcPr>
            <w:tcW w:w="27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107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YUC/DIR-FIES-SAF/18</w:t>
            </w:r>
          </w:p>
        </w:tc>
        <w:tc>
          <w:tcPr>
            <w:tcW w:w="1266"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bCs/>
                <w:sz w:val="18"/>
                <w:szCs w:val="18"/>
              </w:rPr>
            </w:pPr>
            <w:r w:rsidRPr="00172693">
              <w:rPr>
                <w:rFonts w:ascii="Helvetica" w:hAnsi="Helvetica" w:cs="Helvetica"/>
                <w:bCs/>
                <w:sz w:val="18"/>
                <w:szCs w:val="18"/>
              </w:rPr>
              <w:t>Fideicomiso para la Infraestructura en los Estados (FIES)</w:t>
            </w:r>
          </w:p>
        </w:tc>
        <w:tc>
          <w:tcPr>
            <w:tcW w:w="1013"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SAF - Secretaría de Administración y Finanzas</w:t>
            </w:r>
          </w:p>
        </w:tc>
        <w:tc>
          <w:tcPr>
            <w:tcW w:w="690"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w:t>
            </w:r>
          </w:p>
        </w:tc>
        <w:tc>
          <w:tcPr>
            <w:tcW w:w="69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r>
      <w:tr w:rsidR="00172693" w:rsidRPr="00172693" w:rsidTr="00873D3D">
        <w:trPr>
          <w:cantSplit/>
          <w:trHeight w:val="436"/>
          <w:jc w:val="center"/>
        </w:trPr>
        <w:tc>
          <w:tcPr>
            <w:tcW w:w="27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4</w:t>
            </w:r>
          </w:p>
        </w:tc>
        <w:tc>
          <w:tcPr>
            <w:tcW w:w="107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YUC/DIR-FIES-JEDEY /18</w:t>
            </w:r>
          </w:p>
        </w:tc>
        <w:tc>
          <w:tcPr>
            <w:tcW w:w="1266"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bCs/>
                <w:sz w:val="18"/>
                <w:szCs w:val="18"/>
              </w:rPr>
            </w:pPr>
            <w:r w:rsidRPr="00172693">
              <w:rPr>
                <w:rFonts w:ascii="Helvetica" w:hAnsi="Helvetica" w:cs="Helvetica"/>
                <w:bCs/>
                <w:sz w:val="18"/>
                <w:szCs w:val="18"/>
              </w:rPr>
              <w:t>Fideicomiso para la Infraestructura en los Estados (FIES)</w:t>
            </w:r>
          </w:p>
        </w:tc>
        <w:tc>
          <w:tcPr>
            <w:tcW w:w="1013"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JEDEY - Junta de Electrificación de Yucatán</w:t>
            </w:r>
          </w:p>
        </w:tc>
        <w:tc>
          <w:tcPr>
            <w:tcW w:w="690"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2,5</w:t>
            </w:r>
          </w:p>
        </w:tc>
        <w:tc>
          <w:tcPr>
            <w:tcW w:w="69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w:t>
            </w:r>
          </w:p>
        </w:tc>
      </w:tr>
      <w:tr w:rsidR="00172693" w:rsidRPr="00172693" w:rsidTr="00873D3D">
        <w:trPr>
          <w:cantSplit/>
          <w:trHeight w:val="436"/>
          <w:jc w:val="center"/>
        </w:trPr>
        <w:tc>
          <w:tcPr>
            <w:tcW w:w="27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5</w:t>
            </w:r>
          </w:p>
        </w:tc>
        <w:tc>
          <w:tcPr>
            <w:tcW w:w="107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YUC/DIR-FIES-INCAY/18</w:t>
            </w:r>
          </w:p>
        </w:tc>
        <w:tc>
          <w:tcPr>
            <w:tcW w:w="1266"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bCs/>
                <w:sz w:val="18"/>
                <w:szCs w:val="18"/>
              </w:rPr>
            </w:pPr>
            <w:r w:rsidRPr="00172693">
              <w:rPr>
                <w:rFonts w:ascii="Helvetica" w:hAnsi="Helvetica" w:cs="Helvetica"/>
                <w:bCs/>
                <w:sz w:val="18"/>
                <w:szCs w:val="18"/>
              </w:rPr>
              <w:t>Fideicomiso para la Infraestructura en los Estados (FIES)</w:t>
            </w:r>
          </w:p>
        </w:tc>
        <w:tc>
          <w:tcPr>
            <w:tcW w:w="1013"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INCAY - Instituto de Infraestructura Carretera de Yucatán</w:t>
            </w:r>
          </w:p>
        </w:tc>
        <w:tc>
          <w:tcPr>
            <w:tcW w:w="690"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2,3</w:t>
            </w:r>
          </w:p>
        </w:tc>
        <w:tc>
          <w:tcPr>
            <w:tcW w:w="69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w:t>
            </w:r>
          </w:p>
        </w:tc>
      </w:tr>
      <w:tr w:rsidR="00172693" w:rsidRPr="00172693" w:rsidTr="00873D3D">
        <w:trPr>
          <w:cantSplit/>
          <w:trHeight w:val="436"/>
          <w:jc w:val="center"/>
        </w:trPr>
        <w:tc>
          <w:tcPr>
            <w:tcW w:w="27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6</w:t>
            </w:r>
          </w:p>
        </w:tc>
        <w:tc>
          <w:tcPr>
            <w:tcW w:w="107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YUC/DIR-CULTURA-SAF/18</w:t>
            </w:r>
          </w:p>
        </w:tc>
        <w:tc>
          <w:tcPr>
            <w:tcW w:w="1266"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bCs/>
                <w:sz w:val="18"/>
                <w:szCs w:val="18"/>
              </w:rPr>
            </w:pPr>
            <w:r w:rsidRPr="00172693">
              <w:rPr>
                <w:rFonts w:ascii="Helvetica" w:hAnsi="Helvetica" w:cs="Helvetica"/>
                <w:bCs/>
                <w:sz w:val="18"/>
                <w:szCs w:val="18"/>
              </w:rPr>
              <w:t>Programa de Cultura en las Entidades Federativas (CULTURA)</w:t>
            </w:r>
          </w:p>
        </w:tc>
        <w:tc>
          <w:tcPr>
            <w:tcW w:w="1013"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SAF - Secretaría de Administración y Finanzas</w:t>
            </w:r>
          </w:p>
        </w:tc>
        <w:tc>
          <w:tcPr>
            <w:tcW w:w="690"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c>
          <w:tcPr>
            <w:tcW w:w="69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r>
      <w:tr w:rsidR="00172693" w:rsidRPr="00172693" w:rsidTr="00873D3D">
        <w:trPr>
          <w:cantSplit/>
          <w:trHeight w:val="436"/>
          <w:jc w:val="center"/>
        </w:trPr>
        <w:tc>
          <w:tcPr>
            <w:tcW w:w="27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7</w:t>
            </w:r>
          </w:p>
        </w:tc>
        <w:tc>
          <w:tcPr>
            <w:tcW w:w="107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YUC/DIR-PROII-JEDEY/18</w:t>
            </w:r>
          </w:p>
        </w:tc>
        <w:tc>
          <w:tcPr>
            <w:tcW w:w="1266"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bCs/>
                <w:sz w:val="18"/>
                <w:szCs w:val="18"/>
              </w:rPr>
            </w:pPr>
            <w:r w:rsidRPr="00172693">
              <w:rPr>
                <w:rFonts w:ascii="Helvetica" w:hAnsi="Helvetica" w:cs="Helvetica"/>
                <w:bCs/>
                <w:sz w:val="18"/>
                <w:szCs w:val="18"/>
              </w:rPr>
              <w:t>Programa de Infraestructura Indígena (PROII)</w:t>
            </w:r>
          </w:p>
        </w:tc>
        <w:tc>
          <w:tcPr>
            <w:tcW w:w="1013"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JEDEY - Junta de Electrificación de Yucatán</w:t>
            </w:r>
          </w:p>
        </w:tc>
        <w:tc>
          <w:tcPr>
            <w:tcW w:w="690"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c>
          <w:tcPr>
            <w:tcW w:w="69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r>
      <w:tr w:rsidR="00172693" w:rsidRPr="00172693" w:rsidTr="00873D3D">
        <w:trPr>
          <w:cantSplit/>
          <w:trHeight w:val="436"/>
          <w:jc w:val="center"/>
        </w:trPr>
        <w:tc>
          <w:tcPr>
            <w:tcW w:w="27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8</w:t>
            </w:r>
          </w:p>
        </w:tc>
        <w:tc>
          <w:tcPr>
            <w:tcW w:w="107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YUC/DIR-PROII-INCAY/18</w:t>
            </w:r>
          </w:p>
        </w:tc>
        <w:tc>
          <w:tcPr>
            <w:tcW w:w="1266"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bCs/>
                <w:sz w:val="18"/>
                <w:szCs w:val="18"/>
              </w:rPr>
            </w:pPr>
            <w:r w:rsidRPr="00172693">
              <w:rPr>
                <w:rFonts w:ascii="Helvetica" w:hAnsi="Helvetica" w:cs="Helvetica"/>
                <w:bCs/>
                <w:sz w:val="18"/>
                <w:szCs w:val="18"/>
              </w:rPr>
              <w:t>Programa de Infraestructura Indígena (PROII)</w:t>
            </w:r>
          </w:p>
        </w:tc>
        <w:tc>
          <w:tcPr>
            <w:tcW w:w="1013"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INCAY - Instituto de Infraestructura Carretera de Yucatán</w:t>
            </w:r>
          </w:p>
        </w:tc>
        <w:tc>
          <w:tcPr>
            <w:tcW w:w="690"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1,2</w:t>
            </w:r>
          </w:p>
        </w:tc>
        <w:tc>
          <w:tcPr>
            <w:tcW w:w="69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2</w:t>
            </w:r>
          </w:p>
        </w:tc>
      </w:tr>
      <w:tr w:rsidR="00172693" w:rsidRPr="00172693" w:rsidTr="00873D3D">
        <w:trPr>
          <w:cantSplit/>
          <w:trHeight w:val="436"/>
          <w:jc w:val="center"/>
        </w:trPr>
        <w:tc>
          <w:tcPr>
            <w:tcW w:w="27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9</w:t>
            </w:r>
          </w:p>
        </w:tc>
        <w:tc>
          <w:tcPr>
            <w:tcW w:w="1072"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sz w:val="18"/>
                <w:szCs w:val="18"/>
              </w:rPr>
            </w:pPr>
            <w:r w:rsidRPr="00172693">
              <w:rPr>
                <w:rFonts w:ascii="Helvetica" w:hAnsi="Helvetica" w:cs="Helvetica"/>
                <w:sz w:val="18"/>
                <w:szCs w:val="18"/>
              </w:rPr>
              <w:t>YUC/DIR-APAUR-JAPAY/18</w:t>
            </w:r>
          </w:p>
        </w:tc>
        <w:tc>
          <w:tcPr>
            <w:tcW w:w="1266"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hAnsi="Helvetica" w:cs="Helvetica"/>
                <w:bCs/>
                <w:sz w:val="18"/>
                <w:szCs w:val="18"/>
              </w:rPr>
            </w:pPr>
            <w:r w:rsidRPr="00172693">
              <w:rPr>
                <w:rFonts w:ascii="Helvetica" w:hAnsi="Helvetica" w:cs="Helvetica"/>
                <w:bCs/>
                <w:sz w:val="18"/>
                <w:szCs w:val="18"/>
              </w:rPr>
              <w:t>Programa de Agua Potable, Drenaje y tratamiento (PROAGUA), Apartado Urbano (APAUR)</w:t>
            </w:r>
          </w:p>
        </w:tc>
        <w:tc>
          <w:tcPr>
            <w:tcW w:w="1013"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JAPAY - Junta de Agua Potable y Alcantarillado de Yucatán</w:t>
            </w:r>
          </w:p>
        </w:tc>
        <w:tc>
          <w:tcPr>
            <w:tcW w:w="690" w:type="pct"/>
            <w:tcBorders>
              <w:top w:val="nil"/>
              <w:left w:val="nil"/>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c>
          <w:tcPr>
            <w:tcW w:w="690" w:type="pct"/>
            <w:tcBorders>
              <w:top w:val="nil"/>
              <w:left w:val="single" w:sz="4" w:space="0" w:color="auto"/>
              <w:bottom w:val="single" w:sz="4" w:space="0" w:color="auto"/>
              <w:right w:val="single" w:sz="4" w:space="0" w:color="auto"/>
            </w:tcBorders>
            <w:vAlign w:val="center"/>
          </w:tcPr>
          <w:p w:rsidR="00172693" w:rsidRPr="00172693" w:rsidRDefault="00172693" w:rsidP="002178DE">
            <w:pPr>
              <w:spacing w:after="0" w:line="276" w:lineRule="auto"/>
              <w:jc w:val="center"/>
              <w:rPr>
                <w:rFonts w:ascii="Helvetica" w:eastAsia="Times New Roman" w:hAnsi="Helvetica" w:cs="Helvetica"/>
                <w:bCs/>
                <w:sz w:val="18"/>
                <w:szCs w:val="18"/>
                <w:lang w:eastAsia="es-MX"/>
              </w:rPr>
            </w:pPr>
            <w:r w:rsidRPr="00172693">
              <w:rPr>
                <w:rFonts w:ascii="Helvetica" w:eastAsia="Times New Roman" w:hAnsi="Helvetica" w:cs="Helvetica"/>
                <w:bCs/>
                <w:sz w:val="18"/>
                <w:szCs w:val="18"/>
                <w:lang w:eastAsia="es-MX"/>
              </w:rPr>
              <w:t>1</w:t>
            </w:r>
          </w:p>
        </w:tc>
      </w:tr>
      <w:tr w:rsidR="00172693" w:rsidRPr="00172693" w:rsidTr="002D7CEA">
        <w:trPr>
          <w:cantSplit/>
          <w:trHeight w:val="340"/>
          <w:jc w:val="center"/>
        </w:trPr>
        <w:tc>
          <w:tcPr>
            <w:tcW w:w="4310" w:type="pct"/>
            <w:gridSpan w:val="5"/>
            <w:tcBorders>
              <w:top w:val="nil"/>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Total</w:t>
            </w:r>
          </w:p>
        </w:tc>
        <w:tc>
          <w:tcPr>
            <w:tcW w:w="690" w:type="pct"/>
            <w:tcBorders>
              <w:top w:val="nil"/>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13</w:t>
            </w:r>
          </w:p>
        </w:tc>
      </w:tr>
    </w:tbl>
    <w:p w:rsidR="00172693" w:rsidRPr="00172693" w:rsidRDefault="00172693" w:rsidP="002178DE">
      <w:pPr>
        <w:spacing w:before="160" w:line="276" w:lineRule="auto"/>
        <w:ind w:firstLine="709"/>
        <w:jc w:val="center"/>
        <w:rPr>
          <w:rFonts w:ascii="Helvetica" w:hAnsi="Helvetica" w:cs="Helvetica"/>
          <w:b/>
          <w:i/>
          <w:sz w:val="22"/>
          <w:szCs w:val="22"/>
          <w:lang w:val="es-ES"/>
        </w:rPr>
      </w:pPr>
      <w:r w:rsidRPr="00172693">
        <w:rPr>
          <w:rFonts w:ascii="Helvetica" w:hAnsi="Helvetica" w:cs="Helvetica"/>
          <w:b/>
          <w:i/>
          <w:sz w:val="22"/>
          <w:szCs w:val="22"/>
        </w:rPr>
        <w:t>Seguimiento de Acciones de Auditoría Promovidas por la Auditoría Superior de la Federación de Ejercicios Anteriores</w:t>
      </w:r>
    </w:p>
    <w:p w:rsidR="00172693" w:rsidRPr="00172693" w:rsidRDefault="00172693" w:rsidP="002178DE">
      <w:pPr>
        <w:spacing w:after="0" w:line="276" w:lineRule="auto"/>
        <w:ind w:firstLine="708"/>
        <w:rPr>
          <w:rFonts w:ascii="Helvetica" w:hAnsi="Helvetica" w:cs="Helvetica"/>
          <w:b/>
          <w:sz w:val="22"/>
          <w:szCs w:val="22"/>
        </w:rPr>
      </w:pPr>
      <w:r w:rsidRPr="00172693">
        <w:rPr>
          <w:rFonts w:ascii="Helvetica" w:hAnsi="Helvetica" w:cs="Helvetica"/>
          <w:b/>
          <w:sz w:val="22"/>
          <w:szCs w:val="22"/>
        </w:rPr>
        <w:t>Tabla 1</w:t>
      </w:r>
    </w:p>
    <w:p w:rsidR="00172693" w:rsidRPr="00172693" w:rsidRDefault="00172693" w:rsidP="002178DE">
      <w:pPr>
        <w:spacing w:after="0" w:line="276" w:lineRule="auto"/>
        <w:rPr>
          <w:rFonts w:ascii="Helvetica" w:hAnsi="Helvetica" w:cs="Helvetica"/>
          <w:b/>
          <w:sz w:val="22"/>
          <w:szCs w:val="22"/>
        </w:rPr>
      </w:pPr>
    </w:p>
    <w:tbl>
      <w:tblPr>
        <w:tblW w:w="4999" w:type="pct"/>
        <w:jc w:val="center"/>
        <w:tblLayout w:type="fixed"/>
        <w:tblLook w:val="04A0" w:firstRow="1" w:lastRow="0" w:firstColumn="1" w:lastColumn="0" w:noHBand="0" w:noVBand="1"/>
      </w:tblPr>
      <w:tblGrid>
        <w:gridCol w:w="421"/>
        <w:gridCol w:w="908"/>
        <w:gridCol w:w="934"/>
        <w:gridCol w:w="1064"/>
        <w:gridCol w:w="1915"/>
        <w:gridCol w:w="990"/>
        <w:gridCol w:w="1417"/>
        <w:gridCol w:w="1177"/>
      </w:tblGrid>
      <w:tr w:rsidR="00042A6C" w:rsidRPr="00042A6C" w:rsidTr="002D7CEA">
        <w:trPr>
          <w:cantSplit/>
          <w:trHeight w:val="1134"/>
          <w:tblHeader/>
          <w:jc w:val="center"/>
        </w:trPr>
        <w:tc>
          <w:tcPr>
            <w:tcW w:w="23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2D7CEA" w:rsidRDefault="00042A6C" w:rsidP="002178DE">
            <w:pPr>
              <w:spacing w:after="0" w:line="276" w:lineRule="auto"/>
              <w:jc w:val="center"/>
              <w:rPr>
                <w:rFonts w:ascii="Helvetica" w:eastAsia="Times New Roman" w:hAnsi="Helvetica" w:cs="Helvetica"/>
                <w:b/>
                <w:bCs/>
                <w:color w:val="000000"/>
                <w:sz w:val="16"/>
                <w:szCs w:val="16"/>
              </w:rPr>
            </w:pPr>
            <w:r w:rsidRPr="002D7CEA">
              <w:rPr>
                <w:rFonts w:ascii="Helvetica" w:eastAsia="Times New Roman" w:hAnsi="Helvetica" w:cs="Helvetica"/>
                <w:b/>
                <w:bCs/>
                <w:color w:val="000000"/>
                <w:sz w:val="16"/>
                <w:szCs w:val="16"/>
              </w:rPr>
              <w:lastRenderedPageBreak/>
              <w:t>#</w:t>
            </w:r>
            <w:r w:rsidR="00172693" w:rsidRPr="002D7CEA">
              <w:rPr>
                <w:rFonts w:ascii="Helvetica" w:eastAsia="Times New Roman" w:hAnsi="Helvetica" w:cs="Helvetica"/>
                <w:b/>
                <w:bCs/>
                <w:color w:val="000000"/>
                <w:sz w:val="16"/>
                <w:szCs w:val="16"/>
              </w:rPr>
              <w:t> </w:t>
            </w:r>
          </w:p>
        </w:tc>
        <w:tc>
          <w:tcPr>
            <w:tcW w:w="514"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2D7CEA" w:rsidRDefault="00172693" w:rsidP="002178DE">
            <w:pPr>
              <w:spacing w:after="0" w:line="276" w:lineRule="auto"/>
              <w:jc w:val="center"/>
              <w:rPr>
                <w:rFonts w:ascii="Helvetica" w:eastAsia="Times New Roman" w:hAnsi="Helvetica" w:cs="Helvetica"/>
                <w:b/>
                <w:bCs/>
                <w:color w:val="000000"/>
                <w:sz w:val="16"/>
                <w:szCs w:val="16"/>
              </w:rPr>
            </w:pPr>
            <w:r w:rsidRPr="002D7CEA">
              <w:rPr>
                <w:rFonts w:ascii="Helvetica" w:eastAsia="Times New Roman" w:hAnsi="Helvetica" w:cs="Helvetica"/>
                <w:b/>
                <w:bCs/>
                <w:color w:val="000000"/>
                <w:sz w:val="16"/>
                <w:szCs w:val="16"/>
              </w:rPr>
              <w:t>No. de oficio</w:t>
            </w:r>
          </w:p>
        </w:tc>
        <w:tc>
          <w:tcPr>
            <w:tcW w:w="529"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2D7CEA" w:rsidRDefault="00172693" w:rsidP="002178DE">
            <w:pPr>
              <w:spacing w:after="0" w:line="276" w:lineRule="auto"/>
              <w:jc w:val="center"/>
              <w:rPr>
                <w:rFonts w:ascii="Helvetica" w:eastAsia="Times New Roman" w:hAnsi="Helvetica" w:cs="Helvetica"/>
                <w:b/>
                <w:bCs/>
                <w:color w:val="000000"/>
                <w:sz w:val="16"/>
                <w:szCs w:val="16"/>
              </w:rPr>
            </w:pPr>
            <w:r w:rsidRPr="002D7CEA">
              <w:rPr>
                <w:rFonts w:ascii="Helvetica" w:eastAsia="Times New Roman" w:hAnsi="Helvetica" w:cs="Helvetica"/>
                <w:b/>
                <w:bCs/>
                <w:color w:val="000000"/>
                <w:sz w:val="16"/>
                <w:szCs w:val="16"/>
              </w:rPr>
              <w:t>Cuenta Pública</w:t>
            </w:r>
          </w:p>
        </w:tc>
        <w:tc>
          <w:tcPr>
            <w:tcW w:w="60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2D7CEA" w:rsidRDefault="00172693" w:rsidP="002178DE">
            <w:pPr>
              <w:spacing w:after="0" w:line="276" w:lineRule="auto"/>
              <w:jc w:val="center"/>
              <w:rPr>
                <w:rFonts w:ascii="Helvetica" w:eastAsia="Times New Roman" w:hAnsi="Helvetica" w:cs="Helvetica"/>
                <w:b/>
                <w:bCs/>
                <w:color w:val="000000"/>
                <w:sz w:val="16"/>
                <w:szCs w:val="16"/>
              </w:rPr>
            </w:pPr>
            <w:r w:rsidRPr="002D7CEA">
              <w:rPr>
                <w:rFonts w:ascii="Helvetica" w:eastAsia="Times New Roman" w:hAnsi="Helvetica" w:cs="Helvetica"/>
                <w:b/>
                <w:bCs/>
                <w:color w:val="000000"/>
                <w:sz w:val="16"/>
                <w:szCs w:val="16"/>
              </w:rPr>
              <w:t>No. de Auditoría</w:t>
            </w:r>
          </w:p>
        </w:tc>
        <w:tc>
          <w:tcPr>
            <w:tcW w:w="1085"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2D7CEA" w:rsidRDefault="00172693" w:rsidP="002178DE">
            <w:pPr>
              <w:spacing w:after="0" w:line="276" w:lineRule="auto"/>
              <w:jc w:val="center"/>
              <w:rPr>
                <w:rFonts w:ascii="Helvetica" w:eastAsia="Times New Roman" w:hAnsi="Helvetica" w:cs="Helvetica"/>
                <w:b/>
                <w:bCs/>
                <w:color w:val="000000"/>
                <w:sz w:val="16"/>
                <w:szCs w:val="16"/>
              </w:rPr>
            </w:pPr>
            <w:r w:rsidRPr="002D7CEA">
              <w:rPr>
                <w:rFonts w:ascii="Helvetica" w:eastAsia="Times New Roman" w:hAnsi="Helvetica" w:cs="Helvetica"/>
                <w:b/>
                <w:bCs/>
                <w:color w:val="000000"/>
                <w:sz w:val="16"/>
                <w:szCs w:val="16"/>
              </w:rPr>
              <w:t>Fondo o Programa</w:t>
            </w:r>
          </w:p>
        </w:tc>
        <w:tc>
          <w:tcPr>
            <w:tcW w:w="561"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2D7CEA" w:rsidRDefault="00172693" w:rsidP="002178DE">
            <w:pPr>
              <w:spacing w:after="0" w:line="276" w:lineRule="auto"/>
              <w:jc w:val="center"/>
              <w:rPr>
                <w:rFonts w:ascii="Helvetica" w:eastAsia="Times New Roman" w:hAnsi="Helvetica" w:cs="Helvetica"/>
                <w:b/>
                <w:bCs/>
                <w:color w:val="000000"/>
                <w:sz w:val="16"/>
                <w:szCs w:val="16"/>
              </w:rPr>
            </w:pPr>
            <w:r w:rsidRPr="002D7CEA">
              <w:rPr>
                <w:rFonts w:ascii="Helvetica" w:eastAsia="Times New Roman" w:hAnsi="Helvetica" w:cs="Helvetica"/>
                <w:b/>
                <w:bCs/>
                <w:color w:val="000000"/>
                <w:sz w:val="16"/>
                <w:szCs w:val="16"/>
              </w:rPr>
              <w:t>Clave de acción</w:t>
            </w:r>
          </w:p>
        </w:tc>
        <w:tc>
          <w:tcPr>
            <w:tcW w:w="80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2D7CEA" w:rsidRDefault="00172693" w:rsidP="002178DE">
            <w:pPr>
              <w:spacing w:after="0" w:line="276" w:lineRule="auto"/>
              <w:jc w:val="center"/>
              <w:rPr>
                <w:rFonts w:ascii="Helvetica" w:eastAsia="Times New Roman" w:hAnsi="Helvetica" w:cs="Helvetica"/>
                <w:b/>
                <w:bCs/>
                <w:color w:val="000000"/>
                <w:sz w:val="16"/>
                <w:szCs w:val="16"/>
              </w:rPr>
            </w:pPr>
            <w:r w:rsidRPr="002D7CEA">
              <w:rPr>
                <w:rFonts w:ascii="Helvetica" w:eastAsia="Times New Roman" w:hAnsi="Helvetica" w:cs="Helvetica"/>
                <w:b/>
                <w:bCs/>
                <w:color w:val="000000"/>
                <w:sz w:val="16"/>
                <w:szCs w:val="16"/>
              </w:rPr>
              <w:t>Importe</w:t>
            </w:r>
          </w:p>
        </w:tc>
        <w:tc>
          <w:tcPr>
            <w:tcW w:w="667"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2D7CEA" w:rsidRDefault="00172693" w:rsidP="002178DE">
            <w:pPr>
              <w:spacing w:after="0" w:line="276" w:lineRule="auto"/>
              <w:jc w:val="center"/>
              <w:rPr>
                <w:rFonts w:ascii="Helvetica" w:eastAsia="Times New Roman" w:hAnsi="Helvetica" w:cs="Helvetica"/>
                <w:b/>
                <w:bCs/>
                <w:color w:val="000000"/>
                <w:sz w:val="16"/>
                <w:szCs w:val="16"/>
              </w:rPr>
            </w:pPr>
            <w:r w:rsidRPr="002D7CEA">
              <w:rPr>
                <w:rFonts w:ascii="Helvetica" w:eastAsia="Times New Roman" w:hAnsi="Helvetica" w:cs="Helvetica"/>
                <w:b/>
                <w:bCs/>
                <w:color w:val="000000"/>
                <w:sz w:val="16"/>
                <w:szCs w:val="16"/>
              </w:rPr>
              <w:t>Ejecutor</w:t>
            </w:r>
          </w:p>
        </w:tc>
      </w:tr>
      <w:tr w:rsidR="00042A6C" w:rsidRPr="00042A6C" w:rsidTr="002D7CEA">
        <w:trPr>
          <w:trHeight w:val="832"/>
          <w:jc w:val="center"/>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DPF-541/2021</w:t>
            </w:r>
          </w:p>
        </w:tc>
        <w:tc>
          <w:tcPr>
            <w:tcW w:w="529" w:type="pct"/>
            <w:tcBorders>
              <w:top w:val="nil"/>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2016</w:t>
            </w:r>
          </w:p>
        </w:tc>
        <w:tc>
          <w:tcPr>
            <w:tcW w:w="6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1702-DS-GF</w:t>
            </w:r>
          </w:p>
        </w:tc>
        <w:tc>
          <w:tcPr>
            <w:tcW w:w="1085"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Construcción del Hospital Materno-Infantil de 160 Camas en Mérida y Centro Nacional de la Música Mexicana, en el Estado de Yucatán</w:t>
            </w:r>
          </w:p>
        </w:tc>
        <w:tc>
          <w:tcPr>
            <w:tcW w:w="561"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16-A-31000-04-1702-06-001</w:t>
            </w:r>
          </w:p>
        </w:tc>
        <w:tc>
          <w:tcPr>
            <w:tcW w:w="8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1,657,453.96</w:t>
            </w:r>
          </w:p>
        </w:tc>
        <w:tc>
          <w:tcPr>
            <w:tcW w:w="667"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INCCOPY</w:t>
            </w:r>
          </w:p>
        </w:tc>
      </w:tr>
      <w:tr w:rsidR="00042A6C" w:rsidRPr="00042A6C" w:rsidTr="002D7CEA">
        <w:trPr>
          <w:trHeight w:val="54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lang w:val="en-US"/>
              </w:rPr>
              <w:t>2</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DPF-542/2021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lang w:val="en-US"/>
              </w:rPr>
              <w:t>2016</w:t>
            </w:r>
          </w:p>
        </w:tc>
        <w:tc>
          <w:tcPr>
            <w:tcW w:w="603"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1702-DS-GF</w:t>
            </w:r>
          </w:p>
        </w:tc>
        <w:tc>
          <w:tcPr>
            <w:tcW w:w="1085"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eastAsia="Times New Roman" w:hAnsi="Helvetica" w:cs="Helvetica"/>
                <w:color w:val="000000"/>
                <w:sz w:val="16"/>
                <w:szCs w:val="16"/>
              </w:rPr>
              <w:t>Construcción del Hospital Materno-Infantil de 160 Camas en Mérida y Centro Nacional de la Música Mexicana, en el Estado de Yucatán</w:t>
            </w:r>
          </w:p>
        </w:tc>
        <w:tc>
          <w:tcPr>
            <w:tcW w:w="561"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16-A-31000-04-1702-06-002</w:t>
            </w:r>
          </w:p>
        </w:tc>
        <w:tc>
          <w:tcPr>
            <w:tcW w:w="803"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5,094,376.18</w:t>
            </w:r>
          </w:p>
        </w:tc>
        <w:tc>
          <w:tcPr>
            <w:tcW w:w="667"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INCCOPY</w:t>
            </w:r>
          </w:p>
        </w:tc>
      </w:tr>
      <w:tr w:rsidR="00042A6C" w:rsidRPr="00042A6C" w:rsidTr="002D7CEA">
        <w:trPr>
          <w:trHeight w:val="54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lang w:val="en-US"/>
              </w:rPr>
              <w:t>3</w:t>
            </w:r>
          </w:p>
        </w:tc>
        <w:tc>
          <w:tcPr>
            <w:tcW w:w="514" w:type="pct"/>
            <w:tcBorders>
              <w:top w:val="single" w:sz="4" w:space="0" w:color="auto"/>
              <w:left w:val="single" w:sz="4" w:space="0" w:color="auto"/>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DPF-543/2021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2016</w:t>
            </w:r>
          </w:p>
        </w:tc>
        <w:tc>
          <w:tcPr>
            <w:tcW w:w="6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eastAsia="Times New Roman" w:hAnsi="Helvetica" w:cs="Helvetica"/>
                <w:color w:val="000000"/>
                <w:sz w:val="16"/>
                <w:szCs w:val="16"/>
              </w:rPr>
              <w:t>1703-DS-GF</w:t>
            </w:r>
          </w:p>
        </w:tc>
        <w:tc>
          <w:tcPr>
            <w:tcW w:w="1085"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eastAsia="Times New Roman" w:hAnsi="Helvetica" w:cs="Helvetica"/>
                <w:color w:val="000000"/>
                <w:sz w:val="16"/>
                <w:szCs w:val="16"/>
              </w:rPr>
              <w:t>Construcción del Nuevo Centro de Convenciones de Mérida, en el Estado de Yucatán</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16-A-31000-04-1703-06-001</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9,359,260.24</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INCCOPY</w:t>
            </w:r>
          </w:p>
        </w:tc>
      </w:tr>
      <w:tr w:rsidR="00042A6C" w:rsidRPr="00042A6C" w:rsidTr="002D7CEA">
        <w:trPr>
          <w:trHeight w:val="482"/>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4</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DPF-551/2021</w:t>
            </w:r>
          </w:p>
        </w:tc>
        <w:tc>
          <w:tcPr>
            <w:tcW w:w="529" w:type="pct"/>
            <w:tcBorders>
              <w:top w:val="nil"/>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2016</w:t>
            </w:r>
          </w:p>
        </w:tc>
        <w:tc>
          <w:tcPr>
            <w:tcW w:w="6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1706-DE-GF</w:t>
            </w:r>
          </w:p>
        </w:tc>
        <w:tc>
          <w:tcPr>
            <w:tcW w:w="1085"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Participaciones Federales a Entidades Federativas</w:t>
            </w:r>
          </w:p>
        </w:tc>
        <w:tc>
          <w:tcPr>
            <w:tcW w:w="561"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16-A-31000-02-1706-06-006</w:t>
            </w:r>
          </w:p>
        </w:tc>
        <w:tc>
          <w:tcPr>
            <w:tcW w:w="8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146,821,426.00</w:t>
            </w:r>
          </w:p>
        </w:tc>
        <w:tc>
          <w:tcPr>
            <w:tcW w:w="667"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SGG</w:t>
            </w:r>
          </w:p>
        </w:tc>
      </w:tr>
      <w:tr w:rsidR="00042A6C" w:rsidRPr="00042A6C" w:rsidTr="002D7CEA">
        <w:trPr>
          <w:trHeight w:val="54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5</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DPF-554/2021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2018</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1800-DS-GF</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Recursos Remanentes del FAM</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2018-A-31000-19-1800-01-001</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SIN MONTO</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SEGEY</w:t>
            </w:r>
          </w:p>
        </w:tc>
      </w:tr>
      <w:tr w:rsidR="00042A6C" w:rsidRPr="00042A6C" w:rsidTr="002D7CEA">
        <w:trPr>
          <w:trHeight w:val="419"/>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6</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DPF-573/2021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2018</w:t>
            </w:r>
          </w:p>
        </w:tc>
        <w:tc>
          <w:tcPr>
            <w:tcW w:w="603"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1522-DS-GF</w:t>
            </w:r>
          </w:p>
        </w:tc>
        <w:tc>
          <w:tcPr>
            <w:tcW w:w="1085"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Recursos Federales Trasferidos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2018-A-31000-19-1522-06-002</w:t>
            </w:r>
          </w:p>
        </w:tc>
        <w:tc>
          <w:tcPr>
            <w:tcW w:w="803"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highlight w:val="yellow"/>
              </w:rPr>
            </w:pPr>
            <w:r w:rsidRPr="00042A6C">
              <w:rPr>
                <w:rFonts w:ascii="Helvetica" w:hAnsi="Helvetica" w:cs="Helvetica"/>
                <w:sz w:val="16"/>
                <w:szCs w:val="16"/>
              </w:rPr>
              <w:t>2,882,553.44</w:t>
            </w:r>
          </w:p>
        </w:tc>
        <w:tc>
          <w:tcPr>
            <w:tcW w:w="667"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SSY</w:t>
            </w:r>
          </w:p>
        </w:tc>
      </w:tr>
      <w:tr w:rsidR="00042A6C" w:rsidRPr="00042A6C" w:rsidTr="002D7CEA">
        <w:trPr>
          <w:trHeight w:val="54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7</w:t>
            </w:r>
          </w:p>
        </w:tc>
        <w:tc>
          <w:tcPr>
            <w:tcW w:w="514" w:type="pct"/>
            <w:tcBorders>
              <w:top w:val="single" w:sz="4" w:space="0" w:color="auto"/>
              <w:left w:val="single" w:sz="4" w:space="0" w:color="auto"/>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DPF-636/2021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2018</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1510-DS-GF</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Fondo para el Fortalecimiento Financiero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2018-A-31000-19-1510-06-004</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SIN MONTO</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HOCTÚN</w:t>
            </w:r>
          </w:p>
        </w:tc>
      </w:tr>
      <w:tr w:rsidR="00042A6C" w:rsidRPr="00042A6C" w:rsidTr="002D7CEA">
        <w:trPr>
          <w:trHeight w:val="54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8</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DPF-640/2021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2019</w:t>
            </w:r>
          </w:p>
        </w:tc>
        <w:tc>
          <w:tcPr>
            <w:tcW w:w="603"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1326-DS-GF</w:t>
            </w:r>
          </w:p>
        </w:tc>
        <w:tc>
          <w:tcPr>
            <w:tcW w:w="1085"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Fondo de Aportaciones para la Educación Tecnológica y de Adultos</w:t>
            </w:r>
          </w:p>
        </w:tc>
        <w:tc>
          <w:tcPr>
            <w:tcW w:w="561"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2019-A-31000-19-1326-01-001</w:t>
            </w:r>
          </w:p>
        </w:tc>
        <w:tc>
          <w:tcPr>
            <w:tcW w:w="803"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SIN MONTO</w:t>
            </w:r>
          </w:p>
        </w:tc>
        <w:tc>
          <w:tcPr>
            <w:tcW w:w="667" w:type="pct"/>
            <w:tcBorders>
              <w:top w:val="single" w:sz="4" w:space="0" w:color="auto"/>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CONALEP</w:t>
            </w:r>
          </w:p>
        </w:tc>
      </w:tr>
      <w:tr w:rsidR="00042A6C" w:rsidRPr="00042A6C" w:rsidTr="002D7CEA">
        <w:trPr>
          <w:trHeight w:val="54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9</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DPF-650/2021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2018</w:t>
            </w:r>
          </w:p>
        </w:tc>
        <w:tc>
          <w:tcPr>
            <w:tcW w:w="6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1516-DS-GF</w:t>
            </w:r>
          </w:p>
        </w:tc>
        <w:tc>
          <w:tcPr>
            <w:tcW w:w="1085"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Fondo de Aportaciones para la Nómina Educativa y Gasto Operativo</w:t>
            </w:r>
          </w:p>
        </w:tc>
        <w:tc>
          <w:tcPr>
            <w:tcW w:w="561"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2018-A-31000-19-1516-06-007</w:t>
            </w:r>
          </w:p>
        </w:tc>
        <w:tc>
          <w:tcPr>
            <w:tcW w:w="8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SIN MONTO</w:t>
            </w:r>
          </w:p>
        </w:tc>
        <w:tc>
          <w:tcPr>
            <w:tcW w:w="667"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SEGEY</w:t>
            </w:r>
          </w:p>
        </w:tc>
      </w:tr>
      <w:tr w:rsidR="00042A6C" w:rsidRPr="00042A6C" w:rsidTr="002D7CEA">
        <w:trPr>
          <w:trHeight w:val="54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10</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DPF-657/2021</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2016</w:t>
            </w:r>
          </w:p>
        </w:tc>
        <w:tc>
          <w:tcPr>
            <w:tcW w:w="6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1710-DS-GF</w:t>
            </w:r>
          </w:p>
        </w:tc>
        <w:tc>
          <w:tcPr>
            <w:tcW w:w="1085"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Fondo de Aportaciones Múltiples</w:t>
            </w:r>
          </w:p>
        </w:tc>
        <w:tc>
          <w:tcPr>
            <w:tcW w:w="561"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16-A-31000-14-1710-06-001</w:t>
            </w:r>
          </w:p>
        </w:tc>
        <w:tc>
          <w:tcPr>
            <w:tcW w:w="803"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6,710,350.64</w:t>
            </w:r>
          </w:p>
        </w:tc>
        <w:tc>
          <w:tcPr>
            <w:tcW w:w="667" w:type="pct"/>
            <w:tcBorders>
              <w:top w:val="nil"/>
              <w:left w:val="nil"/>
              <w:bottom w:val="single" w:sz="4" w:space="0" w:color="auto"/>
              <w:right w:val="single" w:sz="4" w:space="0" w:color="auto"/>
            </w:tcBorders>
            <w:shd w:val="clear" w:color="auto" w:fill="auto"/>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UADY</w:t>
            </w:r>
          </w:p>
        </w:tc>
      </w:tr>
      <w:tr w:rsidR="00042A6C" w:rsidRPr="00042A6C" w:rsidTr="002D7CEA">
        <w:trPr>
          <w:trHeight w:val="540"/>
          <w:jc w:val="center"/>
        </w:trPr>
        <w:tc>
          <w:tcPr>
            <w:tcW w:w="238" w:type="pct"/>
            <w:tcBorders>
              <w:top w:val="single" w:sz="4" w:space="0" w:color="auto"/>
              <w:left w:val="single" w:sz="4" w:space="0" w:color="auto"/>
              <w:bottom w:val="single" w:sz="4" w:space="0" w:color="auto"/>
              <w:right w:val="single" w:sz="4" w:space="0" w:color="auto"/>
            </w:tcBorders>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11</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DPF-664/2021</w:t>
            </w:r>
          </w:p>
        </w:tc>
        <w:tc>
          <w:tcPr>
            <w:tcW w:w="529" w:type="pct"/>
            <w:tcBorders>
              <w:top w:val="single" w:sz="4" w:space="0" w:color="auto"/>
              <w:left w:val="single" w:sz="4" w:space="0" w:color="auto"/>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2014</w:t>
            </w:r>
          </w:p>
        </w:tc>
        <w:tc>
          <w:tcPr>
            <w:tcW w:w="603" w:type="pct"/>
            <w:tcBorders>
              <w:top w:val="single" w:sz="4" w:space="0" w:color="auto"/>
              <w:left w:val="single" w:sz="4" w:space="0" w:color="auto"/>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535</w:t>
            </w:r>
          </w:p>
        </w:tc>
        <w:tc>
          <w:tcPr>
            <w:tcW w:w="1085" w:type="pct"/>
            <w:tcBorders>
              <w:top w:val="single" w:sz="4" w:space="0" w:color="auto"/>
              <w:left w:val="single" w:sz="4" w:space="0" w:color="auto"/>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Programa de Expansión en la Oferta Educativa en Educación Media Superior y Superior</w:t>
            </w:r>
          </w:p>
        </w:tc>
        <w:tc>
          <w:tcPr>
            <w:tcW w:w="561" w:type="pct"/>
            <w:tcBorders>
              <w:top w:val="single" w:sz="4" w:space="0" w:color="auto"/>
              <w:left w:val="single" w:sz="4" w:space="0" w:color="auto"/>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14-A-31000-02-0535-06-002</w:t>
            </w:r>
          </w:p>
        </w:tc>
        <w:tc>
          <w:tcPr>
            <w:tcW w:w="803" w:type="pct"/>
            <w:tcBorders>
              <w:top w:val="single" w:sz="4" w:space="0" w:color="auto"/>
              <w:left w:val="single" w:sz="4" w:space="0" w:color="auto"/>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SIN MONTO</w:t>
            </w:r>
          </w:p>
        </w:tc>
        <w:tc>
          <w:tcPr>
            <w:tcW w:w="667" w:type="pct"/>
            <w:tcBorders>
              <w:top w:val="single" w:sz="4" w:space="0" w:color="auto"/>
              <w:left w:val="single" w:sz="4" w:space="0" w:color="auto"/>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SEGEY</w:t>
            </w:r>
          </w:p>
        </w:tc>
      </w:tr>
      <w:tr w:rsidR="00042A6C" w:rsidRPr="00042A6C" w:rsidTr="002D7CEA">
        <w:trPr>
          <w:trHeight w:val="410"/>
          <w:jc w:val="center"/>
        </w:trPr>
        <w:tc>
          <w:tcPr>
            <w:tcW w:w="238" w:type="pct"/>
            <w:tcBorders>
              <w:top w:val="nil"/>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lastRenderedPageBreak/>
              <w:t>12</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SUBPF-147/ DPF-808/2021</w:t>
            </w:r>
          </w:p>
        </w:tc>
        <w:tc>
          <w:tcPr>
            <w:tcW w:w="529" w:type="pct"/>
            <w:tcBorders>
              <w:top w:val="nil"/>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2019</w:t>
            </w:r>
          </w:p>
        </w:tc>
        <w:tc>
          <w:tcPr>
            <w:tcW w:w="603" w:type="pct"/>
            <w:tcBorders>
              <w:top w:val="nil"/>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1317-DS-GF</w:t>
            </w:r>
          </w:p>
        </w:tc>
        <w:tc>
          <w:tcPr>
            <w:tcW w:w="1085" w:type="pct"/>
            <w:tcBorders>
              <w:top w:val="nil"/>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Escuelas al Cien</w:t>
            </w:r>
          </w:p>
        </w:tc>
        <w:tc>
          <w:tcPr>
            <w:tcW w:w="561" w:type="pct"/>
            <w:tcBorders>
              <w:top w:val="nil"/>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2019-A-31000-19-1317-01-002</w:t>
            </w:r>
          </w:p>
        </w:tc>
        <w:tc>
          <w:tcPr>
            <w:tcW w:w="803" w:type="pct"/>
            <w:tcBorders>
              <w:top w:val="nil"/>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SIN MONTO</w:t>
            </w:r>
          </w:p>
        </w:tc>
        <w:tc>
          <w:tcPr>
            <w:tcW w:w="667" w:type="pct"/>
            <w:tcBorders>
              <w:top w:val="nil"/>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IDEFEEY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13</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SUBPF-148/DPF-809/2021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2018</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1514-DS-GF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Fondo de Aportaciones para el Fortalecimiento de las Entidades Federativas</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2018-A-31000-21-1514-06-001</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92,890.35</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SAF</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14</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SUBPF-149/DPF-810/2021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2016</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1702-DS-GF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Construcción del Hospital Materno Infantil de 160 camas en Mérida y Centro Nacional de la Música Mexicana, en el Estado de Yucatán</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16-A-31000-04-1702-06-003</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258,047.32</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INCCOPY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15</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DPF-856/2021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1331-DS-GF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Federales Trasferidos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2019-A-31000-19-1331-06-001</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62,833,094.69</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SSY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16</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DPF-857/2021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1331-DS-GF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Federales Trasferidos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hAnsi="Helvetica" w:cs="Helvetica"/>
                <w:sz w:val="16"/>
                <w:szCs w:val="16"/>
              </w:rPr>
              <w:t>2019-A-31000-19-1331-03-003</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2,819,218.00</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SSY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17</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DPF-863/2021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1331-DS-GF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Federales Trasferidos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2019-A-31000-19-1331-03-002</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21,289,645.10</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SSY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18</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DPF-864/2021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2017</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1532-DS-GF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Federales Transferidos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2017-A-31000-15-1532-06-002</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4,729,758.44</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SSY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19</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DPF-865/2021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2017</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1532-DS-GF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Federales Transferidos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2017-A-31000-15-1532-06-003</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628,894.97</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SSY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DPF-871/2021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2016</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1706-DE-GF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Participaciones Federales a Entidades Federativas</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16-A-31000-02-1706-06-004</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41,382.60</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SEGEY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lastRenderedPageBreak/>
              <w:t>21</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DPF-872/2021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1327-DS-GF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del Fondo de Aportaciones para la Nómina Ejecutiva y Gasto Operativo</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2019-A-31000-19-1327-01-001</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SIN MONTO</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SEGEY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22</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DPF-876/2021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1327-DS-GF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del Fondo de Aportaciones para la Nómina Ejecutiva y Gasto Operativo</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2019-A-31000-19-1327-06-004</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113,952,724.87</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SEGEY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23</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DPF-878/2021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2018</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1522-DS-GF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Federales Trasferidos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2018-A-31000-19-1522-06-001</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$1,969,850.61</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SYY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24</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DPF-893/2021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2016</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1714-GB-GF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Recursos del Fondo de Aportaciones para la Seguridad Pública de los Estados y del Distrito Federal</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16-A-31000-14-1714-06-002</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$773,744.18</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SSP</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25</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DPF-895/2021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lang w:val="es-ES"/>
              </w:rPr>
              <w:t>1317-DS-GF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hAnsi="Helvetica" w:cs="Helvetica"/>
                <w:sz w:val="16"/>
                <w:szCs w:val="16"/>
              </w:rPr>
              <w:t>Escuelas al Cien</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color w:val="000000"/>
                <w:sz w:val="16"/>
                <w:szCs w:val="16"/>
              </w:rPr>
              <w:t>2019-A-31000-19-1317-06-001</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b/>
                <w:bCs/>
                <w:color w:val="000000"/>
                <w:sz w:val="16"/>
                <w:szCs w:val="16"/>
                <w:lang w:val="en-US"/>
              </w:rPr>
            </w:pPr>
            <w:r w:rsidRPr="00042A6C">
              <w:rPr>
                <w:rFonts w:ascii="Helvetica" w:eastAsia="Times New Roman" w:hAnsi="Helvetica" w:cs="Helvetica"/>
                <w:color w:val="000000"/>
                <w:sz w:val="16"/>
                <w:szCs w:val="16"/>
              </w:rPr>
              <w:t>$135,670.95</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rPr>
              <w:t>IDEFEEY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26</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DPF-902/2021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2018</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1510-DS-GF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Fondo para el Fortalecimiento Financiero</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2018-A-31000-19-1510-06-002</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1,425,276.25</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SAF RECURSOS HUMANOS</w:t>
            </w:r>
          </w:p>
        </w:tc>
      </w:tr>
      <w:tr w:rsidR="00042A6C" w:rsidRPr="00042A6C" w:rsidTr="002D7CEA">
        <w:trPr>
          <w:cantSplit/>
          <w:trHeight w:val="1134"/>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27</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DPF-908/2021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1331-DS-GF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Recursos Federales Trasferidos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2019-A-31000-19-1331-06-003</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p>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1,609,377.79</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SSY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28</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DPF-909/2021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1331-DS-GF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Recursos Federales Trasferidos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2019-A-31000-19-1331-06-004</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p>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364,083.11</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SSY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29</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DPF-910/2021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1331-DS-GF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Recursos Federales Trasferidos a través del Acuerdo de Coordinación Celebrado entre la 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2019-A-31000-19-1331-06-005</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p>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177,516.05</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SSY</w:t>
            </w:r>
          </w:p>
        </w:tc>
      </w:tr>
      <w:tr w:rsidR="00042A6C" w:rsidRPr="00042A6C" w:rsidTr="002D7CEA">
        <w:trPr>
          <w:trHeight w:val="410"/>
          <w:jc w:val="cent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30</w:t>
            </w:r>
          </w:p>
        </w:tc>
        <w:tc>
          <w:tcPr>
            <w:tcW w:w="514" w:type="pct"/>
            <w:tcBorders>
              <w:top w:val="single" w:sz="4" w:space="0" w:color="auto"/>
              <w:left w:val="nil"/>
              <w:bottom w:val="single" w:sz="4" w:space="0" w:color="auto"/>
              <w:right w:val="single" w:sz="4" w:space="0" w:color="auto"/>
            </w:tcBorders>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DPF-911/2021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2019</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s-ES"/>
              </w:rPr>
            </w:pPr>
            <w:r w:rsidRPr="00042A6C">
              <w:rPr>
                <w:rFonts w:ascii="Helvetica" w:eastAsia="Times New Roman" w:hAnsi="Helvetica" w:cs="Helvetica"/>
                <w:color w:val="000000"/>
                <w:sz w:val="16"/>
                <w:szCs w:val="16"/>
                <w:lang w:val="es-ES"/>
              </w:rPr>
              <w:t>1331-DS-GF</w:t>
            </w:r>
          </w:p>
        </w:tc>
        <w:tc>
          <w:tcPr>
            <w:tcW w:w="1085"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hAnsi="Helvetica" w:cs="Helvetica"/>
                <w:sz w:val="16"/>
                <w:szCs w:val="16"/>
              </w:rPr>
            </w:pPr>
            <w:r w:rsidRPr="00042A6C">
              <w:rPr>
                <w:rFonts w:ascii="Helvetica" w:hAnsi="Helvetica" w:cs="Helvetica"/>
                <w:sz w:val="16"/>
                <w:szCs w:val="16"/>
              </w:rPr>
              <w:t xml:space="preserve">Recursos Federales Trasferidos a través del Acuerdo de Coordinación Celebrado entre la </w:t>
            </w:r>
            <w:r w:rsidRPr="00042A6C">
              <w:rPr>
                <w:rFonts w:ascii="Helvetica" w:hAnsi="Helvetica" w:cs="Helvetica"/>
                <w:sz w:val="16"/>
                <w:szCs w:val="16"/>
              </w:rPr>
              <w:lastRenderedPageBreak/>
              <w:t>Secretaría de Salud y la Entidad Federativa</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lastRenderedPageBreak/>
              <w:t>2019-A-31000-19-1331-03-001</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1,955,445.40</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SSY</w:t>
            </w:r>
          </w:p>
        </w:tc>
      </w:tr>
      <w:tr w:rsidR="00042A6C" w:rsidRPr="00042A6C" w:rsidTr="002D7CEA">
        <w:trPr>
          <w:trHeight w:val="283"/>
          <w:jc w:val="center"/>
        </w:trPr>
        <w:tc>
          <w:tcPr>
            <w:tcW w:w="238"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lastRenderedPageBreak/>
              <w:t> </w:t>
            </w:r>
          </w:p>
        </w:tc>
        <w:tc>
          <w:tcPr>
            <w:tcW w:w="514" w:type="pct"/>
            <w:tcBorders>
              <w:top w:val="single" w:sz="4" w:space="0" w:color="auto"/>
              <w:left w:val="nil"/>
              <w:bottom w:val="single" w:sz="4" w:space="0" w:color="auto"/>
              <w:right w:val="single" w:sz="4" w:space="0" w:color="auto"/>
            </w:tcBorders>
            <w:shd w:val="clear" w:color="auto" w:fill="AEAAAA" w:themeFill="background2" w:themeFillShade="BF"/>
          </w:tcPr>
          <w:p w:rsidR="00172693" w:rsidRPr="00042A6C" w:rsidRDefault="00172693" w:rsidP="002178DE">
            <w:pPr>
              <w:spacing w:after="0" w:line="276" w:lineRule="auto"/>
              <w:jc w:val="center"/>
              <w:rPr>
                <w:rFonts w:ascii="Helvetica" w:eastAsia="Times New Roman" w:hAnsi="Helvetica" w:cs="Helvetica"/>
                <w:color w:val="000000"/>
                <w:sz w:val="16"/>
                <w:szCs w:val="16"/>
              </w:rPr>
            </w:pPr>
          </w:p>
        </w:tc>
        <w:tc>
          <w:tcPr>
            <w:tcW w:w="529"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 </w:t>
            </w:r>
          </w:p>
        </w:tc>
        <w:tc>
          <w:tcPr>
            <w:tcW w:w="603" w:type="pct"/>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 </w:t>
            </w:r>
          </w:p>
        </w:tc>
        <w:tc>
          <w:tcPr>
            <w:tcW w:w="1085" w:type="pct"/>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rPr>
            </w:pPr>
            <w:r w:rsidRPr="00042A6C">
              <w:rPr>
                <w:rFonts w:ascii="Helvetica" w:eastAsia="Times New Roman" w:hAnsi="Helvetica" w:cs="Helvetica"/>
                <w:color w:val="000000"/>
                <w:sz w:val="16"/>
                <w:szCs w:val="16"/>
              </w:rPr>
              <w:t> </w:t>
            </w:r>
          </w:p>
        </w:tc>
        <w:tc>
          <w:tcPr>
            <w:tcW w:w="561" w:type="pct"/>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042A6C" w:rsidRDefault="00172693" w:rsidP="002178DE">
            <w:pPr>
              <w:spacing w:after="0" w:line="276" w:lineRule="auto"/>
              <w:jc w:val="center"/>
              <w:rPr>
                <w:rFonts w:ascii="Helvetica" w:eastAsia="Times New Roman" w:hAnsi="Helvetica" w:cs="Helvetica"/>
                <w:b/>
                <w:color w:val="000000"/>
                <w:sz w:val="16"/>
                <w:szCs w:val="16"/>
              </w:rPr>
            </w:pPr>
            <w:r w:rsidRPr="00042A6C">
              <w:rPr>
                <w:rFonts w:ascii="Helvetica" w:eastAsia="Times New Roman" w:hAnsi="Helvetica" w:cs="Helvetica"/>
                <w:b/>
                <w:color w:val="000000"/>
                <w:sz w:val="16"/>
                <w:szCs w:val="16"/>
              </w:rPr>
              <w:t> </w:t>
            </w:r>
          </w:p>
        </w:tc>
        <w:tc>
          <w:tcPr>
            <w:tcW w:w="803" w:type="pct"/>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042A6C" w:rsidRDefault="00172693" w:rsidP="002178DE">
            <w:pPr>
              <w:spacing w:after="0" w:line="276" w:lineRule="auto"/>
              <w:jc w:val="right"/>
              <w:rPr>
                <w:rFonts w:ascii="Helvetica" w:eastAsia="Times New Roman" w:hAnsi="Helvetica" w:cs="Helvetica"/>
                <w:b/>
                <w:bCs/>
                <w:color w:val="000000"/>
                <w:sz w:val="16"/>
                <w:szCs w:val="16"/>
                <w:lang w:val="en-US"/>
              </w:rPr>
            </w:pPr>
            <w:r w:rsidRPr="00042A6C">
              <w:rPr>
                <w:rFonts w:ascii="Helvetica" w:eastAsia="Times New Roman" w:hAnsi="Helvetica" w:cs="Helvetica"/>
                <w:b/>
                <w:bCs/>
                <w:color w:val="000000"/>
                <w:sz w:val="16"/>
                <w:szCs w:val="16"/>
                <w:lang w:val="en-US"/>
              </w:rPr>
              <w:t>186,594,468.13</w:t>
            </w:r>
          </w:p>
        </w:tc>
        <w:tc>
          <w:tcPr>
            <w:tcW w:w="667" w:type="pct"/>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042A6C" w:rsidRDefault="00172693" w:rsidP="002178DE">
            <w:pPr>
              <w:spacing w:after="0" w:line="276" w:lineRule="auto"/>
              <w:jc w:val="center"/>
              <w:rPr>
                <w:rFonts w:ascii="Helvetica" w:eastAsia="Times New Roman" w:hAnsi="Helvetica" w:cs="Helvetica"/>
                <w:color w:val="000000"/>
                <w:sz w:val="16"/>
                <w:szCs w:val="16"/>
                <w:lang w:val="en-US"/>
              </w:rPr>
            </w:pPr>
            <w:r w:rsidRPr="00042A6C">
              <w:rPr>
                <w:rFonts w:ascii="Helvetica" w:eastAsia="Times New Roman" w:hAnsi="Helvetica" w:cs="Helvetica"/>
                <w:color w:val="000000"/>
                <w:sz w:val="16"/>
                <w:szCs w:val="16"/>
                <w:lang w:val="en-US"/>
              </w:rPr>
              <w:t> </w:t>
            </w:r>
          </w:p>
        </w:tc>
      </w:tr>
    </w:tbl>
    <w:p w:rsidR="00172693" w:rsidRPr="00172693" w:rsidRDefault="00172693" w:rsidP="002178DE">
      <w:pPr>
        <w:spacing w:before="160" w:line="276" w:lineRule="auto"/>
        <w:ind w:firstLine="709"/>
        <w:jc w:val="center"/>
        <w:rPr>
          <w:rFonts w:ascii="Helvetica" w:hAnsi="Helvetica" w:cs="Helvetica"/>
          <w:b/>
          <w:i/>
          <w:sz w:val="22"/>
          <w:szCs w:val="22"/>
        </w:rPr>
      </w:pPr>
      <w:r w:rsidRPr="00172693">
        <w:rPr>
          <w:rFonts w:ascii="Helvetica" w:hAnsi="Helvetica" w:cs="Helvetica"/>
          <w:b/>
          <w:i/>
          <w:sz w:val="22"/>
          <w:szCs w:val="22"/>
        </w:rPr>
        <w:t>Seguimiento de Acciones de Auditoría Promovidas por la Auditoría Superior de la Federación de Ejercicios Anteriores</w:t>
      </w:r>
    </w:p>
    <w:p w:rsidR="00172693" w:rsidRPr="00172693" w:rsidRDefault="00172693" w:rsidP="002178DE">
      <w:pPr>
        <w:spacing w:after="0" w:line="276" w:lineRule="auto"/>
        <w:ind w:firstLine="708"/>
        <w:rPr>
          <w:rFonts w:ascii="Helvetica" w:hAnsi="Helvetica" w:cs="Helvetica"/>
          <w:b/>
          <w:sz w:val="22"/>
          <w:szCs w:val="22"/>
        </w:rPr>
      </w:pPr>
      <w:r w:rsidRPr="00172693">
        <w:rPr>
          <w:rFonts w:ascii="Helvetica" w:hAnsi="Helvetica" w:cs="Helvetica"/>
          <w:b/>
          <w:sz w:val="22"/>
          <w:szCs w:val="22"/>
        </w:rPr>
        <w:t>Tabla 2</w:t>
      </w:r>
    </w:p>
    <w:p w:rsidR="00172693" w:rsidRPr="00172693" w:rsidRDefault="00172693" w:rsidP="002178DE">
      <w:pPr>
        <w:spacing w:after="0" w:line="276" w:lineRule="auto"/>
        <w:rPr>
          <w:rFonts w:ascii="Helvetica" w:hAnsi="Helvetica" w:cs="Helvetica"/>
          <w:b/>
          <w:sz w:val="22"/>
          <w:szCs w:val="22"/>
        </w:rPr>
      </w:pPr>
    </w:p>
    <w:tbl>
      <w:tblPr>
        <w:tblW w:w="5000" w:type="pct"/>
        <w:jc w:val="center"/>
        <w:tblCellMar>
          <w:left w:w="70" w:type="dxa"/>
          <w:right w:w="70" w:type="dxa"/>
        </w:tblCellMar>
        <w:tblLook w:val="04A0" w:firstRow="1" w:lastRow="0" w:firstColumn="1" w:lastColumn="0" w:noHBand="0" w:noVBand="1"/>
      </w:tblPr>
      <w:tblGrid>
        <w:gridCol w:w="318"/>
        <w:gridCol w:w="808"/>
        <w:gridCol w:w="710"/>
        <w:gridCol w:w="843"/>
        <w:gridCol w:w="1375"/>
        <w:gridCol w:w="781"/>
        <w:gridCol w:w="1297"/>
        <w:gridCol w:w="1354"/>
        <w:gridCol w:w="1342"/>
      </w:tblGrid>
      <w:tr w:rsidR="00172693" w:rsidRPr="004E394A" w:rsidTr="002D7CEA">
        <w:trPr>
          <w:trHeight w:val="635"/>
          <w:tblHeader/>
          <w:jc w:val="center"/>
        </w:trPr>
        <w:tc>
          <w:tcPr>
            <w:tcW w:w="183"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4E394A" w:rsidRDefault="004E394A"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w:t>
            </w:r>
          </w:p>
        </w:tc>
        <w:tc>
          <w:tcPr>
            <w:tcW w:w="370"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No. de oficio</w:t>
            </w:r>
          </w:p>
        </w:tc>
        <w:tc>
          <w:tcPr>
            <w:tcW w:w="37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Cuenta Pública</w:t>
            </w:r>
          </w:p>
        </w:tc>
        <w:tc>
          <w:tcPr>
            <w:tcW w:w="432"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No. Auditoría</w:t>
            </w:r>
          </w:p>
        </w:tc>
        <w:tc>
          <w:tcPr>
            <w:tcW w:w="988"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Fondo</w:t>
            </w:r>
          </w:p>
        </w:tc>
        <w:tc>
          <w:tcPr>
            <w:tcW w:w="494" w:type="pct"/>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Ejecutor</w:t>
            </w:r>
          </w:p>
        </w:tc>
        <w:tc>
          <w:tcPr>
            <w:tcW w:w="61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Tipo de Acción</w:t>
            </w:r>
          </w:p>
        </w:tc>
        <w:tc>
          <w:tcPr>
            <w:tcW w:w="927"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Clave de Acción</w:t>
            </w:r>
          </w:p>
        </w:tc>
        <w:tc>
          <w:tcPr>
            <w:tcW w:w="617"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lang w:eastAsia="es-MX"/>
              </w:rPr>
            </w:pPr>
            <w:r w:rsidRPr="004E394A">
              <w:rPr>
                <w:rFonts w:ascii="Helvetica" w:eastAsia="Times New Roman" w:hAnsi="Helvetica" w:cs="Helvetica"/>
                <w:b/>
                <w:bCs/>
                <w:sz w:val="16"/>
                <w:szCs w:val="16"/>
                <w:lang w:eastAsia="es-MX"/>
              </w:rPr>
              <w:t>Monto Observado</w:t>
            </w:r>
          </w:p>
        </w:tc>
      </w:tr>
      <w:tr w:rsidR="00172693" w:rsidRPr="004E394A" w:rsidTr="004E394A">
        <w:trPr>
          <w:trHeight w:val="414"/>
          <w:jc w:val="center"/>
        </w:trPr>
        <w:tc>
          <w:tcPr>
            <w:tcW w:w="183" w:type="pct"/>
            <w:vMerge w:val="restart"/>
            <w:tcBorders>
              <w:top w:val="single" w:sz="4" w:space="0" w:color="auto"/>
              <w:left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1</w:t>
            </w:r>
          </w:p>
        </w:tc>
        <w:tc>
          <w:tcPr>
            <w:tcW w:w="370" w:type="pct"/>
            <w:vMerge w:val="restart"/>
            <w:tcBorders>
              <w:top w:val="single" w:sz="4" w:space="0" w:color="auto"/>
              <w:left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DPF-595/2021</w:t>
            </w:r>
          </w:p>
        </w:tc>
        <w:tc>
          <w:tcPr>
            <w:tcW w:w="371" w:type="pct"/>
            <w:vMerge w:val="restart"/>
            <w:tcBorders>
              <w:top w:val="single" w:sz="4" w:space="0" w:color="auto"/>
              <w:left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vMerge w:val="restart"/>
            <w:tcBorders>
              <w:top w:val="single" w:sz="4" w:space="0" w:color="auto"/>
              <w:left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1327-DS-GF</w:t>
            </w:r>
          </w:p>
        </w:tc>
        <w:tc>
          <w:tcPr>
            <w:tcW w:w="988" w:type="pct"/>
            <w:vMerge w:val="restart"/>
            <w:tcBorders>
              <w:top w:val="single" w:sz="4" w:space="0" w:color="auto"/>
              <w:left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Recursos del Fondo de Aportaciones para la Nómina Ejecutiva y Gasto Operativo</w:t>
            </w:r>
          </w:p>
        </w:tc>
        <w:tc>
          <w:tcPr>
            <w:tcW w:w="494" w:type="pct"/>
            <w:vMerge w:val="restart"/>
            <w:tcBorders>
              <w:top w:val="single" w:sz="4" w:space="0" w:color="auto"/>
              <w:left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SEGEY</w:t>
            </w:r>
          </w:p>
        </w:tc>
        <w:tc>
          <w:tcPr>
            <w:tcW w:w="617" w:type="pct"/>
            <w:vMerge w:val="restart"/>
            <w:tcBorders>
              <w:top w:val="single" w:sz="4" w:space="0" w:color="auto"/>
              <w:left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Recomendación</w:t>
            </w:r>
          </w:p>
        </w:tc>
        <w:tc>
          <w:tcPr>
            <w:tcW w:w="92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2019-A-31000-19-1327-01-001</w:t>
            </w:r>
          </w:p>
        </w:tc>
        <w:tc>
          <w:tcPr>
            <w:tcW w:w="617" w:type="pct"/>
            <w:vMerge w:val="restart"/>
            <w:tcBorders>
              <w:top w:val="single" w:sz="4" w:space="0" w:color="auto"/>
              <w:left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SIN MONTO</w:t>
            </w:r>
          </w:p>
        </w:tc>
      </w:tr>
      <w:tr w:rsidR="00172693" w:rsidRPr="004E394A" w:rsidTr="004E394A">
        <w:trPr>
          <w:trHeight w:val="450"/>
          <w:jc w:val="center"/>
        </w:trPr>
        <w:tc>
          <w:tcPr>
            <w:tcW w:w="183" w:type="pct"/>
            <w:vMerge/>
            <w:tcBorders>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p>
        </w:tc>
        <w:tc>
          <w:tcPr>
            <w:tcW w:w="370" w:type="pct"/>
            <w:vMerge/>
            <w:tcBorders>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371" w:type="pct"/>
            <w:vMerge/>
            <w:tcBorders>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432" w:type="pct"/>
            <w:vMerge/>
            <w:tcBorders>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988" w:type="pct"/>
            <w:vMerge/>
            <w:tcBorders>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p>
        </w:tc>
        <w:tc>
          <w:tcPr>
            <w:tcW w:w="494" w:type="pct"/>
            <w:vMerge/>
            <w:tcBorders>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p>
        </w:tc>
        <w:tc>
          <w:tcPr>
            <w:tcW w:w="617" w:type="pct"/>
            <w:vMerge/>
            <w:tcBorders>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92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 xml:space="preserve"> 2019-A-31000-19-1327-01-002</w:t>
            </w:r>
          </w:p>
        </w:tc>
        <w:tc>
          <w:tcPr>
            <w:tcW w:w="617" w:type="pct"/>
            <w:vMerge/>
            <w:tcBorders>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p>
        </w:tc>
      </w:tr>
      <w:tr w:rsidR="00172693" w:rsidRPr="004E394A" w:rsidTr="004E394A">
        <w:trPr>
          <w:trHeight w:val="590"/>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2</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DPF-596/2021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1327-DS-GF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Recursos del Fondo de Aportaciones para la Nómina Ejecutiva y Gasto Operativo</w:t>
            </w:r>
          </w:p>
        </w:tc>
        <w:tc>
          <w:tcPr>
            <w:tcW w:w="49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SEGEY</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Pliego de Observaciones</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2019-A-31000-19-1327-06-004</w:t>
            </w:r>
          </w:p>
        </w:tc>
        <w:tc>
          <w:tcPr>
            <w:tcW w:w="61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$113,952,724.87</w:t>
            </w:r>
          </w:p>
        </w:tc>
      </w:tr>
      <w:tr w:rsidR="00172693" w:rsidRPr="004E394A" w:rsidTr="004E394A">
        <w:trPr>
          <w:trHeight w:val="635"/>
          <w:jc w:val="center"/>
        </w:trPr>
        <w:tc>
          <w:tcPr>
            <w:tcW w:w="183" w:type="pct"/>
            <w:tcBorders>
              <w:top w:val="nil"/>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3</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DPF-597/2021</w:t>
            </w:r>
          </w:p>
        </w:tc>
        <w:tc>
          <w:tcPr>
            <w:tcW w:w="371" w:type="pct"/>
            <w:tcBorders>
              <w:top w:val="nil"/>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1327-DS-GF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Recursos del Fondo de Aportaciones para la Nómina Ejecutiva y Gasto Operativo</w:t>
            </w:r>
          </w:p>
        </w:tc>
        <w:tc>
          <w:tcPr>
            <w:tcW w:w="494" w:type="pct"/>
            <w:tcBorders>
              <w:top w:val="single" w:sz="4" w:space="0" w:color="auto"/>
              <w:left w:val="nil"/>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SEGEY</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Pliego de Observaciones</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2019-A-31000-19-1327-06-002</w:t>
            </w:r>
          </w:p>
        </w:tc>
        <w:tc>
          <w:tcPr>
            <w:tcW w:w="617" w:type="pct"/>
            <w:tcBorders>
              <w:top w:val="nil"/>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$455,053.37</w:t>
            </w:r>
          </w:p>
        </w:tc>
      </w:tr>
      <w:tr w:rsidR="00172693" w:rsidRPr="004E394A" w:rsidTr="004E394A">
        <w:trPr>
          <w:trHeight w:val="635"/>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4</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DPF-598/2021</w:t>
            </w:r>
          </w:p>
        </w:tc>
        <w:tc>
          <w:tcPr>
            <w:tcW w:w="371" w:type="pct"/>
            <w:tcBorders>
              <w:top w:val="nil"/>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1327-DS-GF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Recursos del Fondo de Aportaciones para la Nómina Ejecutiva y Gasto Operativo</w:t>
            </w:r>
          </w:p>
        </w:tc>
        <w:tc>
          <w:tcPr>
            <w:tcW w:w="494" w:type="pct"/>
            <w:tcBorders>
              <w:top w:val="single" w:sz="4" w:space="0" w:color="auto"/>
              <w:left w:val="nil"/>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SEGEY</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Pliego de Observaciones</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2019-A-31000-19-1327-06-003</w:t>
            </w:r>
          </w:p>
        </w:tc>
        <w:tc>
          <w:tcPr>
            <w:tcW w:w="61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$140,347.28</w:t>
            </w:r>
          </w:p>
        </w:tc>
      </w:tr>
      <w:tr w:rsidR="00172693" w:rsidRPr="004E394A" w:rsidTr="004E394A">
        <w:trPr>
          <w:trHeight w:val="635"/>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5</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DPF-599/2021</w:t>
            </w:r>
          </w:p>
        </w:tc>
        <w:tc>
          <w:tcPr>
            <w:tcW w:w="371" w:type="pct"/>
            <w:tcBorders>
              <w:top w:val="nil"/>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1327-DS-GF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Recursos del Fondo de Aportaciones para la Nómina Ejecutiva y Gasto Operativo</w:t>
            </w:r>
          </w:p>
        </w:tc>
        <w:tc>
          <w:tcPr>
            <w:tcW w:w="494" w:type="pct"/>
            <w:tcBorders>
              <w:top w:val="single" w:sz="4" w:space="0" w:color="auto"/>
              <w:left w:val="nil"/>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SEGEY</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Pliego de Observaciones</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2019-A-31000-19-1327-06-001</w:t>
            </w:r>
          </w:p>
        </w:tc>
        <w:tc>
          <w:tcPr>
            <w:tcW w:w="61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$987,370.4</w:t>
            </w:r>
          </w:p>
        </w:tc>
      </w:tr>
      <w:tr w:rsidR="00172693" w:rsidRPr="004E394A" w:rsidTr="004E394A">
        <w:trPr>
          <w:trHeight w:val="635"/>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6</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DPF-626/2021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1329-DS-GF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Recursos del Fondo de Infraestructura Social para las Entidades</w:t>
            </w:r>
          </w:p>
        </w:tc>
        <w:tc>
          <w:tcPr>
            <w:tcW w:w="494" w:type="pct"/>
            <w:tcBorders>
              <w:top w:val="single" w:sz="4" w:space="0" w:color="auto"/>
              <w:left w:val="nil"/>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SAF</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Recomendación</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2019-A-31000-19-1329-01-001</w:t>
            </w:r>
          </w:p>
        </w:tc>
        <w:tc>
          <w:tcPr>
            <w:tcW w:w="61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SIN MONTO</w:t>
            </w:r>
          </w:p>
        </w:tc>
      </w:tr>
      <w:tr w:rsidR="00172693" w:rsidRPr="004E394A" w:rsidTr="004E394A">
        <w:trPr>
          <w:trHeight w:val="635"/>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7</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DPF-641/2021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1441-DS-GF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Recursos del Fondo para la Accesibilidad en el Transporte Público para las Personas con Discapacidad</w:t>
            </w:r>
          </w:p>
        </w:tc>
        <w:tc>
          <w:tcPr>
            <w:tcW w:w="494" w:type="pct"/>
            <w:tcBorders>
              <w:top w:val="single" w:sz="4" w:space="0" w:color="auto"/>
              <w:left w:val="nil"/>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IMDUT</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Pliego de Observaciones</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2019-A-31000-19-1441-06-001</w:t>
            </w:r>
          </w:p>
        </w:tc>
        <w:tc>
          <w:tcPr>
            <w:tcW w:w="61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$3,585,895.82</w:t>
            </w:r>
          </w:p>
        </w:tc>
      </w:tr>
      <w:tr w:rsidR="00172693" w:rsidRPr="004E394A" w:rsidTr="004E394A">
        <w:trPr>
          <w:trHeight w:val="635"/>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lastRenderedPageBreak/>
              <w:t>8</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DPF-642/2021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1481-DS-GF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Apoyos a Centros y Organizaciones de Educación</w:t>
            </w:r>
          </w:p>
        </w:tc>
        <w:tc>
          <w:tcPr>
            <w:tcW w:w="494" w:type="pct"/>
            <w:tcBorders>
              <w:top w:val="single" w:sz="4" w:space="0" w:color="auto"/>
              <w:left w:val="nil"/>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SEGEY</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Pliego de Observaciones</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2019-A-31000-19-1481-06-001</w:t>
            </w:r>
          </w:p>
        </w:tc>
        <w:tc>
          <w:tcPr>
            <w:tcW w:w="61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$16,696,297.34</w:t>
            </w:r>
          </w:p>
        </w:tc>
      </w:tr>
      <w:tr w:rsidR="00172693" w:rsidRPr="004E394A" w:rsidTr="004E394A">
        <w:trPr>
          <w:trHeight w:val="635"/>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9</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DPF-592/2021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1329-DS-GF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Recursos del Fondo de Infraestructura Social para las Entidades</w:t>
            </w:r>
          </w:p>
        </w:tc>
        <w:tc>
          <w:tcPr>
            <w:tcW w:w="494" w:type="pct"/>
            <w:tcBorders>
              <w:top w:val="single" w:sz="4" w:space="0" w:color="auto"/>
              <w:left w:val="nil"/>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IVEY</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Pliego de Observaciones</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2019-A-31000-19-1329-06-001</w:t>
            </w:r>
          </w:p>
        </w:tc>
        <w:tc>
          <w:tcPr>
            <w:tcW w:w="61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$19,301,406.81</w:t>
            </w:r>
          </w:p>
        </w:tc>
      </w:tr>
      <w:tr w:rsidR="00172693" w:rsidRPr="004E394A" w:rsidTr="004E394A">
        <w:trPr>
          <w:trHeight w:val="635"/>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10</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DPF-593/2021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w:t>
            </w:r>
          </w:p>
        </w:tc>
        <w:tc>
          <w:tcPr>
            <w:tcW w:w="432"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1481-DS-GF</w:t>
            </w:r>
          </w:p>
        </w:tc>
        <w:tc>
          <w:tcPr>
            <w:tcW w:w="988"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Apoyos a Centros y Organizaciones de Educación</w:t>
            </w:r>
          </w:p>
        </w:tc>
        <w:tc>
          <w:tcPr>
            <w:tcW w:w="494" w:type="pct"/>
            <w:tcBorders>
              <w:top w:val="single" w:sz="4" w:space="0" w:color="auto"/>
              <w:left w:val="nil"/>
              <w:bottom w:val="single" w:sz="4" w:space="0" w:color="auto"/>
              <w:right w:val="single" w:sz="4" w:space="0" w:color="auto"/>
            </w:tcBorders>
            <w:shd w:val="clear" w:color="000000" w:fill="FFFFF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SEGEY</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Pliego de Observaciones</w:t>
            </w:r>
          </w:p>
        </w:tc>
        <w:tc>
          <w:tcPr>
            <w:tcW w:w="92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r w:rsidRPr="004E394A">
              <w:rPr>
                <w:rFonts w:ascii="Helvetica" w:eastAsia="Times New Roman" w:hAnsi="Helvetica" w:cs="Helvetica"/>
                <w:color w:val="333333"/>
                <w:sz w:val="16"/>
                <w:szCs w:val="16"/>
                <w:lang w:eastAsia="es-MX"/>
              </w:rPr>
              <w:t>2019-A-31000-19-1481-06-002</w:t>
            </w:r>
          </w:p>
        </w:tc>
        <w:tc>
          <w:tcPr>
            <w:tcW w:w="617" w:type="pct"/>
            <w:tcBorders>
              <w:top w:val="single" w:sz="4" w:space="0" w:color="auto"/>
              <w:left w:val="nil"/>
              <w:bottom w:val="single" w:sz="4" w:space="0" w:color="auto"/>
              <w:right w:val="single" w:sz="4" w:space="0" w:color="auto"/>
            </w:tcBorders>
            <w:shd w:val="clear" w:color="000000" w:fill="FFFFF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r w:rsidRPr="004E394A">
              <w:rPr>
                <w:rFonts w:ascii="Helvetica" w:eastAsia="Times New Roman" w:hAnsi="Helvetica" w:cs="Helvetica"/>
                <w:sz w:val="16"/>
                <w:szCs w:val="16"/>
                <w:lang w:eastAsia="es-MX"/>
              </w:rPr>
              <w:t>$1,266,463.64</w:t>
            </w:r>
          </w:p>
        </w:tc>
      </w:tr>
      <w:tr w:rsidR="00172693" w:rsidRPr="004E394A" w:rsidTr="002D7CEA">
        <w:trPr>
          <w:trHeight w:val="310"/>
          <w:jc w:val="center"/>
        </w:trPr>
        <w:tc>
          <w:tcPr>
            <w:tcW w:w="183"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p>
        </w:tc>
        <w:tc>
          <w:tcPr>
            <w:tcW w:w="370"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37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432"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98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p>
        </w:tc>
        <w:tc>
          <w:tcPr>
            <w:tcW w:w="494" w:type="pct"/>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4E394A" w:rsidRDefault="00172693" w:rsidP="002178DE">
            <w:pPr>
              <w:spacing w:after="0" w:line="276" w:lineRule="auto"/>
              <w:jc w:val="center"/>
              <w:rPr>
                <w:rFonts w:ascii="Helvetica" w:eastAsia="Times New Roman" w:hAnsi="Helvetica" w:cs="Helvetica"/>
                <w:sz w:val="16"/>
                <w:szCs w:val="16"/>
                <w:lang w:eastAsia="es-MX"/>
              </w:rPr>
            </w:pPr>
          </w:p>
        </w:tc>
        <w:tc>
          <w:tcPr>
            <w:tcW w:w="61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927"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color w:val="333333"/>
                <w:sz w:val="16"/>
                <w:szCs w:val="16"/>
                <w:lang w:eastAsia="es-MX"/>
              </w:rPr>
            </w:pPr>
          </w:p>
        </w:tc>
        <w:tc>
          <w:tcPr>
            <w:tcW w:w="617"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b/>
                <w:sz w:val="16"/>
                <w:szCs w:val="16"/>
                <w:lang w:eastAsia="es-MX"/>
              </w:rPr>
            </w:pPr>
            <w:r w:rsidRPr="004E394A">
              <w:rPr>
                <w:rFonts w:ascii="Helvetica" w:eastAsia="Times New Roman" w:hAnsi="Helvetica" w:cs="Helvetica"/>
                <w:b/>
                <w:sz w:val="16"/>
                <w:szCs w:val="16"/>
                <w:lang w:eastAsia="es-MX"/>
              </w:rPr>
              <w:t>$156,385,559.53</w:t>
            </w:r>
          </w:p>
        </w:tc>
      </w:tr>
    </w:tbl>
    <w:p w:rsidR="00172693" w:rsidRPr="00172693" w:rsidRDefault="00172693" w:rsidP="002178DE">
      <w:pPr>
        <w:spacing w:before="160" w:line="276" w:lineRule="auto"/>
        <w:ind w:firstLine="709"/>
        <w:jc w:val="center"/>
        <w:rPr>
          <w:rFonts w:ascii="Helvetica" w:hAnsi="Helvetica" w:cs="Helvetica"/>
          <w:b/>
          <w:i/>
          <w:sz w:val="22"/>
          <w:szCs w:val="22"/>
        </w:rPr>
      </w:pPr>
      <w:r w:rsidRPr="00172693">
        <w:rPr>
          <w:rFonts w:ascii="Helvetica" w:hAnsi="Helvetica" w:cs="Helvetica"/>
          <w:b/>
          <w:i/>
          <w:sz w:val="22"/>
          <w:szCs w:val="22"/>
        </w:rPr>
        <w:t>Seguimiento de Acciones de Auditoría Promovidas por la Auditoría Superior de la Federación de Ejercicios Anteriores</w:t>
      </w:r>
    </w:p>
    <w:p w:rsidR="00172693" w:rsidRPr="00172693" w:rsidRDefault="00172693" w:rsidP="002178DE">
      <w:pPr>
        <w:spacing w:after="0" w:line="276" w:lineRule="auto"/>
        <w:ind w:firstLine="708"/>
        <w:rPr>
          <w:rFonts w:ascii="Helvetica" w:hAnsi="Helvetica" w:cs="Helvetica"/>
          <w:b/>
          <w:sz w:val="22"/>
          <w:szCs w:val="22"/>
        </w:rPr>
      </w:pPr>
      <w:r w:rsidRPr="00172693">
        <w:rPr>
          <w:rFonts w:ascii="Helvetica" w:hAnsi="Helvetica" w:cs="Helvetica"/>
          <w:b/>
          <w:sz w:val="22"/>
          <w:szCs w:val="22"/>
        </w:rPr>
        <w:t>Tabla 3</w:t>
      </w:r>
    </w:p>
    <w:p w:rsidR="00172693" w:rsidRPr="00172693" w:rsidRDefault="00172693" w:rsidP="002178DE">
      <w:pPr>
        <w:spacing w:after="0" w:line="276" w:lineRule="auto"/>
        <w:rPr>
          <w:rFonts w:ascii="Helvetica" w:hAnsi="Helvetica" w:cs="Helvetica"/>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247"/>
        <w:gridCol w:w="786"/>
        <w:gridCol w:w="919"/>
        <w:gridCol w:w="1644"/>
        <w:gridCol w:w="1660"/>
        <w:gridCol w:w="1153"/>
        <w:gridCol w:w="945"/>
      </w:tblGrid>
      <w:tr w:rsidR="00172693" w:rsidRPr="00172693" w:rsidTr="002D7CEA">
        <w:trPr>
          <w:trHeight w:val="540"/>
          <w:tblHeader/>
          <w:jc w:val="center"/>
        </w:trPr>
        <w:tc>
          <w:tcPr>
            <w:tcW w:w="221" w:type="pct"/>
            <w:tcBorders>
              <w:bottom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rPr>
            </w:pPr>
            <w:r w:rsidRPr="007827FF">
              <w:rPr>
                <w:rFonts w:ascii="Helvetica" w:eastAsia="Times New Roman" w:hAnsi="Helvetica" w:cs="Helvetica"/>
                <w:b/>
                <w:bCs/>
                <w:sz w:val="16"/>
                <w:szCs w:val="16"/>
              </w:rPr>
              <w:t>No.</w:t>
            </w:r>
          </w:p>
        </w:tc>
        <w:tc>
          <w:tcPr>
            <w:tcW w:w="743" w:type="pct"/>
            <w:tcBorders>
              <w:bottom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b/>
                <w:bCs/>
                <w:sz w:val="16"/>
                <w:szCs w:val="16"/>
              </w:rPr>
            </w:pPr>
            <w:r w:rsidRPr="007827FF">
              <w:rPr>
                <w:rFonts w:ascii="Helvetica" w:eastAsia="Times New Roman" w:hAnsi="Helvetica" w:cs="Helvetica"/>
                <w:b/>
                <w:bCs/>
                <w:sz w:val="16"/>
                <w:szCs w:val="16"/>
              </w:rPr>
              <w:t>No. de oficio</w:t>
            </w:r>
          </w:p>
        </w:tc>
        <w:tc>
          <w:tcPr>
            <w:tcW w:w="379" w:type="pct"/>
            <w:tcBorders>
              <w:bottom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rPr>
            </w:pPr>
            <w:r w:rsidRPr="007827FF">
              <w:rPr>
                <w:rFonts w:ascii="Helvetica" w:eastAsia="Times New Roman" w:hAnsi="Helvetica" w:cs="Helvetica"/>
                <w:b/>
                <w:bCs/>
                <w:sz w:val="16"/>
                <w:szCs w:val="16"/>
              </w:rPr>
              <w:t>Cuenta Pública</w:t>
            </w:r>
          </w:p>
        </w:tc>
        <w:tc>
          <w:tcPr>
            <w:tcW w:w="551" w:type="pct"/>
            <w:tcBorders>
              <w:bottom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rPr>
            </w:pPr>
            <w:r w:rsidRPr="007827FF">
              <w:rPr>
                <w:rFonts w:ascii="Helvetica" w:eastAsia="Times New Roman" w:hAnsi="Helvetica" w:cs="Helvetica"/>
                <w:b/>
                <w:bCs/>
                <w:sz w:val="16"/>
                <w:szCs w:val="16"/>
              </w:rPr>
              <w:t>No. de Auditoría</w:t>
            </w:r>
          </w:p>
        </w:tc>
        <w:tc>
          <w:tcPr>
            <w:tcW w:w="974" w:type="pct"/>
            <w:tcBorders>
              <w:bottom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rPr>
            </w:pPr>
            <w:r w:rsidRPr="007827FF">
              <w:rPr>
                <w:rFonts w:ascii="Helvetica" w:eastAsia="Times New Roman" w:hAnsi="Helvetica" w:cs="Helvetica"/>
                <w:b/>
                <w:bCs/>
                <w:sz w:val="16"/>
                <w:szCs w:val="16"/>
              </w:rPr>
              <w:t>Fondo o Programa</w:t>
            </w:r>
          </w:p>
        </w:tc>
        <w:tc>
          <w:tcPr>
            <w:tcW w:w="977" w:type="pct"/>
            <w:tcBorders>
              <w:bottom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rPr>
            </w:pPr>
            <w:r w:rsidRPr="007827FF">
              <w:rPr>
                <w:rFonts w:ascii="Helvetica" w:eastAsia="Times New Roman" w:hAnsi="Helvetica" w:cs="Helvetica"/>
                <w:b/>
                <w:bCs/>
                <w:sz w:val="16"/>
                <w:szCs w:val="16"/>
              </w:rPr>
              <w:t>Clave de acción</w:t>
            </w:r>
          </w:p>
        </w:tc>
        <w:tc>
          <w:tcPr>
            <w:tcW w:w="690" w:type="pct"/>
            <w:tcBorders>
              <w:bottom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b/>
                <w:bCs/>
                <w:sz w:val="16"/>
                <w:szCs w:val="16"/>
              </w:rPr>
            </w:pPr>
            <w:r w:rsidRPr="007827FF">
              <w:rPr>
                <w:rFonts w:ascii="Helvetica" w:eastAsia="Times New Roman" w:hAnsi="Helvetica" w:cs="Helvetica"/>
                <w:b/>
                <w:bCs/>
                <w:sz w:val="16"/>
                <w:szCs w:val="16"/>
              </w:rPr>
              <w:t>Importe</w:t>
            </w:r>
          </w:p>
        </w:tc>
        <w:tc>
          <w:tcPr>
            <w:tcW w:w="466" w:type="pct"/>
            <w:tcBorders>
              <w:bottom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rPr>
            </w:pPr>
            <w:r w:rsidRPr="007827FF">
              <w:rPr>
                <w:rFonts w:ascii="Helvetica" w:eastAsia="Times New Roman" w:hAnsi="Helvetica" w:cs="Helvetica"/>
                <w:b/>
                <w:bCs/>
                <w:sz w:val="16"/>
                <w:szCs w:val="16"/>
              </w:rPr>
              <w:t>Ejecutor</w:t>
            </w:r>
          </w:p>
        </w:tc>
      </w:tr>
      <w:tr w:rsidR="00172693" w:rsidRPr="00172693" w:rsidTr="004E394A">
        <w:trPr>
          <w:trHeight w:val="810"/>
          <w:jc w:val="center"/>
        </w:trPr>
        <w:tc>
          <w:tcPr>
            <w:tcW w:w="221" w:type="pct"/>
            <w:tcBorders>
              <w:bottom w:val="single" w:sz="4" w:space="0" w:color="auto"/>
            </w:tcBorders>
            <w:shd w:val="clear" w:color="auto" w:fill="auto"/>
            <w:noWrap/>
            <w:vAlign w:val="center"/>
            <w:hideMark/>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w:t>
            </w:r>
          </w:p>
        </w:tc>
        <w:tc>
          <w:tcPr>
            <w:tcW w:w="743" w:type="pct"/>
            <w:tcBorders>
              <w:bottom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DPF-708/2021</w:t>
            </w:r>
          </w:p>
        </w:tc>
        <w:tc>
          <w:tcPr>
            <w:tcW w:w="379" w:type="pct"/>
            <w:tcBorders>
              <w:bottom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2016</w:t>
            </w:r>
          </w:p>
        </w:tc>
        <w:tc>
          <w:tcPr>
            <w:tcW w:w="551" w:type="pct"/>
            <w:tcBorders>
              <w:bottom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1702-DS-GF</w:t>
            </w:r>
          </w:p>
        </w:tc>
        <w:tc>
          <w:tcPr>
            <w:tcW w:w="974" w:type="pct"/>
            <w:tcBorders>
              <w:bottom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Construcción del Hospital Materno-Infantil de 160 Camas en Mérida y Centro Nacional de la Música Mexicana, en el Estado de Yucatán</w:t>
            </w:r>
          </w:p>
        </w:tc>
        <w:tc>
          <w:tcPr>
            <w:tcW w:w="977" w:type="pct"/>
            <w:tcBorders>
              <w:bottom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16-A-31000-04-1702-06-003</w:t>
            </w:r>
          </w:p>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 xml:space="preserve">Migró a </w:t>
            </w:r>
          </w:p>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16-A-31000-04-1702-03-005</w:t>
            </w:r>
          </w:p>
        </w:tc>
        <w:tc>
          <w:tcPr>
            <w:tcW w:w="690" w:type="pct"/>
            <w:tcBorders>
              <w:bottom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258,047.32</w:t>
            </w:r>
          </w:p>
        </w:tc>
        <w:tc>
          <w:tcPr>
            <w:tcW w:w="466" w:type="pct"/>
            <w:tcBorders>
              <w:bottom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INCCOPY</w:t>
            </w:r>
          </w:p>
        </w:tc>
      </w:tr>
    </w:tbl>
    <w:p w:rsidR="00172693" w:rsidRPr="00172693" w:rsidRDefault="00172693" w:rsidP="002178DE">
      <w:pPr>
        <w:spacing w:before="160" w:line="276" w:lineRule="auto"/>
        <w:ind w:firstLine="709"/>
        <w:jc w:val="center"/>
        <w:rPr>
          <w:rFonts w:ascii="Helvetica" w:hAnsi="Helvetica" w:cs="Helvetica"/>
          <w:b/>
          <w:i/>
          <w:sz w:val="22"/>
          <w:szCs w:val="22"/>
        </w:rPr>
      </w:pPr>
      <w:r w:rsidRPr="00172693">
        <w:rPr>
          <w:rFonts w:ascii="Helvetica" w:hAnsi="Helvetica" w:cs="Helvetica"/>
          <w:b/>
          <w:i/>
          <w:sz w:val="22"/>
          <w:szCs w:val="22"/>
        </w:rPr>
        <w:t>Seguimiento de Acciones de Auditoría Promovidas por la Auditoría Superior de la Federación de Ejercicios Anteriores</w:t>
      </w:r>
    </w:p>
    <w:p w:rsidR="00172693" w:rsidRPr="00172693" w:rsidRDefault="00172693" w:rsidP="002178DE">
      <w:pPr>
        <w:spacing w:after="0" w:line="276" w:lineRule="auto"/>
        <w:ind w:firstLine="708"/>
        <w:jc w:val="both"/>
        <w:rPr>
          <w:rFonts w:ascii="Helvetica" w:hAnsi="Helvetica" w:cs="Helvetica"/>
          <w:b/>
          <w:sz w:val="22"/>
          <w:szCs w:val="22"/>
        </w:rPr>
      </w:pPr>
      <w:r w:rsidRPr="00172693">
        <w:rPr>
          <w:rFonts w:ascii="Helvetica" w:hAnsi="Helvetica" w:cs="Helvetica"/>
          <w:b/>
          <w:sz w:val="22"/>
          <w:szCs w:val="22"/>
        </w:rPr>
        <w:t>Tabla 4</w:t>
      </w:r>
    </w:p>
    <w:p w:rsidR="00172693" w:rsidRPr="00172693" w:rsidRDefault="00172693" w:rsidP="002178DE">
      <w:pPr>
        <w:spacing w:after="0" w:line="276" w:lineRule="auto"/>
        <w:jc w:val="both"/>
        <w:rPr>
          <w:rFonts w:ascii="Helvetica" w:hAnsi="Helvetica" w:cs="Helvetica"/>
          <w:b/>
          <w:sz w:val="22"/>
          <w:szCs w:val="22"/>
        </w:rPr>
      </w:pPr>
    </w:p>
    <w:tbl>
      <w:tblPr>
        <w:tblW w:w="5000" w:type="pct"/>
        <w:jc w:val="center"/>
        <w:tblLook w:val="04A0" w:firstRow="1" w:lastRow="0" w:firstColumn="1" w:lastColumn="0" w:noHBand="0" w:noVBand="1"/>
      </w:tblPr>
      <w:tblGrid>
        <w:gridCol w:w="519"/>
        <w:gridCol w:w="884"/>
        <w:gridCol w:w="786"/>
        <w:gridCol w:w="919"/>
        <w:gridCol w:w="1328"/>
        <w:gridCol w:w="1127"/>
        <w:gridCol w:w="1168"/>
        <w:gridCol w:w="1240"/>
        <w:gridCol w:w="857"/>
      </w:tblGrid>
      <w:tr w:rsidR="00172693" w:rsidRPr="004E394A" w:rsidTr="002D7CEA">
        <w:trPr>
          <w:trHeight w:val="540"/>
          <w:tblHeader/>
          <w:jc w:val="center"/>
        </w:trPr>
        <w:tc>
          <w:tcPr>
            <w:tcW w:w="294"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No. </w:t>
            </w:r>
          </w:p>
        </w:tc>
        <w:tc>
          <w:tcPr>
            <w:tcW w:w="501"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No. de oficio</w:t>
            </w:r>
          </w:p>
        </w:tc>
        <w:tc>
          <w:tcPr>
            <w:tcW w:w="44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Cuenta Pública</w:t>
            </w:r>
          </w:p>
        </w:tc>
        <w:tc>
          <w:tcPr>
            <w:tcW w:w="521"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No. de Auditoría</w:t>
            </w:r>
          </w:p>
        </w:tc>
        <w:tc>
          <w:tcPr>
            <w:tcW w:w="752"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Fondo o Programa</w:t>
            </w:r>
          </w:p>
        </w:tc>
        <w:tc>
          <w:tcPr>
            <w:tcW w:w="777"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Clave de acción</w:t>
            </w:r>
          </w:p>
        </w:tc>
        <w:tc>
          <w:tcPr>
            <w:tcW w:w="52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No. oficio de la ASF</w:t>
            </w:r>
          </w:p>
        </w:tc>
        <w:tc>
          <w:tcPr>
            <w:tcW w:w="702"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Importe</w:t>
            </w:r>
          </w:p>
        </w:tc>
        <w:tc>
          <w:tcPr>
            <w:tcW w:w="48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4E394A" w:rsidRDefault="00172693" w:rsidP="002178DE">
            <w:pPr>
              <w:spacing w:after="0" w:line="276" w:lineRule="auto"/>
              <w:jc w:val="center"/>
              <w:rPr>
                <w:rFonts w:ascii="Helvetica" w:eastAsia="Times New Roman" w:hAnsi="Helvetica" w:cs="Helvetica"/>
                <w:b/>
                <w:bCs/>
                <w:sz w:val="16"/>
                <w:szCs w:val="16"/>
              </w:rPr>
            </w:pPr>
            <w:r w:rsidRPr="004E394A">
              <w:rPr>
                <w:rFonts w:ascii="Helvetica" w:eastAsia="Times New Roman" w:hAnsi="Helvetica" w:cs="Helvetica"/>
                <w:b/>
                <w:bCs/>
                <w:sz w:val="16"/>
                <w:szCs w:val="16"/>
              </w:rPr>
              <w:t>Ejecutor</w:t>
            </w:r>
          </w:p>
        </w:tc>
      </w:tr>
      <w:tr w:rsidR="00172693" w:rsidRPr="004E394A" w:rsidTr="007827FF">
        <w:trPr>
          <w:trHeight w:val="810"/>
          <w:jc w:val="center"/>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1</w:t>
            </w:r>
          </w:p>
        </w:tc>
        <w:tc>
          <w:tcPr>
            <w:tcW w:w="501" w:type="pct"/>
            <w:tcBorders>
              <w:top w:val="single" w:sz="4" w:space="0" w:color="auto"/>
              <w:left w:val="nil"/>
              <w:bottom w:val="single" w:sz="4" w:space="0" w:color="auto"/>
              <w:right w:val="single" w:sz="4" w:space="0" w:color="auto"/>
            </w:tcBorders>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DPF-710/2021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2018</w:t>
            </w:r>
          </w:p>
        </w:tc>
        <w:tc>
          <w:tcPr>
            <w:tcW w:w="521" w:type="pct"/>
            <w:tcBorders>
              <w:top w:val="single" w:sz="4" w:space="0" w:color="auto"/>
              <w:left w:val="nil"/>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1519-GB-GF</w:t>
            </w:r>
          </w:p>
        </w:tc>
        <w:tc>
          <w:tcPr>
            <w:tcW w:w="752" w:type="pct"/>
            <w:tcBorders>
              <w:top w:val="single" w:sz="4" w:space="0" w:color="auto"/>
              <w:left w:val="nil"/>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 xml:space="preserve">Recursos del Otorgamiento del Subsidio para el Fortalecimiento del Desempeño en Materia de Seguridad Pública a los Municipios y Demarcaciones Territoriales de la Cuidad de México y, en su caso, a las </w:t>
            </w:r>
            <w:r w:rsidRPr="004E394A">
              <w:rPr>
                <w:rFonts w:ascii="Helvetica" w:eastAsia="Times New Roman" w:hAnsi="Helvetica" w:cs="Helvetica"/>
                <w:color w:val="000000"/>
                <w:sz w:val="16"/>
                <w:szCs w:val="16"/>
              </w:rPr>
              <w:lastRenderedPageBreak/>
              <w:t>Entidades Federativas que Ejerzan de Manera Directa o Coordinada la Función</w:t>
            </w:r>
          </w:p>
        </w:tc>
        <w:tc>
          <w:tcPr>
            <w:tcW w:w="777" w:type="pct"/>
            <w:tcBorders>
              <w:top w:val="single" w:sz="4" w:space="0" w:color="auto"/>
              <w:left w:val="nil"/>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lastRenderedPageBreak/>
              <w:t>2018-A-31000-19-1519-06-001</w:t>
            </w:r>
          </w:p>
        </w:tc>
        <w:tc>
          <w:tcPr>
            <w:tcW w:w="523" w:type="pct"/>
            <w:tcBorders>
              <w:top w:val="single" w:sz="4" w:space="0" w:color="auto"/>
              <w:left w:val="nil"/>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OAESII/SOL-0155/2021</w:t>
            </w:r>
          </w:p>
        </w:tc>
        <w:tc>
          <w:tcPr>
            <w:tcW w:w="702" w:type="pct"/>
            <w:tcBorders>
              <w:top w:val="single" w:sz="4" w:space="0" w:color="auto"/>
              <w:left w:val="nil"/>
              <w:bottom w:val="single" w:sz="4" w:space="0" w:color="auto"/>
              <w:right w:val="single" w:sz="4" w:space="0" w:color="auto"/>
            </w:tcBorders>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$15,344.39</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SSP</w:t>
            </w:r>
          </w:p>
        </w:tc>
      </w:tr>
      <w:tr w:rsidR="00172693" w:rsidRPr="004E394A" w:rsidTr="007827FF">
        <w:trPr>
          <w:trHeight w:val="810"/>
          <w:jc w:val="center"/>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lastRenderedPageBreak/>
              <w:t>2</w:t>
            </w:r>
          </w:p>
        </w:tc>
        <w:tc>
          <w:tcPr>
            <w:tcW w:w="501" w:type="pct"/>
            <w:tcBorders>
              <w:top w:val="single" w:sz="4" w:space="0" w:color="auto"/>
              <w:left w:val="nil"/>
              <w:bottom w:val="single" w:sz="4" w:space="0" w:color="auto"/>
              <w:right w:val="single" w:sz="4" w:space="0" w:color="auto"/>
            </w:tcBorders>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DPF-711/2021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2016</w:t>
            </w:r>
          </w:p>
        </w:tc>
        <w:tc>
          <w:tcPr>
            <w:tcW w:w="521" w:type="pct"/>
            <w:tcBorders>
              <w:top w:val="single" w:sz="4" w:space="0" w:color="auto"/>
              <w:left w:val="nil"/>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1714-GB-GF</w:t>
            </w:r>
          </w:p>
        </w:tc>
        <w:tc>
          <w:tcPr>
            <w:tcW w:w="752" w:type="pct"/>
            <w:tcBorders>
              <w:top w:val="single" w:sz="4" w:space="0" w:color="auto"/>
              <w:left w:val="nil"/>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Recursos del Fondo de Aportaciones para la Seguridad Pública de los Estados y del Distrito Federal</w:t>
            </w:r>
          </w:p>
        </w:tc>
        <w:tc>
          <w:tcPr>
            <w:tcW w:w="777" w:type="pct"/>
            <w:tcBorders>
              <w:top w:val="single" w:sz="4" w:space="0" w:color="auto"/>
              <w:left w:val="nil"/>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2016-A-31000-14-1714-06-001</w:t>
            </w:r>
          </w:p>
        </w:tc>
        <w:tc>
          <w:tcPr>
            <w:tcW w:w="523" w:type="pct"/>
            <w:tcBorders>
              <w:top w:val="single" w:sz="4" w:space="0" w:color="auto"/>
              <w:left w:val="nil"/>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OAESII/SOL-0144/2021</w:t>
            </w:r>
          </w:p>
        </w:tc>
        <w:tc>
          <w:tcPr>
            <w:tcW w:w="702" w:type="pct"/>
            <w:tcBorders>
              <w:top w:val="single" w:sz="4" w:space="0" w:color="auto"/>
              <w:left w:val="nil"/>
              <w:bottom w:val="single" w:sz="4" w:space="0" w:color="auto"/>
              <w:right w:val="single" w:sz="4" w:space="0" w:color="auto"/>
            </w:tcBorders>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$2,903,034.76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4E394A" w:rsidRDefault="00172693" w:rsidP="002178DE">
            <w:pPr>
              <w:spacing w:after="0" w:line="276" w:lineRule="auto"/>
              <w:jc w:val="center"/>
              <w:rPr>
                <w:rFonts w:ascii="Helvetica" w:eastAsia="Times New Roman" w:hAnsi="Helvetica" w:cs="Helvetica"/>
                <w:color w:val="000000"/>
                <w:sz w:val="16"/>
                <w:szCs w:val="16"/>
              </w:rPr>
            </w:pPr>
            <w:r w:rsidRPr="004E394A">
              <w:rPr>
                <w:rFonts w:ascii="Helvetica" w:eastAsia="Times New Roman" w:hAnsi="Helvetica" w:cs="Helvetica"/>
                <w:color w:val="000000"/>
                <w:sz w:val="16"/>
                <w:szCs w:val="16"/>
              </w:rPr>
              <w:t>SSP</w:t>
            </w:r>
          </w:p>
        </w:tc>
      </w:tr>
    </w:tbl>
    <w:p w:rsidR="00172693" w:rsidRPr="00172693" w:rsidRDefault="00172693" w:rsidP="002178DE">
      <w:pPr>
        <w:spacing w:before="160" w:line="276" w:lineRule="auto"/>
        <w:ind w:firstLine="709"/>
        <w:jc w:val="center"/>
        <w:rPr>
          <w:rFonts w:ascii="Helvetica" w:hAnsi="Helvetica" w:cs="Helvetica"/>
          <w:b/>
          <w:i/>
          <w:sz w:val="22"/>
          <w:szCs w:val="22"/>
        </w:rPr>
      </w:pPr>
      <w:r w:rsidRPr="00172693">
        <w:rPr>
          <w:rFonts w:ascii="Helvetica" w:hAnsi="Helvetica" w:cs="Helvetica"/>
          <w:b/>
          <w:i/>
          <w:sz w:val="22"/>
          <w:szCs w:val="22"/>
        </w:rPr>
        <w:t>Seguimiento de Acciones de Auditoría Promovidas por la Auditoría Superior de la Federación de Ejercicios Anteriores</w:t>
      </w:r>
    </w:p>
    <w:p w:rsidR="00172693" w:rsidRDefault="00172693" w:rsidP="002178DE">
      <w:pPr>
        <w:spacing w:after="0" w:line="276" w:lineRule="auto"/>
        <w:ind w:firstLine="708"/>
        <w:rPr>
          <w:rFonts w:ascii="Helvetica" w:hAnsi="Helvetica" w:cs="Helvetica"/>
          <w:b/>
          <w:sz w:val="22"/>
          <w:szCs w:val="22"/>
        </w:rPr>
      </w:pPr>
      <w:r w:rsidRPr="00172693">
        <w:rPr>
          <w:rFonts w:ascii="Helvetica" w:hAnsi="Helvetica" w:cs="Helvetica"/>
          <w:b/>
          <w:sz w:val="22"/>
          <w:szCs w:val="22"/>
        </w:rPr>
        <w:t>Tabla 5</w:t>
      </w:r>
    </w:p>
    <w:p w:rsidR="00873D3D" w:rsidRPr="00172693" w:rsidRDefault="00873D3D" w:rsidP="002178DE">
      <w:pPr>
        <w:spacing w:after="0" w:line="276" w:lineRule="auto"/>
        <w:ind w:left="425"/>
        <w:rPr>
          <w:rFonts w:ascii="Helvetica" w:hAnsi="Helvetica" w:cs="Helvetica"/>
          <w:b/>
          <w:sz w:val="22"/>
          <w:szCs w:val="22"/>
        </w:rPr>
      </w:pPr>
    </w:p>
    <w:tbl>
      <w:tblPr>
        <w:tblW w:w="5000" w:type="pct"/>
        <w:jc w:val="center"/>
        <w:tblLook w:val="04A0" w:firstRow="1" w:lastRow="0" w:firstColumn="1" w:lastColumn="0" w:noHBand="0" w:noVBand="1"/>
      </w:tblPr>
      <w:tblGrid>
        <w:gridCol w:w="519"/>
        <w:gridCol w:w="1302"/>
        <w:gridCol w:w="786"/>
        <w:gridCol w:w="933"/>
        <w:gridCol w:w="1905"/>
        <w:gridCol w:w="1764"/>
        <w:gridCol w:w="1619"/>
      </w:tblGrid>
      <w:tr w:rsidR="00172693" w:rsidRPr="007827FF" w:rsidTr="002D7CEA">
        <w:trPr>
          <w:trHeight w:val="540"/>
          <w:jc w:val="center"/>
        </w:trPr>
        <w:tc>
          <w:tcPr>
            <w:tcW w:w="239"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No. </w:t>
            </w:r>
          </w:p>
        </w:tc>
        <w:tc>
          <w:tcPr>
            <w:tcW w:w="768"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No. de oficio</w:t>
            </w:r>
          </w:p>
        </w:tc>
        <w:tc>
          <w:tcPr>
            <w:tcW w:w="394"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Cuenta Pública</w:t>
            </w:r>
          </w:p>
        </w:tc>
        <w:tc>
          <w:tcPr>
            <w:tcW w:w="559"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No. de Auditoría</w:t>
            </w:r>
          </w:p>
        </w:tc>
        <w:tc>
          <w:tcPr>
            <w:tcW w:w="1109"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Fondo o Programa</w:t>
            </w:r>
          </w:p>
        </w:tc>
        <w:tc>
          <w:tcPr>
            <w:tcW w:w="984"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Número de Acción/Observación (Res. Fin.)</w:t>
            </w:r>
          </w:p>
        </w:tc>
        <w:tc>
          <w:tcPr>
            <w:tcW w:w="947"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No. de Expediente</w:t>
            </w:r>
          </w:p>
        </w:tc>
      </w:tr>
      <w:tr w:rsidR="00172693" w:rsidRPr="007827FF" w:rsidTr="007827FF">
        <w:trPr>
          <w:trHeight w:val="810"/>
          <w:jc w:val="center"/>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w:t>
            </w:r>
          </w:p>
        </w:tc>
        <w:tc>
          <w:tcPr>
            <w:tcW w:w="768"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DPF-712/2021</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hAnsi="Helvetica" w:cs="Helvetica"/>
                <w:sz w:val="16"/>
                <w:szCs w:val="16"/>
              </w:rPr>
              <w:t>2018</w:t>
            </w:r>
          </w:p>
        </w:tc>
        <w:tc>
          <w:tcPr>
            <w:tcW w:w="559"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hAnsi="Helvetica" w:cs="Helvetica"/>
                <w:sz w:val="16"/>
                <w:szCs w:val="16"/>
              </w:rPr>
              <w:t>1509-DS-GF</w:t>
            </w:r>
          </w:p>
        </w:tc>
        <w:tc>
          <w:tcPr>
            <w:tcW w:w="1109"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hAnsi="Helvetica" w:cs="Helvetica"/>
                <w:sz w:val="16"/>
                <w:szCs w:val="16"/>
              </w:rPr>
              <w:t>Fondo de Aportaciones para los Servicios de Salud</w:t>
            </w:r>
          </w:p>
        </w:tc>
        <w:tc>
          <w:tcPr>
            <w:tcW w:w="984"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14</w:t>
            </w:r>
          </w:p>
        </w:tc>
        <w:tc>
          <w:tcPr>
            <w:tcW w:w="947"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hAnsi="Helvetica" w:cs="Helvetica"/>
                <w:sz w:val="16"/>
                <w:szCs w:val="16"/>
              </w:rPr>
              <w:t>DAJ/INV/ASF-43/2019</w:t>
            </w:r>
          </w:p>
        </w:tc>
      </w:tr>
      <w:tr w:rsidR="00172693" w:rsidRPr="007827FF" w:rsidTr="007827FF">
        <w:trPr>
          <w:trHeight w:val="810"/>
          <w:jc w:val="center"/>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w:t>
            </w:r>
          </w:p>
        </w:tc>
        <w:tc>
          <w:tcPr>
            <w:tcW w:w="768"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DPF-740/2021</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2018</w:t>
            </w:r>
          </w:p>
        </w:tc>
        <w:tc>
          <w:tcPr>
            <w:tcW w:w="559"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1810-DS-GF</w:t>
            </w:r>
          </w:p>
        </w:tc>
        <w:tc>
          <w:tcPr>
            <w:tcW w:w="1109"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Desarrollo Cultural</w:t>
            </w:r>
          </w:p>
        </w:tc>
        <w:tc>
          <w:tcPr>
            <w:tcW w:w="984"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10</w:t>
            </w:r>
          </w:p>
        </w:tc>
        <w:tc>
          <w:tcPr>
            <w:tcW w:w="947"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eastAsia="Times New Roman" w:hAnsi="Helvetica" w:cs="Helvetica"/>
                <w:color w:val="000000"/>
                <w:sz w:val="16"/>
                <w:szCs w:val="16"/>
              </w:rPr>
              <w:t>DAJ/INV/ASF-107/2019</w:t>
            </w:r>
          </w:p>
        </w:tc>
      </w:tr>
    </w:tbl>
    <w:p w:rsidR="00172693" w:rsidRPr="00172693" w:rsidRDefault="00172693" w:rsidP="002178DE">
      <w:pPr>
        <w:spacing w:before="160" w:line="276" w:lineRule="auto"/>
        <w:ind w:firstLine="709"/>
        <w:jc w:val="center"/>
        <w:rPr>
          <w:rFonts w:ascii="Helvetica" w:hAnsi="Helvetica" w:cs="Helvetica"/>
          <w:b/>
          <w:i/>
          <w:sz w:val="22"/>
          <w:szCs w:val="22"/>
        </w:rPr>
      </w:pPr>
      <w:r w:rsidRPr="00172693">
        <w:rPr>
          <w:rFonts w:ascii="Helvetica" w:hAnsi="Helvetica" w:cs="Helvetica"/>
          <w:b/>
          <w:i/>
          <w:sz w:val="22"/>
          <w:szCs w:val="22"/>
        </w:rPr>
        <w:t>Seguimiento de Acciones de Auditoría Promovidas por la Auditoría Superior de la Federación de Ejercicios Anteriores</w:t>
      </w:r>
    </w:p>
    <w:p w:rsidR="00172693" w:rsidRDefault="00172693" w:rsidP="002178DE">
      <w:pPr>
        <w:spacing w:after="0" w:line="276" w:lineRule="auto"/>
        <w:ind w:firstLine="708"/>
        <w:jc w:val="both"/>
        <w:rPr>
          <w:rFonts w:ascii="Helvetica" w:hAnsi="Helvetica" w:cs="Helvetica"/>
          <w:b/>
          <w:sz w:val="22"/>
          <w:szCs w:val="22"/>
        </w:rPr>
      </w:pPr>
      <w:r w:rsidRPr="00172693">
        <w:rPr>
          <w:rFonts w:ascii="Helvetica" w:hAnsi="Helvetica" w:cs="Helvetica"/>
          <w:b/>
          <w:sz w:val="22"/>
          <w:szCs w:val="22"/>
        </w:rPr>
        <w:t>Tabla 6</w:t>
      </w:r>
    </w:p>
    <w:p w:rsidR="00873D3D" w:rsidRPr="00172693" w:rsidRDefault="00873D3D" w:rsidP="002178DE">
      <w:pPr>
        <w:spacing w:after="0" w:line="276" w:lineRule="auto"/>
        <w:jc w:val="both"/>
        <w:rPr>
          <w:rFonts w:ascii="Helvetica" w:hAnsi="Helvetica" w:cs="Helvetica"/>
          <w:b/>
          <w:sz w:val="22"/>
          <w:szCs w:val="22"/>
        </w:rPr>
      </w:pPr>
    </w:p>
    <w:tbl>
      <w:tblPr>
        <w:tblW w:w="5000" w:type="pct"/>
        <w:jc w:val="center"/>
        <w:tblLook w:val="04A0" w:firstRow="1" w:lastRow="0" w:firstColumn="1" w:lastColumn="0" w:noHBand="0" w:noVBand="1"/>
      </w:tblPr>
      <w:tblGrid>
        <w:gridCol w:w="519"/>
        <w:gridCol w:w="901"/>
        <w:gridCol w:w="786"/>
        <w:gridCol w:w="919"/>
        <w:gridCol w:w="1310"/>
        <w:gridCol w:w="1870"/>
        <w:gridCol w:w="1329"/>
        <w:gridCol w:w="1194"/>
      </w:tblGrid>
      <w:tr w:rsidR="00172693" w:rsidRPr="007827FF" w:rsidTr="002D7CEA">
        <w:trPr>
          <w:trHeight w:val="540"/>
          <w:tblHeader/>
          <w:jc w:val="center"/>
        </w:trPr>
        <w:tc>
          <w:tcPr>
            <w:tcW w:w="25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No. </w:t>
            </w:r>
          </w:p>
        </w:tc>
        <w:tc>
          <w:tcPr>
            <w:tcW w:w="462"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No. de oficio</w:t>
            </w:r>
          </w:p>
        </w:tc>
        <w:tc>
          <w:tcPr>
            <w:tcW w:w="40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Cuenta Pública</w:t>
            </w:r>
          </w:p>
        </w:tc>
        <w:tc>
          <w:tcPr>
            <w:tcW w:w="570"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No. de Auditoría</w:t>
            </w:r>
          </w:p>
        </w:tc>
        <w:tc>
          <w:tcPr>
            <w:tcW w:w="896"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Fondo o Programa</w:t>
            </w:r>
          </w:p>
        </w:tc>
        <w:tc>
          <w:tcPr>
            <w:tcW w:w="1197"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color w:val="000000"/>
                <w:sz w:val="16"/>
                <w:szCs w:val="16"/>
              </w:rPr>
              <w:t>Clave de acción</w:t>
            </w:r>
          </w:p>
        </w:tc>
        <w:tc>
          <w:tcPr>
            <w:tcW w:w="663"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sz w:val="16"/>
                <w:szCs w:val="16"/>
              </w:rPr>
              <w:t>Importe</w:t>
            </w:r>
          </w:p>
        </w:tc>
        <w:tc>
          <w:tcPr>
            <w:tcW w:w="554"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b/>
                <w:bCs/>
                <w:color w:val="000000"/>
                <w:sz w:val="16"/>
                <w:szCs w:val="16"/>
              </w:rPr>
            </w:pPr>
            <w:r w:rsidRPr="007827FF">
              <w:rPr>
                <w:rFonts w:ascii="Helvetica" w:eastAsia="Times New Roman" w:hAnsi="Helvetica" w:cs="Helvetica"/>
                <w:b/>
                <w:bCs/>
                <w:sz w:val="16"/>
                <w:szCs w:val="16"/>
              </w:rPr>
              <w:t>Ejecutor</w:t>
            </w:r>
          </w:p>
        </w:tc>
      </w:tr>
      <w:tr w:rsidR="00172693" w:rsidRPr="007827FF" w:rsidTr="007827FF">
        <w:trPr>
          <w:trHeight w:val="810"/>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w:t>
            </w:r>
          </w:p>
        </w:tc>
        <w:tc>
          <w:tcPr>
            <w:tcW w:w="462"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XVII-826/DPF-731/2021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hAnsi="Helvetica" w:cs="Helvetica"/>
                <w:sz w:val="16"/>
                <w:szCs w:val="16"/>
              </w:rPr>
              <w:t>2017</w:t>
            </w:r>
          </w:p>
        </w:tc>
        <w:tc>
          <w:tcPr>
            <w:tcW w:w="570"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hAnsi="Helvetica" w:cs="Helvetica"/>
                <w:sz w:val="16"/>
                <w:szCs w:val="16"/>
              </w:rPr>
              <w:t>305-DS</w:t>
            </w:r>
          </w:p>
        </w:tc>
        <w:tc>
          <w:tcPr>
            <w:tcW w:w="896"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hAnsi="Helvetica" w:cs="Helvetica"/>
                <w:sz w:val="16"/>
                <w:szCs w:val="16"/>
              </w:rPr>
              <w:t>Programa de Concurrencia con las Entidades Federativas</w:t>
            </w:r>
          </w:p>
        </w:tc>
        <w:tc>
          <w:tcPr>
            <w:tcW w:w="1197"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2017-A-31000-15-0305-06-001</w:t>
            </w:r>
          </w:p>
        </w:tc>
        <w:tc>
          <w:tcPr>
            <w:tcW w:w="663"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$26,593,332.42</w:t>
            </w:r>
          </w:p>
        </w:tc>
        <w:tc>
          <w:tcPr>
            <w:tcW w:w="554"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SEDER</w:t>
            </w:r>
          </w:p>
        </w:tc>
      </w:tr>
      <w:tr w:rsidR="00172693" w:rsidRPr="007827FF" w:rsidTr="007827FF">
        <w:trPr>
          <w:trHeight w:val="810"/>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w:t>
            </w:r>
          </w:p>
        </w:tc>
        <w:tc>
          <w:tcPr>
            <w:tcW w:w="462"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XVII-827/DPF-732/2021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2017</w:t>
            </w:r>
          </w:p>
        </w:tc>
        <w:tc>
          <w:tcPr>
            <w:tcW w:w="570"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1712-DE-GF</w:t>
            </w:r>
          </w:p>
        </w:tc>
        <w:tc>
          <w:tcPr>
            <w:tcW w:w="896"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Fortalecimiento Financiero</w:t>
            </w:r>
          </w:p>
        </w:tc>
        <w:tc>
          <w:tcPr>
            <w:tcW w:w="1197"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2017-D-31056-15-1712-06-001</w:t>
            </w:r>
          </w:p>
        </w:tc>
        <w:tc>
          <w:tcPr>
            <w:tcW w:w="663"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$42,000,001.00</w:t>
            </w:r>
          </w:p>
        </w:tc>
        <w:tc>
          <w:tcPr>
            <w:tcW w:w="554"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OXKUTZCAB</w:t>
            </w:r>
          </w:p>
        </w:tc>
      </w:tr>
      <w:tr w:rsidR="00172693" w:rsidRPr="007827FF" w:rsidTr="002D7CEA">
        <w:trPr>
          <w:trHeight w:val="160"/>
          <w:jc w:val="center"/>
        </w:trPr>
        <w:tc>
          <w:tcPr>
            <w:tcW w:w="257" w:type="pct"/>
            <w:tcBorders>
              <w:top w:val="single" w:sz="4" w:space="0" w:color="auto"/>
              <w:left w:val="single" w:sz="4" w:space="0" w:color="auto"/>
              <w:bottom w:val="single" w:sz="4" w:space="0" w:color="auto"/>
            </w:tcBorders>
            <w:shd w:val="clear" w:color="auto" w:fill="AEAAAA" w:themeFill="background2" w:themeFillShade="BF"/>
            <w:noWrap/>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p>
        </w:tc>
        <w:tc>
          <w:tcPr>
            <w:tcW w:w="462" w:type="pct"/>
            <w:tcBorders>
              <w:top w:val="single" w:sz="4" w:space="0" w:color="auto"/>
              <w:bottom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p>
        </w:tc>
        <w:tc>
          <w:tcPr>
            <w:tcW w:w="401" w:type="pct"/>
            <w:tcBorders>
              <w:top w:val="single" w:sz="4" w:space="0" w:color="auto"/>
              <w:bottom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hAnsi="Helvetica" w:cs="Helvetica"/>
                <w:sz w:val="16"/>
                <w:szCs w:val="16"/>
              </w:rPr>
            </w:pPr>
          </w:p>
        </w:tc>
        <w:tc>
          <w:tcPr>
            <w:tcW w:w="570" w:type="pct"/>
            <w:tcBorders>
              <w:top w:val="single" w:sz="4" w:space="0" w:color="auto"/>
              <w:bottom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hAnsi="Helvetica" w:cs="Helvetica"/>
                <w:sz w:val="16"/>
                <w:szCs w:val="16"/>
              </w:rPr>
            </w:pPr>
          </w:p>
        </w:tc>
        <w:tc>
          <w:tcPr>
            <w:tcW w:w="2093" w:type="pct"/>
            <w:gridSpan w:val="2"/>
            <w:tcBorders>
              <w:top w:val="single" w:sz="4" w:space="0" w:color="auto"/>
              <w:bottom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hAnsi="Helvetica" w:cs="Helvetica"/>
                <w:b/>
                <w:sz w:val="16"/>
                <w:szCs w:val="16"/>
              </w:rPr>
              <w:t>Oficios remitidos a ASF</w:t>
            </w:r>
          </w:p>
        </w:tc>
        <w:tc>
          <w:tcPr>
            <w:tcW w:w="663" w:type="pct"/>
            <w:tcBorders>
              <w:top w:val="single" w:sz="4" w:space="0" w:color="auto"/>
              <w:bottom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hAnsi="Helvetica" w:cs="Helvetica"/>
                <w:sz w:val="16"/>
                <w:szCs w:val="16"/>
              </w:rPr>
            </w:pPr>
          </w:p>
        </w:tc>
        <w:tc>
          <w:tcPr>
            <w:tcW w:w="554" w:type="pct"/>
            <w:tcBorders>
              <w:top w:val="single" w:sz="4" w:space="0" w:color="auto"/>
              <w:bottom w:val="single" w:sz="4" w:space="0" w:color="auto"/>
              <w:right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hAnsi="Helvetica" w:cs="Helvetica"/>
                <w:sz w:val="16"/>
                <w:szCs w:val="16"/>
              </w:rPr>
            </w:pPr>
          </w:p>
        </w:tc>
      </w:tr>
      <w:tr w:rsidR="00172693" w:rsidRPr="007827FF" w:rsidTr="007827FF">
        <w:trPr>
          <w:trHeight w:val="810"/>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1</w:t>
            </w:r>
          </w:p>
        </w:tc>
        <w:tc>
          <w:tcPr>
            <w:tcW w:w="462"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DPF-800/2021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2017</w:t>
            </w:r>
          </w:p>
        </w:tc>
        <w:tc>
          <w:tcPr>
            <w:tcW w:w="570"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305-DS</w:t>
            </w:r>
          </w:p>
        </w:tc>
        <w:tc>
          <w:tcPr>
            <w:tcW w:w="896"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Programa de Concurrencia con las Entidades Federativas</w:t>
            </w:r>
          </w:p>
        </w:tc>
        <w:tc>
          <w:tcPr>
            <w:tcW w:w="1197"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2017-A-31000-15-0305-06-001</w:t>
            </w:r>
          </w:p>
        </w:tc>
        <w:tc>
          <w:tcPr>
            <w:tcW w:w="663"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eastAsia="Times New Roman" w:hAnsi="Helvetica" w:cs="Helvetica"/>
                <w:color w:val="000000"/>
                <w:sz w:val="16"/>
                <w:szCs w:val="16"/>
              </w:rPr>
              <w:t>$26,593,332.42</w:t>
            </w:r>
          </w:p>
        </w:tc>
        <w:tc>
          <w:tcPr>
            <w:tcW w:w="554"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eastAsia="Times New Roman" w:hAnsi="Helvetica" w:cs="Helvetica"/>
                <w:color w:val="000000"/>
                <w:sz w:val="16"/>
                <w:szCs w:val="16"/>
              </w:rPr>
              <w:t>SEDER</w:t>
            </w:r>
          </w:p>
        </w:tc>
      </w:tr>
      <w:tr w:rsidR="00172693" w:rsidRPr="007827FF" w:rsidTr="007827FF">
        <w:trPr>
          <w:trHeight w:val="810"/>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lastRenderedPageBreak/>
              <w:t>2</w:t>
            </w:r>
          </w:p>
        </w:tc>
        <w:tc>
          <w:tcPr>
            <w:tcW w:w="462"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DPF-801/2021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2017</w:t>
            </w:r>
          </w:p>
        </w:tc>
        <w:tc>
          <w:tcPr>
            <w:tcW w:w="570"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1712-DE-GF</w:t>
            </w:r>
          </w:p>
        </w:tc>
        <w:tc>
          <w:tcPr>
            <w:tcW w:w="896"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Fortalecimiento Financiero</w:t>
            </w:r>
          </w:p>
        </w:tc>
        <w:tc>
          <w:tcPr>
            <w:tcW w:w="1197"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color w:val="000000"/>
                <w:sz w:val="16"/>
                <w:szCs w:val="16"/>
              </w:rPr>
            </w:pPr>
            <w:r w:rsidRPr="007827FF">
              <w:rPr>
                <w:rFonts w:ascii="Helvetica" w:eastAsia="Times New Roman" w:hAnsi="Helvetica" w:cs="Helvetica"/>
                <w:color w:val="000000"/>
                <w:sz w:val="16"/>
                <w:szCs w:val="16"/>
              </w:rPr>
              <w:t>2017-D-31056-15-1712-06-001</w:t>
            </w:r>
          </w:p>
        </w:tc>
        <w:tc>
          <w:tcPr>
            <w:tcW w:w="663" w:type="pct"/>
            <w:tcBorders>
              <w:top w:val="single" w:sz="4" w:space="0" w:color="auto"/>
              <w:left w:val="nil"/>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$42,000,001.00</w:t>
            </w:r>
          </w:p>
        </w:tc>
        <w:tc>
          <w:tcPr>
            <w:tcW w:w="554" w:type="pct"/>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OXKUTZCAB</w:t>
            </w:r>
          </w:p>
        </w:tc>
      </w:tr>
    </w:tbl>
    <w:p w:rsidR="00172693" w:rsidRPr="00172693" w:rsidRDefault="00172693" w:rsidP="002178DE">
      <w:pPr>
        <w:spacing w:before="160" w:line="276" w:lineRule="auto"/>
        <w:ind w:firstLine="709"/>
        <w:jc w:val="center"/>
        <w:rPr>
          <w:rFonts w:ascii="Helvetica" w:hAnsi="Helvetica" w:cs="Helvetica"/>
          <w:b/>
          <w:i/>
          <w:sz w:val="22"/>
          <w:szCs w:val="22"/>
        </w:rPr>
      </w:pPr>
    </w:p>
    <w:p w:rsidR="00172693" w:rsidRPr="00172693" w:rsidRDefault="00172693" w:rsidP="002178DE">
      <w:pPr>
        <w:spacing w:before="160" w:line="276" w:lineRule="auto"/>
        <w:ind w:firstLine="709"/>
        <w:jc w:val="center"/>
        <w:rPr>
          <w:rFonts w:ascii="Helvetica" w:hAnsi="Helvetica" w:cs="Helvetica"/>
          <w:b/>
          <w:i/>
          <w:sz w:val="22"/>
          <w:szCs w:val="22"/>
        </w:rPr>
      </w:pPr>
      <w:r w:rsidRPr="00172693">
        <w:rPr>
          <w:rFonts w:ascii="Helvetica" w:hAnsi="Helvetica" w:cs="Helvetica"/>
          <w:b/>
          <w:i/>
          <w:sz w:val="22"/>
          <w:szCs w:val="22"/>
        </w:rPr>
        <w:t xml:space="preserve">Seguimiento de Acciones de Auditoría Promovidas por </w:t>
      </w:r>
      <w:proofErr w:type="spellStart"/>
      <w:r w:rsidRPr="00172693">
        <w:rPr>
          <w:rFonts w:ascii="Helvetica" w:hAnsi="Helvetica" w:cs="Helvetica"/>
          <w:b/>
          <w:i/>
          <w:sz w:val="22"/>
          <w:szCs w:val="22"/>
        </w:rPr>
        <w:t>laAuditoría</w:t>
      </w:r>
      <w:proofErr w:type="spellEnd"/>
      <w:r w:rsidRPr="00172693">
        <w:rPr>
          <w:rFonts w:ascii="Helvetica" w:hAnsi="Helvetica" w:cs="Helvetica"/>
          <w:b/>
          <w:i/>
          <w:sz w:val="22"/>
          <w:szCs w:val="22"/>
        </w:rPr>
        <w:t xml:space="preserve"> Superior de la Federación de Ejercicios Anteriores</w:t>
      </w:r>
    </w:p>
    <w:p w:rsidR="00172693" w:rsidRDefault="00172693" w:rsidP="002178DE">
      <w:pPr>
        <w:spacing w:after="0" w:line="276" w:lineRule="auto"/>
        <w:ind w:firstLine="708"/>
        <w:jc w:val="both"/>
        <w:rPr>
          <w:rFonts w:ascii="Helvetica" w:hAnsi="Helvetica" w:cs="Helvetica"/>
          <w:b/>
          <w:sz w:val="22"/>
          <w:szCs w:val="22"/>
        </w:rPr>
      </w:pPr>
      <w:r w:rsidRPr="00172693">
        <w:rPr>
          <w:rFonts w:ascii="Helvetica" w:hAnsi="Helvetica" w:cs="Helvetica"/>
          <w:b/>
          <w:sz w:val="22"/>
          <w:szCs w:val="22"/>
        </w:rPr>
        <w:t>Tabla 7</w:t>
      </w:r>
    </w:p>
    <w:p w:rsidR="00873D3D" w:rsidRPr="00172693" w:rsidRDefault="00873D3D" w:rsidP="002178DE">
      <w:pPr>
        <w:spacing w:after="0" w:line="276" w:lineRule="auto"/>
        <w:jc w:val="both"/>
        <w:rPr>
          <w:rFonts w:ascii="Helvetica" w:hAnsi="Helvetica" w:cs="Helvetica"/>
          <w:b/>
          <w:sz w:val="22"/>
          <w:szCs w:val="22"/>
        </w:rPr>
      </w:pPr>
    </w:p>
    <w:tbl>
      <w:tblPr>
        <w:tblW w:w="8887" w:type="dxa"/>
        <w:jc w:val="center"/>
        <w:tblCellMar>
          <w:left w:w="70" w:type="dxa"/>
          <w:right w:w="70" w:type="dxa"/>
        </w:tblCellMar>
        <w:tblLook w:val="04A0" w:firstRow="1" w:lastRow="0" w:firstColumn="1" w:lastColumn="0" w:noHBand="0" w:noVBand="1"/>
      </w:tblPr>
      <w:tblGrid>
        <w:gridCol w:w="478"/>
        <w:gridCol w:w="1227"/>
        <w:gridCol w:w="981"/>
        <w:gridCol w:w="3860"/>
        <w:gridCol w:w="2341"/>
      </w:tblGrid>
      <w:tr w:rsidR="00172693" w:rsidRPr="00172693" w:rsidTr="002D7CEA">
        <w:trPr>
          <w:trHeight w:val="304"/>
          <w:tblHeader/>
          <w:jc w:val="center"/>
        </w:trPr>
        <w:tc>
          <w:tcPr>
            <w:tcW w:w="4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lang w:eastAsia="es-MX"/>
              </w:rPr>
            </w:pPr>
            <w:r w:rsidRPr="007827FF">
              <w:rPr>
                <w:rFonts w:ascii="Helvetica" w:eastAsia="Times New Roman" w:hAnsi="Helvetica" w:cs="Helvetica"/>
                <w:b/>
                <w:bCs/>
                <w:sz w:val="16"/>
                <w:szCs w:val="16"/>
                <w:lang w:eastAsia="es-MX"/>
              </w:rPr>
              <w:t>No. </w:t>
            </w:r>
          </w:p>
        </w:tc>
        <w:tc>
          <w:tcPr>
            <w:tcW w:w="122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lang w:eastAsia="es-MX"/>
              </w:rPr>
            </w:pPr>
            <w:r w:rsidRPr="007827FF">
              <w:rPr>
                <w:rFonts w:ascii="Helvetica" w:eastAsia="Times New Roman" w:hAnsi="Helvetica" w:cs="Helvetica"/>
                <w:b/>
                <w:bCs/>
                <w:sz w:val="16"/>
                <w:szCs w:val="16"/>
                <w:lang w:eastAsia="es-MX"/>
              </w:rPr>
              <w:t>No. de oficio</w:t>
            </w:r>
          </w:p>
        </w:tc>
        <w:tc>
          <w:tcPr>
            <w:tcW w:w="98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lang w:eastAsia="es-MX"/>
              </w:rPr>
            </w:pPr>
            <w:r w:rsidRPr="007827FF">
              <w:rPr>
                <w:rFonts w:ascii="Helvetica" w:eastAsia="Times New Roman" w:hAnsi="Helvetica" w:cs="Helvetica"/>
                <w:b/>
                <w:bCs/>
                <w:sz w:val="16"/>
                <w:szCs w:val="16"/>
                <w:lang w:eastAsia="es-MX"/>
              </w:rPr>
              <w:t>No. de auditoría</w:t>
            </w:r>
          </w:p>
        </w:tc>
        <w:tc>
          <w:tcPr>
            <w:tcW w:w="3860" w:type="dxa"/>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7827FF" w:rsidRDefault="00172693" w:rsidP="002178DE">
            <w:pPr>
              <w:spacing w:after="0" w:line="276" w:lineRule="auto"/>
              <w:jc w:val="center"/>
              <w:rPr>
                <w:rFonts w:ascii="Helvetica" w:eastAsia="Times New Roman" w:hAnsi="Helvetica" w:cs="Helvetica"/>
                <w:b/>
                <w:bCs/>
                <w:sz w:val="16"/>
                <w:szCs w:val="16"/>
                <w:lang w:eastAsia="es-MX"/>
              </w:rPr>
            </w:pPr>
            <w:r w:rsidRPr="007827FF">
              <w:rPr>
                <w:rFonts w:ascii="Helvetica" w:eastAsia="Times New Roman" w:hAnsi="Helvetica" w:cs="Helvetica"/>
                <w:b/>
                <w:bCs/>
                <w:sz w:val="16"/>
                <w:szCs w:val="16"/>
                <w:lang w:eastAsia="es-MX"/>
              </w:rPr>
              <w:t>Nombre de la auditoría</w:t>
            </w:r>
          </w:p>
        </w:tc>
        <w:tc>
          <w:tcPr>
            <w:tcW w:w="234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7827FF" w:rsidRDefault="00172693" w:rsidP="002178DE">
            <w:pPr>
              <w:spacing w:after="0" w:line="276" w:lineRule="auto"/>
              <w:jc w:val="center"/>
              <w:rPr>
                <w:rFonts w:ascii="Helvetica" w:eastAsia="Times New Roman" w:hAnsi="Helvetica" w:cs="Helvetica"/>
                <w:b/>
                <w:bCs/>
                <w:sz w:val="16"/>
                <w:szCs w:val="16"/>
                <w:lang w:eastAsia="es-MX"/>
              </w:rPr>
            </w:pPr>
            <w:r w:rsidRPr="007827FF">
              <w:rPr>
                <w:rFonts w:ascii="Helvetica" w:eastAsia="Times New Roman" w:hAnsi="Helvetica" w:cs="Helvetica"/>
                <w:b/>
                <w:bCs/>
                <w:sz w:val="16"/>
                <w:szCs w:val="16"/>
                <w:lang w:eastAsia="es-MX"/>
              </w:rPr>
              <w:t>Número de acción</w:t>
            </w:r>
          </w:p>
        </w:tc>
      </w:tr>
      <w:tr w:rsidR="00172693" w:rsidRPr="00172693" w:rsidTr="00172693">
        <w:trPr>
          <w:trHeight w:val="1041"/>
          <w:jc w:val="center"/>
        </w:trPr>
        <w:tc>
          <w:tcPr>
            <w:tcW w:w="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7827FF" w:rsidRDefault="00172693" w:rsidP="002178DE">
            <w:pPr>
              <w:spacing w:after="0" w:line="276" w:lineRule="auto"/>
              <w:jc w:val="center"/>
              <w:rPr>
                <w:rFonts w:ascii="Helvetica" w:eastAsia="Times New Roman" w:hAnsi="Helvetica" w:cs="Helvetica"/>
                <w:sz w:val="16"/>
                <w:szCs w:val="16"/>
                <w:lang w:eastAsia="es-MX"/>
              </w:rPr>
            </w:pPr>
            <w:r w:rsidRPr="007827FF">
              <w:rPr>
                <w:rFonts w:ascii="Helvetica" w:eastAsia="Times New Roman" w:hAnsi="Helvetica" w:cs="Helvetica"/>
                <w:sz w:val="16"/>
                <w:szCs w:val="16"/>
                <w:lang w:eastAsia="es-MX"/>
              </w:rPr>
              <w:t>1</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7827FF" w:rsidRDefault="00172693" w:rsidP="002178DE">
            <w:pPr>
              <w:spacing w:after="0" w:line="276" w:lineRule="auto"/>
              <w:jc w:val="center"/>
              <w:rPr>
                <w:rFonts w:ascii="Helvetica" w:eastAsia="Times New Roman" w:hAnsi="Helvetica" w:cs="Helvetica"/>
                <w:sz w:val="16"/>
                <w:szCs w:val="16"/>
                <w:lang w:eastAsia="es-MX"/>
              </w:rPr>
            </w:pPr>
            <w:r w:rsidRPr="007827FF">
              <w:rPr>
                <w:rFonts w:ascii="Helvetica" w:eastAsia="Times New Roman" w:hAnsi="Helvetica" w:cs="Helvetica"/>
                <w:sz w:val="16"/>
                <w:szCs w:val="16"/>
                <w:lang w:eastAsia="es-MX"/>
              </w:rPr>
              <w:t>SUBPF-133/DPF-802/2021</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7827FF" w:rsidRDefault="00172693" w:rsidP="002178DE">
            <w:pPr>
              <w:spacing w:after="0" w:line="276" w:lineRule="auto"/>
              <w:jc w:val="center"/>
              <w:rPr>
                <w:rFonts w:ascii="Helvetica" w:eastAsia="Times New Roman" w:hAnsi="Helvetica" w:cs="Helvetica"/>
                <w:sz w:val="16"/>
                <w:szCs w:val="16"/>
                <w:lang w:eastAsia="es-MX"/>
              </w:rPr>
            </w:pPr>
            <w:r w:rsidRPr="007827FF">
              <w:rPr>
                <w:rFonts w:ascii="Helvetica" w:hAnsi="Helvetica" w:cs="Helvetica"/>
                <w:sz w:val="16"/>
                <w:szCs w:val="16"/>
              </w:rPr>
              <w:t>127-DS</w:t>
            </w:r>
          </w:p>
        </w:tc>
        <w:tc>
          <w:tcPr>
            <w:tcW w:w="3860" w:type="dxa"/>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Calibri" w:hAnsi="Helvetica" w:cs="Helvetica"/>
                <w:sz w:val="16"/>
                <w:szCs w:val="16"/>
              </w:rPr>
            </w:pPr>
            <w:r w:rsidRPr="007827FF">
              <w:rPr>
                <w:rFonts w:ascii="Helvetica" w:eastAsia="Calibri" w:hAnsi="Helvetica" w:cs="Helvetica"/>
                <w:sz w:val="16"/>
                <w:szCs w:val="16"/>
              </w:rPr>
              <w:t>Comisión Nacional de Cultura Física y Deporte Subsidios para los Juegos Centroamericanos y del Caribe Barranquilla 2018 y Otros,</w:t>
            </w:r>
          </w:p>
          <w:p w:rsidR="00172693" w:rsidRPr="007827FF" w:rsidRDefault="00172693" w:rsidP="002178DE">
            <w:pPr>
              <w:spacing w:after="0" w:line="276" w:lineRule="auto"/>
              <w:jc w:val="center"/>
              <w:rPr>
                <w:rFonts w:ascii="Helvetica" w:eastAsia="Times New Roman" w:hAnsi="Helvetica" w:cs="Helvetica"/>
                <w:sz w:val="16"/>
                <w:szCs w:val="16"/>
                <w:lang w:eastAsia="es-MX"/>
              </w:rPr>
            </w:pPr>
            <w:r w:rsidRPr="007827FF">
              <w:rPr>
                <w:rFonts w:ascii="Helvetica" w:eastAsia="Calibri" w:hAnsi="Helvetica" w:cs="Helvetica"/>
                <w:sz w:val="16"/>
                <w:szCs w:val="16"/>
              </w:rPr>
              <w:t>Cuenta Pública 2018</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sz w:val="16"/>
                <w:szCs w:val="16"/>
                <w:lang w:eastAsia="es-MX"/>
              </w:rPr>
            </w:pPr>
            <w:r w:rsidRPr="007827FF">
              <w:rPr>
                <w:rFonts w:ascii="Helvetica" w:eastAsia="Calibri" w:hAnsi="Helvetica" w:cs="Helvetica"/>
                <w:sz w:val="16"/>
                <w:szCs w:val="16"/>
              </w:rPr>
              <w:t>2018-1-11L6I-19-0127-2019</w:t>
            </w:r>
          </w:p>
        </w:tc>
      </w:tr>
      <w:tr w:rsidR="00172693" w:rsidRPr="00172693" w:rsidTr="00172693">
        <w:trPr>
          <w:trHeight w:val="1041"/>
          <w:jc w:val="center"/>
        </w:trPr>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rPr>
                <w:rFonts w:ascii="Helvetica" w:eastAsia="Times New Roman" w:hAnsi="Helvetica" w:cs="Helvetica"/>
                <w:sz w:val="16"/>
                <w:szCs w:val="16"/>
                <w:lang w:eastAsia="es-MX"/>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rPr>
                <w:rFonts w:ascii="Helvetica" w:eastAsia="Times New Roman" w:hAnsi="Helvetica" w:cs="Helvetica"/>
                <w:sz w:val="16"/>
                <w:szCs w:val="16"/>
                <w:lang w:eastAsia="es-MX"/>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 xml:space="preserve">188-DS  </w:t>
            </w:r>
          </w:p>
        </w:tc>
        <w:tc>
          <w:tcPr>
            <w:tcW w:w="3860" w:type="dxa"/>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Calibri" w:hAnsi="Helvetica" w:cs="Helvetica"/>
                <w:sz w:val="16"/>
                <w:szCs w:val="16"/>
              </w:rPr>
            </w:pPr>
            <w:r w:rsidRPr="007827FF">
              <w:rPr>
                <w:rFonts w:ascii="Helvetica" w:eastAsia="Calibri" w:hAnsi="Helvetica" w:cs="Helvetica"/>
                <w:sz w:val="16"/>
                <w:szCs w:val="16"/>
              </w:rPr>
              <w:t>Centro Nacional de Equidad de Género y Salud Reproductiva</w:t>
            </w:r>
          </w:p>
          <w:p w:rsidR="00172693" w:rsidRPr="007827FF" w:rsidRDefault="00172693" w:rsidP="002178DE">
            <w:pPr>
              <w:spacing w:after="0" w:line="276" w:lineRule="auto"/>
              <w:jc w:val="center"/>
              <w:rPr>
                <w:rFonts w:ascii="Helvetica" w:eastAsia="Calibri" w:hAnsi="Helvetica" w:cs="Helvetica"/>
                <w:sz w:val="16"/>
                <w:szCs w:val="16"/>
              </w:rPr>
            </w:pPr>
            <w:r w:rsidRPr="007827FF">
              <w:rPr>
                <w:rFonts w:ascii="Helvetica" w:eastAsia="Calibri" w:hAnsi="Helvetica" w:cs="Helvetica"/>
                <w:sz w:val="16"/>
                <w:szCs w:val="16"/>
              </w:rPr>
              <w:t>Programa Salud Materna, Sexual y Reproductiva,</w:t>
            </w:r>
          </w:p>
          <w:p w:rsidR="00172693" w:rsidRPr="007827FF" w:rsidRDefault="00172693" w:rsidP="002178DE">
            <w:pPr>
              <w:spacing w:after="0" w:line="276" w:lineRule="auto"/>
              <w:jc w:val="center"/>
              <w:rPr>
                <w:rFonts w:ascii="Helvetica" w:eastAsia="Calibri" w:hAnsi="Helvetica" w:cs="Helvetica"/>
                <w:sz w:val="16"/>
                <w:szCs w:val="16"/>
              </w:rPr>
            </w:pPr>
            <w:r w:rsidRPr="007827FF">
              <w:rPr>
                <w:rFonts w:ascii="Helvetica" w:eastAsia="Calibri" w:hAnsi="Helvetica" w:cs="Helvetica"/>
                <w:sz w:val="16"/>
                <w:szCs w:val="16"/>
              </w:rPr>
              <w:t>Cuenta Pública 2018</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Calibri" w:hAnsi="Helvetica" w:cs="Helvetica"/>
                <w:sz w:val="16"/>
                <w:szCs w:val="16"/>
              </w:rPr>
            </w:pPr>
            <w:r w:rsidRPr="007827FF">
              <w:rPr>
                <w:rFonts w:ascii="Helvetica" w:eastAsia="Calibri" w:hAnsi="Helvetica" w:cs="Helvetica"/>
                <w:sz w:val="16"/>
                <w:szCs w:val="16"/>
              </w:rPr>
              <w:t>2018-5-12L00-19-0188-2019</w:t>
            </w:r>
          </w:p>
        </w:tc>
      </w:tr>
      <w:tr w:rsidR="00172693" w:rsidRPr="00172693" w:rsidTr="00172693">
        <w:trPr>
          <w:trHeight w:val="729"/>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sz w:val="16"/>
                <w:szCs w:val="16"/>
                <w:lang w:eastAsia="es-MX"/>
              </w:rPr>
            </w:pPr>
            <w:r w:rsidRPr="007827FF">
              <w:rPr>
                <w:rFonts w:ascii="Helvetica" w:eastAsia="Times New Roman" w:hAnsi="Helvetica" w:cs="Helvetica"/>
                <w:sz w:val="16"/>
                <w:szCs w:val="16"/>
                <w:lang w:eastAsia="es-MX"/>
              </w:rPr>
              <w:t>2</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Times New Roman" w:hAnsi="Helvetica" w:cs="Helvetica"/>
                <w:sz w:val="16"/>
                <w:szCs w:val="16"/>
                <w:lang w:eastAsia="es-MX"/>
              </w:rPr>
            </w:pPr>
            <w:r w:rsidRPr="007827FF">
              <w:rPr>
                <w:rFonts w:ascii="Helvetica" w:eastAsia="Times New Roman" w:hAnsi="Helvetica" w:cs="Helvetica"/>
                <w:sz w:val="16"/>
                <w:szCs w:val="16"/>
                <w:lang w:eastAsia="es-MX"/>
              </w:rPr>
              <w:t>SUBPF-135/DPF-804/2021</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hAnsi="Helvetica" w:cs="Helvetica"/>
                <w:sz w:val="16"/>
                <w:szCs w:val="16"/>
              </w:rPr>
            </w:pPr>
            <w:r w:rsidRPr="007827FF">
              <w:rPr>
                <w:rFonts w:ascii="Helvetica" w:hAnsi="Helvetica" w:cs="Helvetica"/>
                <w:sz w:val="16"/>
                <w:szCs w:val="16"/>
              </w:rPr>
              <w:t>146-DS</w:t>
            </w:r>
          </w:p>
        </w:tc>
        <w:tc>
          <w:tcPr>
            <w:tcW w:w="3860" w:type="dxa"/>
            <w:tcBorders>
              <w:top w:val="single" w:sz="4" w:space="0" w:color="auto"/>
              <w:left w:val="nil"/>
              <w:bottom w:val="single" w:sz="4" w:space="0" w:color="auto"/>
              <w:right w:val="single" w:sz="4" w:space="0" w:color="auto"/>
            </w:tcBorders>
            <w:vAlign w:val="center"/>
          </w:tcPr>
          <w:p w:rsidR="00172693" w:rsidRPr="007827FF" w:rsidRDefault="00172693" w:rsidP="002178DE">
            <w:pPr>
              <w:spacing w:after="0" w:line="276" w:lineRule="auto"/>
              <w:jc w:val="center"/>
              <w:rPr>
                <w:rFonts w:ascii="Helvetica" w:eastAsia="Calibri" w:hAnsi="Helvetica" w:cs="Helvetica"/>
                <w:sz w:val="16"/>
                <w:szCs w:val="16"/>
              </w:rPr>
            </w:pPr>
            <w:r w:rsidRPr="007827FF">
              <w:rPr>
                <w:rFonts w:ascii="Helvetica" w:eastAsia="Calibri" w:hAnsi="Helvetica" w:cs="Helvetica"/>
                <w:sz w:val="16"/>
                <w:szCs w:val="16"/>
              </w:rPr>
              <w:t>Subsidios para Organismos Descentralizados Estatales</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172693" w:rsidRPr="007827FF" w:rsidRDefault="00172693" w:rsidP="002178DE">
            <w:pPr>
              <w:spacing w:after="0" w:line="276" w:lineRule="auto"/>
              <w:jc w:val="center"/>
              <w:rPr>
                <w:rFonts w:ascii="Helvetica" w:eastAsia="Calibri" w:hAnsi="Helvetica" w:cs="Helvetica"/>
                <w:sz w:val="16"/>
                <w:szCs w:val="16"/>
              </w:rPr>
            </w:pPr>
            <w:r w:rsidRPr="007827FF">
              <w:rPr>
                <w:rFonts w:ascii="Helvetica" w:eastAsia="Calibri" w:hAnsi="Helvetica" w:cs="Helvetica"/>
                <w:sz w:val="16"/>
                <w:szCs w:val="16"/>
              </w:rPr>
              <w:t>2019-B-31000-19-0146-08-001</w:t>
            </w:r>
          </w:p>
        </w:tc>
      </w:tr>
    </w:tbl>
    <w:p w:rsidR="00172693" w:rsidRPr="00172693" w:rsidRDefault="00172693" w:rsidP="002178DE">
      <w:pPr>
        <w:pStyle w:val="Ttulo2"/>
        <w:numPr>
          <w:ilvl w:val="0"/>
          <w:numId w:val="0"/>
        </w:numPr>
        <w:spacing w:line="276" w:lineRule="auto"/>
        <w:ind w:left="426"/>
      </w:pPr>
      <w:bookmarkStart w:id="191" w:name="_Toc78365749"/>
      <w:r w:rsidRPr="00172693">
        <w:t>3.3.4 Departamento de Contraloría Social.</w:t>
      </w:r>
      <w:bookmarkEnd w:id="191"/>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92" w:name="_Toc76815340"/>
      <w:bookmarkStart w:id="193" w:name="_Toc78365750"/>
      <w:r w:rsidRPr="00172693">
        <w:rPr>
          <w:rFonts w:ascii="Helvetica" w:eastAsia="Times New Roman" w:hAnsi="Helvetica" w:cs="Helvetica"/>
          <w:b/>
          <w:sz w:val="22"/>
          <w:szCs w:val="22"/>
        </w:rPr>
        <w:t>3.3.4.1 Actividades en materia de Contraloría Social</w:t>
      </w:r>
      <w:bookmarkEnd w:id="192"/>
      <w:bookmarkEnd w:id="193"/>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Durante el periodo que se informa, se formalizó el Programa Anual de Trabajo en materia de Contraloría Social y Vigilancia Ciudadana 2021 (PATCS), suscrito entre la Secretaría de la Función Pública y este Órgano Estatal de Control. </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Por lo anterior, se estableció comunicación con los Enlaces de los Programas Federales firmados en el PATCS, con la intención de agendar reuniones de trabajo durante el próximo mes de julio, con la intención de establecer las acciones de Contraloría Social que se realizarán en conjunto entre las Instancias Ejecutoras y esta Órgano Estatal de Control.  Los programas firmados en el PATCS son los siguientes: </w:t>
      </w:r>
    </w:p>
    <w:p w:rsidR="00172693" w:rsidRPr="00172693" w:rsidRDefault="00172693" w:rsidP="002178DE">
      <w:pPr>
        <w:pStyle w:val="Prrafodelista"/>
        <w:numPr>
          <w:ilvl w:val="0"/>
          <w:numId w:val="35"/>
        </w:numPr>
        <w:spacing w:after="200" w:line="276" w:lineRule="auto"/>
        <w:jc w:val="both"/>
        <w:rPr>
          <w:rFonts w:ascii="Helvetica" w:hAnsi="Helvetica" w:cs="Helvetica"/>
          <w:color w:val="auto"/>
          <w:sz w:val="22"/>
          <w:szCs w:val="22"/>
        </w:rPr>
      </w:pPr>
      <w:r w:rsidRPr="00172693">
        <w:rPr>
          <w:rFonts w:ascii="Helvetica" w:hAnsi="Helvetica" w:cs="Helvetica"/>
          <w:color w:val="auto"/>
          <w:sz w:val="22"/>
          <w:szCs w:val="22"/>
        </w:rPr>
        <w:t>Programa de Mejoramiento Urbano. - Mejoramiento Integral de Barrios</w:t>
      </w:r>
    </w:p>
    <w:p w:rsidR="00172693" w:rsidRPr="00172693" w:rsidRDefault="00172693" w:rsidP="002178DE">
      <w:pPr>
        <w:pStyle w:val="Prrafodelista"/>
        <w:numPr>
          <w:ilvl w:val="0"/>
          <w:numId w:val="35"/>
        </w:numPr>
        <w:spacing w:after="200" w:line="276" w:lineRule="auto"/>
        <w:jc w:val="both"/>
        <w:rPr>
          <w:rFonts w:ascii="Helvetica" w:hAnsi="Helvetica" w:cs="Helvetica"/>
          <w:color w:val="auto"/>
          <w:sz w:val="22"/>
          <w:szCs w:val="22"/>
        </w:rPr>
      </w:pPr>
      <w:r w:rsidRPr="00172693">
        <w:rPr>
          <w:rFonts w:ascii="Helvetica" w:hAnsi="Helvetica" w:cs="Helvetica"/>
          <w:color w:val="auto"/>
          <w:sz w:val="22"/>
          <w:szCs w:val="22"/>
        </w:rPr>
        <w:t xml:space="preserve">Programa de Fomento a la Atención Médica (FAM). </w:t>
      </w:r>
    </w:p>
    <w:p w:rsidR="00172693" w:rsidRPr="00172693" w:rsidRDefault="00172693" w:rsidP="002178DE">
      <w:pPr>
        <w:pStyle w:val="Prrafodelista"/>
        <w:numPr>
          <w:ilvl w:val="0"/>
          <w:numId w:val="35"/>
        </w:numPr>
        <w:spacing w:after="200" w:line="276" w:lineRule="auto"/>
        <w:jc w:val="both"/>
        <w:rPr>
          <w:rFonts w:ascii="Helvetica" w:hAnsi="Helvetica" w:cs="Helvetica"/>
          <w:color w:val="auto"/>
          <w:sz w:val="22"/>
          <w:szCs w:val="22"/>
        </w:rPr>
      </w:pPr>
      <w:r w:rsidRPr="00172693">
        <w:rPr>
          <w:rFonts w:ascii="Helvetica" w:hAnsi="Helvetica" w:cs="Helvetica"/>
          <w:color w:val="auto"/>
          <w:sz w:val="22"/>
          <w:szCs w:val="22"/>
        </w:rPr>
        <w:t>Programa de Apoyo a la Educación Indígena (PAEI).</w:t>
      </w:r>
    </w:p>
    <w:p w:rsidR="00172693" w:rsidRPr="00172693" w:rsidRDefault="00172693" w:rsidP="002178DE">
      <w:pPr>
        <w:pStyle w:val="Prrafodelista"/>
        <w:numPr>
          <w:ilvl w:val="0"/>
          <w:numId w:val="35"/>
        </w:numPr>
        <w:spacing w:after="200" w:line="276" w:lineRule="auto"/>
        <w:jc w:val="both"/>
        <w:rPr>
          <w:rFonts w:ascii="Helvetica" w:hAnsi="Helvetica" w:cs="Helvetica"/>
          <w:color w:val="auto"/>
          <w:sz w:val="22"/>
          <w:szCs w:val="22"/>
        </w:rPr>
      </w:pPr>
      <w:r w:rsidRPr="00172693">
        <w:rPr>
          <w:rFonts w:ascii="Helvetica" w:hAnsi="Helvetica" w:cs="Helvetica"/>
          <w:color w:val="auto"/>
          <w:sz w:val="22"/>
          <w:szCs w:val="22"/>
        </w:rPr>
        <w:t xml:space="preserve">Programa IMSS-Bienestar. </w:t>
      </w:r>
    </w:p>
    <w:p w:rsidR="00172693" w:rsidRPr="00172693" w:rsidRDefault="00172693" w:rsidP="002178DE">
      <w:pPr>
        <w:pStyle w:val="Prrafodelista"/>
        <w:numPr>
          <w:ilvl w:val="0"/>
          <w:numId w:val="35"/>
        </w:numPr>
        <w:spacing w:after="200" w:line="276" w:lineRule="auto"/>
        <w:jc w:val="both"/>
        <w:rPr>
          <w:rFonts w:ascii="Helvetica" w:hAnsi="Helvetica" w:cs="Helvetica"/>
          <w:color w:val="auto"/>
          <w:sz w:val="22"/>
          <w:szCs w:val="22"/>
        </w:rPr>
      </w:pPr>
      <w:r w:rsidRPr="00172693">
        <w:rPr>
          <w:rFonts w:ascii="Helvetica" w:hAnsi="Helvetica" w:cs="Helvetica"/>
          <w:color w:val="auto"/>
          <w:sz w:val="22"/>
          <w:szCs w:val="22"/>
        </w:rPr>
        <w:t>Programa de Agua Potable, Drenaje y Alcantarillado (APA Rural).</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94" w:name="_Toc76815341"/>
      <w:bookmarkStart w:id="195" w:name="_Toc78365751"/>
      <w:r w:rsidRPr="00172693">
        <w:rPr>
          <w:rFonts w:ascii="Helvetica" w:eastAsia="Times New Roman" w:hAnsi="Helvetica" w:cs="Helvetica"/>
          <w:b/>
          <w:sz w:val="22"/>
          <w:szCs w:val="22"/>
        </w:rPr>
        <w:lastRenderedPageBreak/>
        <w:t>3.3.4.2 Difusión de Convocatorias de Concursos</w:t>
      </w:r>
      <w:bookmarkEnd w:id="194"/>
      <w:bookmarkEnd w:id="195"/>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este periodo, se continuó con la difusión de la convocatoria del Concurso Nacional de Transparencia en Corto, así como la correspondiente a la fase estatal de dicho concurso, por medio de la página digital, redes sociales de esta Secretaría y a través de los siguientes medios de comunicación:</w:t>
      </w:r>
    </w:p>
    <w:tbl>
      <w:tblPr>
        <w:tblW w:w="5000" w:type="pct"/>
        <w:jc w:val="center"/>
        <w:tblLayout w:type="fixed"/>
        <w:tblCellMar>
          <w:left w:w="70" w:type="dxa"/>
          <w:right w:w="70" w:type="dxa"/>
        </w:tblCellMar>
        <w:tblLook w:val="04A0" w:firstRow="1" w:lastRow="0" w:firstColumn="1" w:lastColumn="0" w:noHBand="0" w:noVBand="1"/>
      </w:tblPr>
      <w:tblGrid>
        <w:gridCol w:w="1041"/>
        <w:gridCol w:w="1381"/>
        <w:gridCol w:w="2677"/>
        <w:gridCol w:w="2620"/>
        <w:gridCol w:w="1109"/>
      </w:tblGrid>
      <w:tr w:rsidR="00172693" w:rsidRPr="00172693" w:rsidTr="002D7CEA">
        <w:trPr>
          <w:trHeight w:val="454"/>
          <w:tblHeader/>
          <w:jc w:val="center"/>
        </w:trPr>
        <w:tc>
          <w:tcPr>
            <w:tcW w:w="59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Fecha</w:t>
            </w:r>
          </w:p>
        </w:tc>
        <w:tc>
          <w:tcPr>
            <w:tcW w:w="78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Medio de Comunicación</w:t>
            </w:r>
          </w:p>
        </w:tc>
        <w:tc>
          <w:tcPr>
            <w:tcW w:w="151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Programa y conductor</w:t>
            </w:r>
          </w:p>
        </w:tc>
        <w:tc>
          <w:tcPr>
            <w:tcW w:w="1484"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Frecuencia</w:t>
            </w:r>
          </w:p>
        </w:tc>
        <w:tc>
          <w:tcPr>
            <w:tcW w:w="62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Formato</w:t>
            </w:r>
          </w:p>
        </w:tc>
      </w:tr>
      <w:tr w:rsidR="00172693" w:rsidRPr="00172693" w:rsidTr="007827FF">
        <w:trPr>
          <w:trHeight w:val="454"/>
          <w:jc w:val="center"/>
        </w:trPr>
        <w:tc>
          <w:tcPr>
            <w:tcW w:w="590" w:type="pct"/>
            <w:vMerge w:val="restart"/>
            <w:tcBorders>
              <w:top w:val="single" w:sz="4" w:space="0" w:color="auto"/>
              <w:left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15/06/2021</w:t>
            </w:r>
          </w:p>
        </w:tc>
        <w:tc>
          <w:tcPr>
            <w:tcW w:w="782"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 xml:space="preserve">Grupo </w:t>
            </w:r>
            <w:proofErr w:type="spellStart"/>
            <w:r w:rsidRPr="00172693">
              <w:rPr>
                <w:rFonts w:ascii="Helvetica" w:eastAsia="Times New Roman" w:hAnsi="Helvetica" w:cs="Helvetica"/>
                <w:sz w:val="18"/>
                <w:szCs w:val="18"/>
                <w:lang w:eastAsia="es-MX"/>
              </w:rPr>
              <w:t>Sipse</w:t>
            </w:r>
            <w:proofErr w:type="spellEnd"/>
          </w:p>
        </w:tc>
        <w:tc>
          <w:tcPr>
            <w:tcW w:w="1516" w:type="pct"/>
            <w:tcBorders>
              <w:top w:val="single" w:sz="4" w:space="0" w:color="auto"/>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La Frutería Con David Barrera,</w:t>
            </w:r>
          </w:p>
        </w:tc>
        <w:tc>
          <w:tcPr>
            <w:tcW w:w="1484" w:type="pct"/>
            <w:tcBorders>
              <w:top w:val="single" w:sz="4" w:space="0" w:color="auto"/>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98.5 Fm La Comadre</w:t>
            </w:r>
          </w:p>
        </w:tc>
        <w:tc>
          <w:tcPr>
            <w:tcW w:w="628" w:type="pct"/>
            <w:tcBorders>
              <w:top w:val="single" w:sz="4" w:space="0" w:color="auto"/>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r w:rsidR="00172693" w:rsidRPr="00172693" w:rsidTr="007827FF">
        <w:trPr>
          <w:trHeight w:val="454"/>
          <w:jc w:val="center"/>
        </w:trPr>
        <w:tc>
          <w:tcPr>
            <w:tcW w:w="590" w:type="pct"/>
            <w:vMerge/>
            <w:tcBorders>
              <w:left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782" w:type="pct"/>
            <w:tcBorders>
              <w:top w:val="nil"/>
              <w:left w:val="single" w:sz="4" w:space="0" w:color="000000"/>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Radio Fórmula</w:t>
            </w:r>
          </w:p>
        </w:tc>
        <w:tc>
          <w:tcPr>
            <w:tcW w:w="1516"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En Fórmula Con Juan Pablo Galicia.</w:t>
            </w:r>
          </w:p>
        </w:tc>
        <w:tc>
          <w:tcPr>
            <w:tcW w:w="1484"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105.1 Fm, Fórmula</w:t>
            </w:r>
          </w:p>
        </w:tc>
        <w:tc>
          <w:tcPr>
            <w:tcW w:w="628"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r w:rsidR="00172693" w:rsidRPr="00172693" w:rsidTr="007827FF">
        <w:trPr>
          <w:trHeight w:val="454"/>
          <w:jc w:val="center"/>
        </w:trPr>
        <w:tc>
          <w:tcPr>
            <w:tcW w:w="590" w:type="pct"/>
            <w:vMerge/>
            <w:tcBorders>
              <w:left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782" w:type="pct"/>
            <w:tcBorders>
              <w:top w:val="nil"/>
              <w:left w:val="single" w:sz="4" w:space="0" w:color="000000"/>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Cadena Rasa</w:t>
            </w:r>
          </w:p>
        </w:tc>
        <w:tc>
          <w:tcPr>
            <w:tcW w:w="1516"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El Molcajete Con Rigel Alonzo.</w:t>
            </w:r>
          </w:p>
        </w:tc>
        <w:tc>
          <w:tcPr>
            <w:tcW w:w="1484"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95.3 Fm Candela</w:t>
            </w:r>
          </w:p>
        </w:tc>
        <w:tc>
          <w:tcPr>
            <w:tcW w:w="628"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r w:rsidR="00172693" w:rsidRPr="00172693" w:rsidTr="007827FF">
        <w:trPr>
          <w:trHeight w:val="454"/>
          <w:jc w:val="center"/>
        </w:trPr>
        <w:tc>
          <w:tcPr>
            <w:tcW w:w="590" w:type="pct"/>
            <w:vMerge/>
            <w:tcBorders>
              <w:left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78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proofErr w:type="spellStart"/>
            <w:r w:rsidRPr="00172693">
              <w:rPr>
                <w:rFonts w:ascii="Helvetica" w:eastAsia="Times New Roman" w:hAnsi="Helvetica" w:cs="Helvetica"/>
                <w:sz w:val="18"/>
                <w:szCs w:val="18"/>
                <w:lang w:eastAsia="es-MX"/>
              </w:rPr>
              <w:t>Mvs</w:t>
            </w:r>
            <w:proofErr w:type="spellEnd"/>
            <w:r w:rsidRPr="00172693">
              <w:rPr>
                <w:rFonts w:ascii="Helvetica" w:eastAsia="Times New Roman" w:hAnsi="Helvetica" w:cs="Helvetica"/>
                <w:sz w:val="18"/>
                <w:szCs w:val="18"/>
                <w:lang w:eastAsia="es-MX"/>
              </w:rPr>
              <w:t xml:space="preserve"> Radio</w:t>
            </w:r>
          </w:p>
        </w:tc>
        <w:tc>
          <w:tcPr>
            <w:tcW w:w="1516"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proofErr w:type="spellStart"/>
            <w:r w:rsidRPr="00172693">
              <w:rPr>
                <w:rFonts w:ascii="Helvetica" w:eastAsia="Times New Roman" w:hAnsi="Helvetica" w:cs="Helvetica"/>
                <w:sz w:val="18"/>
                <w:szCs w:val="18"/>
                <w:lang w:eastAsia="es-MX"/>
              </w:rPr>
              <w:t>Empiexa</w:t>
            </w:r>
            <w:proofErr w:type="spellEnd"/>
            <w:r w:rsidRPr="00172693">
              <w:rPr>
                <w:rFonts w:ascii="Helvetica" w:eastAsia="Times New Roman" w:hAnsi="Helvetica" w:cs="Helvetica"/>
                <w:sz w:val="18"/>
                <w:szCs w:val="18"/>
                <w:lang w:eastAsia="es-MX"/>
              </w:rPr>
              <w:t xml:space="preserve"> con Tony </w:t>
            </w:r>
            <w:proofErr w:type="spellStart"/>
            <w:r w:rsidRPr="00172693">
              <w:rPr>
                <w:rFonts w:ascii="Helvetica" w:eastAsia="Times New Roman" w:hAnsi="Helvetica" w:cs="Helvetica"/>
                <w:sz w:val="18"/>
                <w:szCs w:val="18"/>
                <w:lang w:eastAsia="es-MX"/>
              </w:rPr>
              <w:t>Nusa</w:t>
            </w:r>
            <w:proofErr w:type="spellEnd"/>
            <w:r w:rsidRPr="00172693">
              <w:rPr>
                <w:rFonts w:ascii="Helvetica" w:eastAsia="Times New Roman" w:hAnsi="Helvetica" w:cs="Helvetica"/>
                <w:sz w:val="18"/>
                <w:szCs w:val="18"/>
                <w:lang w:eastAsia="es-MX"/>
              </w:rPr>
              <w:t>.</w:t>
            </w:r>
          </w:p>
        </w:tc>
        <w:tc>
          <w:tcPr>
            <w:tcW w:w="1484"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 xml:space="preserve">99.3 Fm </w:t>
            </w:r>
            <w:proofErr w:type="spellStart"/>
            <w:r w:rsidRPr="00172693">
              <w:rPr>
                <w:rFonts w:ascii="Helvetica" w:eastAsia="Times New Roman" w:hAnsi="Helvetica" w:cs="Helvetica"/>
                <w:sz w:val="18"/>
                <w:szCs w:val="18"/>
                <w:lang w:eastAsia="es-MX"/>
              </w:rPr>
              <w:t>Exa</w:t>
            </w:r>
            <w:proofErr w:type="spellEnd"/>
          </w:p>
        </w:tc>
        <w:tc>
          <w:tcPr>
            <w:tcW w:w="628"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r w:rsidR="00172693" w:rsidRPr="00172693" w:rsidTr="007827FF">
        <w:trPr>
          <w:trHeight w:val="454"/>
          <w:jc w:val="center"/>
        </w:trPr>
        <w:tc>
          <w:tcPr>
            <w:tcW w:w="590" w:type="pct"/>
            <w:vMerge/>
            <w:tcBorders>
              <w:left w:val="single" w:sz="4" w:space="0" w:color="000000"/>
              <w:bottom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782" w:type="pct"/>
            <w:vMerge/>
            <w:tcBorders>
              <w:top w:val="nil"/>
              <w:left w:val="single" w:sz="4" w:space="0" w:color="000000"/>
              <w:bottom w:val="single" w:sz="4" w:space="0" w:color="000000"/>
              <w:right w:val="single" w:sz="4" w:space="0" w:color="000000"/>
            </w:tcBorders>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1516"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La Comidilla con la Morrilla</w:t>
            </w:r>
          </w:p>
        </w:tc>
        <w:tc>
          <w:tcPr>
            <w:tcW w:w="1484"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90.1 FM LA MEJOR</w:t>
            </w:r>
          </w:p>
        </w:tc>
        <w:tc>
          <w:tcPr>
            <w:tcW w:w="628"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r w:rsidR="00172693" w:rsidRPr="00172693" w:rsidTr="007827FF">
        <w:trPr>
          <w:trHeight w:val="454"/>
          <w:jc w:val="center"/>
        </w:trPr>
        <w:tc>
          <w:tcPr>
            <w:tcW w:w="590" w:type="pct"/>
            <w:vMerge w:val="restart"/>
            <w:tcBorders>
              <w:top w:val="nil"/>
              <w:left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16/06/2021</w:t>
            </w:r>
          </w:p>
        </w:tc>
        <w:tc>
          <w:tcPr>
            <w:tcW w:w="782" w:type="pct"/>
            <w:tcBorders>
              <w:top w:val="nil"/>
              <w:left w:val="single" w:sz="4" w:space="0" w:color="000000"/>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Somos Tv</w:t>
            </w:r>
          </w:p>
        </w:tc>
        <w:tc>
          <w:tcPr>
            <w:tcW w:w="1516"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Somos Noticia Yucatán con David Moreno.</w:t>
            </w:r>
          </w:p>
        </w:tc>
        <w:tc>
          <w:tcPr>
            <w:tcW w:w="1484"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proofErr w:type="spellStart"/>
            <w:r w:rsidRPr="00172693">
              <w:rPr>
                <w:rFonts w:ascii="Helvetica" w:eastAsia="Times New Roman" w:hAnsi="Helvetica" w:cs="Helvetica"/>
                <w:sz w:val="18"/>
                <w:szCs w:val="18"/>
                <w:lang w:eastAsia="es-MX"/>
              </w:rPr>
              <w:t>Izzi</w:t>
            </w:r>
            <w:proofErr w:type="spellEnd"/>
            <w:r w:rsidRPr="00172693">
              <w:rPr>
                <w:rFonts w:ascii="Helvetica" w:eastAsia="Times New Roman" w:hAnsi="Helvetica" w:cs="Helvetica"/>
                <w:sz w:val="18"/>
                <w:szCs w:val="18"/>
                <w:lang w:eastAsia="es-MX"/>
              </w:rPr>
              <w:t>, Canal 78</w:t>
            </w:r>
          </w:p>
        </w:tc>
        <w:tc>
          <w:tcPr>
            <w:tcW w:w="628"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r w:rsidR="00172693" w:rsidRPr="00172693" w:rsidTr="007827FF">
        <w:trPr>
          <w:trHeight w:val="454"/>
          <w:jc w:val="center"/>
        </w:trPr>
        <w:tc>
          <w:tcPr>
            <w:tcW w:w="590" w:type="pct"/>
            <w:vMerge/>
            <w:tcBorders>
              <w:left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782" w:type="pct"/>
            <w:tcBorders>
              <w:top w:val="nil"/>
              <w:left w:val="single" w:sz="4" w:space="0" w:color="000000"/>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 xml:space="preserve">Comunique  </w:t>
            </w:r>
            <w:proofErr w:type="spellStart"/>
            <w:r w:rsidRPr="00172693">
              <w:rPr>
                <w:rFonts w:ascii="Helvetica" w:eastAsia="Times New Roman" w:hAnsi="Helvetica" w:cs="Helvetica"/>
                <w:sz w:val="18"/>
                <w:szCs w:val="18"/>
                <w:lang w:eastAsia="es-MX"/>
              </w:rPr>
              <w:t>Channel</w:t>
            </w:r>
            <w:proofErr w:type="spellEnd"/>
          </w:p>
        </w:tc>
        <w:tc>
          <w:tcPr>
            <w:tcW w:w="1516"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Comunique  Informa con Sandra Irigoyen.</w:t>
            </w:r>
          </w:p>
        </w:tc>
        <w:tc>
          <w:tcPr>
            <w:tcW w:w="1484"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Canal 177</w:t>
            </w:r>
            <w:r w:rsidRPr="00172693">
              <w:rPr>
                <w:rFonts w:ascii="Helvetica" w:eastAsia="Times New Roman" w:hAnsi="Helvetica" w:cs="Helvetica"/>
                <w:sz w:val="18"/>
                <w:szCs w:val="18"/>
                <w:lang w:eastAsia="es-MX"/>
              </w:rPr>
              <w:br/>
            </w:r>
            <w:proofErr w:type="spellStart"/>
            <w:r w:rsidRPr="00172693">
              <w:rPr>
                <w:rFonts w:ascii="Helvetica" w:eastAsia="Times New Roman" w:hAnsi="Helvetica" w:cs="Helvetica"/>
                <w:sz w:val="18"/>
                <w:szCs w:val="18"/>
                <w:lang w:eastAsia="es-MX"/>
              </w:rPr>
              <w:t>Cablemás</w:t>
            </w:r>
            <w:proofErr w:type="spellEnd"/>
            <w:r w:rsidRPr="00172693">
              <w:rPr>
                <w:rFonts w:ascii="Helvetica" w:eastAsia="Times New Roman" w:hAnsi="Helvetica" w:cs="Helvetica"/>
                <w:sz w:val="18"/>
                <w:szCs w:val="18"/>
                <w:lang w:eastAsia="es-MX"/>
              </w:rPr>
              <w:t xml:space="preserve"> Tv</w:t>
            </w:r>
          </w:p>
        </w:tc>
        <w:tc>
          <w:tcPr>
            <w:tcW w:w="628"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r w:rsidR="00172693" w:rsidRPr="00172693" w:rsidTr="007827FF">
        <w:trPr>
          <w:trHeight w:val="454"/>
          <w:jc w:val="center"/>
        </w:trPr>
        <w:tc>
          <w:tcPr>
            <w:tcW w:w="590" w:type="pct"/>
            <w:vMerge/>
            <w:tcBorders>
              <w:left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782" w:type="pct"/>
            <w:tcBorders>
              <w:top w:val="nil"/>
              <w:left w:val="single" w:sz="4" w:space="0" w:color="000000"/>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proofErr w:type="spellStart"/>
            <w:r w:rsidRPr="00172693">
              <w:rPr>
                <w:rFonts w:ascii="Helvetica" w:eastAsia="Times New Roman" w:hAnsi="Helvetica" w:cs="Helvetica"/>
                <w:sz w:val="18"/>
                <w:szCs w:val="18"/>
                <w:lang w:eastAsia="es-MX"/>
              </w:rPr>
              <w:t>Teleplay</w:t>
            </w:r>
            <w:proofErr w:type="spellEnd"/>
          </w:p>
        </w:tc>
        <w:tc>
          <w:tcPr>
            <w:tcW w:w="1516"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 xml:space="preserve">Noticias </w:t>
            </w:r>
            <w:proofErr w:type="spellStart"/>
            <w:r w:rsidRPr="00172693">
              <w:rPr>
                <w:rFonts w:ascii="Helvetica" w:eastAsia="Times New Roman" w:hAnsi="Helvetica" w:cs="Helvetica"/>
                <w:sz w:val="18"/>
                <w:szCs w:val="18"/>
                <w:lang w:eastAsia="es-MX"/>
              </w:rPr>
              <w:t>Teleplay</w:t>
            </w:r>
            <w:proofErr w:type="spellEnd"/>
            <w:r w:rsidRPr="00172693">
              <w:rPr>
                <w:rFonts w:ascii="Helvetica" w:eastAsia="Times New Roman" w:hAnsi="Helvetica" w:cs="Helvetica"/>
                <w:sz w:val="18"/>
                <w:szCs w:val="18"/>
                <w:lang w:eastAsia="es-MX"/>
              </w:rPr>
              <w:t xml:space="preserve">  con </w:t>
            </w:r>
            <w:proofErr w:type="spellStart"/>
            <w:r w:rsidRPr="00172693">
              <w:rPr>
                <w:rFonts w:ascii="Helvetica" w:eastAsia="Times New Roman" w:hAnsi="Helvetica" w:cs="Helvetica"/>
                <w:sz w:val="18"/>
                <w:szCs w:val="18"/>
                <w:lang w:eastAsia="es-MX"/>
              </w:rPr>
              <w:t>Francelly</w:t>
            </w:r>
            <w:proofErr w:type="spellEnd"/>
            <w:r w:rsidRPr="00172693">
              <w:rPr>
                <w:rFonts w:ascii="Helvetica" w:eastAsia="Times New Roman" w:hAnsi="Helvetica" w:cs="Helvetica"/>
                <w:sz w:val="18"/>
                <w:szCs w:val="18"/>
                <w:lang w:eastAsia="es-MX"/>
              </w:rPr>
              <w:t xml:space="preserve"> Pat.</w:t>
            </w:r>
          </w:p>
        </w:tc>
        <w:tc>
          <w:tcPr>
            <w:tcW w:w="1484"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val="en-US" w:eastAsia="es-MX"/>
              </w:rPr>
            </w:pPr>
            <w:r w:rsidRPr="00172693">
              <w:rPr>
                <w:rFonts w:ascii="Helvetica" w:eastAsia="Times New Roman" w:hAnsi="Helvetica" w:cs="Helvetica"/>
                <w:sz w:val="18"/>
                <w:szCs w:val="18"/>
                <w:lang w:val="en-US" w:eastAsia="es-MX"/>
              </w:rPr>
              <w:t>Https://Www.Facebook.com/Teleplaysur Este/About</w:t>
            </w:r>
          </w:p>
        </w:tc>
        <w:tc>
          <w:tcPr>
            <w:tcW w:w="628"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r w:rsidR="00172693" w:rsidRPr="00172693" w:rsidTr="007827FF">
        <w:trPr>
          <w:trHeight w:val="454"/>
          <w:jc w:val="center"/>
        </w:trPr>
        <w:tc>
          <w:tcPr>
            <w:tcW w:w="590" w:type="pct"/>
            <w:vMerge/>
            <w:tcBorders>
              <w:left w:val="single" w:sz="4" w:space="0" w:color="000000"/>
              <w:bottom w:val="single" w:sz="4" w:space="0" w:color="000000"/>
              <w:right w:val="single" w:sz="4" w:space="0" w:color="000000"/>
            </w:tcBorders>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p>
        </w:tc>
        <w:tc>
          <w:tcPr>
            <w:tcW w:w="782" w:type="pct"/>
            <w:tcBorders>
              <w:top w:val="nil"/>
              <w:left w:val="single" w:sz="4" w:space="0" w:color="000000"/>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Grupo Eclipse</w:t>
            </w:r>
          </w:p>
        </w:tc>
        <w:tc>
          <w:tcPr>
            <w:tcW w:w="1516"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Noticiero Eclipse Tv Con Antonio García.</w:t>
            </w:r>
          </w:p>
        </w:tc>
        <w:tc>
          <w:tcPr>
            <w:tcW w:w="1484"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Http://Www.Grupoeclipse.mx/</w:t>
            </w:r>
          </w:p>
        </w:tc>
        <w:tc>
          <w:tcPr>
            <w:tcW w:w="628" w:type="pct"/>
            <w:tcBorders>
              <w:top w:val="nil"/>
              <w:left w:val="nil"/>
              <w:bottom w:val="single" w:sz="4" w:space="0" w:color="000000"/>
              <w:right w:val="single" w:sz="4" w:space="0" w:color="000000"/>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Telefónico</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Asimismo, se emitió el oficio XVII-697/DPF-653/2021, mismo que fue remitido vía correo electrónico a Rectores y Directores de Instituciones de Educación Media Superior y Superior, con la finalidad de darles a conocer las convocatorias de los mencionados concursos y solicitarles su apoyo para difundir dichas convocatorias entre el alumnado de sus instituciones, a través de sus redes sociales o plataformas digitales a las que tengan acceso.  Las Instituciones mencionadas fueron las siguientes:</w:t>
      </w:r>
    </w:p>
    <w:tbl>
      <w:tblPr>
        <w:tblStyle w:val="Tablaconcuadrcula"/>
        <w:tblW w:w="5000" w:type="pct"/>
        <w:jc w:val="center"/>
        <w:tblLook w:val="04A0" w:firstRow="1" w:lastRow="0" w:firstColumn="1" w:lastColumn="0" w:noHBand="0" w:noVBand="1"/>
      </w:tblPr>
      <w:tblGrid>
        <w:gridCol w:w="4414"/>
        <w:gridCol w:w="4414"/>
      </w:tblGrid>
      <w:tr w:rsidR="00172693" w:rsidRPr="00172693" w:rsidTr="002D7CEA">
        <w:trPr>
          <w:trHeight w:val="226"/>
          <w:jc w:val="center"/>
        </w:trPr>
        <w:tc>
          <w:tcPr>
            <w:tcW w:w="5000" w:type="pct"/>
            <w:gridSpan w:val="2"/>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Escuelas</w:t>
            </w:r>
          </w:p>
        </w:tc>
      </w:tr>
      <w:tr w:rsidR="00172693" w:rsidRPr="00172693" w:rsidTr="007827FF">
        <w:trPr>
          <w:trHeight w:val="340"/>
          <w:jc w:val="center"/>
        </w:trPr>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Universidad  Marista de Mérida.</w:t>
            </w:r>
          </w:p>
        </w:tc>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Universidad Tecnológica del Centro.</w:t>
            </w:r>
          </w:p>
        </w:tc>
      </w:tr>
      <w:tr w:rsidR="00172693" w:rsidRPr="00172693" w:rsidTr="007827FF">
        <w:trPr>
          <w:trHeight w:val="340"/>
          <w:jc w:val="center"/>
        </w:trPr>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Colegio de Bachilleres del Estado de Yucatán.</w:t>
            </w:r>
          </w:p>
        </w:tc>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 xml:space="preserve">Universidad Tecnológica del </w:t>
            </w:r>
            <w:proofErr w:type="spellStart"/>
            <w:r w:rsidRPr="00172693">
              <w:rPr>
                <w:rFonts w:ascii="Helvetica" w:hAnsi="Helvetica" w:cs="Helvetica"/>
                <w:sz w:val="18"/>
                <w:szCs w:val="18"/>
              </w:rPr>
              <w:t>Mayab</w:t>
            </w:r>
            <w:proofErr w:type="spellEnd"/>
            <w:r w:rsidRPr="00172693">
              <w:rPr>
                <w:rFonts w:ascii="Helvetica" w:hAnsi="Helvetica" w:cs="Helvetica"/>
                <w:sz w:val="18"/>
                <w:szCs w:val="18"/>
              </w:rPr>
              <w:t>.</w:t>
            </w:r>
          </w:p>
        </w:tc>
      </w:tr>
      <w:tr w:rsidR="00172693" w:rsidRPr="00172693" w:rsidTr="007827FF">
        <w:trPr>
          <w:trHeight w:val="340"/>
          <w:jc w:val="center"/>
        </w:trPr>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Colegio Nacional de Educación Profesional Técnica.</w:t>
            </w:r>
          </w:p>
        </w:tc>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Universidad Tecnología del Poniente.</w:t>
            </w:r>
          </w:p>
        </w:tc>
      </w:tr>
      <w:tr w:rsidR="00172693" w:rsidRPr="00172693" w:rsidTr="007827FF">
        <w:trPr>
          <w:trHeight w:val="340"/>
          <w:jc w:val="center"/>
        </w:trPr>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Escuela Superior de Artes.</w:t>
            </w:r>
          </w:p>
        </w:tc>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Universidad Tecnológica Metropolitana.</w:t>
            </w:r>
          </w:p>
        </w:tc>
      </w:tr>
      <w:tr w:rsidR="00172693" w:rsidRPr="00172693" w:rsidTr="007827FF">
        <w:trPr>
          <w:trHeight w:val="340"/>
          <w:jc w:val="center"/>
        </w:trPr>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 xml:space="preserve">Instituto Tecnológico Superior de </w:t>
            </w:r>
            <w:proofErr w:type="spellStart"/>
            <w:r w:rsidRPr="00172693">
              <w:rPr>
                <w:rFonts w:ascii="Helvetica" w:hAnsi="Helvetica" w:cs="Helvetica"/>
                <w:sz w:val="18"/>
                <w:szCs w:val="18"/>
              </w:rPr>
              <w:t>Motul</w:t>
            </w:r>
            <w:proofErr w:type="spellEnd"/>
            <w:r w:rsidRPr="00172693">
              <w:rPr>
                <w:rFonts w:ascii="Helvetica" w:hAnsi="Helvetica" w:cs="Helvetica"/>
                <w:sz w:val="18"/>
                <w:szCs w:val="18"/>
              </w:rPr>
              <w:t>.</w:t>
            </w:r>
          </w:p>
        </w:tc>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Universidad Tecnológica Regional del Sur.</w:t>
            </w:r>
          </w:p>
        </w:tc>
      </w:tr>
      <w:tr w:rsidR="00172693" w:rsidRPr="00172693" w:rsidTr="007827FF">
        <w:trPr>
          <w:trHeight w:val="340"/>
          <w:jc w:val="center"/>
        </w:trPr>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Instituto Tecnológico Superior de Valladolid.</w:t>
            </w:r>
          </w:p>
        </w:tc>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Universidad Autónoma de Yucatán.</w:t>
            </w:r>
          </w:p>
        </w:tc>
      </w:tr>
      <w:tr w:rsidR="00172693" w:rsidRPr="00172693" w:rsidTr="007827FF">
        <w:trPr>
          <w:trHeight w:val="340"/>
          <w:jc w:val="center"/>
        </w:trPr>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Instituto Tecnológico Superior del Sur del Estado de Yucatán.</w:t>
            </w:r>
          </w:p>
        </w:tc>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Colegio de Estudios Científicos y Tecnológicos.</w:t>
            </w:r>
          </w:p>
        </w:tc>
      </w:tr>
      <w:tr w:rsidR="00172693" w:rsidRPr="00172693" w:rsidTr="007827FF">
        <w:trPr>
          <w:trHeight w:val="340"/>
          <w:jc w:val="center"/>
        </w:trPr>
        <w:tc>
          <w:tcPr>
            <w:tcW w:w="25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Instituto Tecnológico Superior de Progreso.</w:t>
            </w:r>
          </w:p>
        </w:tc>
        <w:tc>
          <w:tcPr>
            <w:tcW w:w="2500" w:type="pct"/>
            <w:vAlign w:val="center"/>
          </w:tcPr>
          <w:p w:rsidR="00172693" w:rsidRPr="00172693" w:rsidRDefault="00172693" w:rsidP="002178DE">
            <w:pPr>
              <w:spacing w:line="276" w:lineRule="auto"/>
              <w:jc w:val="center"/>
              <w:rPr>
                <w:rFonts w:ascii="Helvetica" w:hAnsi="Helvetica" w:cs="Helvetica"/>
                <w:sz w:val="18"/>
                <w:szCs w:val="18"/>
              </w:rPr>
            </w:pP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A la fecha del presente informe se han recibido 23 videos en la plataforma digital habilitada para tal efecto.</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lastRenderedPageBreak/>
        <w:t>En relación a la convocatoria del Premio Nacional de Contraloría Social, se continuó con la difusión por medio de la página electrónica y redes sociales de la Secretaría de la Contraloría General, así como por medio de correos electrónicos dirigidos a los Enlaces de Contraloría Social de los siguientes Programas Federales:</w:t>
      </w:r>
    </w:p>
    <w:tbl>
      <w:tblPr>
        <w:tblStyle w:val="Tablaconcuadrcula"/>
        <w:tblW w:w="5000" w:type="pct"/>
        <w:jc w:val="center"/>
        <w:tblLook w:val="04A0" w:firstRow="1" w:lastRow="0" w:firstColumn="1" w:lastColumn="0" w:noHBand="0" w:noVBand="1"/>
      </w:tblPr>
      <w:tblGrid>
        <w:gridCol w:w="8828"/>
      </w:tblGrid>
      <w:tr w:rsidR="00172693" w:rsidRPr="00172693" w:rsidTr="002D7CEA">
        <w:trPr>
          <w:trHeight w:val="283"/>
          <w:jc w:val="center"/>
        </w:trPr>
        <w:tc>
          <w:tcPr>
            <w:tcW w:w="5000"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PROGRAMA FEDERAL</w:t>
            </w:r>
          </w:p>
        </w:tc>
      </w:tr>
      <w:tr w:rsidR="00172693" w:rsidRPr="00172693" w:rsidTr="003C7018">
        <w:trPr>
          <w:trHeight w:val="283"/>
          <w:jc w:val="center"/>
        </w:trPr>
        <w:tc>
          <w:tcPr>
            <w:tcW w:w="50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Programa de Mejoramiento Urbano.- Mejoramiento de Barrios (PM</w:t>
            </w:r>
            <w:r w:rsidR="00267356">
              <w:rPr>
                <w:rFonts w:ascii="Helvetica" w:hAnsi="Helvetica" w:cs="Helvetica"/>
                <w:sz w:val="18"/>
                <w:szCs w:val="18"/>
              </w:rPr>
              <w:t xml:space="preserve"> </w:t>
            </w:r>
            <w:r w:rsidRPr="00172693">
              <w:rPr>
                <w:rFonts w:ascii="Helvetica" w:hAnsi="Helvetica" w:cs="Helvetica"/>
                <w:sz w:val="18"/>
                <w:szCs w:val="18"/>
              </w:rPr>
              <w:t>U).</w:t>
            </w:r>
          </w:p>
        </w:tc>
      </w:tr>
      <w:tr w:rsidR="00172693" w:rsidRPr="00172693" w:rsidTr="003C7018">
        <w:trPr>
          <w:trHeight w:val="283"/>
          <w:jc w:val="center"/>
        </w:trPr>
        <w:tc>
          <w:tcPr>
            <w:tcW w:w="50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Programa de Fomento a la Atención Médica (FAM).</w:t>
            </w:r>
          </w:p>
        </w:tc>
      </w:tr>
      <w:tr w:rsidR="00172693" w:rsidRPr="00172693" w:rsidTr="003C7018">
        <w:trPr>
          <w:trHeight w:val="283"/>
          <w:jc w:val="center"/>
        </w:trPr>
        <w:tc>
          <w:tcPr>
            <w:tcW w:w="50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Programa de Apoyo a la Educación Indígena  (PAEI).</w:t>
            </w:r>
          </w:p>
        </w:tc>
      </w:tr>
      <w:tr w:rsidR="00172693" w:rsidRPr="00172693" w:rsidTr="003C7018">
        <w:trPr>
          <w:trHeight w:val="283"/>
          <w:jc w:val="center"/>
        </w:trPr>
        <w:tc>
          <w:tcPr>
            <w:tcW w:w="50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Programa IMSS-Bienestar</w:t>
            </w:r>
          </w:p>
        </w:tc>
      </w:tr>
      <w:tr w:rsidR="00172693" w:rsidRPr="00172693" w:rsidTr="003C7018">
        <w:trPr>
          <w:trHeight w:val="283"/>
          <w:jc w:val="center"/>
        </w:trPr>
        <w:tc>
          <w:tcPr>
            <w:tcW w:w="500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Programa de Agua Potable, Drenaje y Alcantarillado (APA Rural)</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Aunado a lo anterior, se visitaron 19 municipios que cuentan con Comités de Contraloría Social de Programas Federales, con la finalidad de darles a conocer dicha convocatoria e incentivarlos a participar en el Premio Nacional de Contraloría Social. Los mencionados comités son de las localidades y municipios que se mencionan a continuación:</w:t>
      </w:r>
    </w:p>
    <w:tbl>
      <w:tblPr>
        <w:tblStyle w:val="Tablaconcuadrcula"/>
        <w:tblW w:w="5000" w:type="pct"/>
        <w:jc w:val="center"/>
        <w:tblLook w:val="04A0" w:firstRow="1" w:lastRow="0" w:firstColumn="1" w:lastColumn="0" w:noHBand="0" w:noVBand="1"/>
      </w:tblPr>
      <w:tblGrid>
        <w:gridCol w:w="678"/>
        <w:gridCol w:w="1813"/>
        <w:gridCol w:w="6337"/>
      </w:tblGrid>
      <w:tr w:rsidR="00172693" w:rsidRPr="00172693" w:rsidTr="002D7CEA">
        <w:trPr>
          <w:trHeight w:val="283"/>
          <w:tblHeader/>
          <w:jc w:val="center"/>
        </w:trPr>
        <w:tc>
          <w:tcPr>
            <w:tcW w:w="384"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w:t>
            </w:r>
          </w:p>
        </w:tc>
        <w:tc>
          <w:tcPr>
            <w:tcW w:w="1027"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Municipio</w:t>
            </w:r>
          </w:p>
        </w:tc>
        <w:tc>
          <w:tcPr>
            <w:tcW w:w="3589"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Localidades</w:t>
            </w:r>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Acanceh</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Acanceh</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Abalá</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Abalá</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Uayalceh</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Mucuyche</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Pebá</w:t>
            </w:r>
            <w:proofErr w:type="spellEnd"/>
            <w:r w:rsidRPr="00172693">
              <w:rPr>
                <w:rFonts w:ascii="Helvetica" w:hAnsi="Helvetica" w:cs="Helvetica"/>
                <w:sz w:val="18"/>
                <w:szCs w:val="18"/>
              </w:rPr>
              <w:t xml:space="preserve"> y Cacao</w:t>
            </w:r>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Hunucmá</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Huncanab</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Texán</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Palomeque</w:t>
            </w:r>
            <w:proofErr w:type="spellEnd"/>
            <w:r w:rsidRPr="00172693">
              <w:rPr>
                <w:rFonts w:ascii="Helvetica" w:hAnsi="Helvetica" w:cs="Helvetica"/>
                <w:sz w:val="18"/>
                <w:szCs w:val="18"/>
              </w:rPr>
              <w:t xml:space="preserve">, San Antonio </w:t>
            </w:r>
            <w:proofErr w:type="spellStart"/>
            <w:r w:rsidRPr="00172693">
              <w:rPr>
                <w:rFonts w:ascii="Helvetica" w:hAnsi="Helvetica" w:cs="Helvetica"/>
                <w:sz w:val="18"/>
                <w:szCs w:val="18"/>
              </w:rPr>
              <w:t>Chel</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4</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Chapab</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Chapab</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Dzan</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Dzan</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Citincabchen</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Motul</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Kaxatah</w:t>
            </w:r>
            <w:proofErr w:type="spellEnd"/>
            <w:r w:rsidRPr="00172693">
              <w:rPr>
                <w:rFonts w:ascii="Helvetica" w:hAnsi="Helvetica" w:cs="Helvetica"/>
                <w:sz w:val="18"/>
                <w:szCs w:val="18"/>
              </w:rPr>
              <w:t xml:space="preserve">, Tanya y </w:t>
            </w:r>
            <w:proofErr w:type="spellStart"/>
            <w:r w:rsidRPr="00172693">
              <w:rPr>
                <w:rFonts w:ascii="Helvetica" w:hAnsi="Helvetica" w:cs="Helvetica"/>
                <w:sz w:val="18"/>
                <w:szCs w:val="18"/>
              </w:rPr>
              <w:t>Kiní</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7</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Progreso</w:t>
            </w:r>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Chelem</w:t>
            </w:r>
            <w:proofErr w:type="spellEnd"/>
            <w:r w:rsidRPr="00172693">
              <w:rPr>
                <w:rFonts w:ascii="Helvetica" w:hAnsi="Helvetica" w:cs="Helvetica"/>
                <w:sz w:val="18"/>
                <w:szCs w:val="18"/>
              </w:rPr>
              <w:t xml:space="preserve"> y </w:t>
            </w:r>
            <w:proofErr w:type="spellStart"/>
            <w:r w:rsidRPr="00172693">
              <w:rPr>
                <w:rFonts w:ascii="Helvetica" w:hAnsi="Helvetica" w:cs="Helvetica"/>
                <w:sz w:val="18"/>
                <w:szCs w:val="18"/>
              </w:rPr>
              <w:t>Chuburná</w:t>
            </w:r>
            <w:proofErr w:type="spellEnd"/>
            <w:r w:rsidRPr="00172693">
              <w:rPr>
                <w:rFonts w:ascii="Helvetica" w:hAnsi="Helvetica" w:cs="Helvetica"/>
                <w:sz w:val="18"/>
                <w:szCs w:val="18"/>
              </w:rPr>
              <w:t xml:space="preserve"> Puerto</w:t>
            </w:r>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8</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Tixkokob</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Euán</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9</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Izamal</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Sitilpech</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Umán</w:t>
            </w:r>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Xtepén</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Oxholom</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Tanil</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Xcucul</w:t>
            </w:r>
            <w:proofErr w:type="spellEnd"/>
            <w:r w:rsidRPr="00172693">
              <w:rPr>
                <w:rFonts w:ascii="Helvetica" w:hAnsi="Helvetica" w:cs="Helvetica"/>
                <w:sz w:val="18"/>
                <w:szCs w:val="18"/>
              </w:rPr>
              <w:t xml:space="preserve"> Sur</w:t>
            </w:r>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11</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Mocochá</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Tekat</w:t>
            </w:r>
            <w:proofErr w:type="spellEnd"/>
            <w:r w:rsidRPr="00172693">
              <w:rPr>
                <w:rFonts w:ascii="Helvetica" w:hAnsi="Helvetica" w:cs="Helvetica"/>
                <w:sz w:val="18"/>
                <w:szCs w:val="18"/>
              </w:rPr>
              <w:t>, Toó</w:t>
            </w:r>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12</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Maxcanú</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San Rafael</w:t>
            </w:r>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13</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Samahil</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Samahil</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14</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Yaxcabá</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Tiholop</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15</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Kantunil</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Holcá</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16</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Chapab</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Citincabchen</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17</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Peto</w:t>
            </w:r>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Xoy</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18</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Chemax</w:t>
            </w:r>
            <w:proofErr w:type="spellEnd"/>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Sisbichen</w:t>
            </w:r>
            <w:proofErr w:type="spellEnd"/>
          </w:p>
        </w:tc>
      </w:tr>
      <w:tr w:rsidR="00172693" w:rsidRPr="00172693" w:rsidTr="00F92291">
        <w:trPr>
          <w:trHeight w:val="283"/>
          <w:jc w:val="center"/>
        </w:trPr>
        <w:tc>
          <w:tcPr>
            <w:tcW w:w="38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19</w:t>
            </w:r>
          </w:p>
        </w:tc>
        <w:tc>
          <w:tcPr>
            <w:tcW w:w="102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Valladolid</w:t>
            </w:r>
          </w:p>
        </w:tc>
        <w:tc>
          <w:tcPr>
            <w:tcW w:w="3589" w:type="pct"/>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Kanxoc</w:t>
            </w:r>
            <w:proofErr w:type="spellEnd"/>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96" w:name="_Toc76815342"/>
      <w:bookmarkStart w:id="197" w:name="_Toc78365752"/>
      <w:r w:rsidRPr="00172693">
        <w:rPr>
          <w:rFonts w:ascii="Helvetica" w:eastAsia="Times New Roman" w:hAnsi="Helvetica" w:cs="Helvetica"/>
          <w:b/>
          <w:sz w:val="22"/>
          <w:szCs w:val="22"/>
        </w:rPr>
        <w:t>3.3.4.3 Actividades de Contraloría Social correspondiente a Programas Estatales</w:t>
      </w:r>
      <w:bookmarkEnd w:id="196"/>
      <w:bookmarkEnd w:id="197"/>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En cuanto a las Actividades de Contraloría Social efectuadas con Programas Estatales, se realizaron 12 capacitaciones a igual número de Comités de Contraloría Social de acuerdo a lo siguiente: </w:t>
      </w:r>
    </w:p>
    <w:tbl>
      <w:tblPr>
        <w:tblStyle w:val="Tablaconcuadrcula"/>
        <w:tblW w:w="5000" w:type="pct"/>
        <w:jc w:val="center"/>
        <w:tblLook w:val="04A0" w:firstRow="1" w:lastRow="0" w:firstColumn="1" w:lastColumn="0" w:noHBand="0" w:noVBand="1"/>
      </w:tblPr>
      <w:tblGrid>
        <w:gridCol w:w="2096"/>
        <w:gridCol w:w="1215"/>
        <w:gridCol w:w="1960"/>
        <w:gridCol w:w="1714"/>
        <w:gridCol w:w="1843"/>
      </w:tblGrid>
      <w:tr w:rsidR="00172693" w:rsidRPr="00172693" w:rsidTr="002D7CEA">
        <w:trPr>
          <w:trHeight w:val="587"/>
          <w:tblHeader/>
          <w:jc w:val="center"/>
        </w:trPr>
        <w:tc>
          <w:tcPr>
            <w:tcW w:w="1187" w:type="pct"/>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lastRenderedPageBreak/>
              <w:t>Programa</w:t>
            </w:r>
          </w:p>
        </w:tc>
        <w:tc>
          <w:tcPr>
            <w:tcW w:w="688" w:type="pct"/>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Municipio</w:t>
            </w:r>
          </w:p>
        </w:tc>
        <w:tc>
          <w:tcPr>
            <w:tcW w:w="1110" w:type="pct"/>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Fecha</w:t>
            </w:r>
          </w:p>
        </w:tc>
        <w:tc>
          <w:tcPr>
            <w:tcW w:w="970" w:type="pct"/>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Actividad</w:t>
            </w:r>
          </w:p>
        </w:tc>
        <w:tc>
          <w:tcPr>
            <w:tcW w:w="1044" w:type="pct"/>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Número de Asistentes</w:t>
            </w:r>
          </w:p>
        </w:tc>
      </w:tr>
      <w:tr w:rsidR="00172693" w:rsidRPr="00172693" w:rsidTr="00F92291">
        <w:trPr>
          <w:trHeight w:val="404"/>
          <w:jc w:val="center"/>
        </w:trPr>
        <w:tc>
          <w:tcPr>
            <w:tcW w:w="1187" w:type="pct"/>
            <w:vMerge w:val="restart"/>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Peso a Peso</w:t>
            </w:r>
          </w:p>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(SEDER)</w:t>
            </w: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Ticul</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16-04-2021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Sacalum</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16-04-2021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Chemax</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24-05-2021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Sinanché</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25-06-2021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Cacalchén</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29-06-2021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Muxupip</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30-06-2021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val="restart"/>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Seguridad Alimentaria (SEDER)</w:t>
            </w: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Ticul</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16-04-2021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Sacalum</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16-04-2021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Mama</w:t>
            </w:r>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16-04-2021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Tahmek</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23-06-2021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Tetiz</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24-06-2021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F92291">
        <w:trPr>
          <w:trHeight w:val="404"/>
          <w:jc w:val="center"/>
        </w:trPr>
        <w:tc>
          <w:tcPr>
            <w:tcW w:w="1187" w:type="pct"/>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688"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Ucú</w:t>
            </w:r>
            <w:proofErr w:type="spellEnd"/>
          </w:p>
        </w:tc>
        <w:tc>
          <w:tcPr>
            <w:tcW w:w="1110" w:type="pct"/>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25-06-2021</w:t>
            </w: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2D7CEA">
        <w:trPr>
          <w:trHeight w:val="283"/>
          <w:jc w:val="center"/>
        </w:trPr>
        <w:tc>
          <w:tcPr>
            <w:tcW w:w="3956" w:type="pct"/>
            <w:gridSpan w:val="4"/>
            <w:tcBorders>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Total</w:t>
            </w:r>
          </w:p>
        </w:tc>
        <w:tc>
          <w:tcPr>
            <w:tcW w:w="1044"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60</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198" w:name="_Toc76815343"/>
      <w:bookmarkStart w:id="199" w:name="_Toc78365753"/>
      <w:r w:rsidRPr="00172693">
        <w:rPr>
          <w:rFonts w:ascii="Helvetica" w:eastAsia="Times New Roman" w:hAnsi="Helvetica" w:cs="Helvetica"/>
          <w:b/>
          <w:sz w:val="22"/>
          <w:szCs w:val="22"/>
        </w:rPr>
        <w:t>3.3.4.4 Actividades de Contraloría Social correspondiente a Programas Federales</w:t>
      </w:r>
      <w:bookmarkEnd w:id="198"/>
      <w:bookmarkEnd w:id="199"/>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En relación a las actividades efectuadas con Programas Federales, se recibió una invitación de la Secretaría de Desarrollo Agrario, Territorial y Urbano (SEDATU), mediante correo electrónico, para brindar capacitación en materia de Contraloría Social a servidores públicos de dicha Secretaría, quienes serán los encargados de capacitar a los Comités de Contraloría Social pertenecientes al Programa de Mejoramiento Urbano, vertiente Mejoramiento de Barrios. Para tal efecto, se realizaron 5 capacitaciones a 33 servidores públicos de conformidad con lo siguiente:</w:t>
      </w:r>
    </w:p>
    <w:tbl>
      <w:tblPr>
        <w:tblStyle w:val="Tablaconcuadrcula"/>
        <w:tblW w:w="8910" w:type="dxa"/>
        <w:jc w:val="center"/>
        <w:tblLook w:val="04A0" w:firstRow="1" w:lastRow="0" w:firstColumn="1" w:lastColumn="0" w:noHBand="0" w:noVBand="1"/>
      </w:tblPr>
      <w:tblGrid>
        <w:gridCol w:w="2117"/>
        <w:gridCol w:w="1226"/>
        <w:gridCol w:w="1979"/>
        <w:gridCol w:w="1727"/>
        <w:gridCol w:w="1861"/>
      </w:tblGrid>
      <w:tr w:rsidR="00172693" w:rsidRPr="00172693" w:rsidTr="002D7CEA">
        <w:trPr>
          <w:trHeight w:val="243"/>
          <w:tblHeader/>
          <w:jc w:val="center"/>
        </w:trPr>
        <w:tc>
          <w:tcPr>
            <w:tcW w:w="2117"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Programa</w:t>
            </w:r>
          </w:p>
        </w:tc>
        <w:tc>
          <w:tcPr>
            <w:tcW w:w="1226"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Municipio</w:t>
            </w:r>
          </w:p>
        </w:tc>
        <w:tc>
          <w:tcPr>
            <w:tcW w:w="1979"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Fecha</w:t>
            </w:r>
          </w:p>
        </w:tc>
        <w:tc>
          <w:tcPr>
            <w:tcW w:w="1726"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Actividad</w:t>
            </w:r>
          </w:p>
        </w:tc>
        <w:tc>
          <w:tcPr>
            <w:tcW w:w="1861"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Número de Asistentes</w:t>
            </w:r>
          </w:p>
        </w:tc>
      </w:tr>
      <w:tr w:rsidR="00172693" w:rsidRPr="00172693" w:rsidTr="00172693">
        <w:trPr>
          <w:trHeight w:val="405"/>
          <w:jc w:val="center"/>
        </w:trPr>
        <w:tc>
          <w:tcPr>
            <w:tcW w:w="2117" w:type="dxa"/>
            <w:vMerge w:val="restart"/>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Programa de Mejoramiento Urbano. – Mejoramiento de Barrios</w:t>
            </w:r>
          </w:p>
        </w:tc>
        <w:tc>
          <w:tcPr>
            <w:tcW w:w="122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Mérida</w:t>
            </w:r>
          </w:p>
        </w:tc>
        <w:tc>
          <w:tcPr>
            <w:tcW w:w="1979"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07-06-2021</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172693">
        <w:trPr>
          <w:trHeight w:val="405"/>
          <w:jc w:val="center"/>
        </w:trPr>
        <w:tc>
          <w:tcPr>
            <w:tcW w:w="2117"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2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Izamal</w:t>
            </w:r>
            <w:proofErr w:type="spellEnd"/>
          </w:p>
        </w:tc>
        <w:tc>
          <w:tcPr>
            <w:tcW w:w="1979"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22-06-2021</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8</w:t>
            </w:r>
          </w:p>
        </w:tc>
      </w:tr>
      <w:tr w:rsidR="00172693" w:rsidRPr="00172693" w:rsidTr="00172693">
        <w:trPr>
          <w:trHeight w:val="405"/>
          <w:jc w:val="center"/>
        </w:trPr>
        <w:tc>
          <w:tcPr>
            <w:tcW w:w="2117"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2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Tinum</w:t>
            </w:r>
            <w:proofErr w:type="spellEnd"/>
            <w:r w:rsidRPr="00172693">
              <w:rPr>
                <w:rFonts w:ascii="Helvetica" w:hAnsi="Helvetica" w:cs="Helvetica"/>
                <w:sz w:val="18"/>
                <w:szCs w:val="18"/>
              </w:rPr>
              <w:t xml:space="preserve"> (Pisté)</w:t>
            </w:r>
          </w:p>
        </w:tc>
        <w:tc>
          <w:tcPr>
            <w:tcW w:w="1979"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22-06-2021</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7</w:t>
            </w:r>
          </w:p>
        </w:tc>
      </w:tr>
      <w:tr w:rsidR="00172693" w:rsidRPr="00172693" w:rsidTr="00172693">
        <w:trPr>
          <w:trHeight w:val="405"/>
          <w:jc w:val="center"/>
        </w:trPr>
        <w:tc>
          <w:tcPr>
            <w:tcW w:w="2117"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2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Valladolid</w:t>
            </w:r>
          </w:p>
        </w:tc>
        <w:tc>
          <w:tcPr>
            <w:tcW w:w="1979"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23-06-2021</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r>
      <w:tr w:rsidR="00172693" w:rsidRPr="00172693" w:rsidTr="00172693">
        <w:trPr>
          <w:trHeight w:val="405"/>
          <w:jc w:val="center"/>
        </w:trPr>
        <w:tc>
          <w:tcPr>
            <w:tcW w:w="2117"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2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Chemax</w:t>
            </w:r>
            <w:proofErr w:type="spellEnd"/>
          </w:p>
        </w:tc>
        <w:tc>
          <w:tcPr>
            <w:tcW w:w="1979"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23-06-2021</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7</w:t>
            </w:r>
          </w:p>
        </w:tc>
      </w:tr>
      <w:tr w:rsidR="00172693" w:rsidRPr="00172693" w:rsidTr="002D7CEA">
        <w:trPr>
          <w:trHeight w:val="283"/>
          <w:jc w:val="center"/>
        </w:trPr>
        <w:tc>
          <w:tcPr>
            <w:tcW w:w="7049" w:type="dxa"/>
            <w:gridSpan w:val="4"/>
            <w:tcBorders>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right"/>
              <w:rPr>
                <w:rFonts w:ascii="Helvetica" w:hAnsi="Helvetica" w:cs="Helvetica"/>
                <w:b/>
                <w:sz w:val="18"/>
                <w:szCs w:val="18"/>
              </w:rPr>
            </w:pPr>
            <w:r w:rsidRPr="00172693">
              <w:rPr>
                <w:rFonts w:ascii="Helvetica" w:hAnsi="Helvetica" w:cs="Helvetica"/>
                <w:b/>
                <w:sz w:val="18"/>
                <w:szCs w:val="18"/>
              </w:rPr>
              <w:t>TOTAL</w:t>
            </w:r>
          </w:p>
        </w:tc>
        <w:tc>
          <w:tcPr>
            <w:tcW w:w="186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33</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De igual manera, se realizaron 7 capacitaciones a igual número de Comités de Contraloría Social pertenecientes al Programa de Mejoramiento Urbano, vertiente Mejoramiento de Barrios, en coordinación con la SEDATU, de acuerdo a lo siguiente:</w:t>
      </w:r>
    </w:p>
    <w:tbl>
      <w:tblPr>
        <w:tblStyle w:val="Tablaconcuadrcula"/>
        <w:tblW w:w="9033" w:type="dxa"/>
        <w:jc w:val="center"/>
        <w:tblLook w:val="04A0" w:firstRow="1" w:lastRow="0" w:firstColumn="1" w:lastColumn="0" w:noHBand="0" w:noVBand="1"/>
      </w:tblPr>
      <w:tblGrid>
        <w:gridCol w:w="2146"/>
        <w:gridCol w:w="1242"/>
        <w:gridCol w:w="2006"/>
        <w:gridCol w:w="1752"/>
        <w:gridCol w:w="1887"/>
      </w:tblGrid>
      <w:tr w:rsidR="00172693" w:rsidRPr="00172693" w:rsidTr="002D7CEA">
        <w:trPr>
          <w:trHeight w:val="589"/>
          <w:tblHeader/>
          <w:jc w:val="center"/>
        </w:trPr>
        <w:tc>
          <w:tcPr>
            <w:tcW w:w="2146"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lastRenderedPageBreak/>
              <w:t>Programa</w:t>
            </w:r>
          </w:p>
        </w:tc>
        <w:tc>
          <w:tcPr>
            <w:tcW w:w="1242"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Municipio</w:t>
            </w:r>
          </w:p>
        </w:tc>
        <w:tc>
          <w:tcPr>
            <w:tcW w:w="2006"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Fecha</w:t>
            </w:r>
          </w:p>
        </w:tc>
        <w:tc>
          <w:tcPr>
            <w:tcW w:w="1750"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Actividad</w:t>
            </w:r>
          </w:p>
        </w:tc>
        <w:tc>
          <w:tcPr>
            <w:tcW w:w="1887" w:type="dxa"/>
            <w:tcBorders>
              <w:bottom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Número de Asistentes</w:t>
            </w:r>
          </w:p>
        </w:tc>
      </w:tr>
      <w:tr w:rsidR="00172693" w:rsidRPr="00172693" w:rsidTr="00172693">
        <w:trPr>
          <w:trHeight w:val="406"/>
          <w:jc w:val="center"/>
        </w:trPr>
        <w:tc>
          <w:tcPr>
            <w:tcW w:w="2146" w:type="dxa"/>
            <w:vMerge w:val="restart"/>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Programa de Mejoramiento Urbano. – Mejoramiento Integral de Barrios</w:t>
            </w:r>
          </w:p>
        </w:tc>
        <w:tc>
          <w:tcPr>
            <w:tcW w:w="1242"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Mérida (</w:t>
            </w:r>
            <w:proofErr w:type="spellStart"/>
            <w:r w:rsidRPr="00172693">
              <w:rPr>
                <w:rFonts w:ascii="Helvetica" w:hAnsi="Helvetica" w:cs="Helvetica"/>
                <w:sz w:val="18"/>
                <w:szCs w:val="18"/>
              </w:rPr>
              <w:t>Xoclán</w:t>
            </w:r>
            <w:proofErr w:type="spellEnd"/>
            <w:r w:rsidRPr="00172693">
              <w:rPr>
                <w:rFonts w:ascii="Helvetica" w:hAnsi="Helvetica" w:cs="Helvetica"/>
                <w:sz w:val="18"/>
                <w:szCs w:val="18"/>
              </w:rPr>
              <w:t>)</w:t>
            </w:r>
          </w:p>
        </w:tc>
        <w:tc>
          <w:tcPr>
            <w:tcW w:w="200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23-06-2021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r>
      <w:tr w:rsidR="00172693" w:rsidRPr="00172693" w:rsidTr="00172693">
        <w:trPr>
          <w:trHeight w:val="406"/>
          <w:jc w:val="center"/>
        </w:trPr>
        <w:tc>
          <w:tcPr>
            <w:tcW w:w="2146"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42"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Mérida (</w:t>
            </w:r>
            <w:proofErr w:type="spellStart"/>
            <w:r w:rsidRPr="00172693">
              <w:rPr>
                <w:rFonts w:ascii="Helvetica" w:hAnsi="Helvetica" w:cs="Helvetica"/>
                <w:sz w:val="18"/>
                <w:szCs w:val="18"/>
              </w:rPr>
              <w:t>Xoclán</w:t>
            </w:r>
            <w:proofErr w:type="spellEnd"/>
            <w:r w:rsidRPr="00172693">
              <w:rPr>
                <w:rFonts w:ascii="Helvetica" w:hAnsi="Helvetica" w:cs="Helvetica"/>
                <w:sz w:val="18"/>
                <w:szCs w:val="18"/>
              </w:rPr>
              <w:t>)</w:t>
            </w:r>
          </w:p>
        </w:tc>
        <w:tc>
          <w:tcPr>
            <w:tcW w:w="200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23-06-2021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r>
      <w:tr w:rsidR="00172693" w:rsidRPr="00172693" w:rsidTr="00172693">
        <w:trPr>
          <w:trHeight w:val="406"/>
          <w:jc w:val="center"/>
        </w:trPr>
        <w:tc>
          <w:tcPr>
            <w:tcW w:w="2146"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42"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Izamal</w:t>
            </w:r>
            <w:proofErr w:type="spellEnd"/>
          </w:p>
        </w:tc>
        <w:tc>
          <w:tcPr>
            <w:tcW w:w="200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24-06-2021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8</w:t>
            </w:r>
          </w:p>
        </w:tc>
      </w:tr>
      <w:tr w:rsidR="00172693" w:rsidRPr="00172693" w:rsidTr="00172693">
        <w:trPr>
          <w:trHeight w:val="406"/>
          <w:jc w:val="center"/>
        </w:trPr>
        <w:tc>
          <w:tcPr>
            <w:tcW w:w="2146"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42"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Valladolid</w:t>
            </w:r>
          </w:p>
        </w:tc>
        <w:tc>
          <w:tcPr>
            <w:tcW w:w="200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25-06-2021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11</w:t>
            </w:r>
          </w:p>
        </w:tc>
      </w:tr>
      <w:tr w:rsidR="00172693" w:rsidRPr="00172693" w:rsidTr="00172693">
        <w:trPr>
          <w:trHeight w:val="406"/>
          <w:jc w:val="center"/>
        </w:trPr>
        <w:tc>
          <w:tcPr>
            <w:tcW w:w="2146"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42"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Chemax</w:t>
            </w:r>
            <w:proofErr w:type="spellEnd"/>
          </w:p>
        </w:tc>
        <w:tc>
          <w:tcPr>
            <w:tcW w:w="200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28-06-2021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172693">
        <w:trPr>
          <w:trHeight w:val="406"/>
          <w:jc w:val="center"/>
        </w:trPr>
        <w:tc>
          <w:tcPr>
            <w:tcW w:w="2146"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42"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Chemax</w:t>
            </w:r>
            <w:proofErr w:type="spellEnd"/>
            <w:r w:rsidRPr="00172693">
              <w:rPr>
                <w:rFonts w:ascii="Helvetica" w:hAnsi="Helvetica" w:cs="Helvetica"/>
                <w:sz w:val="18"/>
                <w:szCs w:val="18"/>
              </w:rPr>
              <w:t xml:space="preserve"> (</w:t>
            </w:r>
            <w:proofErr w:type="spellStart"/>
            <w:r w:rsidRPr="00172693">
              <w:rPr>
                <w:rFonts w:ascii="Helvetica" w:hAnsi="Helvetica" w:cs="Helvetica"/>
                <w:sz w:val="18"/>
                <w:szCs w:val="18"/>
              </w:rPr>
              <w:t>Sisbichén</w:t>
            </w:r>
            <w:proofErr w:type="spellEnd"/>
            <w:r w:rsidRPr="00172693">
              <w:rPr>
                <w:rFonts w:ascii="Helvetica" w:hAnsi="Helvetica" w:cs="Helvetica"/>
                <w:sz w:val="18"/>
                <w:szCs w:val="18"/>
              </w:rPr>
              <w:t>)</w:t>
            </w:r>
          </w:p>
        </w:tc>
        <w:tc>
          <w:tcPr>
            <w:tcW w:w="200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28-06-2021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8</w:t>
            </w:r>
          </w:p>
        </w:tc>
      </w:tr>
      <w:tr w:rsidR="00172693" w:rsidRPr="00172693" w:rsidTr="00172693">
        <w:trPr>
          <w:trHeight w:val="406"/>
          <w:jc w:val="center"/>
        </w:trPr>
        <w:tc>
          <w:tcPr>
            <w:tcW w:w="2146" w:type="dxa"/>
            <w:vMerge/>
            <w:tcBorders>
              <w:left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
        </w:tc>
        <w:tc>
          <w:tcPr>
            <w:tcW w:w="1242"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proofErr w:type="spellStart"/>
            <w:r w:rsidRPr="00172693">
              <w:rPr>
                <w:rFonts w:ascii="Helvetica" w:hAnsi="Helvetica" w:cs="Helvetica"/>
                <w:sz w:val="18"/>
                <w:szCs w:val="18"/>
              </w:rPr>
              <w:t>Tinum</w:t>
            </w:r>
            <w:proofErr w:type="spellEnd"/>
            <w:r w:rsidRPr="00172693">
              <w:rPr>
                <w:rFonts w:ascii="Helvetica" w:hAnsi="Helvetica" w:cs="Helvetica"/>
                <w:sz w:val="18"/>
                <w:szCs w:val="18"/>
              </w:rPr>
              <w:t xml:space="preserve"> (Pisté)</w:t>
            </w:r>
          </w:p>
        </w:tc>
        <w:tc>
          <w:tcPr>
            <w:tcW w:w="2006" w:type="dxa"/>
            <w:tcBorders>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29-06-2021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Capacitación</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w:t>
            </w:r>
          </w:p>
        </w:tc>
      </w:tr>
      <w:tr w:rsidR="00172693" w:rsidRPr="00172693" w:rsidTr="002D7CEA">
        <w:trPr>
          <w:trHeight w:val="369"/>
          <w:jc w:val="center"/>
        </w:trPr>
        <w:tc>
          <w:tcPr>
            <w:tcW w:w="7146" w:type="dxa"/>
            <w:gridSpan w:val="4"/>
            <w:tcBorders>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right"/>
              <w:rPr>
                <w:rFonts w:ascii="Helvetica" w:hAnsi="Helvetica" w:cs="Helvetica"/>
                <w:b/>
                <w:sz w:val="18"/>
                <w:szCs w:val="18"/>
              </w:rPr>
            </w:pPr>
            <w:r w:rsidRPr="00172693">
              <w:rPr>
                <w:rFonts w:ascii="Helvetica" w:hAnsi="Helvetica" w:cs="Helvetica"/>
                <w:b/>
                <w:sz w:val="18"/>
                <w:szCs w:val="18"/>
              </w:rPr>
              <w:t>TOTAL</w:t>
            </w:r>
          </w:p>
        </w:tc>
        <w:tc>
          <w:tcPr>
            <w:tcW w:w="188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49</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00" w:name="_Toc76815344"/>
      <w:bookmarkStart w:id="201" w:name="_Toc78365754"/>
      <w:r w:rsidRPr="00172693">
        <w:rPr>
          <w:rFonts w:ascii="Helvetica" w:eastAsia="Times New Roman" w:hAnsi="Helvetica" w:cs="Helvetica"/>
          <w:b/>
          <w:sz w:val="22"/>
          <w:szCs w:val="22"/>
        </w:rPr>
        <w:t>3.3.4.5 Atención de Expresiones Ciudadanas</w:t>
      </w:r>
      <w:bookmarkEnd w:id="200"/>
      <w:bookmarkEnd w:id="201"/>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En lo referente a la Atención Ciudadana brindada por el Departamento de Contraloría Social, se recibieron 29 expresiones ciudadanas, de las cuales es competencia de esta Secretaría el seguimiento de la atención de 22 expresiones y 7 corresponden a otras instancias. De la atención a las 22 competentes, 19 se encuentran concluidas y 3 se encuentra en proceso de atención. En lo que respecta a las 7 expresiones correspondientes a otras instancias, estas fueron turnadas al área competente para su debida atención. </w:t>
      </w:r>
    </w:p>
    <w:p w:rsidR="00172693" w:rsidRPr="00172693" w:rsidRDefault="00172693" w:rsidP="002178DE">
      <w:pPr>
        <w:pStyle w:val="Ttulo2"/>
        <w:numPr>
          <w:ilvl w:val="0"/>
          <w:numId w:val="0"/>
        </w:numPr>
        <w:spacing w:line="276" w:lineRule="auto"/>
        <w:ind w:left="426"/>
        <w:rPr>
          <w:rFonts w:ascii="Helvetica" w:hAnsi="Helvetica" w:cs="Helvetica"/>
        </w:rPr>
      </w:pPr>
      <w:bookmarkStart w:id="202" w:name="_Toc76815345"/>
      <w:bookmarkStart w:id="203" w:name="_Toc78365755"/>
      <w:r w:rsidRPr="00172693">
        <w:rPr>
          <w:rFonts w:ascii="Helvetica" w:hAnsi="Helvetica" w:cs="Helvetica"/>
        </w:rPr>
        <w:t>3.4. Dirección de Inspección de Obra Pública.</w:t>
      </w:r>
      <w:bookmarkEnd w:id="163"/>
      <w:bookmarkEnd w:id="164"/>
      <w:bookmarkEnd w:id="202"/>
      <w:bookmarkEnd w:id="203"/>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Con fundamento en los artículos 530, 531 y 532, del Reglamento del Código de la Administración Pública de Yucatán, se atendieron los siguientes asuntos:</w:t>
      </w:r>
    </w:p>
    <w:p w:rsidR="00172693" w:rsidRPr="00172693" w:rsidRDefault="00172693" w:rsidP="002178DE">
      <w:pPr>
        <w:pStyle w:val="Ttulo2"/>
        <w:numPr>
          <w:ilvl w:val="0"/>
          <w:numId w:val="0"/>
        </w:numPr>
        <w:spacing w:line="276" w:lineRule="auto"/>
        <w:ind w:left="426"/>
        <w:rPr>
          <w:rFonts w:ascii="Helvetica" w:hAnsi="Helvetica" w:cs="Helvetica"/>
        </w:rPr>
      </w:pPr>
      <w:bookmarkStart w:id="204" w:name="_Toc76815346"/>
      <w:bookmarkStart w:id="205" w:name="_Toc78365756"/>
      <w:r w:rsidRPr="00172693">
        <w:rPr>
          <w:rFonts w:ascii="Helvetica" w:hAnsi="Helvetica" w:cs="Helvetica"/>
        </w:rPr>
        <w:t>3.4.1 Departamento de Supervisión de Obra Pública, Zona Estatal.</w:t>
      </w:r>
      <w:bookmarkEnd w:id="204"/>
      <w:bookmarkEnd w:id="205"/>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06" w:name="_Toc76815347"/>
      <w:bookmarkStart w:id="207" w:name="_Toc78365757"/>
      <w:bookmarkStart w:id="208" w:name="_Toc21329361"/>
      <w:r w:rsidRPr="00172693">
        <w:rPr>
          <w:rFonts w:ascii="Helvetica" w:eastAsia="Times New Roman" w:hAnsi="Helvetica" w:cs="Helvetica"/>
          <w:b/>
          <w:sz w:val="22"/>
          <w:szCs w:val="22"/>
        </w:rPr>
        <w:t>3.4.1.1 Actos de Entrega-Recepción de Obra Pública.</w:t>
      </w:r>
      <w:bookmarkEnd w:id="206"/>
      <w:bookmarkEnd w:id="207"/>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Durante el período que se informa, se recibieron invitaciones para asistir a actos de entrega-recepción de 86 contratos de obra pública y servicios vinculados, correspondientes a 117 acciones. Se asistió al acto de entrega-recepción de 84 contratos, correspondientes a 115 acciones; de los cuales se participó en la recepción de 76 contratos de obra pública y servicios vinculados correspondientes a 104 acciones, mismos que se conforman de la siguiente manera:</w:t>
      </w:r>
    </w:p>
    <w:p w:rsidR="00172693" w:rsidRPr="00172693" w:rsidRDefault="00172693" w:rsidP="002178DE">
      <w:pPr>
        <w:pStyle w:val="Prrafodelista"/>
        <w:numPr>
          <w:ilvl w:val="0"/>
          <w:numId w:val="8"/>
        </w:numPr>
        <w:spacing w:line="276" w:lineRule="auto"/>
        <w:ind w:left="1145" w:hanging="357"/>
        <w:jc w:val="both"/>
        <w:rPr>
          <w:rFonts w:ascii="Helvetica" w:hAnsi="Helvetica" w:cs="Helvetica"/>
          <w:color w:val="auto"/>
          <w:sz w:val="22"/>
          <w:szCs w:val="22"/>
        </w:rPr>
      </w:pPr>
      <w:r w:rsidRPr="00172693">
        <w:rPr>
          <w:rFonts w:ascii="Helvetica" w:hAnsi="Helvetica" w:cs="Helvetica"/>
          <w:color w:val="auto"/>
          <w:sz w:val="22"/>
          <w:szCs w:val="22"/>
        </w:rPr>
        <w:t xml:space="preserve">52 Contratos correspondientes a 52 acciones se </w:t>
      </w:r>
      <w:proofErr w:type="spellStart"/>
      <w:r w:rsidRPr="00172693">
        <w:rPr>
          <w:rFonts w:ascii="Helvetica" w:hAnsi="Helvetica" w:cs="Helvetica"/>
          <w:color w:val="auto"/>
          <w:sz w:val="22"/>
          <w:szCs w:val="22"/>
        </w:rPr>
        <w:t>recepcionaron</w:t>
      </w:r>
      <w:proofErr w:type="spellEnd"/>
      <w:r w:rsidRPr="00172693">
        <w:rPr>
          <w:rFonts w:ascii="Helvetica" w:hAnsi="Helvetica" w:cs="Helvetica"/>
          <w:color w:val="auto"/>
          <w:sz w:val="22"/>
          <w:szCs w:val="22"/>
        </w:rPr>
        <w:t xml:space="preserve"> sin incidencias.</w:t>
      </w:r>
    </w:p>
    <w:p w:rsidR="00172693" w:rsidRPr="00172693" w:rsidRDefault="00172693" w:rsidP="002178DE">
      <w:pPr>
        <w:pStyle w:val="Prrafodelista"/>
        <w:numPr>
          <w:ilvl w:val="0"/>
          <w:numId w:val="8"/>
        </w:numPr>
        <w:spacing w:line="276" w:lineRule="auto"/>
        <w:ind w:left="1145" w:hanging="357"/>
        <w:jc w:val="both"/>
        <w:rPr>
          <w:rFonts w:ascii="Helvetica" w:hAnsi="Helvetica" w:cs="Helvetica"/>
          <w:color w:val="auto"/>
          <w:sz w:val="22"/>
          <w:szCs w:val="22"/>
        </w:rPr>
      </w:pPr>
      <w:r w:rsidRPr="00172693">
        <w:rPr>
          <w:rFonts w:ascii="Helvetica" w:hAnsi="Helvetica" w:cs="Helvetica"/>
          <w:color w:val="auto"/>
          <w:sz w:val="22"/>
          <w:szCs w:val="22"/>
        </w:rPr>
        <w:t xml:space="preserve">24 Contratos correspondientes a 52 acciones se </w:t>
      </w:r>
      <w:proofErr w:type="spellStart"/>
      <w:r w:rsidRPr="00172693">
        <w:rPr>
          <w:rFonts w:ascii="Helvetica" w:hAnsi="Helvetica" w:cs="Helvetica"/>
          <w:color w:val="auto"/>
          <w:sz w:val="22"/>
          <w:szCs w:val="22"/>
        </w:rPr>
        <w:t>recepcionaron</w:t>
      </w:r>
      <w:proofErr w:type="spellEnd"/>
      <w:r w:rsidRPr="00172693">
        <w:rPr>
          <w:rFonts w:ascii="Helvetica" w:hAnsi="Helvetica" w:cs="Helvetica"/>
          <w:color w:val="auto"/>
          <w:sz w:val="22"/>
          <w:szCs w:val="22"/>
        </w:rPr>
        <w:t xml:space="preserve"> derivados de la </w:t>
      </w:r>
      <w:proofErr w:type="spellStart"/>
      <w:r w:rsidRPr="00172693">
        <w:rPr>
          <w:rFonts w:ascii="Helvetica" w:hAnsi="Helvetica" w:cs="Helvetica"/>
          <w:color w:val="auto"/>
          <w:sz w:val="22"/>
          <w:szCs w:val="22"/>
        </w:rPr>
        <w:t>solventación</w:t>
      </w:r>
      <w:proofErr w:type="spellEnd"/>
      <w:r w:rsidRPr="00172693">
        <w:rPr>
          <w:rFonts w:ascii="Helvetica" w:hAnsi="Helvetica" w:cs="Helvetica"/>
          <w:color w:val="auto"/>
          <w:sz w:val="22"/>
          <w:szCs w:val="22"/>
        </w:rPr>
        <w:t xml:space="preserve"> de 101 incidencias detectadas en el mismo período.</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Adicionalmente se participó en la recepción de 28 Contratos correspondientes a 233 acciones de obra pública derivadas de la solventaron de 189 incidencias detectadas en períodos anteriores.</w:t>
      </w:r>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lastRenderedPageBreak/>
        <w:t xml:space="preserve">En resumen, se asistió a la entrega-recepción de 112 contratos de obra pública y servicios vinculados de los cuales se participó en la recepción de un total de 104 correspondientes a 337 acciones de obra y servicios vinculados que equivalen a un importe total de $ 176,636,889.59.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1"/>
        <w:gridCol w:w="662"/>
        <w:gridCol w:w="798"/>
        <w:gridCol w:w="714"/>
        <w:gridCol w:w="841"/>
        <w:gridCol w:w="714"/>
        <w:gridCol w:w="784"/>
        <w:gridCol w:w="917"/>
        <w:gridCol w:w="828"/>
        <w:gridCol w:w="692"/>
        <w:gridCol w:w="817"/>
      </w:tblGrid>
      <w:tr w:rsidR="00172693" w:rsidRPr="00172693" w:rsidTr="002D7CEA">
        <w:trPr>
          <w:trHeight w:val="246"/>
          <w:tblHeader/>
          <w:jc w:val="center"/>
        </w:trPr>
        <w:tc>
          <w:tcPr>
            <w:tcW w:w="5000" w:type="pct"/>
            <w:gridSpan w:val="11"/>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Invitación a actos de entrega–recepción</w:t>
            </w:r>
          </w:p>
        </w:tc>
      </w:tr>
      <w:tr w:rsidR="00172693" w:rsidRPr="00172693" w:rsidTr="002D7CEA">
        <w:trPr>
          <w:cantSplit/>
          <w:trHeight w:val="225"/>
          <w:tblHeader/>
          <w:jc w:val="center"/>
        </w:trPr>
        <w:tc>
          <w:tcPr>
            <w:tcW w:w="534" w:type="pct"/>
            <w:vMerge w:val="restart"/>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Entidad</w:t>
            </w:r>
          </w:p>
        </w:tc>
        <w:tc>
          <w:tcPr>
            <w:tcW w:w="841" w:type="pct"/>
            <w:gridSpan w:val="2"/>
            <w:vMerge w:val="restart"/>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Acciones de obra pública con invitación a actos de entrega-recepción</w:t>
            </w:r>
          </w:p>
        </w:tc>
        <w:tc>
          <w:tcPr>
            <w:tcW w:w="894" w:type="pct"/>
            <w:gridSpan w:val="2"/>
            <w:vMerge w:val="restart"/>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Acciones de obra pública a las que se asistió al acto de entrega-recepción</w:t>
            </w:r>
          </w:p>
        </w:tc>
        <w:tc>
          <w:tcPr>
            <w:tcW w:w="1864" w:type="pct"/>
            <w:gridSpan w:val="4"/>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Acciones </w:t>
            </w:r>
            <w:proofErr w:type="spellStart"/>
            <w:r w:rsidRPr="00172693">
              <w:rPr>
                <w:rFonts w:ascii="Helvetica" w:eastAsia="Times New Roman" w:hAnsi="Helvetica" w:cs="Helvetica"/>
                <w:b/>
                <w:bCs/>
                <w:sz w:val="18"/>
                <w:szCs w:val="18"/>
                <w:lang w:eastAsia="es-MX"/>
              </w:rPr>
              <w:t>recepcionadas</w:t>
            </w:r>
            <w:proofErr w:type="spellEnd"/>
            <w:r w:rsidRPr="00172693">
              <w:rPr>
                <w:rFonts w:ascii="Helvetica" w:eastAsia="Times New Roman" w:hAnsi="Helvetica" w:cs="Helvetica"/>
                <w:b/>
                <w:bCs/>
                <w:sz w:val="18"/>
                <w:szCs w:val="18"/>
                <w:lang w:eastAsia="es-MX"/>
              </w:rPr>
              <w:t xml:space="preserve"> en el periodo</w:t>
            </w:r>
          </w:p>
        </w:tc>
        <w:tc>
          <w:tcPr>
            <w:tcW w:w="867" w:type="pct"/>
            <w:gridSpan w:val="2"/>
            <w:vMerge w:val="restar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Acciones </w:t>
            </w:r>
            <w:proofErr w:type="spellStart"/>
            <w:r w:rsidRPr="00172693">
              <w:rPr>
                <w:rFonts w:ascii="Helvetica" w:eastAsia="Times New Roman" w:hAnsi="Helvetica" w:cs="Helvetica"/>
                <w:b/>
                <w:bCs/>
                <w:sz w:val="18"/>
                <w:szCs w:val="18"/>
                <w:lang w:eastAsia="es-MX"/>
              </w:rPr>
              <w:t>recepcionadas</w:t>
            </w:r>
            <w:proofErr w:type="spellEnd"/>
          </w:p>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por </w:t>
            </w:r>
            <w:proofErr w:type="spellStart"/>
            <w:r w:rsidRPr="00172693">
              <w:rPr>
                <w:rFonts w:ascii="Helvetica" w:eastAsia="Times New Roman" w:hAnsi="Helvetica" w:cs="Helvetica"/>
                <w:b/>
                <w:bCs/>
                <w:sz w:val="18"/>
                <w:szCs w:val="18"/>
                <w:lang w:eastAsia="es-MX"/>
              </w:rPr>
              <w:t>solventación</w:t>
            </w:r>
            <w:proofErr w:type="spellEnd"/>
            <w:r w:rsidRPr="00172693">
              <w:rPr>
                <w:rFonts w:ascii="Helvetica" w:eastAsia="Times New Roman" w:hAnsi="Helvetica" w:cs="Helvetica"/>
                <w:b/>
                <w:bCs/>
                <w:sz w:val="18"/>
                <w:szCs w:val="18"/>
                <w:lang w:eastAsia="es-MX"/>
              </w:rPr>
              <w:t xml:space="preserve"> de incidencias de periodos anteriores</w:t>
            </w:r>
          </w:p>
        </w:tc>
      </w:tr>
      <w:tr w:rsidR="00172693" w:rsidRPr="00172693" w:rsidTr="002D7CEA">
        <w:trPr>
          <w:trHeight w:val="145"/>
          <w:tblHeader/>
          <w:jc w:val="center"/>
        </w:trPr>
        <w:tc>
          <w:tcPr>
            <w:tcW w:w="534" w:type="pct"/>
            <w:vMerge/>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841" w:type="pct"/>
            <w:gridSpan w:val="2"/>
            <w:vMerge/>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894" w:type="pct"/>
            <w:gridSpan w:val="2"/>
            <w:vMerge/>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862" w:type="pct"/>
            <w:gridSpan w:val="2"/>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Acciones </w:t>
            </w:r>
            <w:proofErr w:type="spellStart"/>
            <w:r w:rsidRPr="00172693">
              <w:rPr>
                <w:rFonts w:ascii="Helvetica" w:eastAsia="Times New Roman" w:hAnsi="Helvetica" w:cs="Helvetica"/>
                <w:b/>
                <w:bCs/>
                <w:sz w:val="18"/>
                <w:szCs w:val="18"/>
                <w:lang w:eastAsia="es-MX"/>
              </w:rPr>
              <w:t>recepcionadas</w:t>
            </w:r>
            <w:proofErr w:type="spellEnd"/>
            <w:r w:rsidRPr="00172693">
              <w:rPr>
                <w:rFonts w:ascii="Helvetica" w:eastAsia="Times New Roman" w:hAnsi="Helvetica" w:cs="Helvetica"/>
                <w:b/>
                <w:bCs/>
                <w:sz w:val="18"/>
                <w:szCs w:val="18"/>
                <w:lang w:eastAsia="es-MX"/>
              </w:rPr>
              <w:t xml:space="preserve"> sin incidencias</w:t>
            </w:r>
          </w:p>
        </w:tc>
        <w:tc>
          <w:tcPr>
            <w:tcW w:w="1002" w:type="pct"/>
            <w:gridSpan w:val="2"/>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 xml:space="preserve">Acciones </w:t>
            </w:r>
            <w:proofErr w:type="spellStart"/>
            <w:r w:rsidRPr="00172693">
              <w:rPr>
                <w:rFonts w:ascii="Helvetica" w:eastAsia="Times New Roman" w:hAnsi="Helvetica" w:cs="Helvetica"/>
                <w:b/>
                <w:bCs/>
                <w:sz w:val="18"/>
                <w:szCs w:val="18"/>
                <w:lang w:eastAsia="es-MX"/>
              </w:rPr>
              <w:t>recepcionadas</w:t>
            </w:r>
            <w:proofErr w:type="spellEnd"/>
            <w:r w:rsidRPr="00172693">
              <w:rPr>
                <w:rFonts w:ascii="Helvetica" w:eastAsia="Times New Roman" w:hAnsi="Helvetica" w:cs="Helvetica"/>
                <w:b/>
                <w:bCs/>
                <w:sz w:val="18"/>
                <w:szCs w:val="18"/>
                <w:lang w:eastAsia="es-MX"/>
              </w:rPr>
              <w:t xml:space="preserve"> con incidencias que fueron solventadas</w:t>
            </w:r>
          </w:p>
        </w:tc>
        <w:tc>
          <w:tcPr>
            <w:tcW w:w="867" w:type="pct"/>
            <w:gridSpan w:val="2"/>
            <w:vMerge/>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p>
        </w:tc>
      </w:tr>
      <w:tr w:rsidR="00172693" w:rsidRPr="00172693" w:rsidTr="002D7CEA">
        <w:trPr>
          <w:trHeight w:val="741"/>
          <w:tblHeader/>
          <w:jc w:val="center"/>
        </w:trPr>
        <w:tc>
          <w:tcPr>
            <w:tcW w:w="534" w:type="pct"/>
            <w:vMerge/>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382"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Mérida</w:t>
            </w:r>
          </w:p>
        </w:tc>
        <w:tc>
          <w:tcPr>
            <w:tcW w:w="459"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Interior del Estado</w:t>
            </w:r>
          </w:p>
        </w:tc>
        <w:tc>
          <w:tcPr>
            <w:tcW w:w="411"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Mérida</w:t>
            </w:r>
          </w:p>
        </w:tc>
        <w:tc>
          <w:tcPr>
            <w:tcW w:w="483"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Interior del Estado</w:t>
            </w:r>
          </w:p>
        </w:tc>
        <w:tc>
          <w:tcPr>
            <w:tcW w:w="411"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Mérida</w:t>
            </w:r>
          </w:p>
        </w:tc>
        <w:tc>
          <w:tcPr>
            <w:tcW w:w="451"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Interior del Estado</w:t>
            </w:r>
          </w:p>
        </w:tc>
        <w:tc>
          <w:tcPr>
            <w:tcW w:w="526"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Mérida</w:t>
            </w:r>
          </w:p>
        </w:tc>
        <w:tc>
          <w:tcPr>
            <w:tcW w:w="476"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Interior del Estado</w:t>
            </w:r>
          </w:p>
        </w:tc>
        <w:tc>
          <w:tcPr>
            <w:tcW w:w="398"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Mérida</w:t>
            </w:r>
          </w:p>
        </w:tc>
        <w:tc>
          <w:tcPr>
            <w:tcW w:w="469" w:type="pct"/>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Interior del Estado</w:t>
            </w:r>
          </w:p>
        </w:tc>
      </w:tr>
      <w:tr w:rsidR="00172693" w:rsidRPr="00172693" w:rsidTr="00190412">
        <w:trPr>
          <w:trHeight w:val="283"/>
          <w:jc w:val="center"/>
        </w:trPr>
        <w:tc>
          <w:tcPr>
            <w:tcW w:w="534" w:type="pct"/>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IDEFEEY</w:t>
            </w:r>
          </w:p>
        </w:tc>
        <w:tc>
          <w:tcPr>
            <w:tcW w:w="382"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16</w:t>
            </w:r>
          </w:p>
        </w:tc>
        <w:tc>
          <w:tcPr>
            <w:tcW w:w="45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48</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16</w:t>
            </w:r>
          </w:p>
        </w:tc>
        <w:tc>
          <w:tcPr>
            <w:tcW w:w="483"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48</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9</w:t>
            </w:r>
          </w:p>
        </w:tc>
        <w:tc>
          <w:tcPr>
            <w:tcW w:w="45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26</w:t>
            </w:r>
          </w:p>
        </w:tc>
        <w:tc>
          <w:tcPr>
            <w:tcW w:w="52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7</w:t>
            </w:r>
          </w:p>
        </w:tc>
        <w:tc>
          <w:tcPr>
            <w:tcW w:w="47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14</w:t>
            </w:r>
          </w:p>
        </w:tc>
        <w:tc>
          <w:tcPr>
            <w:tcW w:w="398"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6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4</w:t>
            </w:r>
          </w:p>
        </w:tc>
      </w:tr>
      <w:tr w:rsidR="00172693" w:rsidRPr="00172693" w:rsidTr="00190412">
        <w:trPr>
          <w:trHeight w:val="283"/>
          <w:jc w:val="center"/>
        </w:trPr>
        <w:tc>
          <w:tcPr>
            <w:tcW w:w="534" w:type="pct"/>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INCAY</w:t>
            </w:r>
          </w:p>
        </w:tc>
        <w:tc>
          <w:tcPr>
            <w:tcW w:w="382"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45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483"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45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w:t>
            </w:r>
          </w:p>
        </w:tc>
        <w:tc>
          <w:tcPr>
            <w:tcW w:w="52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7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w:t>
            </w:r>
          </w:p>
        </w:tc>
        <w:tc>
          <w:tcPr>
            <w:tcW w:w="398"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6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r>
      <w:tr w:rsidR="00172693" w:rsidRPr="00172693" w:rsidTr="00190412">
        <w:trPr>
          <w:trHeight w:val="283"/>
          <w:jc w:val="center"/>
        </w:trPr>
        <w:tc>
          <w:tcPr>
            <w:tcW w:w="534" w:type="pct"/>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INCCOPY</w:t>
            </w:r>
          </w:p>
        </w:tc>
        <w:tc>
          <w:tcPr>
            <w:tcW w:w="382"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10</w:t>
            </w:r>
          </w:p>
        </w:tc>
        <w:tc>
          <w:tcPr>
            <w:tcW w:w="45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5</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10</w:t>
            </w:r>
          </w:p>
        </w:tc>
        <w:tc>
          <w:tcPr>
            <w:tcW w:w="483"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5</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8</w:t>
            </w:r>
          </w:p>
        </w:tc>
        <w:tc>
          <w:tcPr>
            <w:tcW w:w="45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52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w:t>
            </w:r>
          </w:p>
        </w:tc>
        <w:tc>
          <w:tcPr>
            <w:tcW w:w="47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398"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6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r>
      <w:tr w:rsidR="00172693" w:rsidRPr="00172693" w:rsidTr="00190412">
        <w:trPr>
          <w:trHeight w:val="283"/>
          <w:jc w:val="center"/>
        </w:trPr>
        <w:tc>
          <w:tcPr>
            <w:tcW w:w="534" w:type="pct"/>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JAPAY</w:t>
            </w:r>
          </w:p>
        </w:tc>
        <w:tc>
          <w:tcPr>
            <w:tcW w:w="382"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3</w:t>
            </w:r>
          </w:p>
        </w:tc>
        <w:tc>
          <w:tcPr>
            <w:tcW w:w="45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29</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w:t>
            </w:r>
          </w:p>
        </w:tc>
        <w:tc>
          <w:tcPr>
            <w:tcW w:w="483"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29</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w:t>
            </w:r>
          </w:p>
        </w:tc>
        <w:tc>
          <w:tcPr>
            <w:tcW w:w="45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52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7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29</w:t>
            </w:r>
          </w:p>
        </w:tc>
        <w:tc>
          <w:tcPr>
            <w:tcW w:w="398"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6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229</w:t>
            </w:r>
          </w:p>
        </w:tc>
      </w:tr>
      <w:tr w:rsidR="00172693" w:rsidRPr="00172693" w:rsidTr="00190412">
        <w:trPr>
          <w:trHeight w:val="283"/>
          <w:jc w:val="center"/>
        </w:trPr>
        <w:tc>
          <w:tcPr>
            <w:tcW w:w="534" w:type="pct"/>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IVEY</w:t>
            </w:r>
          </w:p>
        </w:tc>
        <w:tc>
          <w:tcPr>
            <w:tcW w:w="382"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5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83"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1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51"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52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76"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398"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c>
          <w:tcPr>
            <w:tcW w:w="469" w:type="pct"/>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0</w:t>
            </w:r>
          </w:p>
        </w:tc>
      </w:tr>
      <w:tr w:rsidR="00172693" w:rsidRPr="00172693" w:rsidTr="00E27A0B">
        <w:trPr>
          <w:trHeight w:val="166"/>
          <w:jc w:val="center"/>
        </w:trPr>
        <w:tc>
          <w:tcPr>
            <w:tcW w:w="534" w:type="pct"/>
            <w:vMerge w:val="restart"/>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Subtotales</w:t>
            </w:r>
          </w:p>
        </w:tc>
        <w:tc>
          <w:tcPr>
            <w:tcW w:w="382" w:type="pct"/>
            <w:vMerge w:val="restar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32</w:t>
            </w:r>
          </w:p>
        </w:tc>
        <w:tc>
          <w:tcPr>
            <w:tcW w:w="459" w:type="pct"/>
            <w:vMerge w:val="restar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85</w:t>
            </w:r>
          </w:p>
        </w:tc>
        <w:tc>
          <w:tcPr>
            <w:tcW w:w="411" w:type="pct"/>
            <w:vMerge w:val="restar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30</w:t>
            </w:r>
          </w:p>
        </w:tc>
        <w:tc>
          <w:tcPr>
            <w:tcW w:w="483" w:type="pct"/>
            <w:vMerge w:val="restar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85</w:t>
            </w:r>
          </w:p>
        </w:tc>
        <w:tc>
          <w:tcPr>
            <w:tcW w:w="411" w:type="pc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21</w:t>
            </w:r>
          </w:p>
        </w:tc>
        <w:tc>
          <w:tcPr>
            <w:tcW w:w="451" w:type="pc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31</w:t>
            </w:r>
          </w:p>
        </w:tc>
        <w:tc>
          <w:tcPr>
            <w:tcW w:w="526" w:type="pc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8</w:t>
            </w:r>
          </w:p>
        </w:tc>
        <w:tc>
          <w:tcPr>
            <w:tcW w:w="476" w:type="pc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44</w:t>
            </w:r>
          </w:p>
        </w:tc>
        <w:tc>
          <w:tcPr>
            <w:tcW w:w="398" w:type="pct"/>
            <w:vMerge w:val="restar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0</w:t>
            </w:r>
          </w:p>
        </w:tc>
        <w:tc>
          <w:tcPr>
            <w:tcW w:w="469" w:type="pct"/>
            <w:vMerge w:val="restart"/>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233</w:t>
            </w:r>
          </w:p>
        </w:tc>
      </w:tr>
      <w:tr w:rsidR="00172693" w:rsidRPr="00172693" w:rsidTr="00E27A0B">
        <w:trPr>
          <w:trHeight w:val="120"/>
          <w:jc w:val="center"/>
        </w:trPr>
        <w:tc>
          <w:tcPr>
            <w:tcW w:w="534" w:type="pct"/>
            <w:vMerge/>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382"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459"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411"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483"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862" w:type="pct"/>
            <w:gridSpan w:val="2"/>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52</w:t>
            </w:r>
          </w:p>
        </w:tc>
        <w:tc>
          <w:tcPr>
            <w:tcW w:w="1002" w:type="pct"/>
            <w:gridSpan w:val="2"/>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52</w:t>
            </w:r>
          </w:p>
        </w:tc>
        <w:tc>
          <w:tcPr>
            <w:tcW w:w="398"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469"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r>
      <w:tr w:rsidR="00172693" w:rsidRPr="00172693" w:rsidTr="00E27A0B">
        <w:trPr>
          <w:trHeight w:val="161"/>
          <w:jc w:val="center"/>
        </w:trPr>
        <w:tc>
          <w:tcPr>
            <w:tcW w:w="534" w:type="pct"/>
            <w:vMerge/>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382"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459"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411"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483" w:type="pct"/>
            <w:vMerge/>
            <w:shd w:val="clear" w:color="auto" w:fill="AEAAAA" w:themeFill="background2" w:themeFillShade="BF"/>
            <w:vAlign w:val="center"/>
          </w:tcPr>
          <w:p w:rsidR="00172693" w:rsidRPr="00172693" w:rsidRDefault="00172693" w:rsidP="002178DE">
            <w:pPr>
              <w:spacing w:after="0" w:line="276" w:lineRule="auto"/>
              <w:rPr>
                <w:rFonts w:ascii="Helvetica" w:eastAsia="Times New Roman" w:hAnsi="Helvetica" w:cs="Helvetica"/>
                <w:b/>
                <w:bCs/>
                <w:sz w:val="18"/>
                <w:szCs w:val="18"/>
                <w:lang w:eastAsia="es-MX"/>
              </w:rPr>
            </w:pPr>
          </w:p>
        </w:tc>
        <w:tc>
          <w:tcPr>
            <w:tcW w:w="1864" w:type="pct"/>
            <w:gridSpan w:val="4"/>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104</w:t>
            </w:r>
          </w:p>
        </w:tc>
        <w:tc>
          <w:tcPr>
            <w:tcW w:w="867" w:type="pct"/>
            <w:gridSpan w:val="2"/>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233</w:t>
            </w:r>
          </w:p>
        </w:tc>
      </w:tr>
      <w:tr w:rsidR="00172693" w:rsidRPr="00172693" w:rsidTr="00E27A0B">
        <w:trPr>
          <w:trHeight w:val="289"/>
          <w:jc w:val="center"/>
        </w:trPr>
        <w:tc>
          <w:tcPr>
            <w:tcW w:w="534" w:type="pct"/>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Totales</w:t>
            </w:r>
          </w:p>
        </w:tc>
        <w:tc>
          <w:tcPr>
            <w:tcW w:w="841" w:type="pct"/>
            <w:gridSpan w:val="2"/>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117</w:t>
            </w:r>
          </w:p>
        </w:tc>
        <w:tc>
          <w:tcPr>
            <w:tcW w:w="894" w:type="pct"/>
            <w:gridSpan w:val="2"/>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115</w:t>
            </w:r>
          </w:p>
        </w:tc>
        <w:tc>
          <w:tcPr>
            <w:tcW w:w="2731" w:type="pct"/>
            <w:gridSpan w:val="6"/>
            <w:shd w:val="clear" w:color="auto" w:fill="AEAAAA" w:themeFill="background2" w:themeFillShade="BF"/>
            <w:noWrap/>
            <w:vAlign w:val="center"/>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337</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09" w:name="_Toc76815348"/>
      <w:bookmarkStart w:id="210" w:name="_Toc78365758"/>
      <w:r w:rsidRPr="00172693">
        <w:rPr>
          <w:rFonts w:ascii="Helvetica" w:eastAsia="Times New Roman" w:hAnsi="Helvetica" w:cs="Helvetica"/>
          <w:b/>
          <w:sz w:val="22"/>
          <w:szCs w:val="22"/>
        </w:rPr>
        <w:t>3.4.1.2 Incidencias derivadas de Actos de Entrega-Recepción de Obra Pública, solventadas durante el periodo.</w:t>
      </w:r>
      <w:bookmarkEnd w:id="209"/>
      <w:bookmarkEnd w:id="210"/>
    </w:p>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Al inicio del período, se contaba con 189 incidencias de acciones de obra pendientes de solventar. Así mismo, en el periodo que se informa se determinaron 116 incidencias de acciones de obra, conformando un total de 305 incidencias. De las cifras anteriores, se solventaron un total de 189 incidencias de acciones de obra de períodos anteriores y 101 del mismo período. </w:t>
      </w:r>
    </w:p>
    <w:tbl>
      <w:tblPr>
        <w:tblW w:w="5000" w:type="pct"/>
        <w:jc w:val="center"/>
        <w:tblCellMar>
          <w:left w:w="70" w:type="dxa"/>
          <w:right w:w="70" w:type="dxa"/>
        </w:tblCellMar>
        <w:tblLook w:val="04A0" w:firstRow="1" w:lastRow="0" w:firstColumn="1" w:lastColumn="0" w:noHBand="0" w:noVBand="1"/>
      </w:tblPr>
      <w:tblGrid>
        <w:gridCol w:w="1690"/>
        <w:gridCol w:w="1358"/>
        <w:gridCol w:w="1220"/>
        <w:gridCol w:w="1054"/>
        <w:gridCol w:w="1345"/>
        <w:gridCol w:w="1172"/>
        <w:gridCol w:w="989"/>
      </w:tblGrid>
      <w:tr w:rsidR="00172693" w:rsidRPr="00172693" w:rsidTr="00E27A0B">
        <w:trPr>
          <w:trHeight w:val="227"/>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Incidencias en actos de entrega-recepción de obra pública reportadas en el período</w:t>
            </w:r>
          </w:p>
        </w:tc>
      </w:tr>
      <w:tr w:rsidR="00172693" w:rsidRPr="00172693" w:rsidTr="00E27A0B">
        <w:trPr>
          <w:trHeight w:val="227"/>
          <w:tblHeader/>
          <w:jc w:val="center"/>
        </w:trPr>
        <w:tc>
          <w:tcPr>
            <w:tcW w:w="957" w:type="pct"/>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Dependencia o entidad</w:t>
            </w:r>
          </w:p>
        </w:tc>
        <w:tc>
          <w:tcPr>
            <w:tcW w:w="4043" w:type="pct"/>
            <w:gridSpan w:val="6"/>
            <w:tcBorders>
              <w:top w:val="single" w:sz="4" w:space="0" w:color="auto"/>
              <w:left w:val="nil"/>
              <w:bottom w:val="single" w:sz="4" w:space="0" w:color="auto"/>
              <w:right w:val="single" w:sz="4" w:space="0" w:color="000000"/>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Tipo de incidencia</w:t>
            </w:r>
          </w:p>
        </w:tc>
      </w:tr>
      <w:tr w:rsidR="00172693" w:rsidRPr="00172693" w:rsidTr="00E27A0B">
        <w:trPr>
          <w:trHeight w:val="227"/>
          <w:tblHeader/>
          <w:jc w:val="center"/>
        </w:trPr>
        <w:tc>
          <w:tcPr>
            <w:tcW w:w="957" w:type="pct"/>
            <w:vMerge/>
            <w:tcBorders>
              <w:top w:val="nil"/>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color w:val="000000"/>
                <w:sz w:val="18"/>
                <w:szCs w:val="18"/>
                <w:lang w:eastAsia="es-MX"/>
              </w:rPr>
            </w:pPr>
          </w:p>
        </w:tc>
        <w:tc>
          <w:tcPr>
            <w:tcW w:w="2057" w:type="pct"/>
            <w:gridSpan w:val="3"/>
            <w:tcBorders>
              <w:top w:val="single" w:sz="4" w:space="0" w:color="auto"/>
              <w:left w:val="nil"/>
              <w:bottom w:val="single" w:sz="4" w:space="0" w:color="auto"/>
              <w:right w:val="single" w:sz="4" w:space="0" w:color="000000"/>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Mérida</w:t>
            </w:r>
          </w:p>
        </w:tc>
        <w:tc>
          <w:tcPr>
            <w:tcW w:w="1986" w:type="pct"/>
            <w:gridSpan w:val="3"/>
            <w:tcBorders>
              <w:top w:val="single" w:sz="4" w:space="0" w:color="auto"/>
              <w:left w:val="nil"/>
              <w:bottom w:val="single" w:sz="4" w:space="0" w:color="auto"/>
              <w:right w:val="single" w:sz="4" w:space="0" w:color="000000"/>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Interior del estado</w:t>
            </w:r>
          </w:p>
        </w:tc>
      </w:tr>
      <w:tr w:rsidR="00172693" w:rsidRPr="00172693" w:rsidTr="00E27A0B">
        <w:trPr>
          <w:trHeight w:val="1071"/>
          <w:tblHeader/>
          <w:jc w:val="center"/>
        </w:trPr>
        <w:tc>
          <w:tcPr>
            <w:tcW w:w="957" w:type="pct"/>
            <w:vMerge/>
            <w:tcBorders>
              <w:top w:val="nil"/>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color w:val="000000"/>
                <w:sz w:val="18"/>
                <w:szCs w:val="18"/>
                <w:lang w:eastAsia="es-MX"/>
              </w:rPr>
            </w:pPr>
          </w:p>
        </w:tc>
        <w:tc>
          <w:tcPr>
            <w:tcW w:w="769"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Conceptos no ejecutados</w:t>
            </w:r>
          </w:p>
        </w:tc>
        <w:tc>
          <w:tcPr>
            <w:tcW w:w="691"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Deficiencias técnicas</w:t>
            </w:r>
          </w:p>
        </w:tc>
        <w:tc>
          <w:tcPr>
            <w:tcW w:w="597"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Laboratorio</w:t>
            </w:r>
          </w:p>
        </w:tc>
        <w:tc>
          <w:tcPr>
            <w:tcW w:w="762"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Conceptos no ejecutados</w:t>
            </w:r>
          </w:p>
        </w:tc>
        <w:tc>
          <w:tcPr>
            <w:tcW w:w="664"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Deficiencias técnicas</w:t>
            </w:r>
          </w:p>
        </w:tc>
        <w:tc>
          <w:tcPr>
            <w:tcW w:w="560"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Laboratorio</w:t>
            </w:r>
          </w:p>
        </w:tc>
      </w:tr>
      <w:tr w:rsidR="00172693" w:rsidRPr="00172693" w:rsidTr="00190412">
        <w:trPr>
          <w:trHeight w:val="283"/>
          <w:jc w:val="center"/>
        </w:trPr>
        <w:tc>
          <w:tcPr>
            <w:tcW w:w="957"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IDEFEEY</w:t>
            </w:r>
          </w:p>
        </w:tc>
        <w:tc>
          <w:tcPr>
            <w:tcW w:w="7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69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31</w:t>
            </w:r>
          </w:p>
        </w:tc>
        <w:tc>
          <w:tcPr>
            <w:tcW w:w="597"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76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10</w:t>
            </w:r>
          </w:p>
        </w:tc>
        <w:tc>
          <w:tcPr>
            <w:tcW w:w="66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39</w:t>
            </w:r>
          </w:p>
        </w:tc>
        <w:tc>
          <w:tcPr>
            <w:tcW w:w="5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957"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INCAY</w:t>
            </w:r>
          </w:p>
        </w:tc>
        <w:tc>
          <w:tcPr>
            <w:tcW w:w="7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9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97"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76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66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957"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INCCOPY</w:t>
            </w:r>
          </w:p>
        </w:tc>
        <w:tc>
          <w:tcPr>
            <w:tcW w:w="7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4</w:t>
            </w:r>
          </w:p>
        </w:tc>
        <w:tc>
          <w:tcPr>
            <w:tcW w:w="69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2</w:t>
            </w:r>
          </w:p>
        </w:tc>
        <w:tc>
          <w:tcPr>
            <w:tcW w:w="597"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76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66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2</w:t>
            </w:r>
          </w:p>
        </w:tc>
        <w:tc>
          <w:tcPr>
            <w:tcW w:w="5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957"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JAPAY</w:t>
            </w:r>
          </w:p>
        </w:tc>
        <w:tc>
          <w:tcPr>
            <w:tcW w:w="7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9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97"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76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25</w:t>
            </w:r>
          </w:p>
        </w:tc>
        <w:tc>
          <w:tcPr>
            <w:tcW w:w="5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957"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IVEY</w:t>
            </w:r>
          </w:p>
        </w:tc>
        <w:tc>
          <w:tcPr>
            <w:tcW w:w="769"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9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97"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762"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4"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E27A0B">
        <w:trPr>
          <w:trHeight w:val="283"/>
          <w:jc w:val="center"/>
        </w:trPr>
        <w:tc>
          <w:tcPr>
            <w:tcW w:w="95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Subtotales</w:t>
            </w:r>
          </w:p>
        </w:tc>
        <w:tc>
          <w:tcPr>
            <w:tcW w:w="769"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5</w:t>
            </w:r>
          </w:p>
        </w:tc>
        <w:tc>
          <w:tcPr>
            <w:tcW w:w="691"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33</w:t>
            </w:r>
          </w:p>
        </w:tc>
        <w:tc>
          <w:tcPr>
            <w:tcW w:w="597"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0</w:t>
            </w:r>
          </w:p>
        </w:tc>
        <w:tc>
          <w:tcPr>
            <w:tcW w:w="762"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12</w:t>
            </w:r>
          </w:p>
        </w:tc>
        <w:tc>
          <w:tcPr>
            <w:tcW w:w="664"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66</w:t>
            </w:r>
          </w:p>
        </w:tc>
        <w:tc>
          <w:tcPr>
            <w:tcW w:w="560"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0</w:t>
            </w:r>
          </w:p>
        </w:tc>
      </w:tr>
      <w:tr w:rsidR="00172693" w:rsidRPr="00172693" w:rsidTr="00E27A0B">
        <w:trPr>
          <w:trHeight w:val="283"/>
          <w:jc w:val="center"/>
        </w:trPr>
        <w:tc>
          <w:tcPr>
            <w:tcW w:w="95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lastRenderedPageBreak/>
              <w:t>Totales</w:t>
            </w:r>
          </w:p>
        </w:tc>
        <w:tc>
          <w:tcPr>
            <w:tcW w:w="2057" w:type="pct"/>
            <w:gridSpan w:val="3"/>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38</w:t>
            </w:r>
          </w:p>
        </w:tc>
        <w:tc>
          <w:tcPr>
            <w:tcW w:w="1986" w:type="pct"/>
            <w:gridSpan w:val="3"/>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78</w:t>
            </w:r>
          </w:p>
        </w:tc>
      </w:tr>
      <w:tr w:rsidR="00172693" w:rsidRPr="00172693" w:rsidTr="00E27A0B">
        <w:trPr>
          <w:trHeight w:val="283"/>
          <w:jc w:val="center"/>
        </w:trPr>
        <w:tc>
          <w:tcPr>
            <w:tcW w:w="95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Total</w:t>
            </w:r>
          </w:p>
        </w:tc>
        <w:tc>
          <w:tcPr>
            <w:tcW w:w="4043" w:type="pct"/>
            <w:gridSpan w:val="6"/>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highlight w:val="yellow"/>
                <w:lang w:eastAsia="es-MX"/>
              </w:rPr>
            </w:pPr>
            <w:r w:rsidRPr="00172693">
              <w:rPr>
                <w:rFonts w:ascii="Helvetica" w:eastAsia="Times New Roman" w:hAnsi="Helvetica" w:cs="Helvetica"/>
                <w:b/>
                <w:bCs/>
                <w:color w:val="000000"/>
                <w:sz w:val="18"/>
                <w:szCs w:val="18"/>
                <w:lang w:eastAsia="es-MX"/>
              </w:rPr>
              <w:t>116</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 xml:space="preserve">Por lo anterior, quedan pendientes de solventar 15 incidencias, las cuales se encuentran en tiempo de </w:t>
      </w:r>
      <w:proofErr w:type="spellStart"/>
      <w:r w:rsidRPr="00172693">
        <w:rPr>
          <w:rFonts w:ascii="Helvetica" w:hAnsi="Helvetica" w:cs="Helvetica"/>
          <w:sz w:val="22"/>
          <w:szCs w:val="22"/>
        </w:rPr>
        <w:t>solventación</w:t>
      </w:r>
      <w:proofErr w:type="spellEnd"/>
      <w:r w:rsidRPr="00172693">
        <w:rPr>
          <w:rFonts w:ascii="Helvetica" w:hAnsi="Helvetica" w:cs="Helvetica"/>
          <w:sz w:val="22"/>
          <w:szCs w:val="22"/>
        </w:rPr>
        <w:t xml:space="preserve"> y que se conforman de la siguiente manera: 12 incidencias de 5 contratos del IDEFEEY y 3 incidencias de 2 contratos del INCCOPY.</w:t>
      </w:r>
    </w:p>
    <w:tbl>
      <w:tblPr>
        <w:tblStyle w:val="Tablaconcuadrcula"/>
        <w:tblW w:w="5000" w:type="pct"/>
        <w:jc w:val="center"/>
        <w:tblLook w:val="04A0" w:firstRow="1" w:lastRow="0" w:firstColumn="1" w:lastColumn="0" w:noHBand="0" w:noVBand="1"/>
      </w:tblPr>
      <w:tblGrid>
        <w:gridCol w:w="2032"/>
        <w:gridCol w:w="1870"/>
        <w:gridCol w:w="1360"/>
        <w:gridCol w:w="1188"/>
        <w:gridCol w:w="1188"/>
        <w:gridCol w:w="1190"/>
      </w:tblGrid>
      <w:tr w:rsidR="00172693" w:rsidRPr="00172693" w:rsidTr="00E27A0B">
        <w:trPr>
          <w:trHeight w:val="279"/>
          <w:tblHeader/>
          <w:jc w:val="center"/>
        </w:trPr>
        <w:tc>
          <w:tcPr>
            <w:tcW w:w="5000" w:type="pct"/>
            <w:gridSpan w:val="6"/>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Resumen de incidencias en actos entrega-recepción del período</w:t>
            </w:r>
          </w:p>
        </w:tc>
      </w:tr>
      <w:tr w:rsidR="00172693" w:rsidRPr="00172693" w:rsidTr="00E27A0B">
        <w:trPr>
          <w:trHeight w:val="1010"/>
          <w:tblHeader/>
          <w:jc w:val="center"/>
        </w:trPr>
        <w:tc>
          <w:tcPr>
            <w:tcW w:w="1151" w:type="pct"/>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Incidencias por solventar de periodos anteriores</w:t>
            </w:r>
          </w:p>
        </w:tc>
        <w:tc>
          <w:tcPr>
            <w:tcW w:w="1059" w:type="pct"/>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Incidencias determinadas en el período</w:t>
            </w:r>
          </w:p>
        </w:tc>
        <w:tc>
          <w:tcPr>
            <w:tcW w:w="1443" w:type="pct"/>
            <w:gridSpan w:val="2"/>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Incidencias solventadas en el período</w:t>
            </w:r>
          </w:p>
        </w:tc>
        <w:tc>
          <w:tcPr>
            <w:tcW w:w="1347" w:type="pct"/>
            <w:gridSpan w:val="2"/>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Incidencias pendientes de solventar</w:t>
            </w:r>
          </w:p>
        </w:tc>
      </w:tr>
      <w:tr w:rsidR="00172693" w:rsidRPr="00172693" w:rsidTr="00E27A0B">
        <w:trPr>
          <w:trHeight w:val="298"/>
          <w:tblHeader/>
          <w:jc w:val="center"/>
        </w:trPr>
        <w:tc>
          <w:tcPr>
            <w:tcW w:w="1151" w:type="pct"/>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(A1)</w:t>
            </w:r>
          </w:p>
        </w:tc>
        <w:tc>
          <w:tcPr>
            <w:tcW w:w="1059" w:type="pct"/>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(B1)</w:t>
            </w:r>
          </w:p>
        </w:tc>
        <w:tc>
          <w:tcPr>
            <w:tcW w:w="770" w:type="pct"/>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(A2)</w:t>
            </w:r>
          </w:p>
        </w:tc>
        <w:tc>
          <w:tcPr>
            <w:tcW w:w="673" w:type="pct"/>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(B2)</w:t>
            </w:r>
          </w:p>
        </w:tc>
        <w:tc>
          <w:tcPr>
            <w:tcW w:w="673" w:type="pct"/>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(A1-A2)</w:t>
            </w:r>
          </w:p>
        </w:tc>
        <w:tc>
          <w:tcPr>
            <w:tcW w:w="673" w:type="pct"/>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(B1-B2)</w:t>
            </w:r>
          </w:p>
        </w:tc>
      </w:tr>
      <w:tr w:rsidR="00172693" w:rsidRPr="00172693" w:rsidTr="00190412">
        <w:trPr>
          <w:trHeight w:val="298"/>
          <w:jc w:val="center"/>
        </w:trPr>
        <w:tc>
          <w:tcPr>
            <w:tcW w:w="1151" w:type="pct"/>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189</w:t>
            </w:r>
          </w:p>
        </w:tc>
        <w:tc>
          <w:tcPr>
            <w:tcW w:w="1059" w:type="pct"/>
            <w:shd w:val="clear" w:color="auto" w:fill="auto"/>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116</w:t>
            </w:r>
          </w:p>
        </w:tc>
        <w:tc>
          <w:tcPr>
            <w:tcW w:w="770" w:type="pct"/>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189</w:t>
            </w:r>
          </w:p>
        </w:tc>
        <w:tc>
          <w:tcPr>
            <w:tcW w:w="673" w:type="pct"/>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101</w:t>
            </w:r>
          </w:p>
        </w:tc>
        <w:tc>
          <w:tcPr>
            <w:tcW w:w="673" w:type="pct"/>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0</w:t>
            </w:r>
          </w:p>
        </w:tc>
        <w:tc>
          <w:tcPr>
            <w:tcW w:w="673" w:type="pct"/>
            <w:vAlign w:val="center"/>
          </w:tcPr>
          <w:p w:rsidR="00172693" w:rsidRPr="00172693" w:rsidRDefault="00172693" w:rsidP="002178DE">
            <w:pPr>
              <w:pStyle w:val="Prrafodelista"/>
              <w:spacing w:line="276" w:lineRule="auto"/>
              <w:ind w:left="0"/>
              <w:jc w:val="center"/>
              <w:rPr>
                <w:rFonts w:ascii="Helvetica" w:hAnsi="Helvetica" w:cs="Helvetica"/>
                <w:color w:val="auto"/>
                <w:sz w:val="18"/>
                <w:szCs w:val="18"/>
              </w:rPr>
            </w:pPr>
            <w:r w:rsidRPr="00172693">
              <w:rPr>
                <w:rFonts w:ascii="Helvetica" w:hAnsi="Helvetica" w:cs="Helvetica"/>
                <w:color w:val="auto"/>
                <w:sz w:val="18"/>
                <w:szCs w:val="18"/>
              </w:rPr>
              <w:t>15</w:t>
            </w:r>
          </w:p>
        </w:tc>
      </w:tr>
      <w:tr w:rsidR="00172693" w:rsidRPr="00172693" w:rsidTr="00E27A0B">
        <w:trPr>
          <w:trHeight w:val="282"/>
          <w:jc w:val="center"/>
        </w:trPr>
        <w:tc>
          <w:tcPr>
            <w:tcW w:w="2210" w:type="pct"/>
            <w:gridSpan w:val="2"/>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305</w:t>
            </w:r>
          </w:p>
        </w:tc>
        <w:tc>
          <w:tcPr>
            <w:tcW w:w="1443" w:type="pct"/>
            <w:gridSpan w:val="2"/>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290</w:t>
            </w:r>
          </w:p>
        </w:tc>
        <w:tc>
          <w:tcPr>
            <w:tcW w:w="1347" w:type="pct"/>
            <w:gridSpan w:val="2"/>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18"/>
                <w:szCs w:val="18"/>
              </w:rPr>
            </w:pPr>
            <w:r w:rsidRPr="00172693">
              <w:rPr>
                <w:rFonts w:ascii="Helvetica" w:hAnsi="Helvetica" w:cs="Helvetica"/>
                <w:b/>
                <w:color w:val="auto"/>
                <w:sz w:val="18"/>
                <w:szCs w:val="18"/>
              </w:rPr>
              <w:t>15</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11" w:name="_Toc76815349"/>
      <w:bookmarkStart w:id="212" w:name="_Toc78365759"/>
      <w:r w:rsidRPr="00172693">
        <w:rPr>
          <w:rFonts w:ascii="Helvetica" w:eastAsia="Times New Roman" w:hAnsi="Helvetica" w:cs="Helvetica"/>
          <w:b/>
          <w:sz w:val="22"/>
          <w:szCs w:val="22"/>
        </w:rPr>
        <w:t>3.4.1.3 Visitas de Supervisión de Obra Pública.</w:t>
      </w:r>
      <w:bookmarkEnd w:id="211"/>
      <w:bookmarkEnd w:id="212"/>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Durante el período que se informa, se realizaron 102 visitas de supervisión a 87 contratos de obra pública (28 en Mérida y 59 en el Interior del Estado), correspondientes a 206 acciones de obra, equivalentes a un monto supervisado de $104,085,899.02</w:t>
      </w:r>
    </w:p>
    <w:tbl>
      <w:tblPr>
        <w:tblStyle w:val="Tablaconcuadrcula"/>
        <w:tblW w:w="5000" w:type="pct"/>
        <w:jc w:val="center"/>
        <w:tblLook w:val="04A0" w:firstRow="1" w:lastRow="0" w:firstColumn="1" w:lastColumn="0" w:noHBand="0" w:noVBand="1"/>
      </w:tblPr>
      <w:tblGrid>
        <w:gridCol w:w="1181"/>
        <w:gridCol w:w="913"/>
        <w:gridCol w:w="982"/>
        <w:gridCol w:w="939"/>
        <w:gridCol w:w="989"/>
        <w:gridCol w:w="925"/>
        <w:gridCol w:w="989"/>
        <w:gridCol w:w="911"/>
        <w:gridCol w:w="999"/>
      </w:tblGrid>
      <w:tr w:rsidR="00172693" w:rsidRPr="00172693" w:rsidTr="00E27A0B">
        <w:trPr>
          <w:trHeight w:val="229"/>
          <w:tblHeader/>
          <w:jc w:val="center"/>
        </w:trPr>
        <w:tc>
          <w:tcPr>
            <w:tcW w:w="669" w:type="pct"/>
            <w:shd w:val="clear" w:color="auto" w:fill="AEAAAA" w:themeFill="background2" w:themeFillShade="BF"/>
            <w:vAlign w:val="center"/>
          </w:tcPr>
          <w:p w:rsidR="00172693" w:rsidRPr="005A386E" w:rsidRDefault="00172693" w:rsidP="002178DE">
            <w:pPr>
              <w:spacing w:line="276" w:lineRule="auto"/>
              <w:jc w:val="both"/>
              <w:rPr>
                <w:rFonts w:ascii="Helvetica" w:hAnsi="Helvetica" w:cs="Helvetica"/>
                <w:sz w:val="16"/>
                <w:szCs w:val="18"/>
              </w:rPr>
            </w:pPr>
          </w:p>
        </w:tc>
        <w:tc>
          <w:tcPr>
            <w:tcW w:w="4331" w:type="pct"/>
            <w:gridSpan w:val="8"/>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 xml:space="preserve">Supervisión de </w:t>
            </w:r>
            <w:r w:rsidR="005A386E">
              <w:rPr>
                <w:rFonts w:ascii="Helvetica" w:hAnsi="Helvetica" w:cs="Helvetica"/>
                <w:b/>
                <w:sz w:val="16"/>
                <w:szCs w:val="18"/>
              </w:rPr>
              <w:t>Obra Pública en P</w:t>
            </w:r>
            <w:r w:rsidRPr="005A386E">
              <w:rPr>
                <w:rFonts w:ascii="Helvetica" w:hAnsi="Helvetica" w:cs="Helvetica"/>
                <w:b/>
                <w:sz w:val="16"/>
                <w:szCs w:val="18"/>
              </w:rPr>
              <w:t>roceso</w:t>
            </w:r>
          </w:p>
        </w:tc>
      </w:tr>
      <w:tr w:rsidR="00172693" w:rsidRPr="00172693" w:rsidTr="00E27A0B">
        <w:trPr>
          <w:trHeight w:val="688"/>
          <w:tblHeader/>
          <w:jc w:val="center"/>
        </w:trPr>
        <w:tc>
          <w:tcPr>
            <w:tcW w:w="669" w:type="pct"/>
            <w:vMerge w:val="restar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Entidad</w:t>
            </w:r>
          </w:p>
        </w:tc>
        <w:tc>
          <w:tcPr>
            <w:tcW w:w="1073" w:type="pct"/>
            <w:gridSpan w:val="2"/>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Acciones de obra ejecutadas</w:t>
            </w:r>
          </w:p>
        </w:tc>
        <w:tc>
          <w:tcPr>
            <w:tcW w:w="1092" w:type="pct"/>
            <w:gridSpan w:val="2"/>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Acciones de obra supervisadas</w:t>
            </w:r>
          </w:p>
        </w:tc>
        <w:tc>
          <w:tcPr>
            <w:tcW w:w="1084" w:type="pct"/>
            <w:gridSpan w:val="2"/>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Incidencias detectadas y reportadas</w:t>
            </w:r>
          </w:p>
        </w:tc>
        <w:tc>
          <w:tcPr>
            <w:tcW w:w="1082" w:type="pct"/>
            <w:gridSpan w:val="2"/>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 xml:space="preserve">Incidencias solventadas </w:t>
            </w:r>
          </w:p>
        </w:tc>
      </w:tr>
      <w:tr w:rsidR="00172693" w:rsidRPr="00172693" w:rsidTr="00E27A0B">
        <w:trPr>
          <w:cantSplit/>
          <w:trHeight w:val="624"/>
          <w:tblHeader/>
          <w:jc w:val="center"/>
        </w:trPr>
        <w:tc>
          <w:tcPr>
            <w:tcW w:w="669" w:type="pct"/>
            <w:vMerge/>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sz w:val="16"/>
                <w:szCs w:val="18"/>
              </w:rPr>
            </w:pPr>
          </w:p>
        </w:tc>
        <w:tc>
          <w:tcPr>
            <w:tcW w:w="517" w:type="pc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Mérida</w:t>
            </w:r>
          </w:p>
        </w:tc>
        <w:tc>
          <w:tcPr>
            <w:tcW w:w="556" w:type="pc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Interior del Estado</w:t>
            </w:r>
          </w:p>
        </w:tc>
        <w:tc>
          <w:tcPr>
            <w:tcW w:w="532" w:type="pc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Mérida</w:t>
            </w:r>
          </w:p>
        </w:tc>
        <w:tc>
          <w:tcPr>
            <w:tcW w:w="560" w:type="pc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Interior del Estado</w:t>
            </w:r>
          </w:p>
        </w:tc>
        <w:tc>
          <w:tcPr>
            <w:tcW w:w="524" w:type="pc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Mérida</w:t>
            </w:r>
          </w:p>
        </w:tc>
        <w:tc>
          <w:tcPr>
            <w:tcW w:w="560" w:type="pc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Interior del Estado</w:t>
            </w:r>
          </w:p>
        </w:tc>
        <w:tc>
          <w:tcPr>
            <w:tcW w:w="516" w:type="pc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Mérida</w:t>
            </w:r>
          </w:p>
        </w:tc>
        <w:tc>
          <w:tcPr>
            <w:tcW w:w="566" w:type="pct"/>
            <w:shd w:val="clear" w:color="auto" w:fill="AEAAAA" w:themeFill="background2" w:themeFillShade="BF"/>
            <w:vAlign w:val="center"/>
          </w:tcPr>
          <w:p w:rsidR="00172693" w:rsidRPr="005A386E" w:rsidRDefault="00172693" w:rsidP="002178DE">
            <w:pPr>
              <w:spacing w:line="276" w:lineRule="auto"/>
              <w:jc w:val="center"/>
              <w:rPr>
                <w:rFonts w:ascii="Helvetica" w:hAnsi="Helvetica" w:cs="Helvetica"/>
                <w:b/>
                <w:sz w:val="16"/>
                <w:szCs w:val="18"/>
              </w:rPr>
            </w:pPr>
            <w:r w:rsidRPr="005A386E">
              <w:rPr>
                <w:rFonts w:ascii="Helvetica" w:hAnsi="Helvetica" w:cs="Helvetica"/>
                <w:b/>
                <w:sz w:val="16"/>
                <w:szCs w:val="18"/>
              </w:rPr>
              <w:t>Interior del Estado</w:t>
            </w:r>
          </w:p>
        </w:tc>
      </w:tr>
      <w:tr w:rsidR="00172693" w:rsidRPr="00172693" w:rsidTr="00190412">
        <w:trPr>
          <w:trHeight w:val="283"/>
          <w:jc w:val="center"/>
        </w:trPr>
        <w:tc>
          <w:tcPr>
            <w:tcW w:w="669"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IDEFEEY</w:t>
            </w:r>
          </w:p>
        </w:tc>
        <w:tc>
          <w:tcPr>
            <w:tcW w:w="51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26</w:t>
            </w:r>
          </w:p>
        </w:tc>
        <w:tc>
          <w:tcPr>
            <w:tcW w:w="55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55</w:t>
            </w:r>
          </w:p>
        </w:tc>
        <w:tc>
          <w:tcPr>
            <w:tcW w:w="532"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26</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55</w:t>
            </w:r>
          </w:p>
        </w:tc>
        <w:tc>
          <w:tcPr>
            <w:tcW w:w="52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13</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35</w:t>
            </w:r>
          </w:p>
        </w:tc>
        <w:tc>
          <w:tcPr>
            <w:tcW w:w="516" w:type="pct"/>
            <w:shd w:val="clear" w:color="auto" w:fill="auto"/>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19</w:t>
            </w:r>
          </w:p>
        </w:tc>
        <w:tc>
          <w:tcPr>
            <w:tcW w:w="56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19</w:t>
            </w:r>
          </w:p>
        </w:tc>
      </w:tr>
      <w:tr w:rsidR="00172693" w:rsidRPr="00172693" w:rsidTr="00190412">
        <w:trPr>
          <w:trHeight w:val="283"/>
          <w:jc w:val="center"/>
        </w:trPr>
        <w:tc>
          <w:tcPr>
            <w:tcW w:w="669"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INCAY</w:t>
            </w:r>
          </w:p>
        </w:tc>
        <w:tc>
          <w:tcPr>
            <w:tcW w:w="51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5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32"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2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1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6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w:t>
            </w:r>
          </w:p>
        </w:tc>
      </w:tr>
      <w:tr w:rsidR="00172693" w:rsidRPr="00172693" w:rsidTr="00190412">
        <w:trPr>
          <w:trHeight w:val="283"/>
          <w:jc w:val="center"/>
        </w:trPr>
        <w:tc>
          <w:tcPr>
            <w:tcW w:w="669"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INCCOPY</w:t>
            </w:r>
          </w:p>
        </w:tc>
        <w:tc>
          <w:tcPr>
            <w:tcW w:w="51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11</w:t>
            </w:r>
          </w:p>
        </w:tc>
        <w:tc>
          <w:tcPr>
            <w:tcW w:w="55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c>
          <w:tcPr>
            <w:tcW w:w="532"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11</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6</w:t>
            </w:r>
          </w:p>
        </w:tc>
        <w:tc>
          <w:tcPr>
            <w:tcW w:w="52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4</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w:t>
            </w:r>
          </w:p>
        </w:tc>
        <w:tc>
          <w:tcPr>
            <w:tcW w:w="51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17</w:t>
            </w:r>
          </w:p>
        </w:tc>
        <w:tc>
          <w:tcPr>
            <w:tcW w:w="56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w:t>
            </w:r>
          </w:p>
        </w:tc>
      </w:tr>
      <w:tr w:rsidR="00172693" w:rsidRPr="00172693" w:rsidTr="00190412">
        <w:trPr>
          <w:trHeight w:val="283"/>
          <w:jc w:val="center"/>
        </w:trPr>
        <w:tc>
          <w:tcPr>
            <w:tcW w:w="669"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JAPAY</w:t>
            </w:r>
          </w:p>
        </w:tc>
        <w:tc>
          <w:tcPr>
            <w:tcW w:w="51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5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32"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2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1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2</w:t>
            </w:r>
          </w:p>
        </w:tc>
        <w:tc>
          <w:tcPr>
            <w:tcW w:w="56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r>
      <w:tr w:rsidR="00172693" w:rsidRPr="00172693" w:rsidTr="00190412">
        <w:trPr>
          <w:trHeight w:val="283"/>
          <w:jc w:val="center"/>
        </w:trPr>
        <w:tc>
          <w:tcPr>
            <w:tcW w:w="669"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IVEY</w:t>
            </w:r>
          </w:p>
        </w:tc>
        <w:tc>
          <w:tcPr>
            <w:tcW w:w="517"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5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316</w:t>
            </w:r>
          </w:p>
        </w:tc>
        <w:tc>
          <w:tcPr>
            <w:tcW w:w="532"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108</w:t>
            </w:r>
          </w:p>
        </w:tc>
        <w:tc>
          <w:tcPr>
            <w:tcW w:w="524"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60"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1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c>
          <w:tcPr>
            <w:tcW w:w="566" w:type="pct"/>
            <w:vAlign w:val="center"/>
          </w:tcPr>
          <w:p w:rsidR="00172693" w:rsidRPr="00172693" w:rsidRDefault="00172693" w:rsidP="002178DE">
            <w:pPr>
              <w:spacing w:line="276" w:lineRule="auto"/>
              <w:jc w:val="center"/>
              <w:rPr>
                <w:rFonts w:ascii="Helvetica" w:hAnsi="Helvetica" w:cs="Helvetica"/>
                <w:sz w:val="18"/>
                <w:szCs w:val="18"/>
              </w:rPr>
            </w:pPr>
            <w:r w:rsidRPr="00172693">
              <w:rPr>
                <w:rFonts w:ascii="Helvetica" w:hAnsi="Helvetica" w:cs="Helvetica"/>
                <w:sz w:val="18"/>
                <w:szCs w:val="18"/>
              </w:rPr>
              <w:t>0</w:t>
            </w:r>
          </w:p>
        </w:tc>
      </w:tr>
      <w:tr w:rsidR="00172693" w:rsidRPr="00172693" w:rsidTr="00E27A0B">
        <w:trPr>
          <w:trHeight w:val="283"/>
          <w:jc w:val="center"/>
        </w:trPr>
        <w:tc>
          <w:tcPr>
            <w:tcW w:w="669"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Subtotales</w:t>
            </w:r>
          </w:p>
        </w:tc>
        <w:tc>
          <w:tcPr>
            <w:tcW w:w="517"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37</w:t>
            </w:r>
          </w:p>
        </w:tc>
        <w:tc>
          <w:tcPr>
            <w:tcW w:w="556"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377</w:t>
            </w:r>
          </w:p>
        </w:tc>
        <w:tc>
          <w:tcPr>
            <w:tcW w:w="532"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37</w:t>
            </w:r>
          </w:p>
        </w:tc>
        <w:tc>
          <w:tcPr>
            <w:tcW w:w="560"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179</w:t>
            </w:r>
          </w:p>
        </w:tc>
        <w:tc>
          <w:tcPr>
            <w:tcW w:w="524"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17</w:t>
            </w:r>
          </w:p>
        </w:tc>
        <w:tc>
          <w:tcPr>
            <w:tcW w:w="560"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36</w:t>
            </w:r>
          </w:p>
        </w:tc>
        <w:tc>
          <w:tcPr>
            <w:tcW w:w="516"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38</w:t>
            </w:r>
          </w:p>
        </w:tc>
        <w:tc>
          <w:tcPr>
            <w:tcW w:w="566"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22</w:t>
            </w:r>
          </w:p>
        </w:tc>
      </w:tr>
      <w:tr w:rsidR="00172693" w:rsidRPr="00172693" w:rsidTr="00E27A0B">
        <w:trPr>
          <w:trHeight w:val="283"/>
          <w:jc w:val="center"/>
        </w:trPr>
        <w:tc>
          <w:tcPr>
            <w:tcW w:w="669" w:type="pct"/>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Totales</w:t>
            </w:r>
          </w:p>
        </w:tc>
        <w:tc>
          <w:tcPr>
            <w:tcW w:w="1073" w:type="pct"/>
            <w:gridSpan w:val="2"/>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414</w:t>
            </w:r>
          </w:p>
        </w:tc>
        <w:tc>
          <w:tcPr>
            <w:tcW w:w="1092" w:type="pct"/>
            <w:gridSpan w:val="2"/>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206</w:t>
            </w:r>
          </w:p>
        </w:tc>
        <w:tc>
          <w:tcPr>
            <w:tcW w:w="1084" w:type="pct"/>
            <w:gridSpan w:val="2"/>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53</w:t>
            </w:r>
          </w:p>
        </w:tc>
        <w:tc>
          <w:tcPr>
            <w:tcW w:w="1082" w:type="pct"/>
            <w:gridSpan w:val="2"/>
            <w:shd w:val="clear" w:color="auto" w:fill="AEAAAA" w:themeFill="background2" w:themeFillShade="BF"/>
            <w:vAlign w:val="center"/>
          </w:tcPr>
          <w:p w:rsidR="00172693" w:rsidRPr="00172693" w:rsidRDefault="00172693" w:rsidP="002178DE">
            <w:pPr>
              <w:spacing w:line="276" w:lineRule="auto"/>
              <w:jc w:val="center"/>
              <w:rPr>
                <w:rFonts w:ascii="Helvetica" w:hAnsi="Helvetica" w:cs="Helvetica"/>
                <w:b/>
                <w:sz w:val="18"/>
                <w:szCs w:val="18"/>
              </w:rPr>
            </w:pPr>
            <w:r w:rsidRPr="00172693">
              <w:rPr>
                <w:rFonts w:ascii="Helvetica" w:hAnsi="Helvetica" w:cs="Helvetica"/>
                <w:b/>
                <w:sz w:val="18"/>
                <w:szCs w:val="18"/>
              </w:rPr>
              <w:t>60</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13" w:name="_Toc76815350"/>
      <w:bookmarkStart w:id="214" w:name="_Toc78365760"/>
      <w:r w:rsidRPr="00172693">
        <w:rPr>
          <w:rFonts w:ascii="Helvetica" w:eastAsia="Times New Roman" w:hAnsi="Helvetica" w:cs="Helvetica"/>
          <w:b/>
          <w:sz w:val="22"/>
          <w:szCs w:val="22"/>
        </w:rPr>
        <w:t>3.4.1.4 Incidencias derivadas de Supervisión de Obra Pública en Proceso.</w:t>
      </w:r>
      <w:bookmarkEnd w:id="213"/>
      <w:bookmarkEnd w:id="214"/>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 xml:space="preserve">Al cierre del período anterior se contaban con 26 incidencias pendientes por solventar, pero al momento del cierre del presente período las ejecutoras ya habían solventado 25 de estas incidencias, quedando 1 incidencia pendiente de solventar de períodos anteriores. </w:t>
      </w:r>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lastRenderedPageBreak/>
        <w:t xml:space="preserve">En este periodo se documentaron 53 incidencias correspondientes a 53 contratos de obra pública durante las visitas de supervisión debido a que, al momento de la visita, 52 se encontraban fuera del plazo contractual y 1 incidencia técnica detectada. Todas fueron reportadas solicitando la </w:t>
      </w:r>
      <w:proofErr w:type="spellStart"/>
      <w:r w:rsidRPr="00172693">
        <w:rPr>
          <w:rFonts w:ascii="Helvetica" w:hAnsi="Helvetica" w:cs="Helvetica"/>
          <w:sz w:val="22"/>
          <w:szCs w:val="22"/>
        </w:rPr>
        <w:t>solventación</w:t>
      </w:r>
      <w:proofErr w:type="spellEnd"/>
      <w:r w:rsidRPr="00172693">
        <w:rPr>
          <w:rFonts w:ascii="Helvetica" w:hAnsi="Helvetica" w:cs="Helvetica"/>
          <w:sz w:val="22"/>
          <w:szCs w:val="22"/>
        </w:rPr>
        <w:t xml:space="preserve"> respectiva. Al cierre del período, 35 incidencias fueron solventadas quedando 18 pendientes, las cuales se encuentran en tiempo para solventar.</w:t>
      </w:r>
    </w:p>
    <w:tbl>
      <w:tblPr>
        <w:tblW w:w="5000" w:type="pct"/>
        <w:jc w:val="center"/>
        <w:tblCellMar>
          <w:left w:w="70" w:type="dxa"/>
          <w:right w:w="70" w:type="dxa"/>
        </w:tblCellMar>
        <w:tblLook w:val="04A0" w:firstRow="1" w:lastRow="0" w:firstColumn="1" w:lastColumn="0" w:noHBand="0" w:noVBand="1"/>
      </w:tblPr>
      <w:tblGrid>
        <w:gridCol w:w="2000"/>
        <w:gridCol w:w="1167"/>
        <w:gridCol w:w="1165"/>
        <w:gridCol w:w="999"/>
        <w:gridCol w:w="1167"/>
        <w:gridCol w:w="1165"/>
        <w:gridCol w:w="1165"/>
      </w:tblGrid>
      <w:tr w:rsidR="00172693" w:rsidRPr="00172693" w:rsidTr="00E27A0B">
        <w:trPr>
          <w:trHeight w:val="181"/>
          <w:tblHeader/>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Incidencias de supervisión de obra pública en proceso</w:t>
            </w:r>
          </w:p>
        </w:tc>
      </w:tr>
      <w:tr w:rsidR="00172693" w:rsidRPr="00172693" w:rsidTr="00E27A0B">
        <w:trPr>
          <w:trHeight w:val="230"/>
          <w:tblHeader/>
          <w:jc w:val="center"/>
        </w:trPr>
        <w:tc>
          <w:tcPr>
            <w:tcW w:w="1132" w:type="pct"/>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Dependencia o entidad</w:t>
            </w:r>
          </w:p>
        </w:tc>
        <w:tc>
          <w:tcPr>
            <w:tcW w:w="3868" w:type="pct"/>
            <w:gridSpan w:val="6"/>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 xml:space="preserve">Tipo de incidencia </w:t>
            </w:r>
          </w:p>
        </w:tc>
      </w:tr>
      <w:tr w:rsidR="00172693" w:rsidRPr="00172693" w:rsidTr="00E27A0B">
        <w:trPr>
          <w:trHeight w:val="193"/>
          <w:tblHeader/>
          <w:jc w:val="center"/>
        </w:trPr>
        <w:tc>
          <w:tcPr>
            <w:tcW w:w="1132" w:type="pct"/>
            <w:vMerge/>
            <w:tcBorders>
              <w:top w:val="nil"/>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p>
        </w:tc>
        <w:tc>
          <w:tcPr>
            <w:tcW w:w="1887" w:type="pct"/>
            <w:gridSpan w:val="3"/>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Mérida</w:t>
            </w:r>
          </w:p>
        </w:tc>
        <w:tc>
          <w:tcPr>
            <w:tcW w:w="1981" w:type="pct"/>
            <w:gridSpan w:val="3"/>
            <w:tcBorders>
              <w:top w:val="single" w:sz="4" w:space="0" w:color="auto"/>
              <w:left w:val="nil"/>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Interior del estado</w:t>
            </w:r>
          </w:p>
        </w:tc>
      </w:tr>
      <w:tr w:rsidR="00172693" w:rsidRPr="00172693" w:rsidTr="00E27A0B">
        <w:trPr>
          <w:cantSplit/>
          <w:trHeight w:val="1309"/>
          <w:tblHeader/>
          <w:jc w:val="center"/>
        </w:trPr>
        <w:tc>
          <w:tcPr>
            <w:tcW w:w="1132" w:type="pct"/>
            <w:vMerge/>
            <w:tcBorders>
              <w:top w:val="nil"/>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rPr>
                <w:rFonts w:ascii="Helvetica" w:eastAsia="Times New Roman" w:hAnsi="Helvetica" w:cs="Helvetica"/>
                <w:b/>
                <w:bCs/>
                <w:color w:val="000000"/>
                <w:sz w:val="18"/>
                <w:szCs w:val="18"/>
                <w:lang w:eastAsia="es-MX"/>
              </w:rPr>
            </w:pPr>
          </w:p>
        </w:tc>
        <w:tc>
          <w:tcPr>
            <w:tcW w:w="661"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lang w:eastAsia="es-MX"/>
              </w:rPr>
            </w:pPr>
            <w:r w:rsidRPr="00172693">
              <w:rPr>
                <w:rFonts w:ascii="Helvetica" w:hAnsi="Helvetica" w:cs="Helvetica"/>
                <w:b/>
                <w:sz w:val="18"/>
                <w:szCs w:val="18"/>
              </w:rPr>
              <w:t>Obras fuera de plazo contractual</w:t>
            </w:r>
          </w:p>
        </w:tc>
        <w:tc>
          <w:tcPr>
            <w:tcW w:w="660"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Deficiencias técnicas</w:t>
            </w:r>
          </w:p>
        </w:tc>
        <w:tc>
          <w:tcPr>
            <w:tcW w:w="566"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Laboratorio</w:t>
            </w:r>
          </w:p>
        </w:tc>
        <w:tc>
          <w:tcPr>
            <w:tcW w:w="661"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lang w:eastAsia="es-MX"/>
              </w:rPr>
            </w:pPr>
            <w:r w:rsidRPr="00172693">
              <w:rPr>
                <w:rFonts w:ascii="Helvetica" w:hAnsi="Helvetica" w:cs="Helvetica"/>
                <w:b/>
                <w:sz w:val="18"/>
                <w:szCs w:val="18"/>
              </w:rPr>
              <w:t>Obras fuera de plazo contractual</w:t>
            </w:r>
          </w:p>
        </w:tc>
        <w:tc>
          <w:tcPr>
            <w:tcW w:w="660"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Deficiencias técnicas</w:t>
            </w:r>
          </w:p>
        </w:tc>
        <w:tc>
          <w:tcPr>
            <w:tcW w:w="660" w:type="pct"/>
            <w:tcBorders>
              <w:top w:val="nil"/>
              <w:left w:val="nil"/>
              <w:bottom w:val="single" w:sz="4" w:space="0" w:color="auto"/>
              <w:right w:val="single" w:sz="4" w:space="0" w:color="auto"/>
            </w:tcBorders>
            <w:shd w:val="clear" w:color="auto" w:fill="AEAAAA" w:themeFill="background2" w:themeFillShade="BF"/>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Laboratorio</w:t>
            </w:r>
          </w:p>
        </w:tc>
      </w:tr>
      <w:tr w:rsidR="00172693" w:rsidRPr="00172693" w:rsidTr="00190412">
        <w:trPr>
          <w:trHeight w:val="283"/>
          <w:jc w:val="center"/>
        </w:trPr>
        <w:tc>
          <w:tcPr>
            <w:tcW w:w="1132"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IDEFEEY</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13</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66"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34</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1132"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INCAY</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66"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1132"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INCCOPY</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4</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sz w:val="18"/>
                <w:szCs w:val="18"/>
                <w:lang w:eastAsia="es-MX"/>
              </w:rPr>
              <w:t>0</w:t>
            </w:r>
          </w:p>
        </w:tc>
        <w:tc>
          <w:tcPr>
            <w:tcW w:w="566"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1</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1132"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JAPAY</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66"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1132" w:type="pct"/>
            <w:tcBorders>
              <w:top w:val="nil"/>
              <w:left w:val="single" w:sz="4" w:space="0" w:color="auto"/>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IVEY</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566"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1"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c>
          <w:tcPr>
            <w:tcW w:w="660"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lang w:eastAsia="es-MX"/>
              </w:rPr>
            </w:pPr>
            <w:r w:rsidRPr="00172693">
              <w:rPr>
                <w:rFonts w:ascii="Helvetica" w:eastAsia="Times New Roman" w:hAnsi="Helvetica" w:cs="Helvetica"/>
                <w:color w:val="000000"/>
                <w:sz w:val="18"/>
                <w:szCs w:val="18"/>
                <w:lang w:eastAsia="es-MX"/>
              </w:rPr>
              <w:t>0</w:t>
            </w:r>
          </w:p>
        </w:tc>
      </w:tr>
      <w:tr w:rsidR="00172693" w:rsidRPr="00172693" w:rsidTr="00190412">
        <w:trPr>
          <w:trHeight w:val="283"/>
          <w:jc w:val="center"/>
        </w:trPr>
        <w:tc>
          <w:tcPr>
            <w:tcW w:w="1132" w:type="pct"/>
            <w:tcBorders>
              <w:top w:val="nil"/>
              <w:left w:val="single" w:sz="4" w:space="0" w:color="auto"/>
              <w:bottom w:val="single" w:sz="4" w:space="0" w:color="auto"/>
              <w:right w:val="single" w:sz="4" w:space="0" w:color="auto"/>
            </w:tcBorders>
            <w:shd w:val="clear" w:color="000000" w:fill="D9D9D9"/>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Subtotales</w:t>
            </w:r>
          </w:p>
        </w:tc>
        <w:tc>
          <w:tcPr>
            <w:tcW w:w="661" w:type="pct"/>
            <w:tcBorders>
              <w:top w:val="nil"/>
              <w:left w:val="nil"/>
              <w:bottom w:val="single" w:sz="4" w:space="0" w:color="auto"/>
              <w:right w:val="single" w:sz="4" w:space="0" w:color="auto"/>
            </w:tcBorders>
            <w:shd w:val="clear" w:color="000000" w:fill="D9D9D9"/>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17</w:t>
            </w:r>
          </w:p>
        </w:tc>
        <w:tc>
          <w:tcPr>
            <w:tcW w:w="660" w:type="pct"/>
            <w:tcBorders>
              <w:top w:val="nil"/>
              <w:left w:val="nil"/>
              <w:bottom w:val="single" w:sz="4" w:space="0" w:color="auto"/>
              <w:right w:val="single" w:sz="4" w:space="0" w:color="auto"/>
            </w:tcBorders>
            <w:shd w:val="clear" w:color="000000" w:fill="D9D9D9"/>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0</w:t>
            </w:r>
          </w:p>
        </w:tc>
        <w:tc>
          <w:tcPr>
            <w:tcW w:w="566" w:type="pct"/>
            <w:tcBorders>
              <w:top w:val="nil"/>
              <w:left w:val="nil"/>
              <w:bottom w:val="single" w:sz="4" w:space="0" w:color="auto"/>
              <w:right w:val="single" w:sz="4" w:space="0" w:color="auto"/>
            </w:tcBorders>
            <w:shd w:val="clear" w:color="000000" w:fill="D9D9D9"/>
            <w:vAlign w:val="center"/>
          </w:tcPr>
          <w:p w:rsidR="00172693" w:rsidRPr="00172693" w:rsidRDefault="00172693" w:rsidP="002178DE">
            <w:pPr>
              <w:spacing w:after="0" w:line="276" w:lineRule="auto"/>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0</w:t>
            </w:r>
          </w:p>
        </w:tc>
        <w:tc>
          <w:tcPr>
            <w:tcW w:w="661" w:type="pct"/>
            <w:tcBorders>
              <w:top w:val="nil"/>
              <w:left w:val="nil"/>
              <w:bottom w:val="single" w:sz="4" w:space="0" w:color="auto"/>
              <w:right w:val="single" w:sz="4" w:space="0" w:color="auto"/>
            </w:tcBorders>
            <w:shd w:val="clear" w:color="000000" w:fill="D9D9D9"/>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35</w:t>
            </w:r>
          </w:p>
        </w:tc>
        <w:tc>
          <w:tcPr>
            <w:tcW w:w="660" w:type="pct"/>
            <w:tcBorders>
              <w:top w:val="nil"/>
              <w:left w:val="nil"/>
              <w:bottom w:val="single" w:sz="4" w:space="0" w:color="auto"/>
              <w:right w:val="single" w:sz="4" w:space="0" w:color="auto"/>
            </w:tcBorders>
            <w:shd w:val="clear" w:color="000000" w:fill="D9D9D9"/>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1</w:t>
            </w:r>
          </w:p>
        </w:tc>
        <w:tc>
          <w:tcPr>
            <w:tcW w:w="660" w:type="pct"/>
            <w:tcBorders>
              <w:top w:val="nil"/>
              <w:left w:val="nil"/>
              <w:bottom w:val="single" w:sz="4" w:space="0" w:color="auto"/>
              <w:right w:val="single" w:sz="4" w:space="0" w:color="auto"/>
            </w:tcBorders>
            <w:shd w:val="clear" w:color="000000" w:fill="D9D9D9"/>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0</w:t>
            </w:r>
          </w:p>
        </w:tc>
      </w:tr>
      <w:tr w:rsidR="00172693" w:rsidRPr="00172693" w:rsidTr="00E27A0B">
        <w:trPr>
          <w:trHeight w:val="283"/>
          <w:jc w:val="center"/>
        </w:trPr>
        <w:tc>
          <w:tcPr>
            <w:tcW w:w="113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Totales</w:t>
            </w:r>
          </w:p>
        </w:tc>
        <w:tc>
          <w:tcPr>
            <w:tcW w:w="1887" w:type="pct"/>
            <w:gridSpan w:val="3"/>
            <w:tcBorders>
              <w:top w:val="single" w:sz="4" w:space="0" w:color="auto"/>
              <w:left w:val="nil"/>
              <w:bottom w:val="single" w:sz="4" w:space="0" w:color="auto"/>
              <w:right w:val="single" w:sz="4" w:space="0" w:color="auto"/>
            </w:tcBorders>
            <w:shd w:val="clear" w:color="auto" w:fill="AEAAAA" w:themeFill="background2" w:themeFillShade="BF"/>
            <w:noWrap/>
            <w:vAlign w:val="bottom"/>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17</w:t>
            </w:r>
          </w:p>
        </w:tc>
        <w:tc>
          <w:tcPr>
            <w:tcW w:w="1981" w:type="pct"/>
            <w:gridSpan w:val="3"/>
            <w:tcBorders>
              <w:top w:val="single" w:sz="4" w:space="0" w:color="auto"/>
              <w:left w:val="nil"/>
              <w:bottom w:val="single" w:sz="4" w:space="0" w:color="auto"/>
              <w:right w:val="single" w:sz="4" w:space="0" w:color="auto"/>
            </w:tcBorders>
            <w:shd w:val="clear" w:color="auto" w:fill="AEAAAA" w:themeFill="background2" w:themeFillShade="BF"/>
            <w:noWrap/>
            <w:vAlign w:val="bottom"/>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36</w:t>
            </w:r>
          </w:p>
        </w:tc>
      </w:tr>
      <w:tr w:rsidR="00172693" w:rsidRPr="00172693" w:rsidTr="00E27A0B">
        <w:trPr>
          <w:trHeight w:val="283"/>
          <w:jc w:val="center"/>
        </w:trPr>
        <w:tc>
          <w:tcPr>
            <w:tcW w:w="113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highlight w:val="yellow"/>
                <w:lang w:eastAsia="es-MX"/>
              </w:rPr>
            </w:pPr>
            <w:r w:rsidRPr="00172693">
              <w:rPr>
                <w:rFonts w:ascii="Helvetica" w:eastAsia="Times New Roman" w:hAnsi="Helvetica" w:cs="Helvetica"/>
                <w:b/>
                <w:bCs/>
                <w:color w:val="000000"/>
                <w:sz w:val="18"/>
                <w:szCs w:val="18"/>
                <w:lang w:eastAsia="es-MX"/>
              </w:rPr>
              <w:t>Total</w:t>
            </w:r>
          </w:p>
        </w:tc>
        <w:tc>
          <w:tcPr>
            <w:tcW w:w="3868" w:type="pct"/>
            <w:gridSpan w:val="6"/>
            <w:tcBorders>
              <w:top w:val="single" w:sz="4" w:space="0" w:color="auto"/>
              <w:left w:val="nil"/>
              <w:bottom w:val="single" w:sz="4" w:space="0" w:color="auto"/>
              <w:right w:val="single" w:sz="4" w:space="0" w:color="auto"/>
            </w:tcBorders>
            <w:shd w:val="clear" w:color="auto" w:fill="AEAAAA" w:themeFill="background2" w:themeFillShade="BF"/>
            <w:noWrap/>
            <w:vAlign w:val="bottom"/>
          </w:tcPr>
          <w:p w:rsidR="00172693" w:rsidRPr="00172693" w:rsidRDefault="00172693" w:rsidP="002178DE">
            <w:pPr>
              <w:spacing w:after="0" w:line="276" w:lineRule="auto"/>
              <w:jc w:val="center"/>
              <w:rPr>
                <w:rFonts w:ascii="Helvetica" w:eastAsia="Times New Roman" w:hAnsi="Helvetica" w:cs="Helvetica"/>
                <w:b/>
                <w:bCs/>
                <w:color w:val="000000"/>
                <w:sz w:val="18"/>
                <w:szCs w:val="18"/>
                <w:lang w:eastAsia="es-MX"/>
              </w:rPr>
            </w:pPr>
            <w:r w:rsidRPr="00172693">
              <w:rPr>
                <w:rFonts w:ascii="Helvetica" w:eastAsia="Times New Roman" w:hAnsi="Helvetica" w:cs="Helvetica"/>
                <w:b/>
                <w:bCs/>
                <w:color w:val="000000"/>
                <w:sz w:val="18"/>
                <w:szCs w:val="18"/>
                <w:lang w:eastAsia="es-MX"/>
              </w:rPr>
              <w:t>53</w:t>
            </w:r>
          </w:p>
        </w:tc>
      </w:tr>
    </w:tbl>
    <w:p w:rsidR="00172693" w:rsidRPr="00172693" w:rsidRDefault="00172693" w:rsidP="002178DE">
      <w:pPr>
        <w:spacing w:before="160" w:line="276" w:lineRule="auto"/>
        <w:ind w:firstLine="709"/>
        <w:jc w:val="both"/>
        <w:rPr>
          <w:rFonts w:ascii="Helvetica" w:hAnsi="Helvetica" w:cs="Helvetica"/>
          <w:sz w:val="22"/>
          <w:szCs w:val="22"/>
        </w:rPr>
      </w:pPr>
      <w:r w:rsidRPr="00172693">
        <w:rPr>
          <w:rFonts w:ascii="Helvetica" w:hAnsi="Helvetica" w:cs="Helvetica"/>
          <w:sz w:val="22"/>
          <w:szCs w:val="22"/>
        </w:rPr>
        <w:t>En consecuencia, quedan un total de 19 incidencias pendientes de solventar, mismas que se conforman de la siguiente manera: 18 incidencias de 18 contratos de IDEFEEY y 1 incidencia de 1 contrato de la JAPAY.</w:t>
      </w:r>
    </w:p>
    <w:tbl>
      <w:tblPr>
        <w:tblStyle w:val="Tablaconcuadrcula"/>
        <w:tblW w:w="5000" w:type="pct"/>
        <w:jc w:val="center"/>
        <w:tblLook w:val="04A0" w:firstRow="1" w:lastRow="0" w:firstColumn="1" w:lastColumn="0" w:noHBand="0" w:noVBand="1"/>
      </w:tblPr>
      <w:tblGrid>
        <w:gridCol w:w="2032"/>
        <w:gridCol w:w="1870"/>
        <w:gridCol w:w="1360"/>
        <w:gridCol w:w="1188"/>
        <w:gridCol w:w="1188"/>
        <w:gridCol w:w="1190"/>
      </w:tblGrid>
      <w:tr w:rsidR="00172693" w:rsidRPr="00172693" w:rsidTr="00E27A0B">
        <w:trPr>
          <w:trHeight w:val="279"/>
          <w:jc w:val="center"/>
        </w:trPr>
        <w:tc>
          <w:tcPr>
            <w:tcW w:w="5000" w:type="pct"/>
            <w:gridSpan w:val="6"/>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Resumen de incidencias de Supervisión del período</w:t>
            </w:r>
          </w:p>
        </w:tc>
      </w:tr>
      <w:tr w:rsidR="00172693" w:rsidRPr="00172693" w:rsidTr="00E27A0B">
        <w:trPr>
          <w:trHeight w:val="1010"/>
          <w:jc w:val="center"/>
        </w:trPr>
        <w:tc>
          <w:tcPr>
            <w:tcW w:w="1151" w:type="pct"/>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Incidencias por solventar de periodos anteriores</w:t>
            </w:r>
          </w:p>
        </w:tc>
        <w:tc>
          <w:tcPr>
            <w:tcW w:w="1059" w:type="pct"/>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Incidencias determinadas en el período</w:t>
            </w:r>
          </w:p>
        </w:tc>
        <w:tc>
          <w:tcPr>
            <w:tcW w:w="1443" w:type="pct"/>
            <w:gridSpan w:val="2"/>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Incidencias solventadas en el período</w:t>
            </w:r>
          </w:p>
        </w:tc>
        <w:tc>
          <w:tcPr>
            <w:tcW w:w="1347" w:type="pct"/>
            <w:gridSpan w:val="2"/>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Incidencias pendientes de solventar</w:t>
            </w:r>
          </w:p>
        </w:tc>
      </w:tr>
      <w:tr w:rsidR="00172693" w:rsidRPr="00172693" w:rsidTr="00E27A0B">
        <w:trPr>
          <w:trHeight w:val="298"/>
          <w:jc w:val="center"/>
        </w:trPr>
        <w:tc>
          <w:tcPr>
            <w:tcW w:w="1151" w:type="pct"/>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(A1)</w:t>
            </w:r>
          </w:p>
        </w:tc>
        <w:tc>
          <w:tcPr>
            <w:tcW w:w="1059" w:type="pct"/>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(B1)</w:t>
            </w:r>
          </w:p>
        </w:tc>
        <w:tc>
          <w:tcPr>
            <w:tcW w:w="770" w:type="pct"/>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(A2)</w:t>
            </w:r>
          </w:p>
        </w:tc>
        <w:tc>
          <w:tcPr>
            <w:tcW w:w="673" w:type="pct"/>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(B2)</w:t>
            </w:r>
          </w:p>
        </w:tc>
        <w:tc>
          <w:tcPr>
            <w:tcW w:w="673" w:type="pct"/>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(A1-A2)</w:t>
            </w:r>
          </w:p>
        </w:tc>
        <w:tc>
          <w:tcPr>
            <w:tcW w:w="673" w:type="pct"/>
            <w:shd w:val="clear" w:color="auto" w:fill="AEAAAA" w:themeFill="background2" w:themeFillShade="BF"/>
            <w:vAlign w:val="center"/>
          </w:tcPr>
          <w:p w:rsidR="00172693" w:rsidRPr="00E27A0B" w:rsidRDefault="00172693" w:rsidP="002178DE">
            <w:pPr>
              <w:pStyle w:val="Prrafodelista"/>
              <w:spacing w:line="276" w:lineRule="auto"/>
              <w:ind w:left="0"/>
              <w:jc w:val="center"/>
              <w:rPr>
                <w:rFonts w:ascii="Helvetica" w:hAnsi="Helvetica" w:cs="Helvetica"/>
                <w:b/>
                <w:color w:val="auto"/>
                <w:sz w:val="18"/>
                <w:szCs w:val="18"/>
              </w:rPr>
            </w:pPr>
            <w:r w:rsidRPr="00E27A0B">
              <w:rPr>
                <w:rFonts w:ascii="Helvetica" w:hAnsi="Helvetica" w:cs="Helvetica"/>
                <w:b/>
                <w:color w:val="auto"/>
                <w:sz w:val="18"/>
                <w:szCs w:val="18"/>
              </w:rPr>
              <w:t>(B1-B2)</w:t>
            </w:r>
          </w:p>
        </w:tc>
      </w:tr>
      <w:tr w:rsidR="00172693" w:rsidRPr="00172693" w:rsidTr="00190412">
        <w:trPr>
          <w:trHeight w:val="298"/>
          <w:jc w:val="center"/>
        </w:trPr>
        <w:tc>
          <w:tcPr>
            <w:tcW w:w="1151" w:type="pct"/>
            <w:vAlign w:val="center"/>
          </w:tcPr>
          <w:p w:rsidR="00172693" w:rsidRPr="00172693" w:rsidRDefault="00172693" w:rsidP="002178DE">
            <w:pPr>
              <w:pStyle w:val="Prrafodelista"/>
              <w:spacing w:line="276" w:lineRule="auto"/>
              <w:ind w:left="0"/>
              <w:jc w:val="center"/>
              <w:rPr>
                <w:rFonts w:ascii="Helvetica" w:hAnsi="Helvetica" w:cs="Helvetica"/>
                <w:color w:val="auto"/>
                <w:sz w:val="20"/>
                <w:szCs w:val="20"/>
              </w:rPr>
            </w:pPr>
            <w:r w:rsidRPr="00172693">
              <w:rPr>
                <w:rFonts w:ascii="Helvetica" w:hAnsi="Helvetica" w:cs="Helvetica"/>
                <w:color w:val="auto"/>
                <w:sz w:val="20"/>
                <w:szCs w:val="20"/>
              </w:rPr>
              <w:t>26</w:t>
            </w:r>
          </w:p>
        </w:tc>
        <w:tc>
          <w:tcPr>
            <w:tcW w:w="1059" w:type="pct"/>
            <w:shd w:val="clear" w:color="auto" w:fill="auto"/>
            <w:vAlign w:val="center"/>
          </w:tcPr>
          <w:p w:rsidR="00172693" w:rsidRPr="00172693" w:rsidRDefault="00172693" w:rsidP="002178DE">
            <w:pPr>
              <w:pStyle w:val="Prrafodelista"/>
              <w:spacing w:line="276" w:lineRule="auto"/>
              <w:ind w:left="0"/>
              <w:jc w:val="center"/>
              <w:rPr>
                <w:rFonts w:ascii="Helvetica" w:hAnsi="Helvetica" w:cs="Helvetica"/>
                <w:color w:val="auto"/>
                <w:sz w:val="20"/>
                <w:szCs w:val="20"/>
              </w:rPr>
            </w:pPr>
            <w:r w:rsidRPr="00172693">
              <w:rPr>
                <w:rFonts w:ascii="Helvetica" w:hAnsi="Helvetica" w:cs="Helvetica"/>
                <w:color w:val="auto"/>
                <w:sz w:val="20"/>
                <w:szCs w:val="20"/>
              </w:rPr>
              <w:t>53</w:t>
            </w:r>
          </w:p>
        </w:tc>
        <w:tc>
          <w:tcPr>
            <w:tcW w:w="770" w:type="pct"/>
            <w:vAlign w:val="center"/>
          </w:tcPr>
          <w:p w:rsidR="00172693" w:rsidRPr="00172693" w:rsidRDefault="00172693" w:rsidP="002178DE">
            <w:pPr>
              <w:pStyle w:val="Prrafodelista"/>
              <w:spacing w:line="276" w:lineRule="auto"/>
              <w:ind w:left="0"/>
              <w:jc w:val="center"/>
              <w:rPr>
                <w:rFonts w:ascii="Helvetica" w:hAnsi="Helvetica" w:cs="Helvetica"/>
                <w:color w:val="auto"/>
                <w:sz w:val="20"/>
                <w:szCs w:val="20"/>
              </w:rPr>
            </w:pPr>
            <w:r w:rsidRPr="00172693">
              <w:rPr>
                <w:rFonts w:ascii="Helvetica" w:hAnsi="Helvetica" w:cs="Helvetica"/>
                <w:color w:val="auto"/>
                <w:sz w:val="20"/>
                <w:szCs w:val="20"/>
              </w:rPr>
              <w:t>25</w:t>
            </w:r>
          </w:p>
        </w:tc>
        <w:tc>
          <w:tcPr>
            <w:tcW w:w="673" w:type="pct"/>
            <w:vAlign w:val="center"/>
          </w:tcPr>
          <w:p w:rsidR="00172693" w:rsidRPr="00172693" w:rsidRDefault="00172693" w:rsidP="002178DE">
            <w:pPr>
              <w:pStyle w:val="Prrafodelista"/>
              <w:spacing w:line="276" w:lineRule="auto"/>
              <w:ind w:left="0"/>
              <w:jc w:val="center"/>
              <w:rPr>
                <w:rFonts w:ascii="Helvetica" w:hAnsi="Helvetica" w:cs="Helvetica"/>
                <w:color w:val="auto"/>
                <w:sz w:val="20"/>
                <w:szCs w:val="20"/>
              </w:rPr>
            </w:pPr>
            <w:r w:rsidRPr="00172693">
              <w:rPr>
                <w:rFonts w:ascii="Helvetica" w:hAnsi="Helvetica" w:cs="Helvetica"/>
                <w:color w:val="auto"/>
                <w:sz w:val="20"/>
                <w:szCs w:val="20"/>
              </w:rPr>
              <w:t>35</w:t>
            </w:r>
          </w:p>
        </w:tc>
        <w:tc>
          <w:tcPr>
            <w:tcW w:w="673" w:type="pct"/>
            <w:vAlign w:val="center"/>
          </w:tcPr>
          <w:p w:rsidR="00172693" w:rsidRPr="00172693" w:rsidRDefault="00172693" w:rsidP="002178DE">
            <w:pPr>
              <w:pStyle w:val="Prrafodelista"/>
              <w:spacing w:line="276" w:lineRule="auto"/>
              <w:ind w:left="0"/>
              <w:jc w:val="center"/>
              <w:rPr>
                <w:rFonts w:ascii="Helvetica" w:hAnsi="Helvetica" w:cs="Helvetica"/>
                <w:color w:val="auto"/>
                <w:sz w:val="20"/>
                <w:szCs w:val="20"/>
              </w:rPr>
            </w:pPr>
            <w:r w:rsidRPr="00172693">
              <w:rPr>
                <w:rFonts w:ascii="Helvetica" w:hAnsi="Helvetica" w:cs="Helvetica"/>
                <w:color w:val="auto"/>
                <w:sz w:val="20"/>
                <w:szCs w:val="20"/>
              </w:rPr>
              <w:t>1</w:t>
            </w:r>
          </w:p>
        </w:tc>
        <w:tc>
          <w:tcPr>
            <w:tcW w:w="673" w:type="pct"/>
            <w:vAlign w:val="center"/>
          </w:tcPr>
          <w:p w:rsidR="00172693" w:rsidRPr="00172693" w:rsidRDefault="00172693" w:rsidP="002178DE">
            <w:pPr>
              <w:pStyle w:val="Prrafodelista"/>
              <w:spacing w:line="276" w:lineRule="auto"/>
              <w:ind w:left="0"/>
              <w:jc w:val="center"/>
              <w:rPr>
                <w:rFonts w:ascii="Helvetica" w:hAnsi="Helvetica" w:cs="Helvetica"/>
                <w:color w:val="auto"/>
                <w:sz w:val="20"/>
                <w:szCs w:val="20"/>
              </w:rPr>
            </w:pPr>
            <w:r w:rsidRPr="00172693">
              <w:rPr>
                <w:rFonts w:ascii="Helvetica" w:hAnsi="Helvetica" w:cs="Helvetica"/>
                <w:color w:val="auto"/>
                <w:sz w:val="20"/>
                <w:szCs w:val="20"/>
              </w:rPr>
              <w:t>18</w:t>
            </w:r>
          </w:p>
        </w:tc>
      </w:tr>
      <w:tr w:rsidR="00172693" w:rsidRPr="00172693" w:rsidTr="00E27A0B">
        <w:trPr>
          <w:trHeight w:val="282"/>
          <w:jc w:val="center"/>
        </w:trPr>
        <w:tc>
          <w:tcPr>
            <w:tcW w:w="2210" w:type="pct"/>
            <w:gridSpan w:val="2"/>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20"/>
                <w:szCs w:val="20"/>
              </w:rPr>
            </w:pPr>
            <w:r w:rsidRPr="00172693">
              <w:rPr>
                <w:rFonts w:ascii="Helvetica" w:hAnsi="Helvetica" w:cs="Helvetica"/>
                <w:b/>
                <w:color w:val="auto"/>
                <w:sz w:val="20"/>
                <w:szCs w:val="20"/>
              </w:rPr>
              <w:t>79</w:t>
            </w:r>
          </w:p>
        </w:tc>
        <w:tc>
          <w:tcPr>
            <w:tcW w:w="1443" w:type="pct"/>
            <w:gridSpan w:val="2"/>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20"/>
                <w:szCs w:val="20"/>
              </w:rPr>
            </w:pPr>
            <w:r w:rsidRPr="00172693">
              <w:rPr>
                <w:rFonts w:ascii="Helvetica" w:hAnsi="Helvetica" w:cs="Helvetica"/>
                <w:b/>
                <w:color w:val="auto"/>
                <w:sz w:val="20"/>
                <w:szCs w:val="20"/>
              </w:rPr>
              <w:t>60</w:t>
            </w:r>
          </w:p>
        </w:tc>
        <w:tc>
          <w:tcPr>
            <w:tcW w:w="1347" w:type="pct"/>
            <w:gridSpan w:val="2"/>
            <w:shd w:val="clear" w:color="auto" w:fill="AEAAAA" w:themeFill="background2" w:themeFillShade="BF"/>
            <w:vAlign w:val="center"/>
          </w:tcPr>
          <w:p w:rsidR="00172693" w:rsidRPr="00172693" w:rsidRDefault="00172693" w:rsidP="002178DE">
            <w:pPr>
              <w:pStyle w:val="Prrafodelista"/>
              <w:spacing w:line="276" w:lineRule="auto"/>
              <w:ind w:left="0"/>
              <w:jc w:val="center"/>
              <w:rPr>
                <w:rFonts w:ascii="Helvetica" w:hAnsi="Helvetica" w:cs="Helvetica"/>
                <w:b/>
                <w:color w:val="auto"/>
                <w:sz w:val="20"/>
                <w:szCs w:val="20"/>
              </w:rPr>
            </w:pPr>
            <w:r w:rsidRPr="00172693">
              <w:rPr>
                <w:rFonts w:ascii="Helvetica" w:hAnsi="Helvetica" w:cs="Helvetica"/>
                <w:b/>
                <w:color w:val="auto"/>
                <w:sz w:val="20"/>
                <w:szCs w:val="20"/>
              </w:rPr>
              <w:t>19</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15" w:name="_Toc76815351"/>
      <w:bookmarkStart w:id="216" w:name="_Toc78365761"/>
      <w:r w:rsidRPr="00172693">
        <w:rPr>
          <w:rFonts w:ascii="Helvetica" w:eastAsia="Times New Roman" w:hAnsi="Helvetica" w:cs="Helvetica"/>
          <w:b/>
          <w:sz w:val="22"/>
          <w:szCs w:val="22"/>
        </w:rPr>
        <w:t>3.4.1.4 Pruebas de Laboratorio a Obra Pública.</w:t>
      </w:r>
      <w:bookmarkEnd w:id="215"/>
      <w:bookmarkEnd w:id="216"/>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Durante el período que se informa en apoyo a las actividades del proceso de entrega-recepción de obra, se realizaron 82 pruebas de laboratorio:</w:t>
      </w:r>
    </w:p>
    <w:p w:rsidR="00172693" w:rsidRPr="00172693" w:rsidRDefault="00172693" w:rsidP="002178DE">
      <w:pPr>
        <w:pStyle w:val="Prrafodelista"/>
        <w:numPr>
          <w:ilvl w:val="0"/>
          <w:numId w:val="8"/>
        </w:numPr>
        <w:spacing w:line="276" w:lineRule="auto"/>
        <w:jc w:val="both"/>
        <w:rPr>
          <w:rFonts w:ascii="Helvetica" w:hAnsi="Helvetica" w:cs="Helvetica"/>
          <w:color w:val="auto"/>
          <w:sz w:val="22"/>
          <w:szCs w:val="22"/>
        </w:rPr>
      </w:pPr>
      <w:r w:rsidRPr="00172693">
        <w:rPr>
          <w:rFonts w:ascii="Helvetica" w:hAnsi="Helvetica" w:cs="Helvetica"/>
          <w:color w:val="auto"/>
          <w:sz w:val="22"/>
          <w:szCs w:val="22"/>
        </w:rPr>
        <w:t xml:space="preserve">24 pruebas a 3 acciones de obra pública, correspondientes 3 contratos de obra, en Mérida </w:t>
      </w:r>
    </w:p>
    <w:p w:rsidR="00172693" w:rsidRPr="00172693" w:rsidRDefault="00172693" w:rsidP="002178DE">
      <w:pPr>
        <w:pStyle w:val="Prrafodelista"/>
        <w:numPr>
          <w:ilvl w:val="0"/>
          <w:numId w:val="8"/>
        </w:numPr>
        <w:spacing w:line="276" w:lineRule="auto"/>
        <w:jc w:val="both"/>
        <w:rPr>
          <w:rFonts w:ascii="Helvetica" w:hAnsi="Helvetica" w:cs="Helvetica"/>
          <w:color w:val="auto"/>
          <w:sz w:val="22"/>
          <w:szCs w:val="22"/>
        </w:rPr>
      </w:pPr>
      <w:r w:rsidRPr="00172693">
        <w:rPr>
          <w:rFonts w:ascii="Helvetica" w:hAnsi="Helvetica" w:cs="Helvetica"/>
          <w:color w:val="auto"/>
          <w:sz w:val="22"/>
          <w:szCs w:val="22"/>
        </w:rPr>
        <w:t>58 pruebas a 15 acciones de obra pública, correspondientes 2 contratos de obra, en el interior del Estado.</w:t>
      </w:r>
    </w:p>
    <w:p w:rsidR="00172693" w:rsidRPr="00172693" w:rsidRDefault="00172693" w:rsidP="002178DE">
      <w:pPr>
        <w:pStyle w:val="Ttulo2"/>
        <w:numPr>
          <w:ilvl w:val="0"/>
          <w:numId w:val="0"/>
        </w:numPr>
        <w:spacing w:line="276" w:lineRule="auto"/>
        <w:ind w:left="426"/>
        <w:rPr>
          <w:rFonts w:ascii="Helvetica" w:hAnsi="Helvetica" w:cs="Helvetica"/>
        </w:rPr>
      </w:pPr>
      <w:bookmarkStart w:id="217" w:name="_Toc76815352"/>
      <w:bookmarkStart w:id="218" w:name="_Toc78365762"/>
      <w:r w:rsidRPr="00172693">
        <w:rPr>
          <w:rFonts w:ascii="Helvetica" w:hAnsi="Helvetica" w:cs="Helvetica"/>
        </w:rPr>
        <w:lastRenderedPageBreak/>
        <w:t>3.4.2 Departamento de Supervisión de Obra Pública, Zona Federal.</w:t>
      </w:r>
      <w:bookmarkEnd w:id="217"/>
      <w:bookmarkEnd w:id="218"/>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19" w:name="_Toc76815353"/>
      <w:bookmarkStart w:id="220" w:name="_Toc78365763"/>
      <w:r w:rsidRPr="00172693">
        <w:rPr>
          <w:rFonts w:ascii="Helvetica" w:eastAsia="Times New Roman" w:hAnsi="Helvetica" w:cs="Helvetica"/>
          <w:b/>
          <w:sz w:val="22"/>
          <w:szCs w:val="22"/>
        </w:rPr>
        <w:t>3.4.2.1 Apoyo a Procedimientos de Auditoría a Obra Pública.</w:t>
      </w:r>
      <w:bookmarkEnd w:id="219"/>
      <w:bookmarkEnd w:id="220"/>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En apoyo a la Dirección de Programas Federales se realizó la siguiente visita de verificación:</w:t>
      </w:r>
    </w:p>
    <w:p w:rsidR="00172693" w:rsidRPr="00172693" w:rsidRDefault="00172693" w:rsidP="002178DE">
      <w:pPr>
        <w:spacing w:line="276" w:lineRule="auto"/>
        <w:ind w:left="702" w:hanging="135"/>
        <w:jc w:val="both"/>
        <w:rPr>
          <w:rFonts w:ascii="Helvetica" w:hAnsi="Helvetica" w:cs="Helvetica"/>
          <w:sz w:val="22"/>
          <w:szCs w:val="22"/>
        </w:rPr>
      </w:pPr>
      <w:r w:rsidRPr="00172693">
        <w:rPr>
          <w:rFonts w:ascii="Helvetica" w:hAnsi="Helvetica" w:cs="Helvetica"/>
          <w:sz w:val="22"/>
          <w:szCs w:val="22"/>
        </w:rPr>
        <w:t>•</w:t>
      </w:r>
      <w:r w:rsidRPr="00172693">
        <w:rPr>
          <w:rFonts w:ascii="Helvetica" w:hAnsi="Helvetica" w:cs="Helvetica"/>
          <w:sz w:val="22"/>
          <w:szCs w:val="22"/>
        </w:rPr>
        <w:tab/>
        <w:t xml:space="preserve">En atención a la solicitud de colaboración mediante la verificación física de los trabajos amparados por el contrato LO-931059970-N29-2015 relacionados al inmueble que ocupa el teatro José María Iturralde </w:t>
      </w:r>
      <w:proofErr w:type="spellStart"/>
      <w:r w:rsidRPr="00172693">
        <w:rPr>
          <w:rFonts w:ascii="Helvetica" w:hAnsi="Helvetica" w:cs="Helvetica"/>
          <w:sz w:val="22"/>
          <w:szCs w:val="22"/>
        </w:rPr>
        <w:t>Traconis</w:t>
      </w:r>
      <w:proofErr w:type="spellEnd"/>
      <w:r w:rsidRPr="00172693">
        <w:rPr>
          <w:rFonts w:ascii="Helvetica" w:hAnsi="Helvetica" w:cs="Helvetica"/>
          <w:sz w:val="22"/>
          <w:szCs w:val="22"/>
        </w:rPr>
        <w:t>, ubicado en la localidad y municipio de Valladolid, Yucatán, derivada del seguimiento a la auditoría 048-Fondo de Cultura, correspondiente al ejercicio fiscal 2015, en específico al pliego de observaciones con calve de acción 15-A-31000-01-0048-06-001.</w:t>
      </w: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21" w:name="_Toc76815354"/>
      <w:bookmarkStart w:id="222" w:name="_Toc78365764"/>
      <w:r w:rsidRPr="00172693">
        <w:rPr>
          <w:rFonts w:ascii="Helvetica" w:eastAsia="Times New Roman" w:hAnsi="Helvetica" w:cs="Helvetica"/>
          <w:b/>
          <w:sz w:val="22"/>
          <w:szCs w:val="22"/>
        </w:rPr>
        <w:t>3.4.2.1 Asistencia a Juntas de Aclaraciones en Actos de Contratación de Obra Pública.</w:t>
      </w:r>
      <w:bookmarkEnd w:id="221"/>
      <w:bookmarkEnd w:id="222"/>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 xml:space="preserve">En apoyo al Departamento de Normatividad en Obra Pública y Adquisiciones de la Dirección de Normatividad Quejas y Responsabilidades, durante el período informado, se asistió a 58 actos de juntas de aclaraciones a 4 dependencias o entidades de la administración estatal, las cuales se llevaron a cabo sin incidencias. </w:t>
      </w:r>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Las juntas asistidas son las siguientes:</w:t>
      </w:r>
    </w:p>
    <w:tbl>
      <w:tblPr>
        <w:tblW w:w="5000" w:type="pct"/>
        <w:jc w:val="center"/>
        <w:tblCellMar>
          <w:left w:w="70" w:type="dxa"/>
          <w:right w:w="70" w:type="dxa"/>
        </w:tblCellMar>
        <w:tblLook w:val="04A0" w:firstRow="1" w:lastRow="0" w:firstColumn="1" w:lastColumn="0" w:noHBand="0" w:noVBand="1"/>
      </w:tblPr>
      <w:tblGrid>
        <w:gridCol w:w="4702"/>
        <w:gridCol w:w="4126"/>
      </w:tblGrid>
      <w:tr w:rsidR="00172693" w:rsidRPr="00172693" w:rsidTr="00E27A0B">
        <w:trPr>
          <w:trHeight w:val="459"/>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Juntas de aclaraciones de procedimientos de contratación de obra pública</w:t>
            </w:r>
          </w:p>
        </w:tc>
      </w:tr>
      <w:tr w:rsidR="00172693" w:rsidRPr="00172693" w:rsidTr="00E27A0B">
        <w:trPr>
          <w:trHeight w:val="283"/>
          <w:tblHeader/>
          <w:jc w:val="center"/>
        </w:trPr>
        <w:tc>
          <w:tcPr>
            <w:tcW w:w="2663" w:type="pc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Dependencia o entidad</w:t>
            </w:r>
          </w:p>
        </w:tc>
        <w:tc>
          <w:tcPr>
            <w:tcW w:w="2337" w:type="pct"/>
            <w:tcBorders>
              <w:top w:val="nil"/>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Asistencias</w:t>
            </w:r>
          </w:p>
        </w:tc>
      </w:tr>
      <w:tr w:rsidR="00172693" w:rsidRPr="00172693" w:rsidTr="00190412">
        <w:trPr>
          <w:trHeight w:val="283"/>
          <w:jc w:val="center"/>
        </w:trPr>
        <w:tc>
          <w:tcPr>
            <w:tcW w:w="2663" w:type="pct"/>
            <w:tcBorders>
              <w:top w:val="nil"/>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IDEFEEY</w:t>
            </w:r>
          </w:p>
        </w:tc>
        <w:tc>
          <w:tcPr>
            <w:tcW w:w="2337"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28</w:t>
            </w:r>
          </w:p>
        </w:tc>
      </w:tr>
      <w:tr w:rsidR="00172693" w:rsidRPr="00172693" w:rsidTr="00190412">
        <w:trPr>
          <w:trHeight w:val="283"/>
          <w:jc w:val="center"/>
        </w:trPr>
        <w:tc>
          <w:tcPr>
            <w:tcW w:w="2663" w:type="pct"/>
            <w:tcBorders>
              <w:top w:val="nil"/>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INCAY</w:t>
            </w:r>
          </w:p>
        </w:tc>
        <w:tc>
          <w:tcPr>
            <w:tcW w:w="2337"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10</w:t>
            </w:r>
          </w:p>
        </w:tc>
      </w:tr>
      <w:tr w:rsidR="00172693" w:rsidRPr="00172693" w:rsidTr="00190412">
        <w:trPr>
          <w:trHeight w:val="283"/>
          <w:jc w:val="center"/>
        </w:trPr>
        <w:tc>
          <w:tcPr>
            <w:tcW w:w="2663" w:type="pct"/>
            <w:tcBorders>
              <w:top w:val="nil"/>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INCCOPY</w:t>
            </w:r>
          </w:p>
        </w:tc>
        <w:tc>
          <w:tcPr>
            <w:tcW w:w="2337" w:type="pct"/>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5</w:t>
            </w:r>
          </w:p>
        </w:tc>
      </w:tr>
      <w:tr w:rsidR="00172693" w:rsidRPr="00172693" w:rsidTr="00190412">
        <w:trPr>
          <w:trHeight w:val="283"/>
          <w:jc w:val="center"/>
        </w:trPr>
        <w:tc>
          <w:tcPr>
            <w:tcW w:w="2663" w:type="pct"/>
            <w:tcBorders>
              <w:top w:val="nil"/>
              <w:left w:val="single" w:sz="4" w:space="0" w:color="auto"/>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JAPAY</w:t>
            </w:r>
          </w:p>
        </w:tc>
        <w:tc>
          <w:tcPr>
            <w:tcW w:w="2337" w:type="pct"/>
            <w:tcBorders>
              <w:top w:val="nil"/>
              <w:left w:val="nil"/>
              <w:bottom w:val="single" w:sz="4" w:space="0" w:color="auto"/>
              <w:right w:val="single" w:sz="4" w:space="0" w:color="auto"/>
            </w:tcBorders>
            <w:shd w:val="clear" w:color="auto" w:fill="auto"/>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sz w:val="18"/>
                <w:szCs w:val="18"/>
                <w:lang w:eastAsia="es-MX"/>
              </w:rPr>
              <w:t>15</w:t>
            </w:r>
          </w:p>
        </w:tc>
      </w:tr>
      <w:tr w:rsidR="00172693" w:rsidRPr="00172693" w:rsidTr="00E27A0B">
        <w:trPr>
          <w:trHeight w:val="283"/>
          <w:jc w:val="center"/>
        </w:trPr>
        <w:tc>
          <w:tcPr>
            <w:tcW w:w="2663" w:type="pc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Totales</w:t>
            </w:r>
          </w:p>
        </w:tc>
        <w:tc>
          <w:tcPr>
            <w:tcW w:w="2337" w:type="pct"/>
            <w:tcBorders>
              <w:top w:val="nil"/>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58</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23" w:name="_Toc76815355"/>
      <w:bookmarkStart w:id="224" w:name="_Toc78365765"/>
      <w:r w:rsidRPr="00172693">
        <w:rPr>
          <w:rFonts w:ascii="Helvetica" w:eastAsia="Times New Roman" w:hAnsi="Helvetica" w:cs="Helvetica"/>
          <w:b/>
          <w:sz w:val="22"/>
          <w:szCs w:val="22"/>
        </w:rPr>
        <w:t>3.4.2.2 Sistema de Bitácora Electrónica y Seguimiento a Obra Pública (BESOP).</w:t>
      </w:r>
      <w:bookmarkEnd w:id="223"/>
      <w:bookmarkEnd w:id="224"/>
    </w:p>
    <w:p w:rsidR="00172693" w:rsidRPr="00172693" w:rsidRDefault="00172693" w:rsidP="002178DE">
      <w:pPr>
        <w:spacing w:line="276" w:lineRule="auto"/>
        <w:ind w:firstLine="709"/>
        <w:jc w:val="both"/>
        <w:rPr>
          <w:rFonts w:ascii="Helvetica" w:hAnsi="Helvetica" w:cs="Helvetica"/>
          <w:sz w:val="22"/>
          <w:szCs w:val="22"/>
        </w:rPr>
      </w:pPr>
      <w:r w:rsidRPr="00172693">
        <w:rPr>
          <w:rFonts w:ascii="Helvetica" w:hAnsi="Helvetica" w:cs="Helvetica"/>
          <w:sz w:val="22"/>
          <w:szCs w:val="22"/>
        </w:rPr>
        <w:t>Al inicio del período se tenía un total de 14 incidencias pendientes por subsanar debido a bitácoras abiertas aún con período contractual finalizado, sin que se cuente con las notas de terminación de los trabajos; al 30 de junio de 2021, se tiene un total de 20 incidencias pendientes por subsanar, de las cuales 1 está a cargo de un Municipio del Estado y 19 a cargo de entidades ejecutoras del Gobierno del Estado.</w:t>
      </w:r>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 xml:space="preserve">Nuevamente se contactó vía telefónica con el H. Ayuntamiento de </w:t>
      </w:r>
      <w:proofErr w:type="spellStart"/>
      <w:r w:rsidRPr="00172693">
        <w:rPr>
          <w:rFonts w:ascii="Helvetica" w:hAnsi="Helvetica" w:cs="Helvetica"/>
          <w:sz w:val="22"/>
          <w:szCs w:val="22"/>
        </w:rPr>
        <w:t>Tunkás</w:t>
      </w:r>
      <w:proofErr w:type="spellEnd"/>
      <w:r w:rsidRPr="00172693">
        <w:rPr>
          <w:rFonts w:ascii="Helvetica" w:hAnsi="Helvetica" w:cs="Helvetica"/>
          <w:sz w:val="22"/>
          <w:szCs w:val="22"/>
        </w:rPr>
        <w:t xml:space="preserve"> para recordarle </w:t>
      </w:r>
      <w:r w:rsidRPr="005C4607">
        <w:rPr>
          <w:rFonts w:ascii="Helvetica" w:hAnsi="Helvetica" w:cs="Helvetica"/>
          <w:sz w:val="22"/>
          <w:szCs w:val="22"/>
        </w:rPr>
        <w:t>indicó</w:t>
      </w:r>
      <w:r w:rsidRPr="00172693">
        <w:rPr>
          <w:rFonts w:ascii="Helvetica" w:hAnsi="Helvetica" w:cs="Helvetica"/>
          <w:sz w:val="22"/>
          <w:szCs w:val="22"/>
        </w:rPr>
        <w:t xml:space="preserve"> la incidencia que se encuentra en el sistema BESOP. El Administrador Local Estatal respondió que intentará subsanar dicha incidencia.</w:t>
      </w:r>
    </w:p>
    <w:p w:rsidR="00172693" w:rsidRPr="00172693" w:rsidRDefault="00172693" w:rsidP="002178DE">
      <w:pPr>
        <w:spacing w:line="276" w:lineRule="auto"/>
        <w:ind w:firstLine="708"/>
        <w:jc w:val="both"/>
        <w:rPr>
          <w:rFonts w:ascii="Helvetica" w:hAnsi="Helvetica" w:cs="Helvetica"/>
          <w:sz w:val="22"/>
          <w:szCs w:val="22"/>
        </w:rPr>
      </w:pPr>
      <w:r w:rsidRPr="00172693">
        <w:rPr>
          <w:rFonts w:ascii="Helvetica" w:hAnsi="Helvetica" w:cs="Helvetica"/>
          <w:sz w:val="22"/>
          <w:szCs w:val="22"/>
        </w:rPr>
        <w:t>De los 19 restantes:</w:t>
      </w:r>
    </w:p>
    <w:p w:rsidR="00172693" w:rsidRPr="00172693" w:rsidRDefault="00172693" w:rsidP="002178DE">
      <w:pPr>
        <w:pStyle w:val="Prrafodelista"/>
        <w:numPr>
          <w:ilvl w:val="0"/>
          <w:numId w:val="27"/>
        </w:numPr>
        <w:spacing w:after="160" w:line="276" w:lineRule="auto"/>
        <w:jc w:val="both"/>
        <w:rPr>
          <w:rFonts w:ascii="Helvetica" w:hAnsi="Helvetica" w:cs="Helvetica"/>
          <w:color w:val="auto"/>
          <w:sz w:val="22"/>
          <w:szCs w:val="22"/>
        </w:rPr>
      </w:pPr>
      <w:r w:rsidRPr="00172693">
        <w:rPr>
          <w:rFonts w:ascii="Helvetica" w:hAnsi="Helvetica" w:cs="Helvetica"/>
          <w:color w:val="auto"/>
          <w:sz w:val="22"/>
          <w:szCs w:val="22"/>
        </w:rPr>
        <w:lastRenderedPageBreak/>
        <w:t>4 corresponden a IDEFEEY: respondieron vía telefónica que siguen en proceso de actualizar su FIEL de los residentes a cargo de las Bitácoras.</w:t>
      </w:r>
    </w:p>
    <w:p w:rsidR="00172693" w:rsidRPr="00172693" w:rsidRDefault="00172693" w:rsidP="002178DE">
      <w:pPr>
        <w:pStyle w:val="Prrafodelista"/>
        <w:numPr>
          <w:ilvl w:val="0"/>
          <w:numId w:val="27"/>
        </w:numPr>
        <w:spacing w:after="160" w:line="276" w:lineRule="auto"/>
        <w:jc w:val="both"/>
        <w:rPr>
          <w:rFonts w:ascii="Helvetica" w:hAnsi="Helvetica" w:cs="Helvetica"/>
          <w:color w:val="auto"/>
          <w:sz w:val="22"/>
          <w:szCs w:val="22"/>
        </w:rPr>
      </w:pPr>
      <w:r w:rsidRPr="00172693">
        <w:rPr>
          <w:rFonts w:ascii="Helvetica" w:hAnsi="Helvetica" w:cs="Helvetica"/>
          <w:color w:val="auto"/>
          <w:sz w:val="22"/>
          <w:szCs w:val="22"/>
        </w:rPr>
        <w:t xml:space="preserve">2 </w:t>
      </w:r>
      <w:r w:rsidRPr="005C4607">
        <w:rPr>
          <w:rFonts w:ascii="Helvetica" w:hAnsi="Helvetica" w:cs="Helvetica"/>
          <w:color w:val="auto"/>
          <w:sz w:val="22"/>
          <w:szCs w:val="22"/>
        </w:rPr>
        <w:t>corresponde</w:t>
      </w:r>
      <w:r w:rsidRPr="00172693">
        <w:rPr>
          <w:rFonts w:ascii="Helvetica" w:hAnsi="Helvetica" w:cs="Helvetica"/>
          <w:color w:val="auto"/>
          <w:sz w:val="22"/>
          <w:szCs w:val="22"/>
        </w:rPr>
        <w:t xml:space="preserve"> a JAPAY: Al cierre del período se encuentran en proceso de Entrega-Recepción. Durante la verificación de trabajos, se encontraron deficiencias las cuales están en proceso de </w:t>
      </w:r>
      <w:proofErr w:type="spellStart"/>
      <w:r w:rsidRPr="00172693">
        <w:rPr>
          <w:rFonts w:ascii="Helvetica" w:hAnsi="Helvetica" w:cs="Helvetica"/>
          <w:color w:val="auto"/>
          <w:sz w:val="22"/>
          <w:szCs w:val="22"/>
        </w:rPr>
        <w:t>solventación</w:t>
      </w:r>
      <w:proofErr w:type="spellEnd"/>
      <w:r w:rsidRPr="00172693">
        <w:rPr>
          <w:rFonts w:ascii="Helvetica" w:hAnsi="Helvetica" w:cs="Helvetica"/>
          <w:color w:val="auto"/>
          <w:sz w:val="22"/>
          <w:szCs w:val="22"/>
        </w:rPr>
        <w:t xml:space="preserve"> y se comprometen a asentar las notas actualizadas de cada contrato.</w:t>
      </w:r>
    </w:p>
    <w:p w:rsidR="00172693" w:rsidRPr="00172693" w:rsidRDefault="00172693" w:rsidP="002178DE">
      <w:pPr>
        <w:pStyle w:val="Prrafodelista"/>
        <w:numPr>
          <w:ilvl w:val="0"/>
          <w:numId w:val="27"/>
        </w:numPr>
        <w:spacing w:after="160" w:line="276" w:lineRule="auto"/>
        <w:jc w:val="both"/>
        <w:rPr>
          <w:rFonts w:ascii="Helvetica" w:hAnsi="Helvetica" w:cs="Helvetica"/>
          <w:color w:val="auto"/>
          <w:sz w:val="22"/>
          <w:szCs w:val="22"/>
        </w:rPr>
      </w:pPr>
      <w:r w:rsidRPr="00172693">
        <w:rPr>
          <w:rFonts w:ascii="Helvetica" w:hAnsi="Helvetica" w:cs="Helvetica"/>
          <w:color w:val="auto"/>
          <w:sz w:val="22"/>
          <w:szCs w:val="22"/>
        </w:rPr>
        <w:t xml:space="preserve">13 </w:t>
      </w:r>
      <w:r w:rsidRPr="005C4607">
        <w:rPr>
          <w:rFonts w:ascii="Helvetica" w:hAnsi="Helvetica" w:cs="Helvetica"/>
          <w:color w:val="auto"/>
          <w:sz w:val="22"/>
          <w:szCs w:val="22"/>
        </w:rPr>
        <w:t>corresponde</w:t>
      </w:r>
      <w:r w:rsidRPr="00172693">
        <w:rPr>
          <w:rFonts w:ascii="Helvetica" w:hAnsi="Helvetica" w:cs="Helvetica"/>
          <w:color w:val="auto"/>
          <w:sz w:val="22"/>
          <w:szCs w:val="22"/>
        </w:rPr>
        <w:t xml:space="preserve"> a INCCOPY: Vía telefónica, el administrador local de la entidad informa que están en proceso de verificar la terminación de los trabajos relativos al “Parque Metropolitano” y la “Infraestructura Ciclista” y se comprometen a asentar las notas actualizadas de cada contrato. En el caso de la construcción de “puentes peatonales” en el circuito periférico de Mérida, informan que existe un atraso en la entrega de anticipos de las obras, por lo que no se han podido formalizar los diferimientos correspondientes. La entidad se compromete a documentar esta situación en la bitácora.     </w:t>
      </w:r>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 xml:space="preserve">Las 20 incidencias fueron señaladas a las ejecutoras y se les exhortó a documentar las causas que pudieran estarlas generando e informar vía correo de las acciones realizadas. Se continúa con el seguimiento semanal.  </w:t>
      </w:r>
    </w:p>
    <w:tbl>
      <w:tblPr>
        <w:tblW w:w="5000" w:type="pct"/>
        <w:jc w:val="center"/>
        <w:tblCellMar>
          <w:left w:w="0" w:type="dxa"/>
          <w:right w:w="0" w:type="dxa"/>
        </w:tblCellMar>
        <w:tblLook w:val="04A0" w:firstRow="1" w:lastRow="0" w:firstColumn="1" w:lastColumn="0" w:noHBand="0" w:noVBand="1"/>
      </w:tblPr>
      <w:tblGrid>
        <w:gridCol w:w="1727"/>
        <w:gridCol w:w="2605"/>
        <w:gridCol w:w="4476"/>
      </w:tblGrid>
      <w:tr w:rsidR="00172693" w:rsidRPr="00172693" w:rsidTr="00E27A0B">
        <w:trPr>
          <w:trHeight w:hRule="exact" w:val="301"/>
          <w:tblHeader/>
          <w:jc w:val="center"/>
        </w:trPr>
        <w:tc>
          <w:tcPr>
            <w:tcW w:w="5000" w:type="pct"/>
            <w:gridSpan w:val="3"/>
            <w:tcBorders>
              <w:top w:val="single" w:sz="12" w:space="0" w:color="auto"/>
              <w:left w:val="single" w:sz="12" w:space="0" w:color="auto"/>
              <w:bottom w:val="single" w:sz="12" w:space="0" w:color="auto"/>
              <w:right w:val="single" w:sz="12"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line="276" w:lineRule="auto"/>
              <w:jc w:val="center"/>
              <w:rPr>
                <w:rFonts w:ascii="Helvetica" w:hAnsi="Helvetica" w:cs="Helvetica"/>
                <w:b/>
                <w:bCs/>
                <w:color w:val="000000"/>
                <w:sz w:val="18"/>
                <w:szCs w:val="18"/>
                <w:lang w:eastAsia="es-MX"/>
              </w:rPr>
            </w:pPr>
            <w:r w:rsidRPr="00172693">
              <w:rPr>
                <w:rFonts w:ascii="Helvetica" w:hAnsi="Helvetica" w:cs="Helvetica"/>
                <w:b/>
                <w:bCs/>
                <w:color w:val="000000"/>
                <w:sz w:val="18"/>
                <w:szCs w:val="18"/>
                <w:lang w:eastAsia="es-MX"/>
              </w:rPr>
              <w:t>Incidencias Pendientes de Subsanar</w:t>
            </w:r>
          </w:p>
        </w:tc>
      </w:tr>
      <w:tr w:rsidR="00172693" w:rsidRPr="00172693" w:rsidTr="00E27A0B">
        <w:trPr>
          <w:trHeight w:hRule="exact" w:val="340"/>
          <w:tblHeader/>
          <w:jc w:val="center"/>
        </w:trPr>
        <w:tc>
          <w:tcPr>
            <w:tcW w:w="2459" w:type="pct"/>
            <w:gridSpan w:val="2"/>
            <w:tcBorders>
              <w:top w:val="nil"/>
              <w:left w:val="single" w:sz="12" w:space="0" w:color="auto"/>
              <w:bottom w:val="single" w:sz="12" w:space="0" w:color="auto"/>
              <w:right w:val="single" w:sz="12"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line="276" w:lineRule="auto"/>
              <w:jc w:val="center"/>
              <w:rPr>
                <w:rFonts w:ascii="Helvetica" w:hAnsi="Helvetica" w:cs="Helvetica"/>
                <w:b/>
                <w:bCs/>
                <w:color w:val="000000"/>
                <w:sz w:val="18"/>
                <w:szCs w:val="18"/>
                <w:lang w:eastAsia="es-MX"/>
              </w:rPr>
            </w:pPr>
            <w:r w:rsidRPr="00172693">
              <w:rPr>
                <w:rFonts w:ascii="Helvetica" w:hAnsi="Helvetica" w:cs="Helvetica"/>
                <w:b/>
                <w:bCs/>
                <w:color w:val="000000"/>
                <w:sz w:val="18"/>
                <w:szCs w:val="18"/>
                <w:lang w:eastAsia="es-MX"/>
              </w:rPr>
              <w:t>Responsables de su atención</w:t>
            </w:r>
          </w:p>
        </w:tc>
        <w:tc>
          <w:tcPr>
            <w:tcW w:w="2541" w:type="pct"/>
            <w:tcBorders>
              <w:top w:val="nil"/>
              <w:left w:val="nil"/>
              <w:bottom w:val="single" w:sz="12" w:space="0" w:color="auto"/>
              <w:right w:val="single" w:sz="12"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line="276" w:lineRule="auto"/>
              <w:jc w:val="center"/>
              <w:rPr>
                <w:rFonts w:ascii="Helvetica" w:hAnsi="Helvetica" w:cs="Helvetica"/>
                <w:b/>
                <w:bCs/>
                <w:color w:val="000000"/>
                <w:sz w:val="18"/>
                <w:szCs w:val="18"/>
                <w:lang w:eastAsia="es-MX"/>
              </w:rPr>
            </w:pPr>
            <w:r w:rsidRPr="00172693">
              <w:rPr>
                <w:rFonts w:ascii="Helvetica" w:hAnsi="Helvetica" w:cs="Helvetica"/>
                <w:b/>
                <w:bCs/>
                <w:color w:val="000000"/>
                <w:sz w:val="18"/>
                <w:szCs w:val="18"/>
                <w:lang w:eastAsia="es-MX"/>
              </w:rPr>
              <w:t>Total de incidencias</w:t>
            </w:r>
          </w:p>
        </w:tc>
      </w:tr>
      <w:tr w:rsidR="00172693" w:rsidRPr="00172693" w:rsidTr="00190412">
        <w:trPr>
          <w:trHeight w:hRule="exact" w:val="340"/>
          <w:jc w:val="center"/>
        </w:trPr>
        <w:tc>
          <w:tcPr>
            <w:tcW w:w="2459" w:type="pct"/>
            <w:gridSpan w:val="2"/>
            <w:tcBorders>
              <w:top w:val="nil"/>
              <w:left w:val="single" w:sz="12" w:space="0" w:color="auto"/>
              <w:bottom w:val="single" w:sz="8" w:space="0" w:color="auto"/>
              <w:right w:val="single" w:sz="8" w:space="0" w:color="000000"/>
            </w:tcBorders>
            <w:noWrap/>
            <w:tcMar>
              <w:top w:w="0" w:type="dxa"/>
              <w:left w:w="70" w:type="dxa"/>
              <w:bottom w:w="0" w:type="dxa"/>
              <w:right w:w="70" w:type="dxa"/>
            </w:tcMar>
            <w:vAlign w:val="center"/>
            <w:hideMark/>
          </w:tcPr>
          <w:p w:rsidR="00172693" w:rsidRPr="00172693" w:rsidRDefault="00172693" w:rsidP="002178DE">
            <w:pPr>
              <w:spacing w:line="276" w:lineRule="auto"/>
              <w:jc w:val="center"/>
              <w:rPr>
                <w:rFonts w:ascii="Helvetica" w:hAnsi="Helvetica" w:cs="Helvetica"/>
                <w:color w:val="000000"/>
                <w:sz w:val="18"/>
                <w:szCs w:val="18"/>
                <w:lang w:eastAsia="es-MX"/>
              </w:rPr>
            </w:pPr>
            <w:r w:rsidRPr="00172693">
              <w:rPr>
                <w:rFonts w:ascii="Helvetica" w:hAnsi="Helvetica" w:cs="Helvetica"/>
                <w:color w:val="000000"/>
                <w:sz w:val="18"/>
                <w:szCs w:val="18"/>
                <w:lang w:eastAsia="es-MX"/>
              </w:rPr>
              <w:t>Municipios</w:t>
            </w:r>
          </w:p>
        </w:tc>
        <w:tc>
          <w:tcPr>
            <w:tcW w:w="2541" w:type="pct"/>
            <w:tcBorders>
              <w:top w:val="nil"/>
              <w:left w:val="nil"/>
              <w:bottom w:val="single" w:sz="8" w:space="0" w:color="auto"/>
              <w:right w:val="single" w:sz="12" w:space="0" w:color="auto"/>
            </w:tcBorders>
            <w:tcMar>
              <w:top w:w="0" w:type="dxa"/>
              <w:left w:w="70" w:type="dxa"/>
              <w:bottom w:w="0" w:type="dxa"/>
              <w:right w:w="70" w:type="dxa"/>
            </w:tcMar>
            <w:vAlign w:val="center"/>
            <w:hideMark/>
          </w:tcPr>
          <w:p w:rsidR="00172693" w:rsidRPr="00172693" w:rsidRDefault="00172693" w:rsidP="002178DE">
            <w:pPr>
              <w:spacing w:line="276" w:lineRule="auto"/>
              <w:jc w:val="center"/>
              <w:rPr>
                <w:rFonts w:ascii="Helvetica" w:hAnsi="Helvetica" w:cs="Helvetica"/>
                <w:color w:val="000000"/>
                <w:sz w:val="18"/>
                <w:szCs w:val="18"/>
                <w:lang w:eastAsia="es-MX"/>
              </w:rPr>
            </w:pPr>
            <w:r w:rsidRPr="00172693">
              <w:rPr>
                <w:rFonts w:ascii="Helvetica" w:hAnsi="Helvetica" w:cs="Helvetica"/>
                <w:color w:val="000000"/>
                <w:sz w:val="18"/>
                <w:szCs w:val="18"/>
                <w:lang w:eastAsia="es-MX"/>
              </w:rPr>
              <w:t>1</w:t>
            </w:r>
          </w:p>
        </w:tc>
      </w:tr>
      <w:tr w:rsidR="00172693" w:rsidRPr="00172693" w:rsidTr="00190412">
        <w:trPr>
          <w:trHeight w:hRule="exact" w:val="340"/>
          <w:jc w:val="center"/>
        </w:trPr>
        <w:tc>
          <w:tcPr>
            <w:tcW w:w="2459" w:type="pct"/>
            <w:gridSpan w:val="2"/>
            <w:tcBorders>
              <w:top w:val="nil"/>
              <w:left w:val="single" w:sz="12" w:space="0" w:color="auto"/>
              <w:bottom w:val="single" w:sz="8" w:space="0" w:color="auto"/>
              <w:right w:val="single" w:sz="8" w:space="0" w:color="000000"/>
            </w:tcBorders>
            <w:noWrap/>
            <w:tcMar>
              <w:top w:w="0" w:type="dxa"/>
              <w:left w:w="70" w:type="dxa"/>
              <w:bottom w:w="0" w:type="dxa"/>
              <w:right w:w="70" w:type="dxa"/>
            </w:tcMar>
            <w:vAlign w:val="center"/>
            <w:hideMark/>
          </w:tcPr>
          <w:p w:rsidR="00172693" w:rsidRPr="005C4607" w:rsidRDefault="00172693" w:rsidP="002178DE">
            <w:pPr>
              <w:spacing w:line="276" w:lineRule="auto"/>
              <w:jc w:val="center"/>
              <w:rPr>
                <w:rFonts w:ascii="Helvetica" w:hAnsi="Helvetica" w:cs="Helvetica"/>
                <w:color w:val="000000"/>
                <w:sz w:val="18"/>
                <w:szCs w:val="18"/>
                <w:lang w:eastAsia="es-MX"/>
              </w:rPr>
            </w:pPr>
            <w:r w:rsidRPr="005C4607">
              <w:rPr>
                <w:rFonts w:ascii="Helvetica" w:hAnsi="Helvetica" w:cs="Helvetica"/>
                <w:color w:val="000000"/>
                <w:sz w:val="18"/>
                <w:szCs w:val="18"/>
                <w:lang w:eastAsia="es-MX"/>
              </w:rPr>
              <w:t>Entidades Ejecutoras</w:t>
            </w:r>
          </w:p>
        </w:tc>
        <w:tc>
          <w:tcPr>
            <w:tcW w:w="2541" w:type="pct"/>
            <w:tcBorders>
              <w:top w:val="nil"/>
              <w:left w:val="nil"/>
              <w:bottom w:val="single" w:sz="8" w:space="0" w:color="auto"/>
              <w:right w:val="single" w:sz="12" w:space="0" w:color="auto"/>
            </w:tcBorders>
            <w:tcMar>
              <w:top w:w="0" w:type="dxa"/>
              <w:left w:w="70" w:type="dxa"/>
              <w:bottom w:w="0" w:type="dxa"/>
              <w:right w:w="70" w:type="dxa"/>
            </w:tcMar>
            <w:vAlign w:val="center"/>
            <w:hideMark/>
          </w:tcPr>
          <w:p w:rsidR="00172693" w:rsidRPr="005C4607" w:rsidRDefault="00172693" w:rsidP="002178DE">
            <w:pPr>
              <w:spacing w:line="276" w:lineRule="auto"/>
              <w:jc w:val="center"/>
              <w:rPr>
                <w:rFonts w:ascii="Helvetica" w:hAnsi="Helvetica" w:cs="Helvetica"/>
                <w:color w:val="000000"/>
                <w:sz w:val="18"/>
                <w:szCs w:val="18"/>
                <w:lang w:eastAsia="es-MX"/>
              </w:rPr>
            </w:pPr>
            <w:r w:rsidRPr="005C4607">
              <w:rPr>
                <w:rFonts w:ascii="Helvetica" w:hAnsi="Helvetica" w:cs="Helvetica"/>
                <w:color w:val="000000"/>
                <w:sz w:val="18"/>
                <w:szCs w:val="18"/>
                <w:lang w:eastAsia="es-MX"/>
              </w:rPr>
              <w:t>19</w:t>
            </w:r>
          </w:p>
        </w:tc>
      </w:tr>
      <w:tr w:rsidR="00172693" w:rsidRPr="00172693" w:rsidTr="00190412">
        <w:trPr>
          <w:trHeight w:hRule="exact" w:val="340"/>
          <w:jc w:val="center"/>
        </w:trPr>
        <w:tc>
          <w:tcPr>
            <w:tcW w:w="2459" w:type="pct"/>
            <w:gridSpan w:val="2"/>
            <w:tcBorders>
              <w:top w:val="nil"/>
              <w:left w:val="single" w:sz="12" w:space="0" w:color="auto"/>
              <w:bottom w:val="dotted" w:sz="8" w:space="0" w:color="auto"/>
              <w:right w:val="dotted" w:sz="8" w:space="0" w:color="auto"/>
            </w:tcBorders>
            <w:noWrap/>
            <w:tcMar>
              <w:top w:w="0" w:type="dxa"/>
              <w:left w:w="70" w:type="dxa"/>
              <w:bottom w:w="0" w:type="dxa"/>
              <w:right w:w="70" w:type="dxa"/>
            </w:tcMar>
            <w:vAlign w:val="center"/>
            <w:hideMark/>
          </w:tcPr>
          <w:p w:rsidR="00172693" w:rsidRPr="005C4607" w:rsidRDefault="00172693" w:rsidP="002178DE">
            <w:pPr>
              <w:spacing w:line="276" w:lineRule="auto"/>
              <w:jc w:val="center"/>
              <w:rPr>
                <w:rFonts w:ascii="Helvetica" w:hAnsi="Helvetica" w:cs="Helvetica"/>
                <w:i/>
                <w:iCs/>
                <w:color w:val="000000"/>
                <w:sz w:val="18"/>
                <w:szCs w:val="18"/>
                <w:lang w:eastAsia="es-MX"/>
              </w:rPr>
            </w:pPr>
            <w:r w:rsidRPr="005C4607">
              <w:rPr>
                <w:rFonts w:ascii="Helvetica" w:hAnsi="Helvetica" w:cs="Helvetica"/>
                <w:i/>
                <w:iCs/>
                <w:color w:val="000000"/>
                <w:sz w:val="18"/>
                <w:szCs w:val="18"/>
                <w:lang w:eastAsia="es-MX"/>
              </w:rPr>
              <w:t>IDEFEEY</w:t>
            </w:r>
          </w:p>
        </w:tc>
        <w:tc>
          <w:tcPr>
            <w:tcW w:w="2541" w:type="pct"/>
            <w:tcBorders>
              <w:top w:val="nil"/>
              <w:left w:val="nil"/>
              <w:bottom w:val="dotted" w:sz="8" w:space="0" w:color="auto"/>
              <w:right w:val="single" w:sz="12" w:space="0" w:color="auto"/>
            </w:tcBorders>
            <w:tcMar>
              <w:top w:w="0" w:type="dxa"/>
              <w:left w:w="70" w:type="dxa"/>
              <w:bottom w:w="0" w:type="dxa"/>
              <w:right w:w="70" w:type="dxa"/>
            </w:tcMar>
            <w:vAlign w:val="center"/>
            <w:hideMark/>
          </w:tcPr>
          <w:p w:rsidR="00172693" w:rsidRPr="005C4607" w:rsidRDefault="00172693" w:rsidP="002178DE">
            <w:pPr>
              <w:spacing w:line="276" w:lineRule="auto"/>
              <w:jc w:val="center"/>
              <w:rPr>
                <w:rFonts w:ascii="Helvetica" w:hAnsi="Helvetica" w:cs="Helvetica"/>
                <w:i/>
                <w:iCs/>
                <w:color w:val="000000"/>
                <w:sz w:val="18"/>
                <w:szCs w:val="18"/>
                <w:lang w:eastAsia="es-MX"/>
              </w:rPr>
            </w:pPr>
            <w:r w:rsidRPr="005C4607">
              <w:rPr>
                <w:rFonts w:ascii="Helvetica" w:hAnsi="Helvetica" w:cs="Helvetica"/>
                <w:i/>
                <w:iCs/>
                <w:color w:val="000000"/>
                <w:sz w:val="18"/>
                <w:szCs w:val="18"/>
                <w:lang w:eastAsia="es-MX"/>
              </w:rPr>
              <w:t>4</w:t>
            </w:r>
          </w:p>
        </w:tc>
      </w:tr>
      <w:tr w:rsidR="00172693" w:rsidRPr="00172693" w:rsidTr="00190412">
        <w:trPr>
          <w:trHeight w:hRule="exact" w:val="340"/>
          <w:jc w:val="center"/>
        </w:trPr>
        <w:tc>
          <w:tcPr>
            <w:tcW w:w="980" w:type="pct"/>
            <w:tcBorders>
              <w:top w:val="nil"/>
              <w:left w:val="single" w:sz="12" w:space="0" w:color="auto"/>
              <w:bottom w:val="dotted" w:sz="8" w:space="0" w:color="auto"/>
              <w:right w:val="nil"/>
            </w:tcBorders>
            <w:noWrap/>
            <w:tcMar>
              <w:top w:w="0" w:type="dxa"/>
              <w:left w:w="70" w:type="dxa"/>
              <w:bottom w:w="0" w:type="dxa"/>
              <w:right w:w="70" w:type="dxa"/>
            </w:tcMar>
            <w:vAlign w:val="center"/>
            <w:hideMark/>
          </w:tcPr>
          <w:p w:rsidR="00172693" w:rsidRPr="005C4607" w:rsidRDefault="00172693" w:rsidP="002178DE">
            <w:pPr>
              <w:spacing w:line="276" w:lineRule="auto"/>
              <w:jc w:val="center"/>
              <w:rPr>
                <w:rFonts w:ascii="Helvetica" w:hAnsi="Helvetica" w:cs="Helvetica"/>
                <w:i/>
                <w:iCs/>
                <w:color w:val="000000"/>
                <w:sz w:val="18"/>
                <w:szCs w:val="18"/>
                <w:lang w:eastAsia="es-MX"/>
              </w:rPr>
            </w:pPr>
          </w:p>
        </w:tc>
        <w:tc>
          <w:tcPr>
            <w:tcW w:w="1479" w:type="pct"/>
            <w:tcBorders>
              <w:top w:val="nil"/>
              <w:left w:val="nil"/>
              <w:bottom w:val="dotted" w:sz="8" w:space="0" w:color="auto"/>
              <w:right w:val="dotted" w:sz="8" w:space="0" w:color="auto"/>
            </w:tcBorders>
            <w:vAlign w:val="center"/>
            <w:hideMark/>
          </w:tcPr>
          <w:p w:rsidR="00172693" w:rsidRPr="005C4607" w:rsidRDefault="00172693" w:rsidP="002178DE">
            <w:pPr>
              <w:spacing w:line="276" w:lineRule="auto"/>
              <w:rPr>
                <w:rFonts w:ascii="Helvetica" w:hAnsi="Helvetica" w:cs="Helvetica"/>
                <w:i/>
                <w:iCs/>
                <w:color w:val="000000"/>
                <w:sz w:val="18"/>
                <w:szCs w:val="18"/>
                <w:lang w:eastAsia="es-MX"/>
              </w:rPr>
            </w:pPr>
            <w:r w:rsidRPr="005C4607">
              <w:rPr>
                <w:rFonts w:ascii="Helvetica" w:hAnsi="Helvetica" w:cs="Helvetica"/>
                <w:i/>
                <w:iCs/>
                <w:color w:val="000000"/>
                <w:sz w:val="18"/>
                <w:szCs w:val="18"/>
                <w:lang w:eastAsia="es-MX"/>
              </w:rPr>
              <w:t>JAPAY</w:t>
            </w:r>
          </w:p>
        </w:tc>
        <w:tc>
          <w:tcPr>
            <w:tcW w:w="2541" w:type="pct"/>
            <w:tcBorders>
              <w:top w:val="nil"/>
              <w:left w:val="nil"/>
              <w:bottom w:val="dotted" w:sz="8" w:space="0" w:color="auto"/>
              <w:right w:val="single" w:sz="12" w:space="0" w:color="auto"/>
            </w:tcBorders>
            <w:tcMar>
              <w:top w:w="0" w:type="dxa"/>
              <w:left w:w="70" w:type="dxa"/>
              <w:bottom w:w="0" w:type="dxa"/>
              <w:right w:w="70" w:type="dxa"/>
            </w:tcMar>
            <w:vAlign w:val="center"/>
            <w:hideMark/>
          </w:tcPr>
          <w:p w:rsidR="00172693" w:rsidRPr="005C4607" w:rsidRDefault="00172693" w:rsidP="002178DE">
            <w:pPr>
              <w:spacing w:line="276" w:lineRule="auto"/>
              <w:jc w:val="center"/>
              <w:rPr>
                <w:rFonts w:ascii="Helvetica" w:hAnsi="Helvetica" w:cs="Helvetica"/>
                <w:i/>
                <w:iCs/>
                <w:color w:val="000000"/>
                <w:sz w:val="18"/>
                <w:szCs w:val="18"/>
                <w:lang w:eastAsia="es-MX"/>
              </w:rPr>
            </w:pPr>
            <w:r w:rsidRPr="005C4607">
              <w:rPr>
                <w:rFonts w:ascii="Helvetica" w:hAnsi="Helvetica" w:cs="Helvetica"/>
                <w:i/>
                <w:iCs/>
                <w:color w:val="000000"/>
                <w:sz w:val="18"/>
                <w:szCs w:val="18"/>
                <w:lang w:eastAsia="es-MX"/>
              </w:rPr>
              <w:t>2</w:t>
            </w:r>
          </w:p>
        </w:tc>
      </w:tr>
      <w:tr w:rsidR="00172693" w:rsidRPr="00172693" w:rsidTr="00190412">
        <w:trPr>
          <w:trHeight w:hRule="exact" w:val="340"/>
          <w:jc w:val="center"/>
        </w:trPr>
        <w:tc>
          <w:tcPr>
            <w:tcW w:w="980" w:type="pct"/>
            <w:tcBorders>
              <w:top w:val="nil"/>
              <w:left w:val="single" w:sz="12" w:space="0" w:color="auto"/>
              <w:bottom w:val="single" w:sz="12" w:space="0" w:color="auto"/>
              <w:right w:val="nil"/>
            </w:tcBorders>
            <w:noWrap/>
            <w:tcMar>
              <w:top w:w="0" w:type="dxa"/>
              <w:left w:w="70" w:type="dxa"/>
              <w:bottom w:w="0" w:type="dxa"/>
              <w:right w:w="70" w:type="dxa"/>
            </w:tcMar>
            <w:vAlign w:val="center"/>
          </w:tcPr>
          <w:p w:rsidR="00172693" w:rsidRPr="005C4607" w:rsidRDefault="00172693" w:rsidP="002178DE">
            <w:pPr>
              <w:spacing w:line="276" w:lineRule="auto"/>
              <w:jc w:val="center"/>
              <w:rPr>
                <w:rFonts w:ascii="Helvetica" w:hAnsi="Helvetica" w:cs="Helvetica"/>
                <w:i/>
                <w:iCs/>
                <w:color w:val="000000"/>
                <w:sz w:val="18"/>
                <w:szCs w:val="18"/>
                <w:lang w:eastAsia="es-MX"/>
              </w:rPr>
            </w:pPr>
          </w:p>
        </w:tc>
        <w:tc>
          <w:tcPr>
            <w:tcW w:w="1479" w:type="pct"/>
            <w:tcBorders>
              <w:top w:val="nil"/>
              <w:left w:val="nil"/>
              <w:bottom w:val="single" w:sz="12" w:space="0" w:color="auto"/>
              <w:right w:val="dotted" w:sz="8" w:space="0" w:color="auto"/>
            </w:tcBorders>
            <w:vAlign w:val="center"/>
          </w:tcPr>
          <w:p w:rsidR="00172693" w:rsidRPr="005C4607" w:rsidRDefault="00172693" w:rsidP="002178DE">
            <w:pPr>
              <w:spacing w:line="276" w:lineRule="auto"/>
              <w:rPr>
                <w:rFonts w:ascii="Helvetica" w:hAnsi="Helvetica" w:cs="Helvetica"/>
                <w:i/>
                <w:iCs/>
                <w:color w:val="000000"/>
                <w:sz w:val="18"/>
                <w:szCs w:val="18"/>
                <w:lang w:eastAsia="es-MX"/>
              </w:rPr>
            </w:pPr>
            <w:r w:rsidRPr="005C4607">
              <w:rPr>
                <w:rFonts w:ascii="Helvetica" w:hAnsi="Helvetica" w:cs="Helvetica"/>
                <w:i/>
                <w:iCs/>
                <w:color w:val="000000"/>
                <w:sz w:val="18"/>
                <w:szCs w:val="18"/>
                <w:lang w:eastAsia="es-MX"/>
              </w:rPr>
              <w:t>INCCOPY</w:t>
            </w:r>
          </w:p>
        </w:tc>
        <w:tc>
          <w:tcPr>
            <w:tcW w:w="2541" w:type="pct"/>
            <w:tcBorders>
              <w:top w:val="nil"/>
              <w:left w:val="nil"/>
              <w:bottom w:val="single" w:sz="12" w:space="0" w:color="auto"/>
              <w:right w:val="single" w:sz="12" w:space="0" w:color="auto"/>
            </w:tcBorders>
            <w:tcMar>
              <w:top w:w="0" w:type="dxa"/>
              <w:left w:w="70" w:type="dxa"/>
              <w:bottom w:w="0" w:type="dxa"/>
              <w:right w:w="70" w:type="dxa"/>
            </w:tcMar>
            <w:vAlign w:val="center"/>
          </w:tcPr>
          <w:p w:rsidR="00172693" w:rsidRPr="005C4607" w:rsidRDefault="00172693" w:rsidP="002178DE">
            <w:pPr>
              <w:spacing w:line="276" w:lineRule="auto"/>
              <w:jc w:val="center"/>
              <w:rPr>
                <w:rFonts w:ascii="Helvetica" w:hAnsi="Helvetica" w:cs="Helvetica"/>
                <w:i/>
                <w:iCs/>
                <w:color w:val="000000"/>
                <w:sz w:val="18"/>
                <w:szCs w:val="18"/>
                <w:lang w:eastAsia="es-MX"/>
              </w:rPr>
            </w:pPr>
            <w:r w:rsidRPr="005C4607">
              <w:rPr>
                <w:rFonts w:ascii="Helvetica" w:hAnsi="Helvetica" w:cs="Helvetica"/>
                <w:i/>
                <w:iCs/>
                <w:color w:val="000000"/>
                <w:sz w:val="18"/>
                <w:szCs w:val="18"/>
                <w:lang w:eastAsia="es-MX"/>
              </w:rPr>
              <w:t>13</w:t>
            </w:r>
          </w:p>
        </w:tc>
      </w:tr>
      <w:tr w:rsidR="00172693" w:rsidRPr="00172693" w:rsidTr="00E27A0B">
        <w:trPr>
          <w:trHeight w:hRule="exact" w:val="340"/>
          <w:jc w:val="center"/>
        </w:trPr>
        <w:tc>
          <w:tcPr>
            <w:tcW w:w="2459" w:type="pct"/>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line="276" w:lineRule="auto"/>
              <w:jc w:val="center"/>
              <w:rPr>
                <w:rFonts w:ascii="Helvetica" w:hAnsi="Helvetica" w:cs="Helvetica"/>
                <w:b/>
                <w:bCs/>
                <w:color w:val="000000"/>
                <w:sz w:val="18"/>
                <w:szCs w:val="18"/>
                <w:lang w:eastAsia="es-MX"/>
              </w:rPr>
            </w:pPr>
            <w:r w:rsidRPr="00172693">
              <w:rPr>
                <w:rFonts w:ascii="Helvetica" w:hAnsi="Helvetica" w:cs="Helvetica"/>
                <w:b/>
                <w:bCs/>
                <w:color w:val="000000"/>
                <w:sz w:val="18"/>
                <w:szCs w:val="18"/>
                <w:lang w:eastAsia="es-MX"/>
              </w:rPr>
              <w:t>Totales</w:t>
            </w:r>
          </w:p>
        </w:tc>
        <w:tc>
          <w:tcPr>
            <w:tcW w:w="2541" w:type="pct"/>
            <w:tcBorders>
              <w:top w:val="single" w:sz="12" w:space="0" w:color="auto"/>
              <w:left w:val="nil"/>
              <w:bottom w:val="single" w:sz="12" w:space="0" w:color="auto"/>
              <w:right w:val="single" w:sz="12" w:space="0" w:color="auto"/>
            </w:tcBorders>
            <w:shd w:val="clear" w:color="auto" w:fill="AEAAAA" w:themeFill="background2" w:themeFillShade="BF"/>
            <w:tcMar>
              <w:top w:w="0" w:type="dxa"/>
              <w:left w:w="70" w:type="dxa"/>
              <w:bottom w:w="0" w:type="dxa"/>
              <w:right w:w="70" w:type="dxa"/>
            </w:tcMar>
            <w:vAlign w:val="center"/>
            <w:hideMark/>
          </w:tcPr>
          <w:p w:rsidR="00172693" w:rsidRPr="00172693" w:rsidRDefault="00172693" w:rsidP="002178DE">
            <w:pPr>
              <w:spacing w:line="276" w:lineRule="auto"/>
              <w:jc w:val="center"/>
              <w:rPr>
                <w:rFonts w:ascii="Helvetica" w:hAnsi="Helvetica" w:cs="Helvetica"/>
                <w:b/>
                <w:bCs/>
                <w:color w:val="000000"/>
                <w:sz w:val="18"/>
                <w:szCs w:val="18"/>
                <w:lang w:eastAsia="es-MX"/>
              </w:rPr>
            </w:pPr>
            <w:r w:rsidRPr="00172693">
              <w:rPr>
                <w:rFonts w:ascii="Helvetica" w:hAnsi="Helvetica" w:cs="Helvetica"/>
                <w:b/>
                <w:bCs/>
                <w:color w:val="000000"/>
                <w:sz w:val="18"/>
                <w:szCs w:val="18"/>
                <w:lang w:eastAsia="es-MX"/>
              </w:rPr>
              <w:t>20</w:t>
            </w:r>
          </w:p>
        </w:tc>
      </w:tr>
    </w:tbl>
    <w:p w:rsidR="00172693" w:rsidRPr="00172693" w:rsidRDefault="00172693" w:rsidP="002178DE">
      <w:pPr>
        <w:spacing w:line="276" w:lineRule="auto"/>
        <w:ind w:firstLine="567"/>
        <w:jc w:val="both"/>
        <w:rPr>
          <w:rFonts w:ascii="Helvetica" w:hAnsi="Helvetica" w:cs="Helvetica"/>
        </w:rPr>
      </w:pPr>
    </w:p>
    <w:p w:rsidR="00172693" w:rsidRPr="00172693" w:rsidRDefault="00172693" w:rsidP="002178DE">
      <w:pPr>
        <w:pStyle w:val="Ttulo2"/>
        <w:numPr>
          <w:ilvl w:val="0"/>
          <w:numId w:val="0"/>
        </w:numPr>
        <w:spacing w:line="276" w:lineRule="auto"/>
        <w:ind w:left="426"/>
        <w:rPr>
          <w:rFonts w:ascii="Helvetica" w:hAnsi="Helvetica" w:cs="Helvetica"/>
        </w:rPr>
      </w:pPr>
      <w:bookmarkStart w:id="225" w:name="_Toc30676019"/>
      <w:bookmarkStart w:id="226" w:name="_Toc76815356"/>
      <w:bookmarkStart w:id="227" w:name="_Toc78365766"/>
      <w:r w:rsidRPr="00172693">
        <w:rPr>
          <w:rFonts w:ascii="Helvetica" w:hAnsi="Helvetica" w:cs="Helvetica"/>
        </w:rPr>
        <w:t>3.5. Dirección de Normatividad, Quejas y Responsabilidades.</w:t>
      </w:r>
      <w:bookmarkEnd w:id="208"/>
      <w:bookmarkEnd w:id="225"/>
      <w:bookmarkEnd w:id="226"/>
      <w:bookmarkEnd w:id="227"/>
    </w:p>
    <w:p w:rsidR="00172693" w:rsidRPr="00172693" w:rsidRDefault="00172693" w:rsidP="002178DE">
      <w:pPr>
        <w:spacing w:line="276" w:lineRule="auto"/>
        <w:ind w:firstLine="567"/>
        <w:jc w:val="both"/>
        <w:rPr>
          <w:rFonts w:ascii="Helvetica" w:hAnsi="Helvetica" w:cs="Helvetica"/>
          <w:sz w:val="22"/>
          <w:szCs w:val="22"/>
        </w:rPr>
      </w:pPr>
      <w:r w:rsidRPr="00172693">
        <w:rPr>
          <w:rFonts w:ascii="Helvetica" w:hAnsi="Helvetica" w:cs="Helvetica"/>
          <w:sz w:val="22"/>
          <w:szCs w:val="22"/>
        </w:rPr>
        <w:t>Con fundamento en los artículos 533, 534, 535, 536 y 537, del Reglamento del Código de la Administración Pública de Yucatán, se atendieron los siguientes asuntos:</w:t>
      </w:r>
    </w:p>
    <w:p w:rsidR="00172693" w:rsidRPr="00172693" w:rsidRDefault="00172693" w:rsidP="002178DE">
      <w:pPr>
        <w:pStyle w:val="Ttulo2"/>
        <w:numPr>
          <w:ilvl w:val="0"/>
          <w:numId w:val="0"/>
        </w:numPr>
        <w:spacing w:line="276" w:lineRule="auto"/>
        <w:ind w:left="426"/>
        <w:rPr>
          <w:rFonts w:ascii="Helvetica" w:hAnsi="Helvetica" w:cs="Helvetica"/>
        </w:rPr>
      </w:pPr>
      <w:bookmarkStart w:id="228" w:name="_Toc30676020"/>
      <w:bookmarkStart w:id="229" w:name="_Toc76815357"/>
      <w:bookmarkStart w:id="230" w:name="_Toc78365767"/>
      <w:r w:rsidRPr="00172693">
        <w:rPr>
          <w:rFonts w:ascii="Helvetica" w:hAnsi="Helvetica" w:cs="Helvetica"/>
        </w:rPr>
        <w:t>3.5.1 Departamento de Quejas y Responsabilidades.</w:t>
      </w:r>
      <w:bookmarkEnd w:id="228"/>
      <w:bookmarkEnd w:id="229"/>
      <w:bookmarkEnd w:id="230"/>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31" w:name="_Toc76815358"/>
      <w:bookmarkStart w:id="232" w:name="_Toc78365768"/>
      <w:r w:rsidRPr="00172693">
        <w:rPr>
          <w:rFonts w:ascii="Helvetica" w:eastAsia="Times New Roman" w:hAnsi="Helvetica" w:cs="Helvetica"/>
          <w:b/>
          <w:sz w:val="22"/>
          <w:szCs w:val="22"/>
        </w:rPr>
        <w:t>3.5.1.1 Procedimientos de responsabilidad administrativa.</w:t>
      </w:r>
      <w:bookmarkEnd w:id="231"/>
      <w:bookmarkEnd w:id="232"/>
    </w:p>
    <w:p w:rsidR="00172693" w:rsidRPr="00172693" w:rsidRDefault="00172693" w:rsidP="002178DE">
      <w:pPr>
        <w:pStyle w:val="Prrafodelista"/>
        <w:numPr>
          <w:ilvl w:val="0"/>
          <w:numId w:val="7"/>
        </w:numPr>
        <w:spacing w:after="160" w:line="276" w:lineRule="auto"/>
        <w:ind w:left="851" w:hanging="284"/>
        <w:jc w:val="both"/>
        <w:rPr>
          <w:rStyle w:val="Ninguno"/>
          <w:rFonts w:ascii="Helvetica" w:hAnsi="Helvetica" w:cs="Helvetica"/>
          <w:color w:val="auto"/>
          <w:sz w:val="22"/>
          <w:szCs w:val="22"/>
        </w:rPr>
      </w:pPr>
      <w:r w:rsidRPr="00172693">
        <w:rPr>
          <w:rStyle w:val="Ninguno"/>
          <w:rFonts w:ascii="Helvetica" w:eastAsia="Barlow" w:hAnsi="Helvetica" w:cs="Helvetica"/>
          <w:color w:val="auto"/>
          <w:sz w:val="22"/>
          <w:szCs w:val="22"/>
        </w:rPr>
        <w:t xml:space="preserve">Durante el trimestre que se reporta, se recibieron 3 Informes de Probable Responsabilidad Administrativa remitidos por la Autoridad Investigadora. Con relación a lo anterior, se emitieron 3 Acuerdos por el que se admitieron los Informes de Probable Responsabilidad Administrativa y se iniciaron los Procedimientos Disciplinarios correspondientes; habiéndose turnado en el primer Informe de referencia a 1 servidor público; y por lo que respecta a los restantes Informes de </w:t>
      </w:r>
      <w:r w:rsidRPr="00172693">
        <w:rPr>
          <w:rStyle w:val="Ninguno"/>
          <w:rFonts w:ascii="Helvetica" w:eastAsia="Barlow" w:hAnsi="Helvetica" w:cs="Helvetica"/>
          <w:color w:val="auto"/>
          <w:sz w:val="22"/>
          <w:szCs w:val="22"/>
        </w:rPr>
        <w:lastRenderedPageBreak/>
        <w:t>Probable Responsabilidad Administrativa se remiten a 2 servidores públicos en cada uno de ellos, como se detalla a continuación:</w:t>
      </w:r>
    </w:p>
    <w:p w:rsidR="00172693" w:rsidRPr="00172693" w:rsidRDefault="00172693" w:rsidP="002178DE">
      <w:pPr>
        <w:pStyle w:val="Prrafodelista"/>
        <w:spacing w:after="160" w:line="276" w:lineRule="auto"/>
        <w:ind w:left="1287"/>
        <w:jc w:val="both"/>
        <w:rPr>
          <w:rStyle w:val="Ninguno"/>
          <w:rFonts w:ascii="Helvetica" w:hAnsi="Helvetica" w:cs="Helvetica"/>
          <w:color w:val="auto"/>
          <w:sz w:val="22"/>
          <w:szCs w:val="22"/>
        </w:rPr>
      </w:pPr>
    </w:p>
    <w:tbl>
      <w:tblPr>
        <w:tblpPr w:leftFromText="141" w:rightFromText="141" w:vertAnchor="text" w:tblpXSpec="center" w:tblpY="1"/>
        <w:tblOverlap w:val="never"/>
        <w:tblW w:w="5000" w:type="pct"/>
        <w:tblCellMar>
          <w:left w:w="70" w:type="dxa"/>
          <w:right w:w="70" w:type="dxa"/>
        </w:tblCellMar>
        <w:tblLook w:val="04A0" w:firstRow="1" w:lastRow="0" w:firstColumn="1" w:lastColumn="0" w:noHBand="0" w:noVBand="1"/>
      </w:tblPr>
      <w:tblGrid>
        <w:gridCol w:w="292"/>
        <w:gridCol w:w="1121"/>
        <w:gridCol w:w="1134"/>
        <w:gridCol w:w="992"/>
        <w:gridCol w:w="1513"/>
        <w:gridCol w:w="1179"/>
        <w:gridCol w:w="2597"/>
      </w:tblGrid>
      <w:tr w:rsidR="00172693" w:rsidRPr="00172693" w:rsidTr="00E27A0B">
        <w:trPr>
          <w:trHeight w:val="633"/>
          <w:tblHeader/>
        </w:trPr>
        <w:tc>
          <w:tcPr>
            <w:tcW w:w="16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 </w:t>
            </w:r>
          </w:p>
        </w:tc>
        <w:tc>
          <w:tcPr>
            <w:tcW w:w="635"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Origen</w:t>
            </w:r>
          </w:p>
        </w:tc>
        <w:tc>
          <w:tcPr>
            <w:tcW w:w="642"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 xml:space="preserve">Expediente disciplinario </w:t>
            </w:r>
          </w:p>
        </w:tc>
        <w:tc>
          <w:tcPr>
            <w:tcW w:w="562"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Servidores públicos</w:t>
            </w:r>
          </w:p>
        </w:tc>
        <w:tc>
          <w:tcPr>
            <w:tcW w:w="857"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Estado procesal</w:t>
            </w:r>
          </w:p>
        </w:tc>
        <w:tc>
          <w:tcPr>
            <w:tcW w:w="668"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 xml:space="preserve">Fecha de acuerdo de admisión </w:t>
            </w:r>
          </w:p>
        </w:tc>
        <w:tc>
          <w:tcPr>
            <w:tcW w:w="1471"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 xml:space="preserve">Comentarios </w:t>
            </w:r>
          </w:p>
        </w:tc>
      </w:tr>
      <w:tr w:rsidR="00172693" w:rsidRPr="00172693" w:rsidTr="00C87100">
        <w:trPr>
          <w:trHeight w:val="1479"/>
          <w:tblHeader/>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1</w:t>
            </w:r>
          </w:p>
        </w:tc>
        <w:tc>
          <w:tcPr>
            <w:tcW w:w="635"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Investigación iniciada por Denuncia</w:t>
            </w:r>
          </w:p>
          <w:p w:rsidR="00172693" w:rsidRPr="00190412" w:rsidRDefault="00172693" w:rsidP="002178DE">
            <w:pPr>
              <w:spacing w:after="0" w:line="276" w:lineRule="auto"/>
              <w:jc w:val="center"/>
              <w:rPr>
                <w:rFonts w:ascii="Helvetica" w:eastAsia="Times New Roman" w:hAnsi="Helvetica" w:cs="Helvetica"/>
                <w:color w:val="000000"/>
                <w:sz w:val="16"/>
                <w:szCs w:val="18"/>
              </w:rPr>
            </w:pPr>
          </w:p>
        </w:tc>
        <w:tc>
          <w:tcPr>
            <w:tcW w:w="642"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DNQR/007/</w:t>
            </w:r>
          </w:p>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2021</w:t>
            </w:r>
          </w:p>
        </w:tc>
        <w:tc>
          <w:tcPr>
            <w:tcW w:w="562"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1</w:t>
            </w:r>
          </w:p>
        </w:tc>
        <w:tc>
          <w:tcPr>
            <w:tcW w:w="857"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both"/>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Acuerdo de Admisión e Inicio del Procedimiento Disciplinario de responsabilidad administrativa.</w:t>
            </w:r>
          </w:p>
        </w:tc>
        <w:tc>
          <w:tcPr>
            <w:tcW w:w="668"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13/05/2021</w:t>
            </w:r>
          </w:p>
        </w:tc>
        <w:tc>
          <w:tcPr>
            <w:tcW w:w="1471"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both"/>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"Denuncia presentada</w:t>
            </w:r>
            <w:r w:rsidRPr="00190412">
              <w:rPr>
                <w:rFonts w:ascii="Helvetica" w:hAnsi="Helvetica" w:cs="Helvetica"/>
                <w:sz w:val="16"/>
                <w:szCs w:val="18"/>
              </w:rPr>
              <w:t xml:space="preserve">, por posibles faltas administrativas atribuibles a un Oficial del Registro Civil del Estado. </w:t>
            </w:r>
          </w:p>
        </w:tc>
      </w:tr>
      <w:tr w:rsidR="00172693" w:rsidRPr="00172693" w:rsidTr="00C87100">
        <w:trPr>
          <w:trHeight w:val="1479"/>
          <w:tblHeader/>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2</w:t>
            </w:r>
          </w:p>
        </w:tc>
        <w:tc>
          <w:tcPr>
            <w:tcW w:w="635"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Investigación iniciada por Denuncia</w:t>
            </w:r>
          </w:p>
          <w:p w:rsidR="00172693" w:rsidRPr="00190412" w:rsidRDefault="00172693" w:rsidP="002178DE">
            <w:pPr>
              <w:spacing w:after="0" w:line="276" w:lineRule="auto"/>
              <w:jc w:val="center"/>
              <w:rPr>
                <w:rFonts w:ascii="Helvetica" w:eastAsia="Times New Roman" w:hAnsi="Helvetica" w:cs="Helvetica"/>
                <w:color w:val="000000"/>
                <w:sz w:val="16"/>
                <w:szCs w:val="18"/>
              </w:rPr>
            </w:pPr>
          </w:p>
        </w:tc>
        <w:tc>
          <w:tcPr>
            <w:tcW w:w="642"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DNQR/008/</w:t>
            </w:r>
          </w:p>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2021</w:t>
            </w:r>
          </w:p>
        </w:tc>
        <w:tc>
          <w:tcPr>
            <w:tcW w:w="562"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2</w:t>
            </w:r>
          </w:p>
        </w:tc>
        <w:tc>
          <w:tcPr>
            <w:tcW w:w="857"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both"/>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Acuerdo de Admisión e Inicio del Procedimiento Disciplinario de responsabilidad administrativa.</w:t>
            </w:r>
          </w:p>
        </w:tc>
        <w:tc>
          <w:tcPr>
            <w:tcW w:w="668"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14/05/2021</w:t>
            </w:r>
          </w:p>
        </w:tc>
        <w:tc>
          <w:tcPr>
            <w:tcW w:w="1471"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both"/>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D</w:t>
            </w:r>
            <w:r w:rsidRPr="00190412">
              <w:rPr>
                <w:rFonts w:ascii="Helvetica" w:hAnsi="Helvetica" w:cs="Helvetica"/>
                <w:sz w:val="16"/>
                <w:szCs w:val="18"/>
              </w:rPr>
              <w:t>enuncia de hechos que pudieran constituir responsabilidades administrativas atribuibles a  quienes fungieron como servidores públicos, en</w:t>
            </w:r>
            <w:r w:rsidRPr="00190412">
              <w:rPr>
                <w:rFonts w:ascii="Helvetica" w:hAnsi="Helvetica" w:cs="Helvetica"/>
                <w:color w:val="000000" w:themeColor="text1"/>
                <w:sz w:val="16"/>
                <w:szCs w:val="18"/>
              </w:rPr>
              <w:t xml:space="preserve"> Instituto para la Construcción y Conservación de Obra Pública en Yucatán, (INCCOPY).</w:t>
            </w:r>
          </w:p>
        </w:tc>
      </w:tr>
      <w:tr w:rsidR="00172693" w:rsidRPr="00172693" w:rsidTr="00C87100">
        <w:trPr>
          <w:trHeight w:val="1479"/>
          <w:tblHeader/>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172693" w:rsidRPr="00190412" w:rsidRDefault="00172693" w:rsidP="002178DE">
            <w:pPr>
              <w:spacing w:after="0" w:line="276" w:lineRule="auto"/>
              <w:jc w:val="center"/>
              <w:rPr>
                <w:rFonts w:ascii="Helvetica" w:eastAsia="Times New Roman" w:hAnsi="Helvetica" w:cs="Helvetica"/>
                <w:b/>
                <w:bCs/>
                <w:color w:val="000000"/>
                <w:sz w:val="16"/>
                <w:szCs w:val="18"/>
              </w:rPr>
            </w:pPr>
            <w:r w:rsidRPr="00190412">
              <w:rPr>
                <w:rFonts w:ascii="Helvetica" w:eastAsia="Times New Roman" w:hAnsi="Helvetica" w:cs="Helvetica"/>
                <w:b/>
                <w:bCs/>
                <w:color w:val="000000"/>
                <w:sz w:val="16"/>
                <w:szCs w:val="18"/>
              </w:rPr>
              <w:t>3</w:t>
            </w:r>
          </w:p>
        </w:tc>
        <w:tc>
          <w:tcPr>
            <w:tcW w:w="635"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Investigación iniciada por Denuncia</w:t>
            </w:r>
          </w:p>
          <w:p w:rsidR="00172693" w:rsidRPr="00190412" w:rsidRDefault="00172693" w:rsidP="002178DE">
            <w:pPr>
              <w:spacing w:after="0" w:line="276" w:lineRule="auto"/>
              <w:jc w:val="center"/>
              <w:rPr>
                <w:rFonts w:ascii="Helvetica" w:eastAsia="Times New Roman" w:hAnsi="Helvetica" w:cs="Helvetica"/>
                <w:color w:val="000000"/>
                <w:sz w:val="16"/>
                <w:szCs w:val="18"/>
              </w:rPr>
            </w:pPr>
          </w:p>
        </w:tc>
        <w:tc>
          <w:tcPr>
            <w:tcW w:w="642"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DNQR/009/</w:t>
            </w:r>
          </w:p>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2021</w:t>
            </w:r>
          </w:p>
        </w:tc>
        <w:tc>
          <w:tcPr>
            <w:tcW w:w="562"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2</w:t>
            </w:r>
          </w:p>
        </w:tc>
        <w:tc>
          <w:tcPr>
            <w:tcW w:w="857"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both"/>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Acuerdo de Admisión e Inicio del Procedimiento Disciplinario de responsabilidad administrativa.</w:t>
            </w:r>
          </w:p>
        </w:tc>
        <w:tc>
          <w:tcPr>
            <w:tcW w:w="668"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center"/>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27/05/2021</w:t>
            </w:r>
          </w:p>
        </w:tc>
        <w:tc>
          <w:tcPr>
            <w:tcW w:w="1471" w:type="pct"/>
            <w:tcBorders>
              <w:top w:val="nil"/>
              <w:left w:val="nil"/>
              <w:bottom w:val="single" w:sz="4" w:space="0" w:color="auto"/>
              <w:right w:val="single" w:sz="4" w:space="0" w:color="auto"/>
            </w:tcBorders>
            <w:shd w:val="clear" w:color="auto" w:fill="auto"/>
            <w:vAlign w:val="center"/>
            <w:hideMark/>
          </w:tcPr>
          <w:p w:rsidR="00172693" w:rsidRPr="00190412" w:rsidRDefault="00172693" w:rsidP="002178DE">
            <w:pPr>
              <w:spacing w:after="0" w:line="276" w:lineRule="auto"/>
              <w:jc w:val="both"/>
              <w:rPr>
                <w:rFonts w:ascii="Helvetica" w:eastAsia="Times New Roman" w:hAnsi="Helvetica" w:cs="Helvetica"/>
                <w:color w:val="000000"/>
                <w:sz w:val="16"/>
                <w:szCs w:val="18"/>
              </w:rPr>
            </w:pPr>
            <w:r w:rsidRPr="00190412">
              <w:rPr>
                <w:rFonts w:ascii="Helvetica" w:eastAsia="Times New Roman" w:hAnsi="Helvetica" w:cs="Helvetica"/>
                <w:color w:val="000000"/>
                <w:sz w:val="16"/>
                <w:szCs w:val="18"/>
              </w:rPr>
              <w:t>D</w:t>
            </w:r>
            <w:r w:rsidRPr="00190412">
              <w:rPr>
                <w:rFonts w:ascii="Helvetica" w:hAnsi="Helvetica" w:cs="Helvetica"/>
                <w:sz w:val="16"/>
                <w:szCs w:val="18"/>
              </w:rPr>
              <w:t>enuncia de hechos que pudieran constituir responsabilidades administrativas atribuibles a  quienes fungieron como servidores públicos, en</w:t>
            </w:r>
            <w:r w:rsidRPr="00190412">
              <w:rPr>
                <w:rFonts w:ascii="Helvetica" w:hAnsi="Helvetica" w:cs="Helvetica"/>
                <w:color w:val="000000" w:themeColor="text1"/>
                <w:sz w:val="16"/>
                <w:szCs w:val="18"/>
              </w:rPr>
              <w:t xml:space="preserve"> la entonces Secretaría de la Juventud del Estado de Yucatán (SEJUVE).</w:t>
            </w:r>
          </w:p>
        </w:tc>
      </w:tr>
    </w:tbl>
    <w:p w:rsidR="00172693" w:rsidRPr="00172693" w:rsidRDefault="00172693" w:rsidP="002178DE">
      <w:pPr>
        <w:pStyle w:val="Prrafodelista"/>
        <w:spacing w:after="160" w:line="276" w:lineRule="auto"/>
        <w:ind w:left="1287"/>
        <w:jc w:val="both"/>
        <w:rPr>
          <w:rStyle w:val="Ninguno"/>
          <w:rFonts w:ascii="Helvetica" w:hAnsi="Helvetica" w:cs="Helvetica"/>
          <w:color w:val="auto"/>
          <w:sz w:val="22"/>
          <w:szCs w:val="22"/>
        </w:rPr>
      </w:pPr>
    </w:p>
    <w:p w:rsidR="00172693" w:rsidRPr="00172693" w:rsidRDefault="00172693" w:rsidP="002178DE">
      <w:pPr>
        <w:pStyle w:val="Prrafodelista"/>
        <w:numPr>
          <w:ilvl w:val="0"/>
          <w:numId w:val="7"/>
        </w:numPr>
        <w:spacing w:after="160" w:line="276" w:lineRule="auto"/>
        <w:ind w:left="851" w:hanging="284"/>
        <w:jc w:val="both"/>
        <w:rPr>
          <w:rStyle w:val="Ninguno"/>
          <w:rFonts w:ascii="Helvetica" w:eastAsia="Barlow" w:hAnsi="Helvetica" w:cs="Helvetica"/>
          <w:color w:val="auto"/>
          <w:sz w:val="22"/>
          <w:szCs w:val="22"/>
        </w:rPr>
      </w:pPr>
      <w:r w:rsidRPr="00172693">
        <w:rPr>
          <w:rStyle w:val="Ninguno"/>
          <w:rFonts w:ascii="Helvetica" w:eastAsia="Barlow" w:hAnsi="Helvetica" w:cs="Helvetica"/>
          <w:color w:val="auto"/>
          <w:sz w:val="22"/>
          <w:szCs w:val="22"/>
        </w:rPr>
        <w:t>Se reportan un total de 2 expedientes debidamente substanciados y turnados a la autoridad competente para que realicé los trámites legales correspondientes y emita la resolución que proceda, los cuales se indican a continuación:</w:t>
      </w:r>
    </w:p>
    <w:tbl>
      <w:tblPr>
        <w:tblStyle w:val="Tablaconcuadrcula"/>
        <w:tblW w:w="9464" w:type="dxa"/>
        <w:jc w:val="center"/>
        <w:tblLook w:val="04A0" w:firstRow="1" w:lastRow="0" w:firstColumn="1" w:lastColumn="0" w:noHBand="0" w:noVBand="1"/>
      </w:tblPr>
      <w:tblGrid>
        <w:gridCol w:w="1555"/>
        <w:gridCol w:w="1275"/>
        <w:gridCol w:w="2977"/>
        <w:gridCol w:w="3657"/>
      </w:tblGrid>
      <w:tr w:rsidR="00172693" w:rsidRPr="00C87100" w:rsidTr="00E27A0B">
        <w:trPr>
          <w:tblHeader/>
          <w:jc w:val="center"/>
        </w:trPr>
        <w:tc>
          <w:tcPr>
            <w:tcW w:w="1555" w:type="dxa"/>
            <w:shd w:val="clear" w:color="auto" w:fill="AEAAAA" w:themeFill="background2" w:themeFillShade="BF"/>
            <w:vAlign w:val="center"/>
          </w:tcPr>
          <w:p w:rsidR="00172693" w:rsidRPr="00C87100" w:rsidRDefault="00172693" w:rsidP="002178DE">
            <w:pPr>
              <w:spacing w:line="276" w:lineRule="auto"/>
              <w:jc w:val="center"/>
              <w:rPr>
                <w:rFonts w:ascii="Helvetica" w:hAnsi="Helvetica" w:cs="Helvetica"/>
                <w:b/>
                <w:sz w:val="16"/>
                <w:szCs w:val="18"/>
              </w:rPr>
            </w:pPr>
            <w:r w:rsidRPr="00C87100">
              <w:rPr>
                <w:rFonts w:ascii="Helvetica" w:hAnsi="Helvetica" w:cs="Helvetica"/>
                <w:b/>
                <w:sz w:val="16"/>
                <w:szCs w:val="18"/>
              </w:rPr>
              <w:t>Expediente</w:t>
            </w:r>
          </w:p>
        </w:tc>
        <w:tc>
          <w:tcPr>
            <w:tcW w:w="1275" w:type="dxa"/>
            <w:shd w:val="clear" w:color="auto" w:fill="AEAAAA" w:themeFill="background2" w:themeFillShade="BF"/>
            <w:vAlign w:val="center"/>
          </w:tcPr>
          <w:p w:rsidR="00172693" w:rsidRPr="00C87100" w:rsidRDefault="00172693" w:rsidP="002178DE">
            <w:pPr>
              <w:spacing w:line="276" w:lineRule="auto"/>
              <w:jc w:val="center"/>
              <w:rPr>
                <w:rFonts w:ascii="Helvetica" w:hAnsi="Helvetica" w:cs="Helvetica"/>
                <w:b/>
                <w:sz w:val="16"/>
                <w:szCs w:val="18"/>
              </w:rPr>
            </w:pPr>
            <w:r w:rsidRPr="00C87100">
              <w:rPr>
                <w:rFonts w:ascii="Helvetica" w:hAnsi="Helvetica" w:cs="Helvetica"/>
                <w:b/>
                <w:sz w:val="16"/>
                <w:szCs w:val="18"/>
              </w:rPr>
              <w:t>Tipo de falta</w:t>
            </w:r>
          </w:p>
        </w:tc>
        <w:tc>
          <w:tcPr>
            <w:tcW w:w="2977" w:type="dxa"/>
            <w:shd w:val="clear" w:color="auto" w:fill="AEAAAA" w:themeFill="background2" w:themeFillShade="BF"/>
            <w:vAlign w:val="center"/>
          </w:tcPr>
          <w:p w:rsidR="00172693" w:rsidRPr="00C87100" w:rsidRDefault="00172693" w:rsidP="002178DE">
            <w:pPr>
              <w:spacing w:line="276" w:lineRule="auto"/>
              <w:jc w:val="center"/>
              <w:rPr>
                <w:rFonts w:ascii="Helvetica" w:hAnsi="Helvetica" w:cs="Helvetica"/>
                <w:b/>
                <w:sz w:val="16"/>
                <w:szCs w:val="18"/>
              </w:rPr>
            </w:pPr>
            <w:r w:rsidRPr="00C87100">
              <w:rPr>
                <w:rFonts w:ascii="Helvetica" w:hAnsi="Helvetica" w:cs="Helvetica"/>
                <w:b/>
                <w:sz w:val="16"/>
                <w:szCs w:val="18"/>
              </w:rPr>
              <w:t>Autoridad a la que le fue turnado el expediente</w:t>
            </w:r>
          </w:p>
        </w:tc>
        <w:tc>
          <w:tcPr>
            <w:tcW w:w="3657" w:type="dxa"/>
            <w:shd w:val="clear" w:color="auto" w:fill="AEAAAA" w:themeFill="background2" w:themeFillShade="BF"/>
            <w:vAlign w:val="center"/>
          </w:tcPr>
          <w:p w:rsidR="00172693" w:rsidRPr="00C87100" w:rsidRDefault="00172693" w:rsidP="002178DE">
            <w:pPr>
              <w:spacing w:line="276" w:lineRule="auto"/>
              <w:jc w:val="center"/>
              <w:rPr>
                <w:rFonts w:ascii="Helvetica" w:hAnsi="Helvetica" w:cs="Helvetica"/>
                <w:b/>
                <w:sz w:val="16"/>
                <w:szCs w:val="18"/>
              </w:rPr>
            </w:pPr>
            <w:r w:rsidRPr="00C87100">
              <w:rPr>
                <w:rFonts w:ascii="Helvetica" w:hAnsi="Helvetica" w:cs="Helvetica"/>
                <w:b/>
                <w:sz w:val="16"/>
                <w:szCs w:val="18"/>
              </w:rPr>
              <w:t>Observaciones</w:t>
            </w:r>
          </w:p>
        </w:tc>
      </w:tr>
      <w:tr w:rsidR="00172693" w:rsidRPr="00C87100" w:rsidTr="00172693">
        <w:trPr>
          <w:jc w:val="center"/>
        </w:trPr>
        <w:tc>
          <w:tcPr>
            <w:tcW w:w="1555" w:type="dxa"/>
            <w:vAlign w:val="center"/>
          </w:tcPr>
          <w:p w:rsidR="00172693" w:rsidRPr="00C87100" w:rsidRDefault="00172693" w:rsidP="002178DE">
            <w:pPr>
              <w:spacing w:line="276" w:lineRule="auto"/>
              <w:jc w:val="center"/>
              <w:rPr>
                <w:rFonts w:ascii="Helvetica" w:hAnsi="Helvetica" w:cs="Helvetica"/>
                <w:sz w:val="16"/>
                <w:szCs w:val="18"/>
              </w:rPr>
            </w:pPr>
            <w:r w:rsidRPr="00C87100">
              <w:rPr>
                <w:rFonts w:ascii="Helvetica" w:hAnsi="Helvetica" w:cs="Helvetica"/>
                <w:sz w:val="16"/>
                <w:szCs w:val="18"/>
              </w:rPr>
              <w:t>DNQR/007/2021</w:t>
            </w:r>
          </w:p>
        </w:tc>
        <w:tc>
          <w:tcPr>
            <w:tcW w:w="1275" w:type="dxa"/>
            <w:vAlign w:val="center"/>
          </w:tcPr>
          <w:p w:rsidR="00172693" w:rsidRPr="00C87100" w:rsidRDefault="00172693" w:rsidP="002178DE">
            <w:pPr>
              <w:spacing w:line="276" w:lineRule="auto"/>
              <w:jc w:val="center"/>
              <w:rPr>
                <w:rFonts w:ascii="Helvetica" w:hAnsi="Helvetica" w:cs="Helvetica"/>
                <w:sz w:val="16"/>
                <w:szCs w:val="18"/>
              </w:rPr>
            </w:pPr>
            <w:r w:rsidRPr="00C87100">
              <w:rPr>
                <w:rFonts w:ascii="Helvetica" w:hAnsi="Helvetica" w:cs="Helvetica"/>
                <w:sz w:val="16"/>
                <w:szCs w:val="18"/>
              </w:rPr>
              <w:t>No grave</w:t>
            </w:r>
          </w:p>
        </w:tc>
        <w:tc>
          <w:tcPr>
            <w:tcW w:w="2977" w:type="dxa"/>
            <w:vAlign w:val="center"/>
          </w:tcPr>
          <w:p w:rsidR="00172693" w:rsidRPr="00C87100" w:rsidRDefault="00172693" w:rsidP="002178DE">
            <w:pPr>
              <w:spacing w:line="276" w:lineRule="auto"/>
              <w:jc w:val="center"/>
              <w:rPr>
                <w:rFonts w:ascii="Helvetica" w:hAnsi="Helvetica" w:cs="Helvetica"/>
                <w:sz w:val="16"/>
                <w:szCs w:val="18"/>
              </w:rPr>
            </w:pPr>
            <w:r w:rsidRPr="00C87100">
              <w:rPr>
                <w:rFonts w:ascii="Helvetica" w:hAnsi="Helvetica" w:cs="Helvetica"/>
                <w:sz w:val="16"/>
                <w:szCs w:val="18"/>
              </w:rPr>
              <w:t>Subsecretaria de Programas Federales de la Secretaría de la Contraloría General.</w:t>
            </w:r>
          </w:p>
        </w:tc>
        <w:tc>
          <w:tcPr>
            <w:tcW w:w="3657" w:type="dxa"/>
            <w:vAlign w:val="center"/>
          </w:tcPr>
          <w:p w:rsidR="00172693" w:rsidRPr="00C87100" w:rsidRDefault="00172693" w:rsidP="002178DE">
            <w:pPr>
              <w:spacing w:line="276" w:lineRule="auto"/>
              <w:jc w:val="center"/>
              <w:rPr>
                <w:rFonts w:ascii="Helvetica" w:hAnsi="Helvetica" w:cs="Helvetica"/>
                <w:sz w:val="16"/>
                <w:szCs w:val="18"/>
              </w:rPr>
            </w:pPr>
            <w:r w:rsidRPr="00C87100">
              <w:rPr>
                <w:rFonts w:ascii="Helvetica" w:hAnsi="Helvetica" w:cs="Helvetica"/>
                <w:sz w:val="16"/>
                <w:szCs w:val="18"/>
              </w:rPr>
              <w:t xml:space="preserve">En fecha 29 de junio del presente año, la autoridad </w:t>
            </w:r>
            <w:proofErr w:type="spellStart"/>
            <w:r w:rsidRPr="00C87100">
              <w:rPr>
                <w:rFonts w:ascii="Helvetica" w:hAnsi="Helvetica" w:cs="Helvetica"/>
                <w:sz w:val="16"/>
                <w:szCs w:val="18"/>
              </w:rPr>
              <w:t>resolutora</w:t>
            </w:r>
            <w:proofErr w:type="spellEnd"/>
            <w:r w:rsidRPr="00C87100">
              <w:rPr>
                <w:rFonts w:ascii="Helvetica" w:hAnsi="Helvetica" w:cs="Helvetica"/>
                <w:sz w:val="16"/>
                <w:szCs w:val="18"/>
              </w:rPr>
              <w:t xml:space="preserve"> emitió el acuerdo de cierre de instrucción del procedimiento de responsabilidad administrativa.</w:t>
            </w:r>
          </w:p>
        </w:tc>
      </w:tr>
      <w:tr w:rsidR="00172693" w:rsidRPr="00C87100" w:rsidTr="00172693">
        <w:trPr>
          <w:jc w:val="center"/>
        </w:trPr>
        <w:tc>
          <w:tcPr>
            <w:tcW w:w="1555" w:type="dxa"/>
            <w:vAlign w:val="center"/>
          </w:tcPr>
          <w:p w:rsidR="00172693" w:rsidRPr="00C87100" w:rsidRDefault="00172693" w:rsidP="002178DE">
            <w:pPr>
              <w:spacing w:line="276" w:lineRule="auto"/>
              <w:jc w:val="center"/>
              <w:rPr>
                <w:rFonts w:ascii="Helvetica" w:hAnsi="Helvetica" w:cs="Helvetica"/>
                <w:sz w:val="16"/>
                <w:szCs w:val="18"/>
              </w:rPr>
            </w:pPr>
            <w:r w:rsidRPr="00C87100">
              <w:rPr>
                <w:rFonts w:ascii="Helvetica" w:hAnsi="Helvetica" w:cs="Helvetica"/>
                <w:sz w:val="16"/>
                <w:szCs w:val="18"/>
              </w:rPr>
              <w:t>DNQR/008/2021</w:t>
            </w:r>
          </w:p>
        </w:tc>
        <w:tc>
          <w:tcPr>
            <w:tcW w:w="1275" w:type="dxa"/>
            <w:vAlign w:val="center"/>
          </w:tcPr>
          <w:p w:rsidR="00172693" w:rsidRPr="00C87100" w:rsidRDefault="00172693" w:rsidP="002178DE">
            <w:pPr>
              <w:spacing w:line="276" w:lineRule="auto"/>
              <w:jc w:val="center"/>
              <w:rPr>
                <w:rFonts w:ascii="Helvetica" w:hAnsi="Helvetica" w:cs="Helvetica"/>
                <w:sz w:val="16"/>
                <w:szCs w:val="18"/>
              </w:rPr>
            </w:pPr>
            <w:r w:rsidRPr="00C87100">
              <w:rPr>
                <w:rFonts w:ascii="Helvetica" w:hAnsi="Helvetica" w:cs="Helvetica"/>
                <w:sz w:val="16"/>
                <w:szCs w:val="18"/>
              </w:rPr>
              <w:t>Grave</w:t>
            </w:r>
          </w:p>
        </w:tc>
        <w:tc>
          <w:tcPr>
            <w:tcW w:w="2977" w:type="dxa"/>
            <w:vAlign w:val="center"/>
          </w:tcPr>
          <w:p w:rsidR="00172693" w:rsidRPr="00C87100" w:rsidRDefault="00172693" w:rsidP="002178DE">
            <w:pPr>
              <w:spacing w:line="276" w:lineRule="auto"/>
              <w:jc w:val="center"/>
              <w:rPr>
                <w:rFonts w:ascii="Helvetica" w:hAnsi="Helvetica" w:cs="Helvetica"/>
                <w:sz w:val="16"/>
                <w:szCs w:val="18"/>
              </w:rPr>
            </w:pPr>
            <w:r w:rsidRPr="00C87100">
              <w:rPr>
                <w:rFonts w:ascii="Helvetica" w:hAnsi="Helvetica" w:cs="Helvetica"/>
                <w:sz w:val="16"/>
                <w:szCs w:val="18"/>
              </w:rPr>
              <w:t>Tribunal de Justicia Administrativa del Estado de Yucatán.</w:t>
            </w:r>
          </w:p>
        </w:tc>
        <w:tc>
          <w:tcPr>
            <w:tcW w:w="3657" w:type="dxa"/>
            <w:vAlign w:val="center"/>
          </w:tcPr>
          <w:p w:rsidR="00172693" w:rsidRPr="00C87100" w:rsidRDefault="00172693" w:rsidP="002178DE">
            <w:pPr>
              <w:spacing w:line="276" w:lineRule="auto"/>
              <w:jc w:val="center"/>
              <w:rPr>
                <w:rFonts w:ascii="Helvetica" w:hAnsi="Helvetica" w:cs="Helvetica"/>
                <w:sz w:val="16"/>
                <w:szCs w:val="18"/>
              </w:rPr>
            </w:pPr>
            <w:r w:rsidRPr="00C87100">
              <w:rPr>
                <w:rFonts w:ascii="Helvetica" w:hAnsi="Helvetica" w:cs="Helvetica"/>
                <w:sz w:val="16"/>
                <w:szCs w:val="18"/>
              </w:rPr>
              <w:t>El expediente principal contiene dos expedientillos con los números  DNQR/008-01/2021 y DNQR/008-02/2021 y fue remitido en fecha 11 de junio del presente año.</w:t>
            </w:r>
          </w:p>
        </w:tc>
      </w:tr>
    </w:tbl>
    <w:p w:rsidR="00172693" w:rsidRPr="00172693" w:rsidRDefault="00172693" w:rsidP="002178DE">
      <w:pPr>
        <w:pStyle w:val="Prrafodelista"/>
        <w:spacing w:after="160" w:line="276" w:lineRule="auto"/>
        <w:ind w:left="1287"/>
        <w:jc w:val="both"/>
        <w:rPr>
          <w:rStyle w:val="Ninguno"/>
          <w:rFonts w:ascii="Helvetica" w:hAnsi="Helvetica" w:cs="Helvetica"/>
          <w:color w:val="auto"/>
          <w:sz w:val="22"/>
          <w:szCs w:val="22"/>
        </w:rPr>
      </w:pPr>
    </w:p>
    <w:p w:rsidR="00172693" w:rsidRPr="00172693" w:rsidRDefault="00172693" w:rsidP="002178DE">
      <w:pPr>
        <w:pStyle w:val="Prrafodelista"/>
        <w:numPr>
          <w:ilvl w:val="0"/>
          <w:numId w:val="7"/>
        </w:numPr>
        <w:spacing w:after="160" w:line="276" w:lineRule="auto"/>
        <w:ind w:left="851" w:hanging="284"/>
        <w:jc w:val="both"/>
        <w:rPr>
          <w:rStyle w:val="Ninguno"/>
          <w:rFonts w:ascii="Helvetica" w:hAnsi="Helvetica" w:cs="Helvetica"/>
          <w:color w:val="auto"/>
          <w:sz w:val="22"/>
          <w:szCs w:val="22"/>
        </w:rPr>
      </w:pPr>
      <w:r w:rsidRPr="00172693">
        <w:rPr>
          <w:rStyle w:val="Ninguno"/>
          <w:rFonts w:ascii="Helvetica" w:hAnsi="Helvetica" w:cs="Helvetica"/>
          <w:color w:val="auto"/>
          <w:sz w:val="22"/>
          <w:szCs w:val="22"/>
        </w:rPr>
        <w:t xml:space="preserve">Se emitieron 6 Acuerdos en los se resolvió que ha </w:t>
      </w:r>
      <w:bookmarkStart w:id="233" w:name="_Hlk531808600"/>
      <w:r w:rsidRPr="00172693">
        <w:rPr>
          <w:rStyle w:val="Ninguno"/>
          <w:rFonts w:ascii="Helvetica" w:hAnsi="Helvetica" w:cs="Helvetica"/>
          <w:color w:val="auto"/>
          <w:sz w:val="22"/>
          <w:szCs w:val="22"/>
        </w:rPr>
        <w:t>quedado firme</w:t>
      </w:r>
      <w:bookmarkEnd w:id="233"/>
      <w:r w:rsidRPr="00172693">
        <w:rPr>
          <w:rStyle w:val="Ninguno"/>
          <w:rFonts w:ascii="Helvetica" w:hAnsi="Helvetica" w:cs="Helvetica"/>
          <w:color w:val="auto"/>
          <w:sz w:val="22"/>
          <w:szCs w:val="22"/>
        </w:rPr>
        <w:t xml:space="preserve"> la Resolución de 6 expedientes del año 2020; siendo 5 Acuerdos de Abstención de Iniciar Procedimientos de Responsabilidad Administrativas, y 1 Acuerdo de Improcedencia y Sobreseimiento de Iniciar el Procedimiento de Responsabilidades Administrativas, conforme se indica en el cuadro insertó siguiente:</w:t>
      </w:r>
    </w:p>
    <w:tbl>
      <w:tblPr>
        <w:tblW w:w="5000" w:type="pct"/>
        <w:jc w:val="center"/>
        <w:tblCellMar>
          <w:left w:w="70" w:type="dxa"/>
          <w:right w:w="70" w:type="dxa"/>
        </w:tblCellMar>
        <w:tblLook w:val="04A0" w:firstRow="1" w:lastRow="0" w:firstColumn="1" w:lastColumn="0" w:noHBand="0" w:noVBand="1"/>
      </w:tblPr>
      <w:tblGrid>
        <w:gridCol w:w="1074"/>
        <w:gridCol w:w="1083"/>
        <w:gridCol w:w="1123"/>
        <w:gridCol w:w="1057"/>
        <w:gridCol w:w="1493"/>
        <w:gridCol w:w="1079"/>
        <w:gridCol w:w="1919"/>
      </w:tblGrid>
      <w:tr w:rsidR="00172693" w:rsidRPr="005A386E" w:rsidTr="00E27A0B">
        <w:trPr>
          <w:trHeight w:val="629"/>
          <w:tblHeader/>
          <w:jc w:val="center"/>
        </w:trPr>
        <w:tc>
          <w:tcPr>
            <w:tcW w:w="60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72693" w:rsidRPr="005A386E" w:rsidRDefault="00172693" w:rsidP="002178DE">
            <w:pPr>
              <w:spacing w:after="0" w:line="276" w:lineRule="auto"/>
              <w:jc w:val="center"/>
              <w:rPr>
                <w:rFonts w:ascii="Helvetica" w:eastAsia="Times New Roman" w:hAnsi="Helvetica" w:cs="Helvetica"/>
                <w:b/>
                <w:bCs/>
                <w:color w:val="000000"/>
                <w:sz w:val="16"/>
                <w:szCs w:val="16"/>
              </w:rPr>
            </w:pPr>
            <w:r w:rsidRPr="005A386E">
              <w:rPr>
                <w:rFonts w:ascii="Helvetica" w:eastAsia="Times New Roman" w:hAnsi="Helvetica" w:cs="Helvetica"/>
                <w:b/>
                <w:bCs/>
                <w:color w:val="000000"/>
                <w:sz w:val="16"/>
                <w:szCs w:val="16"/>
              </w:rPr>
              <w:lastRenderedPageBreak/>
              <w:t>Origen</w:t>
            </w:r>
          </w:p>
        </w:tc>
        <w:tc>
          <w:tcPr>
            <w:tcW w:w="61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5A386E" w:rsidRDefault="00172693" w:rsidP="002178DE">
            <w:pPr>
              <w:spacing w:after="0" w:line="276" w:lineRule="auto"/>
              <w:jc w:val="center"/>
              <w:rPr>
                <w:rFonts w:ascii="Helvetica" w:eastAsia="Times New Roman" w:hAnsi="Helvetica" w:cs="Helvetica"/>
                <w:b/>
                <w:bCs/>
                <w:color w:val="000000"/>
                <w:sz w:val="16"/>
                <w:szCs w:val="16"/>
              </w:rPr>
            </w:pPr>
            <w:r w:rsidRPr="005A386E">
              <w:rPr>
                <w:rFonts w:ascii="Helvetica" w:eastAsia="Times New Roman" w:hAnsi="Helvetica" w:cs="Helvetica"/>
                <w:b/>
                <w:bCs/>
                <w:color w:val="000000"/>
                <w:sz w:val="16"/>
                <w:szCs w:val="16"/>
              </w:rPr>
              <w:t xml:space="preserve">Expediente disciplinario </w:t>
            </w:r>
          </w:p>
        </w:tc>
        <w:tc>
          <w:tcPr>
            <w:tcW w:w="668"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5A386E" w:rsidRDefault="00172693" w:rsidP="002178DE">
            <w:pPr>
              <w:spacing w:after="0" w:line="276" w:lineRule="auto"/>
              <w:jc w:val="center"/>
              <w:rPr>
                <w:rFonts w:ascii="Helvetica" w:eastAsia="Times New Roman" w:hAnsi="Helvetica" w:cs="Helvetica"/>
                <w:b/>
                <w:bCs/>
                <w:color w:val="000000"/>
                <w:sz w:val="16"/>
                <w:szCs w:val="16"/>
              </w:rPr>
            </w:pPr>
            <w:r w:rsidRPr="005A386E">
              <w:rPr>
                <w:rFonts w:ascii="Helvetica" w:eastAsia="Times New Roman" w:hAnsi="Helvetica" w:cs="Helvetica"/>
                <w:b/>
                <w:bCs/>
                <w:color w:val="000000"/>
                <w:sz w:val="16"/>
                <w:szCs w:val="16"/>
              </w:rPr>
              <w:t>Servidores públicos</w:t>
            </w:r>
          </w:p>
        </w:tc>
        <w:tc>
          <w:tcPr>
            <w:tcW w:w="599"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5A386E" w:rsidRDefault="00172693" w:rsidP="002178DE">
            <w:pPr>
              <w:spacing w:after="0" w:line="276" w:lineRule="auto"/>
              <w:jc w:val="center"/>
              <w:rPr>
                <w:rFonts w:ascii="Helvetica" w:eastAsia="Times New Roman" w:hAnsi="Helvetica" w:cs="Helvetica"/>
                <w:b/>
                <w:bCs/>
                <w:color w:val="000000"/>
                <w:sz w:val="16"/>
                <w:szCs w:val="16"/>
              </w:rPr>
            </w:pPr>
            <w:r w:rsidRPr="005A386E">
              <w:rPr>
                <w:rFonts w:ascii="Helvetica" w:eastAsia="Times New Roman" w:hAnsi="Helvetica" w:cs="Helvetica"/>
                <w:b/>
                <w:bCs/>
                <w:color w:val="000000"/>
                <w:sz w:val="16"/>
                <w:szCs w:val="16"/>
              </w:rPr>
              <w:t>Particulares</w:t>
            </w:r>
          </w:p>
        </w:tc>
        <w:tc>
          <w:tcPr>
            <w:tcW w:w="720"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5A386E" w:rsidRDefault="00172693" w:rsidP="002178DE">
            <w:pPr>
              <w:spacing w:after="0" w:line="276" w:lineRule="auto"/>
              <w:jc w:val="center"/>
              <w:rPr>
                <w:rFonts w:ascii="Helvetica" w:eastAsia="Times New Roman" w:hAnsi="Helvetica" w:cs="Helvetica"/>
                <w:b/>
                <w:bCs/>
                <w:color w:val="000000"/>
                <w:sz w:val="16"/>
                <w:szCs w:val="16"/>
              </w:rPr>
            </w:pPr>
            <w:r w:rsidRPr="005A386E">
              <w:rPr>
                <w:rFonts w:ascii="Helvetica" w:eastAsia="Times New Roman" w:hAnsi="Helvetica" w:cs="Helvetica"/>
                <w:b/>
                <w:bCs/>
                <w:color w:val="000000"/>
                <w:sz w:val="16"/>
                <w:szCs w:val="16"/>
              </w:rPr>
              <w:t>Estado procesal</w:t>
            </w:r>
          </w:p>
        </w:tc>
        <w:tc>
          <w:tcPr>
            <w:tcW w:w="67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5A386E" w:rsidRDefault="00172693" w:rsidP="002178DE">
            <w:pPr>
              <w:spacing w:after="0" w:line="276" w:lineRule="auto"/>
              <w:jc w:val="center"/>
              <w:rPr>
                <w:rFonts w:ascii="Helvetica" w:eastAsia="Times New Roman" w:hAnsi="Helvetica" w:cs="Helvetica"/>
                <w:b/>
                <w:bCs/>
                <w:color w:val="000000"/>
                <w:sz w:val="16"/>
                <w:szCs w:val="16"/>
              </w:rPr>
            </w:pPr>
            <w:r w:rsidRPr="005A386E">
              <w:rPr>
                <w:rFonts w:ascii="Helvetica" w:eastAsia="Times New Roman" w:hAnsi="Helvetica" w:cs="Helvetica"/>
                <w:b/>
                <w:bCs/>
                <w:color w:val="000000"/>
                <w:sz w:val="16"/>
                <w:szCs w:val="16"/>
              </w:rPr>
              <w:t xml:space="preserve">Fecha emisión del Acuerdo  </w:t>
            </w:r>
          </w:p>
        </w:tc>
        <w:tc>
          <w:tcPr>
            <w:tcW w:w="1118"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5A386E" w:rsidRDefault="00172693" w:rsidP="002178DE">
            <w:pPr>
              <w:spacing w:after="0" w:line="276" w:lineRule="auto"/>
              <w:jc w:val="center"/>
              <w:rPr>
                <w:rFonts w:ascii="Helvetica" w:eastAsia="Times New Roman" w:hAnsi="Helvetica" w:cs="Helvetica"/>
                <w:b/>
                <w:bCs/>
                <w:color w:val="000000"/>
                <w:sz w:val="16"/>
                <w:szCs w:val="16"/>
              </w:rPr>
            </w:pPr>
            <w:r w:rsidRPr="005A386E">
              <w:rPr>
                <w:rFonts w:ascii="Helvetica" w:eastAsia="Times New Roman" w:hAnsi="Helvetica" w:cs="Helvetica"/>
                <w:b/>
                <w:bCs/>
                <w:color w:val="000000"/>
                <w:sz w:val="16"/>
                <w:szCs w:val="16"/>
              </w:rPr>
              <w:t>Fondo o programa</w:t>
            </w:r>
          </w:p>
        </w:tc>
      </w:tr>
      <w:tr w:rsidR="00172693" w:rsidRPr="005A386E" w:rsidTr="005A386E">
        <w:trPr>
          <w:trHeight w:val="1468"/>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Investigación iniciada por Denuncia</w:t>
            </w:r>
          </w:p>
          <w:p w:rsidR="00172693" w:rsidRPr="005A386E" w:rsidRDefault="00172693" w:rsidP="002178DE">
            <w:pPr>
              <w:spacing w:after="0" w:line="276" w:lineRule="auto"/>
              <w:jc w:val="center"/>
              <w:rPr>
                <w:rFonts w:ascii="Helvetica" w:eastAsia="Times New Roman" w:hAnsi="Helvetica" w:cs="Helvetica"/>
                <w:color w:val="000000"/>
                <w:sz w:val="16"/>
                <w:szCs w:val="16"/>
              </w:rPr>
            </w:pPr>
          </w:p>
        </w:tc>
        <w:tc>
          <w:tcPr>
            <w:tcW w:w="61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DNQR/004/</w:t>
            </w:r>
          </w:p>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2020</w:t>
            </w:r>
          </w:p>
        </w:tc>
        <w:tc>
          <w:tcPr>
            <w:tcW w:w="668"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3</w:t>
            </w:r>
          </w:p>
        </w:tc>
        <w:tc>
          <w:tcPr>
            <w:tcW w:w="599" w:type="pct"/>
            <w:tcBorders>
              <w:top w:val="nil"/>
              <w:left w:val="nil"/>
              <w:bottom w:val="single" w:sz="4" w:space="0" w:color="auto"/>
              <w:right w:val="single" w:sz="4" w:space="0" w:color="auto"/>
            </w:tcBorders>
            <w:shd w:val="clear" w:color="auto" w:fill="auto"/>
            <w:noWrap/>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0</w:t>
            </w:r>
          </w:p>
        </w:tc>
        <w:tc>
          <w:tcPr>
            <w:tcW w:w="720"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Acuerdo que declara ha causado ejecutoria el Acuerdo de Abstención de Iniciar Procedimiento de Responsabilidades Administrativas,  de fecha 3 de agosto de 2020.</w:t>
            </w:r>
          </w:p>
        </w:tc>
        <w:tc>
          <w:tcPr>
            <w:tcW w:w="67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21/06/2021</w:t>
            </w:r>
          </w:p>
        </w:tc>
        <w:tc>
          <w:tcPr>
            <w:tcW w:w="1118" w:type="pct"/>
            <w:tcBorders>
              <w:top w:val="nil"/>
              <w:left w:val="nil"/>
              <w:bottom w:val="single" w:sz="4" w:space="0" w:color="auto"/>
              <w:right w:val="single" w:sz="4" w:space="0" w:color="auto"/>
            </w:tcBorders>
            <w:shd w:val="clear" w:color="auto" w:fill="auto"/>
            <w:vAlign w:val="center"/>
          </w:tcPr>
          <w:p w:rsidR="00172693" w:rsidRPr="005A386E" w:rsidRDefault="00172693" w:rsidP="002178DE">
            <w:pPr>
              <w:spacing w:after="0" w:line="276" w:lineRule="auto"/>
              <w:jc w:val="center"/>
              <w:rPr>
                <w:rFonts w:ascii="Helvetica" w:eastAsia="Times New Roman" w:hAnsi="Helvetica" w:cs="Helvetica"/>
                <w:color w:val="000000"/>
                <w:sz w:val="16"/>
                <w:szCs w:val="16"/>
                <w:highlight w:val="yellow"/>
              </w:rPr>
            </w:pPr>
            <w:r w:rsidRPr="005A386E">
              <w:rPr>
                <w:rFonts w:ascii="Helvetica" w:eastAsia="Times New Roman" w:hAnsi="Helvetica" w:cs="Helvetica"/>
                <w:color w:val="000000"/>
                <w:sz w:val="16"/>
                <w:szCs w:val="16"/>
              </w:rPr>
              <w:t>Fondo de Infraestructura Social para las Entidades (FISE), resultado no. 5, auditoria 1530-DS-GF, del Informe Individual con número de Promoción de Responsabilidades Administrativas Sancionatorias 2017-B-31000-16-1530-08-004, Cuenta Pública 2017.</w:t>
            </w:r>
          </w:p>
        </w:tc>
      </w:tr>
      <w:tr w:rsidR="00172693" w:rsidRPr="005A386E" w:rsidTr="005A386E">
        <w:trPr>
          <w:trHeight w:val="1468"/>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Investigación iniciada por Auditoria</w:t>
            </w:r>
          </w:p>
          <w:p w:rsidR="00172693" w:rsidRPr="005A386E" w:rsidRDefault="00172693" w:rsidP="002178DE">
            <w:pPr>
              <w:spacing w:after="0" w:line="276" w:lineRule="auto"/>
              <w:jc w:val="center"/>
              <w:rPr>
                <w:rFonts w:ascii="Helvetica" w:eastAsia="Times New Roman" w:hAnsi="Helvetica" w:cs="Helvetica"/>
                <w:color w:val="000000"/>
                <w:sz w:val="16"/>
                <w:szCs w:val="16"/>
              </w:rPr>
            </w:pPr>
          </w:p>
        </w:tc>
        <w:tc>
          <w:tcPr>
            <w:tcW w:w="61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DNQR/005/</w:t>
            </w:r>
          </w:p>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2020</w:t>
            </w:r>
          </w:p>
        </w:tc>
        <w:tc>
          <w:tcPr>
            <w:tcW w:w="668"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1</w:t>
            </w:r>
          </w:p>
        </w:tc>
        <w:tc>
          <w:tcPr>
            <w:tcW w:w="599" w:type="pct"/>
            <w:tcBorders>
              <w:top w:val="nil"/>
              <w:left w:val="nil"/>
              <w:bottom w:val="single" w:sz="4" w:space="0" w:color="auto"/>
              <w:right w:val="single" w:sz="4" w:space="0" w:color="auto"/>
            </w:tcBorders>
            <w:shd w:val="clear" w:color="auto" w:fill="auto"/>
            <w:noWrap/>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0</w:t>
            </w:r>
          </w:p>
        </w:tc>
        <w:tc>
          <w:tcPr>
            <w:tcW w:w="720"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Acuerdo que declara que ha causado ejecutoria la Improcedencia y Sobreseimiento de Iniciar Procedimiento de Responsabilidades Administrativas,  de fecha 5 de agosto de 2020.</w:t>
            </w:r>
          </w:p>
        </w:tc>
        <w:tc>
          <w:tcPr>
            <w:tcW w:w="67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24/06/2021</w:t>
            </w:r>
          </w:p>
        </w:tc>
        <w:tc>
          <w:tcPr>
            <w:tcW w:w="1118" w:type="pct"/>
            <w:tcBorders>
              <w:top w:val="nil"/>
              <w:left w:val="nil"/>
              <w:bottom w:val="single" w:sz="4" w:space="0" w:color="auto"/>
              <w:right w:val="single" w:sz="4" w:space="0" w:color="auto"/>
            </w:tcBorders>
            <w:shd w:val="clear" w:color="auto" w:fill="auto"/>
            <w:vAlign w:val="center"/>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Programa de Agua Potable, Drenaje y Tratamiento, Apartado Urbano APAUR, observación n</w:t>
            </w:r>
            <w:r w:rsidR="002A4BAA">
              <w:rPr>
                <w:rFonts w:ascii="Helvetica" w:eastAsia="Times New Roman" w:hAnsi="Helvetica" w:cs="Helvetica"/>
                <w:color w:val="000000"/>
                <w:sz w:val="16"/>
                <w:szCs w:val="16"/>
              </w:rPr>
              <w:t>o. 2, auditorí</w:t>
            </w:r>
            <w:r w:rsidRPr="005A386E">
              <w:rPr>
                <w:rFonts w:ascii="Helvetica" w:eastAsia="Times New Roman" w:hAnsi="Helvetica" w:cs="Helvetica"/>
                <w:color w:val="000000"/>
                <w:sz w:val="16"/>
                <w:szCs w:val="16"/>
              </w:rPr>
              <w:t xml:space="preserve">a YUC/DIR-APAUR-JAPAY/2019, ejercicio 2017.  </w:t>
            </w:r>
          </w:p>
        </w:tc>
      </w:tr>
      <w:tr w:rsidR="00172693" w:rsidRPr="005A386E" w:rsidTr="005A386E">
        <w:trPr>
          <w:trHeight w:val="1468"/>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Investigación iniciada por Denuncia</w:t>
            </w:r>
          </w:p>
          <w:p w:rsidR="00172693" w:rsidRPr="005A386E" w:rsidRDefault="00172693" w:rsidP="002178DE">
            <w:pPr>
              <w:spacing w:after="0" w:line="276" w:lineRule="auto"/>
              <w:jc w:val="center"/>
              <w:rPr>
                <w:rFonts w:ascii="Helvetica" w:eastAsia="Times New Roman" w:hAnsi="Helvetica" w:cs="Helvetica"/>
                <w:color w:val="000000"/>
                <w:sz w:val="16"/>
                <w:szCs w:val="16"/>
              </w:rPr>
            </w:pPr>
          </w:p>
        </w:tc>
        <w:tc>
          <w:tcPr>
            <w:tcW w:w="61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DNQR/006/</w:t>
            </w:r>
          </w:p>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2020</w:t>
            </w:r>
          </w:p>
        </w:tc>
        <w:tc>
          <w:tcPr>
            <w:tcW w:w="668"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w:t>
            </w:r>
          </w:p>
        </w:tc>
        <w:tc>
          <w:tcPr>
            <w:tcW w:w="599" w:type="pct"/>
            <w:tcBorders>
              <w:top w:val="nil"/>
              <w:left w:val="nil"/>
              <w:bottom w:val="single" w:sz="4" w:space="0" w:color="auto"/>
              <w:right w:val="single" w:sz="4" w:space="0" w:color="auto"/>
            </w:tcBorders>
            <w:shd w:val="clear" w:color="auto" w:fill="auto"/>
            <w:noWrap/>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0</w:t>
            </w:r>
          </w:p>
        </w:tc>
        <w:tc>
          <w:tcPr>
            <w:tcW w:w="720"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both"/>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Acuerdo que declara que ha causado  ejecutoria el Acuerdo de Abstención de Iniciar Procedimiento de Responsabilidades Administrativas,  de fecha 10 de agosto de 2020.</w:t>
            </w:r>
          </w:p>
        </w:tc>
        <w:tc>
          <w:tcPr>
            <w:tcW w:w="67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24/06/2021</w:t>
            </w:r>
          </w:p>
        </w:tc>
        <w:tc>
          <w:tcPr>
            <w:tcW w:w="1118" w:type="pct"/>
            <w:tcBorders>
              <w:top w:val="nil"/>
              <w:left w:val="nil"/>
              <w:bottom w:val="single" w:sz="4" w:space="0" w:color="auto"/>
              <w:right w:val="single" w:sz="4" w:space="0" w:color="auto"/>
            </w:tcBorders>
            <w:shd w:val="clear" w:color="auto" w:fill="auto"/>
            <w:vAlign w:val="center"/>
          </w:tcPr>
          <w:p w:rsidR="00172693" w:rsidRPr="005A386E" w:rsidRDefault="00172693" w:rsidP="002178DE">
            <w:pPr>
              <w:spacing w:after="0" w:line="276" w:lineRule="auto"/>
              <w:jc w:val="both"/>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Programa Proyectos de Desarrollo Regional (PRODERE</w:t>
            </w:r>
            <w:r w:rsidR="002A4BAA">
              <w:rPr>
                <w:rFonts w:ascii="Helvetica" w:eastAsia="Times New Roman" w:hAnsi="Helvetica" w:cs="Helvetica"/>
                <w:color w:val="000000"/>
                <w:sz w:val="16"/>
                <w:szCs w:val="16"/>
              </w:rPr>
              <w:t>G),  observación no. 1, auditorí</w:t>
            </w:r>
            <w:r w:rsidRPr="005A386E">
              <w:rPr>
                <w:rFonts w:ascii="Helvetica" w:eastAsia="Times New Roman" w:hAnsi="Helvetica" w:cs="Helvetica"/>
                <w:color w:val="000000"/>
                <w:sz w:val="16"/>
                <w:szCs w:val="16"/>
              </w:rPr>
              <w:t>a YUC/PRODEREG-SAF/18,  ejercicio 2017.</w:t>
            </w:r>
          </w:p>
        </w:tc>
      </w:tr>
      <w:tr w:rsidR="00172693" w:rsidRPr="005A386E" w:rsidTr="005A386E">
        <w:trPr>
          <w:trHeight w:val="1468"/>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Investigación iniciada por Denuncia</w:t>
            </w:r>
          </w:p>
          <w:p w:rsidR="00172693" w:rsidRPr="005A386E" w:rsidRDefault="00172693" w:rsidP="002178DE">
            <w:pPr>
              <w:spacing w:after="0" w:line="276" w:lineRule="auto"/>
              <w:jc w:val="center"/>
              <w:rPr>
                <w:rFonts w:ascii="Helvetica" w:eastAsia="Times New Roman" w:hAnsi="Helvetica" w:cs="Helvetica"/>
                <w:color w:val="000000"/>
                <w:sz w:val="16"/>
                <w:szCs w:val="16"/>
              </w:rPr>
            </w:pPr>
          </w:p>
          <w:p w:rsidR="00172693" w:rsidRPr="005A386E" w:rsidRDefault="00172693" w:rsidP="002178DE">
            <w:pPr>
              <w:spacing w:after="0" w:line="276" w:lineRule="auto"/>
              <w:jc w:val="center"/>
              <w:rPr>
                <w:rFonts w:ascii="Helvetica" w:eastAsia="Times New Roman" w:hAnsi="Helvetica" w:cs="Helvetica"/>
                <w:color w:val="000000"/>
                <w:sz w:val="16"/>
                <w:szCs w:val="16"/>
              </w:rPr>
            </w:pPr>
          </w:p>
        </w:tc>
        <w:tc>
          <w:tcPr>
            <w:tcW w:w="61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DNQR/007/</w:t>
            </w:r>
          </w:p>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2020</w:t>
            </w:r>
          </w:p>
        </w:tc>
        <w:tc>
          <w:tcPr>
            <w:tcW w:w="668"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1</w:t>
            </w:r>
          </w:p>
        </w:tc>
        <w:tc>
          <w:tcPr>
            <w:tcW w:w="599" w:type="pct"/>
            <w:tcBorders>
              <w:top w:val="nil"/>
              <w:left w:val="nil"/>
              <w:bottom w:val="single" w:sz="4" w:space="0" w:color="auto"/>
              <w:right w:val="single" w:sz="4" w:space="0" w:color="auto"/>
            </w:tcBorders>
            <w:shd w:val="clear" w:color="auto" w:fill="auto"/>
            <w:noWrap/>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0</w:t>
            </w:r>
          </w:p>
        </w:tc>
        <w:tc>
          <w:tcPr>
            <w:tcW w:w="720" w:type="pct"/>
            <w:tcBorders>
              <w:top w:val="nil"/>
              <w:left w:val="nil"/>
              <w:bottom w:val="single" w:sz="4" w:space="0" w:color="auto"/>
              <w:right w:val="single" w:sz="4" w:space="0" w:color="auto"/>
            </w:tcBorders>
            <w:shd w:val="clear" w:color="auto" w:fill="auto"/>
            <w:vAlign w:val="center"/>
          </w:tcPr>
          <w:p w:rsidR="00172693" w:rsidRPr="005A386E" w:rsidRDefault="00172693" w:rsidP="002178DE">
            <w:pPr>
              <w:spacing w:after="0" w:line="276" w:lineRule="auto"/>
              <w:jc w:val="both"/>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Acuerdo que declara que ha causado  ejecutoria el Acuerdo de Abstención de Iniciar Procedimiento de Responsabilidades Administrativas,  de fecha 12 de agosto de 2020.</w:t>
            </w:r>
          </w:p>
        </w:tc>
        <w:tc>
          <w:tcPr>
            <w:tcW w:w="67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24/06/2021</w:t>
            </w:r>
          </w:p>
        </w:tc>
        <w:tc>
          <w:tcPr>
            <w:tcW w:w="1118" w:type="pct"/>
            <w:tcBorders>
              <w:top w:val="nil"/>
              <w:left w:val="nil"/>
              <w:bottom w:val="single" w:sz="4" w:space="0" w:color="auto"/>
              <w:right w:val="single" w:sz="4" w:space="0" w:color="auto"/>
            </w:tcBorders>
            <w:shd w:val="clear" w:color="auto" w:fill="auto"/>
            <w:vAlign w:val="center"/>
          </w:tcPr>
          <w:p w:rsidR="00172693" w:rsidRPr="005A386E" w:rsidRDefault="00172693" w:rsidP="002178DE">
            <w:pPr>
              <w:spacing w:after="0" w:line="276" w:lineRule="auto"/>
              <w:jc w:val="both"/>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Programas- Fondo Metropolitano (FONMETR</w:t>
            </w:r>
            <w:r w:rsidR="002A4BAA">
              <w:rPr>
                <w:rFonts w:ascii="Helvetica" w:eastAsia="Times New Roman" w:hAnsi="Helvetica" w:cs="Helvetica"/>
                <w:color w:val="000000"/>
                <w:sz w:val="16"/>
                <w:szCs w:val="16"/>
              </w:rPr>
              <w:t>O),  observación no. 2, auditorí</w:t>
            </w:r>
            <w:r w:rsidRPr="005A386E">
              <w:rPr>
                <w:rFonts w:ascii="Helvetica" w:eastAsia="Times New Roman" w:hAnsi="Helvetica" w:cs="Helvetica"/>
                <w:color w:val="000000"/>
                <w:sz w:val="16"/>
                <w:szCs w:val="16"/>
              </w:rPr>
              <w:t>a YUC/FONMETRO-SAF/18, Ramo 23, ejercicio 2017.</w:t>
            </w:r>
          </w:p>
        </w:tc>
      </w:tr>
      <w:tr w:rsidR="00172693" w:rsidRPr="005A386E" w:rsidTr="005A386E">
        <w:trPr>
          <w:trHeight w:val="1468"/>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Investigación iniciada por Denuncia</w:t>
            </w:r>
          </w:p>
          <w:p w:rsidR="00172693" w:rsidRPr="005A386E" w:rsidRDefault="00172693" w:rsidP="002178DE">
            <w:pPr>
              <w:spacing w:after="0" w:line="276" w:lineRule="auto"/>
              <w:jc w:val="center"/>
              <w:rPr>
                <w:rFonts w:ascii="Helvetica" w:eastAsia="Times New Roman" w:hAnsi="Helvetica" w:cs="Helvetica"/>
                <w:color w:val="000000"/>
                <w:sz w:val="16"/>
                <w:szCs w:val="16"/>
              </w:rPr>
            </w:pPr>
          </w:p>
        </w:tc>
        <w:tc>
          <w:tcPr>
            <w:tcW w:w="61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DNQR/008/</w:t>
            </w:r>
          </w:p>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2020</w:t>
            </w:r>
          </w:p>
        </w:tc>
        <w:tc>
          <w:tcPr>
            <w:tcW w:w="668"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1</w:t>
            </w:r>
          </w:p>
        </w:tc>
        <w:tc>
          <w:tcPr>
            <w:tcW w:w="599" w:type="pct"/>
            <w:tcBorders>
              <w:top w:val="nil"/>
              <w:left w:val="nil"/>
              <w:bottom w:val="single" w:sz="4" w:space="0" w:color="auto"/>
              <w:right w:val="single" w:sz="4" w:space="0" w:color="auto"/>
            </w:tcBorders>
            <w:shd w:val="clear" w:color="auto" w:fill="auto"/>
            <w:noWrap/>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0</w:t>
            </w:r>
          </w:p>
        </w:tc>
        <w:tc>
          <w:tcPr>
            <w:tcW w:w="720" w:type="pct"/>
            <w:tcBorders>
              <w:top w:val="nil"/>
              <w:left w:val="nil"/>
              <w:bottom w:val="single" w:sz="4" w:space="0" w:color="auto"/>
              <w:right w:val="single" w:sz="4" w:space="0" w:color="auto"/>
            </w:tcBorders>
            <w:shd w:val="clear" w:color="auto" w:fill="auto"/>
            <w:vAlign w:val="center"/>
          </w:tcPr>
          <w:p w:rsidR="00172693" w:rsidRPr="005A386E" w:rsidRDefault="00172693" w:rsidP="002178DE">
            <w:pPr>
              <w:spacing w:after="0" w:line="276" w:lineRule="auto"/>
              <w:jc w:val="both"/>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 xml:space="preserve">Acuerdo que declara que ha causado  ejecutoria el Acuerdo de Abstención de Iniciar Procedimiento de Responsabilidades Administrativas,  </w:t>
            </w:r>
            <w:r w:rsidRPr="005A386E">
              <w:rPr>
                <w:rFonts w:ascii="Helvetica" w:eastAsia="Times New Roman" w:hAnsi="Helvetica" w:cs="Helvetica"/>
                <w:color w:val="000000"/>
                <w:sz w:val="16"/>
                <w:szCs w:val="16"/>
              </w:rPr>
              <w:lastRenderedPageBreak/>
              <w:t>de fecha 19 de agosto de 2020.</w:t>
            </w:r>
          </w:p>
        </w:tc>
        <w:tc>
          <w:tcPr>
            <w:tcW w:w="67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lastRenderedPageBreak/>
              <w:t>24/06/2021</w:t>
            </w:r>
          </w:p>
        </w:tc>
        <w:tc>
          <w:tcPr>
            <w:tcW w:w="1118" w:type="pct"/>
            <w:tcBorders>
              <w:top w:val="nil"/>
              <w:left w:val="nil"/>
              <w:bottom w:val="single" w:sz="4" w:space="0" w:color="auto"/>
              <w:right w:val="single" w:sz="4" w:space="0" w:color="auto"/>
            </w:tcBorders>
            <w:shd w:val="clear" w:color="auto" w:fill="auto"/>
            <w:vAlign w:val="center"/>
          </w:tcPr>
          <w:p w:rsidR="00172693" w:rsidRPr="005A386E" w:rsidRDefault="00172693" w:rsidP="002178DE">
            <w:pPr>
              <w:spacing w:after="0" w:line="276" w:lineRule="auto"/>
              <w:jc w:val="both"/>
              <w:rPr>
                <w:rFonts w:ascii="Helvetica" w:eastAsia="Times New Roman" w:hAnsi="Helvetica" w:cs="Helvetica"/>
                <w:color w:val="000000"/>
                <w:sz w:val="16"/>
                <w:szCs w:val="16"/>
                <w:highlight w:val="yellow"/>
              </w:rPr>
            </w:pPr>
            <w:r w:rsidRPr="005A386E">
              <w:rPr>
                <w:rFonts w:ascii="Helvetica" w:eastAsia="Times New Roman" w:hAnsi="Helvetica" w:cs="Helvetica"/>
                <w:color w:val="000000"/>
                <w:sz w:val="16"/>
                <w:szCs w:val="16"/>
              </w:rPr>
              <w:t>Programa de Infraestructura Indígena (PRO</w:t>
            </w:r>
            <w:r w:rsidR="002A4BAA">
              <w:rPr>
                <w:rFonts w:ascii="Helvetica" w:eastAsia="Times New Roman" w:hAnsi="Helvetica" w:cs="Helvetica"/>
                <w:color w:val="000000"/>
                <w:sz w:val="16"/>
                <w:szCs w:val="16"/>
              </w:rPr>
              <w:t>II), observación no. 1, auditorí</w:t>
            </w:r>
            <w:r w:rsidRPr="005A386E">
              <w:rPr>
                <w:rFonts w:ascii="Helvetica" w:eastAsia="Times New Roman" w:hAnsi="Helvetica" w:cs="Helvetica"/>
                <w:color w:val="000000"/>
                <w:sz w:val="16"/>
                <w:szCs w:val="16"/>
              </w:rPr>
              <w:t>a YUC/DIR-PROII-JEDEY/2018, ejercicio 2017.</w:t>
            </w:r>
          </w:p>
        </w:tc>
      </w:tr>
      <w:tr w:rsidR="00172693" w:rsidRPr="005A386E" w:rsidTr="005A386E">
        <w:trPr>
          <w:trHeight w:val="1012"/>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lastRenderedPageBreak/>
              <w:t>Investigación iniciada por Auditoria</w:t>
            </w:r>
          </w:p>
          <w:p w:rsidR="00172693" w:rsidRPr="005A386E" w:rsidRDefault="00172693" w:rsidP="002178DE">
            <w:pPr>
              <w:spacing w:after="0" w:line="276" w:lineRule="auto"/>
              <w:jc w:val="center"/>
              <w:rPr>
                <w:rFonts w:ascii="Helvetica" w:eastAsia="Times New Roman" w:hAnsi="Helvetica" w:cs="Helvetica"/>
                <w:color w:val="000000"/>
                <w:sz w:val="16"/>
                <w:szCs w:val="16"/>
              </w:rPr>
            </w:pPr>
          </w:p>
        </w:tc>
        <w:tc>
          <w:tcPr>
            <w:tcW w:w="61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DNQR/009/</w:t>
            </w:r>
          </w:p>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2020</w:t>
            </w:r>
          </w:p>
        </w:tc>
        <w:tc>
          <w:tcPr>
            <w:tcW w:w="668"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1</w:t>
            </w:r>
          </w:p>
        </w:tc>
        <w:tc>
          <w:tcPr>
            <w:tcW w:w="599" w:type="pct"/>
            <w:tcBorders>
              <w:top w:val="nil"/>
              <w:left w:val="nil"/>
              <w:bottom w:val="single" w:sz="4" w:space="0" w:color="auto"/>
              <w:right w:val="single" w:sz="4" w:space="0" w:color="auto"/>
            </w:tcBorders>
            <w:shd w:val="clear" w:color="auto" w:fill="auto"/>
            <w:noWrap/>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0</w:t>
            </w:r>
          </w:p>
        </w:tc>
        <w:tc>
          <w:tcPr>
            <w:tcW w:w="720"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both"/>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Acuerdo que declara que ha causado  ejecutoria el Acuerdo de Abstención de Iniciar Procedimiento de Responsabilidades Administrativas,  de fecha 24 de agosto de 2020.</w:t>
            </w:r>
          </w:p>
        </w:tc>
        <w:tc>
          <w:tcPr>
            <w:tcW w:w="673" w:type="pct"/>
            <w:tcBorders>
              <w:top w:val="nil"/>
              <w:left w:val="nil"/>
              <w:bottom w:val="single" w:sz="4" w:space="0" w:color="auto"/>
              <w:right w:val="single" w:sz="4" w:space="0" w:color="auto"/>
            </w:tcBorders>
            <w:shd w:val="clear" w:color="auto" w:fill="auto"/>
            <w:vAlign w:val="center"/>
            <w:hideMark/>
          </w:tcPr>
          <w:p w:rsidR="00172693" w:rsidRPr="005A386E" w:rsidRDefault="00172693" w:rsidP="002178DE">
            <w:pPr>
              <w:spacing w:after="0" w:line="276" w:lineRule="auto"/>
              <w:jc w:val="center"/>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24/06/2021</w:t>
            </w:r>
          </w:p>
        </w:tc>
        <w:tc>
          <w:tcPr>
            <w:tcW w:w="1118" w:type="pct"/>
            <w:tcBorders>
              <w:top w:val="nil"/>
              <w:left w:val="nil"/>
              <w:bottom w:val="single" w:sz="4" w:space="0" w:color="auto"/>
              <w:right w:val="single" w:sz="4" w:space="0" w:color="auto"/>
            </w:tcBorders>
            <w:shd w:val="clear" w:color="auto" w:fill="auto"/>
            <w:vAlign w:val="center"/>
          </w:tcPr>
          <w:p w:rsidR="00172693" w:rsidRPr="005A386E" w:rsidRDefault="00172693" w:rsidP="002178DE">
            <w:pPr>
              <w:spacing w:after="0" w:line="276" w:lineRule="auto"/>
              <w:jc w:val="both"/>
              <w:rPr>
                <w:rFonts w:ascii="Helvetica" w:eastAsia="Times New Roman" w:hAnsi="Helvetica" w:cs="Helvetica"/>
                <w:color w:val="000000"/>
                <w:sz w:val="16"/>
                <w:szCs w:val="16"/>
              </w:rPr>
            </w:pPr>
            <w:r w:rsidRPr="005A386E">
              <w:rPr>
                <w:rFonts w:ascii="Helvetica" w:eastAsia="Times New Roman" w:hAnsi="Helvetica" w:cs="Helvetica"/>
                <w:color w:val="000000"/>
                <w:sz w:val="16"/>
                <w:szCs w:val="16"/>
              </w:rPr>
              <w:t>Programa Fondo de Aportaciones para la Seguridad Pública de los Estados y del Distrito Federal (</w:t>
            </w:r>
            <w:r w:rsidR="002A4BAA">
              <w:rPr>
                <w:rFonts w:ascii="Helvetica" w:eastAsia="Times New Roman" w:hAnsi="Helvetica" w:cs="Helvetica"/>
                <w:color w:val="000000"/>
                <w:sz w:val="16"/>
                <w:szCs w:val="16"/>
              </w:rPr>
              <w:t>FASP), resultado no. 6, auditorí</w:t>
            </w:r>
            <w:r w:rsidRPr="005A386E">
              <w:rPr>
                <w:rFonts w:ascii="Helvetica" w:eastAsia="Times New Roman" w:hAnsi="Helvetica" w:cs="Helvetica"/>
                <w:color w:val="000000"/>
                <w:sz w:val="16"/>
                <w:szCs w:val="16"/>
              </w:rPr>
              <w:t xml:space="preserve">a 1528-GB-GF, del Informe Individual con número de Promoción de Responsabilidades Administrativas Sancionatorias 2017-B-31000-16-1528-08-001, Cuenta Pública 2017. </w:t>
            </w:r>
          </w:p>
        </w:tc>
      </w:tr>
    </w:tbl>
    <w:p w:rsidR="00172693" w:rsidRPr="00172693" w:rsidRDefault="00172693" w:rsidP="002178DE">
      <w:pPr>
        <w:spacing w:line="276" w:lineRule="auto"/>
        <w:jc w:val="both"/>
        <w:rPr>
          <w:rStyle w:val="Ninguno"/>
          <w:rFonts w:ascii="Helvetica" w:hAnsi="Helvetica" w:cs="Helvetica"/>
          <w:sz w:val="22"/>
          <w:szCs w:val="22"/>
        </w:rPr>
      </w:pP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34" w:name="_Toc21329364"/>
      <w:bookmarkStart w:id="235" w:name="_Toc30676021"/>
      <w:bookmarkStart w:id="236" w:name="_Toc76815359"/>
      <w:bookmarkStart w:id="237" w:name="_Toc78365769"/>
      <w:r w:rsidRPr="00172693">
        <w:rPr>
          <w:rFonts w:ascii="Helvetica" w:eastAsia="Times New Roman" w:hAnsi="Helvetica" w:cs="Helvetica"/>
          <w:b/>
          <w:sz w:val="22"/>
          <w:szCs w:val="22"/>
        </w:rPr>
        <w:t>3.5.1.2 Constancias emitidas.</w:t>
      </w:r>
      <w:bookmarkEnd w:id="234"/>
      <w:bookmarkEnd w:id="235"/>
      <w:bookmarkEnd w:id="236"/>
      <w:bookmarkEnd w:id="237"/>
    </w:p>
    <w:p w:rsidR="00172693" w:rsidRPr="00172693" w:rsidRDefault="00172693" w:rsidP="002178DE">
      <w:pPr>
        <w:pStyle w:val="Prrafodelista"/>
        <w:numPr>
          <w:ilvl w:val="0"/>
          <w:numId w:val="36"/>
        </w:numPr>
        <w:spacing w:after="160" w:line="276" w:lineRule="auto"/>
        <w:jc w:val="both"/>
        <w:rPr>
          <w:rStyle w:val="Ninguno"/>
          <w:rFonts w:ascii="Helvetica" w:hAnsi="Helvetica" w:cs="Helvetica"/>
          <w:color w:val="auto"/>
        </w:rPr>
      </w:pPr>
      <w:r w:rsidRPr="00172693">
        <w:rPr>
          <w:rStyle w:val="Ninguno"/>
          <w:rFonts w:ascii="Helvetica" w:hAnsi="Helvetica" w:cs="Helvetica"/>
          <w:color w:val="auto"/>
          <w:sz w:val="22"/>
          <w:szCs w:val="22"/>
        </w:rPr>
        <w:t>En el trimestre que se reporta, se expidieron un total de 1024 Constancias de No Inhabilitación</w:t>
      </w:r>
      <w:r w:rsidR="00EF13B4">
        <w:rPr>
          <w:rStyle w:val="Ninguno"/>
          <w:rFonts w:ascii="Helvetica" w:hAnsi="Helvetica" w:cs="Helvetica"/>
          <w:color w:val="auto"/>
          <w:sz w:val="22"/>
          <w:szCs w:val="22"/>
        </w:rPr>
        <w:t xml:space="preserve"> </w:t>
      </w:r>
      <w:r w:rsidR="00EF13B4" w:rsidRPr="00EF13B4">
        <w:rPr>
          <w:rStyle w:val="Ninguno"/>
          <w:rFonts w:ascii="Helvetica" w:hAnsi="Helvetica" w:cs="Helvetica"/>
          <w:color w:val="auto"/>
          <w:sz w:val="22"/>
          <w:szCs w:val="22"/>
        </w:rPr>
        <w:t>mediante el uso de los Certificados de Firma Electrónica Avanzada</w:t>
      </w:r>
      <w:r w:rsidRPr="00172693">
        <w:rPr>
          <w:rStyle w:val="Ninguno"/>
          <w:rFonts w:ascii="Helvetica" w:hAnsi="Helvetica" w:cs="Helvetica"/>
          <w:color w:val="auto"/>
          <w:sz w:val="22"/>
          <w:szCs w:val="22"/>
        </w:rPr>
        <w:t>.</w:t>
      </w:r>
    </w:p>
    <w:tbl>
      <w:tblPr>
        <w:tblW w:w="4531" w:type="dxa"/>
        <w:jc w:val="center"/>
        <w:tblCellMar>
          <w:left w:w="70" w:type="dxa"/>
          <w:right w:w="70" w:type="dxa"/>
        </w:tblCellMar>
        <w:tblLook w:val="04A0" w:firstRow="1" w:lastRow="0" w:firstColumn="1" w:lastColumn="0" w:noHBand="0" w:noVBand="1"/>
      </w:tblPr>
      <w:tblGrid>
        <w:gridCol w:w="1088"/>
        <w:gridCol w:w="3443"/>
      </w:tblGrid>
      <w:tr w:rsidR="00172693" w:rsidRPr="00E27A0B" w:rsidTr="00E27A0B">
        <w:trPr>
          <w:trHeight w:val="340"/>
          <w:jc w:val="center"/>
        </w:trPr>
        <w:tc>
          <w:tcPr>
            <w:tcW w:w="108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E27A0B" w:rsidRDefault="00172693" w:rsidP="002178DE">
            <w:pPr>
              <w:spacing w:after="0" w:line="276" w:lineRule="auto"/>
              <w:jc w:val="center"/>
              <w:rPr>
                <w:rFonts w:ascii="Helvetica" w:eastAsia="Times New Roman" w:hAnsi="Helvetica" w:cs="Helvetica"/>
                <w:b/>
                <w:bCs/>
                <w:color w:val="000000"/>
                <w:sz w:val="22"/>
                <w:szCs w:val="22"/>
              </w:rPr>
            </w:pPr>
            <w:r w:rsidRPr="00E27A0B">
              <w:rPr>
                <w:rFonts w:ascii="Helvetica" w:eastAsia="Times New Roman" w:hAnsi="Helvetica" w:cs="Helvetica"/>
                <w:b/>
                <w:bCs/>
                <w:color w:val="000000"/>
                <w:sz w:val="22"/>
                <w:szCs w:val="22"/>
              </w:rPr>
              <w:t>Mes</w:t>
            </w:r>
          </w:p>
        </w:tc>
        <w:tc>
          <w:tcPr>
            <w:tcW w:w="3443"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72693" w:rsidRPr="00E27A0B" w:rsidRDefault="00172693" w:rsidP="002178DE">
            <w:pPr>
              <w:spacing w:after="0" w:line="276" w:lineRule="auto"/>
              <w:jc w:val="center"/>
              <w:rPr>
                <w:rFonts w:ascii="Helvetica" w:eastAsia="Times New Roman" w:hAnsi="Helvetica" w:cs="Helvetica"/>
                <w:b/>
                <w:bCs/>
                <w:color w:val="000000"/>
                <w:sz w:val="22"/>
                <w:szCs w:val="22"/>
              </w:rPr>
            </w:pPr>
            <w:r w:rsidRPr="00E27A0B">
              <w:rPr>
                <w:rFonts w:ascii="Helvetica" w:eastAsia="Times New Roman" w:hAnsi="Helvetica" w:cs="Helvetica"/>
                <w:b/>
                <w:bCs/>
                <w:color w:val="000000"/>
                <w:sz w:val="22"/>
                <w:szCs w:val="22"/>
              </w:rPr>
              <w:t>Constancias emitidas</w:t>
            </w:r>
          </w:p>
        </w:tc>
      </w:tr>
      <w:tr w:rsidR="00172693" w:rsidRPr="00E27A0B" w:rsidTr="00E27A0B">
        <w:trPr>
          <w:trHeight w:val="340"/>
          <w:jc w:val="center"/>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172693" w:rsidRPr="00E27A0B" w:rsidRDefault="00172693" w:rsidP="002178DE">
            <w:pPr>
              <w:spacing w:after="0" w:line="276" w:lineRule="auto"/>
              <w:jc w:val="center"/>
              <w:rPr>
                <w:rFonts w:ascii="Helvetica" w:eastAsia="Times New Roman" w:hAnsi="Helvetica" w:cs="Helvetica"/>
                <w:color w:val="000000"/>
                <w:sz w:val="22"/>
                <w:szCs w:val="22"/>
              </w:rPr>
            </w:pPr>
            <w:r w:rsidRPr="00E27A0B">
              <w:rPr>
                <w:rFonts w:ascii="Helvetica" w:eastAsia="Times New Roman" w:hAnsi="Helvetica" w:cs="Helvetica"/>
                <w:color w:val="000000"/>
                <w:sz w:val="22"/>
                <w:szCs w:val="22"/>
              </w:rPr>
              <w:t>Abril</w:t>
            </w:r>
          </w:p>
        </w:tc>
        <w:tc>
          <w:tcPr>
            <w:tcW w:w="3443" w:type="dxa"/>
            <w:tcBorders>
              <w:top w:val="nil"/>
              <w:left w:val="nil"/>
              <w:bottom w:val="single" w:sz="4" w:space="0" w:color="auto"/>
              <w:right w:val="single" w:sz="4" w:space="0" w:color="auto"/>
            </w:tcBorders>
            <w:shd w:val="clear" w:color="auto" w:fill="auto"/>
            <w:noWrap/>
            <w:vAlign w:val="center"/>
            <w:hideMark/>
          </w:tcPr>
          <w:p w:rsidR="00172693" w:rsidRPr="00E27A0B" w:rsidRDefault="00172693" w:rsidP="002178DE">
            <w:pPr>
              <w:spacing w:after="0" w:line="276" w:lineRule="auto"/>
              <w:jc w:val="center"/>
              <w:rPr>
                <w:rFonts w:ascii="Helvetica" w:eastAsia="Times New Roman" w:hAnsi="Helvetica" w:cs="Helvetica"/>
                <w:color w:val="000000"/>
                <w:sz w:val="22"/>
                <w:szCs w:val="22"/>
              </w:rPr>
            </w:pPr>
            <w:r w:rsidRPr="00E27A0B">
              <w:rPr>
                <w:rFonts w:ascii="Helvetica" w:eastAsia="Times New Roman" w:hAnsi="Helvetica" w:cs="Helvetica"/>
                <w:color w:val="000000"/>
                <w:sz w:val="22"/>
                <w:szCs w:val="22"/>
              </w:rPr>
              <w:t>315</w:t>
            </w:r>
          </w:p>
        </w:tc>
      </w:tr>
      <w:tr w:rsidR="00172693" w:rsidRPr="00E27A0B" w:rsidTr="00E27A0B">
        <w:trPr>
          <w:trHeight w:val="340"/>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rsidR="00172693" w:rsidRPr="00E27A0B" w:rsidRDefault="00172693" w:rsidP="002178DE">
            <w:pPr>
              <w:spacing w:after="0" w:line="276" w:lineRule="auto"/>
              <w:jc w:val="center"/>
              <w:rPr>
                <w:rFonts w:ascii="Helvetica" w:eastAsia="Times New Roman" w:hAnsi="Helvetica" w:cs="Helvetica"/>
                <w:color w:val="000000"/>
                <w:sz w:val="22"/>
                <w:szCs w:val="22"/>
              </w:rPr>
            </w:pPr>
            <w:r w:rsidRPr="00E27A0B">
              <w:rPr>
                <w:rFonts w:ascii="Helvetica" w:eastAsia="Times New Roman" w:hAnsi="Helvetica" w:cs="Helvetica"/>
                <w:color w:val="000000"/>
                <w:sz w:val="22"/>
                <w:szCs w:val="22"/>
              </w:rPr>
              <w:t>Mayo</w:t>
            </w:r>
          </w:p>
        </w:tc>
        <w:tc>
          <w:tcPr>
            <w:tcW w:w="3443" w:type="dxa"/>
            <w:tcBorders>
              <w:top w:val="nil"/>
              <w:left w:val="nil"/>
              <w:bottom w:val="single" w:sz="4" w:space="0" w:color="auto"/>
              <w:right w:val="single" w:sz="4" w:space="0" w:color="auto"/>
            </w:tcBorders>
            <w:shd w:val="clear" w:color="auto" w:fill="auto"/>
            <w:noWrap/>
            <w:vAlign w:val="center"/>
          </w:tcPr>
          <w:p w:rsidR="00172693" w:rsidRPr="00E27A0B" w:rsidRDefault="00172693" w:rsidP="002178DE">
            <w:pPr>
              <w:spacing w:after="0" w:line="276" w:lineRule="auto"/>
              <w:jc w:val="center"/>
              <w:rPr>
                <w:rFonts w:ascii="Helvetica" w:eastAsia="Times New Roman" w:hAnsi="Helvetica" w:cs="Helvetica"/>
                <w:color w:val="000000"/>
                <w:sz w:val="22"/>
                <w:szCs w:val="22"/>
              </w:rPr>
            </w:pPr>
            <w:r w:rsidRPr="00E27A0B">
              <w:rPr>
                <w:rFonts w:ascii="Helvetica" w:eastAsia="Times New Roman" w:hAnsi="Helvetica" w:cs="Helvetica"/>
                <w:color w:val="000000"/>
                <w:sz w:val="22"/>
                <w:szCs w:val="22"/>
              </w:rPr>
              <w:t>407</w:t>
            </w:r>
          </w:p>
        </w:tc>
      </w:tr>
      <w:tr w:rsidR="00172693" w:rsidRPr="00E27A0B" w:rsidTr="00E27A0B">
        <w:trPr>
          <w:trHeight w:val="340"/>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rsidR="00172693" w:rsidRPr="00E27A0B" w:rsidRDefault="00172693" w:rsidP="002178DE">
            <w:pPr>
              <w:spacing w:after="0" w:line="276" w:lineRule="auto"/>
              <w:jc w:val="center"/>
              <w:rPr>
                <w:rFonts w:ascii="Helvetica" w:eastAsia="Times New Roman" w:hAnsi="Helvetica" w:cs="Helvetica"/>
                <w:color w:val="000000"/>
                <w:sz w:val="22"/>
                <w:szCs w:val="22"/>
              </w:rPr>
            </w:pPr>
            <w:r w:rsidRPr="00E27A0B">
              <w:rPr>
                <w:rFonts w:ascii="Helvetica" w:eastAsia="Times New Roman" w:hAnsi="Helvetica" w:cs="Helvetica"/>
                <w:color w:val="000000"/>
                <w:sz w:val="22"/>
                <w:szCs w:val="22"/>
              </w:rPr>
              <w:t>Junio</w:t>
            </w:r>
          </w:p>
        </w:tc>
        <w:tc>
          <w:tcPr>
            <w:tcW w:w="3443" w:type="dxa"/>
            <w:tcBorders>
              <w:top w:val="nil"/>
              <w:left w:val="nil"/>
              <w:bottom w:val="single" w:sz="4" w:space="0" w:color="auto"/>
              <w:right w:val="single" w:sz="4" w:space="0" w:color="auto"/>
            </w:tcBorders>
            <w:shd w:val="clear" w:color="auto" w:fill="auto"/>
            <w:noWrap/>
            <w:vAlign w:val="center"/>
          </w:tcPr>
          <w:p w:rsidR="00172693" w:rsidRPr="00E27A0B" w:rsidRDefault="00172693" w:rsidP="002178DE">
            <w:pPr>
              <w:spacing w:after="0" w:line="276" w:lineRule="auto"/>
              <w:jc w:val="center"/>
              <w:rPr>
                <w:rFonts w:ascii="Helvetica" w:eastAsia="Times New Roman" w:hAnsi="Helvetica" w:cs="Helvetica"/>
                <w:color w:val="000000"/>
                <w:sz w:val="22"/>
                <w:szCs w:val="22"/>
              </w:rPr>
            </w:pPr>
            <w:r w:rsidRPr="00E27A0B">
              <w:rPr>
                <w:rFonts w:ascii="Helvetica" w:eastAsia="Times New Roman" w:hAnsi="Helvetica" w:cs="Helvetica"/>
                <w:color w:val="000000"/>
                <w:sz w:val="22"/>
                <w:szCs w:val="22"/>
              </w:rPr>
              <w:t>302</w:t>
            </w:r>
          </w:p>
        </w:tc>
      </w:tr>
      <w:tr w:rsidR="00172693" w:rsidRPr="00E27A0B" w:rsidTr="00E27A0B">
        <w:trPr>
          <w:trHeight w:val="340"/>
          <w:jc w:val="center"/>
        </w:trPr>
        <w:tc>
          <w:tcPr>
            <w:tcW w:w="108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rsidR="00172693" w:rsidRPr="00E27A0B" w:rsidRDefault="00172693" w:rsidP="002178DE">
            <w:pPr>
              <w:spacing w:after="0" w:line="276" w:lineRule="auto"/>
              <w:jc w:val="center"/>
              <w:rPr>
                <w:rFonts w:ascii="Helvetica" w:eastAsia="Times New Roman" w:hAnsi="Helvetica" w:cs="Helvetica"/>
                <w:b/>
                <w:color w:val="000000"/>
                <w:sz w:val="22"/>
                <w:szCs w:val="22"/>
              </w:rPr>
            </w:pPr>
            <w:r w:rsidRPr="00E27A0B">
              <w:rPr>
                <w:rFonts w:ascii="Helvetica" w:eastAsia="Times New Roman" w:hAnsi="Helvetica" w:cs="Helvetica"/>
                <w:b/>
                <w:color w:val="000000"/>
                <w:sz w:val="22"/>
                <w:szCs w:val="22"/>
              </w:rPr>
              <w:t>Total:</w:t>
            </w:r>
          </w:p>
        </w:tc>
        <w:tc>
          <w:tcPr>
            <w:tcW w:w="3443"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172693" w:rsidRPr="00E27A0B" w:rsidRDefault="00172693" w:rsidP="002178DE">
            <w:pPr>
              <w:spacing w:after="0" w:line="276" w:lineRule="auto"/>
              <w:jc w:val="center"/>
              <w:rPr>
                <w:rFonts w:ascii="Helvetica" w:eastAsia="Times New Roman" w:hAnsi="Helvetica" w:cs="Helvetica"/>
                <w:b/>
                <w:color w:val="000000"/>
                <w:sz w:val="22"/>
                <w:szCs w:val="22"/>
              </w:rPr>
            </w:pPr>
            <w:r w:rsidRPr="00E27A0B">
              <w:rPr>
                <w:rFonts w:ascii="Helvetica" w:eastAsia="Times New Roman" w:hAnsi="Helvetica" w:cs="Helvetica"/>
                <w:b/>
                <w:color w:val="000000"/>
                <w:sz w:val="22"/>
                <w:szCs w:val="22"/>
              </w:rPr>
              <w:t>1024</w:t>
            </w:r>
          </w:p>
        </w:tc>
      </w:tr>
    </w:tbl>
    <w:p w:rsidR="00172693" w:rsidRPr="00172693" w:rsidRDefault="00172693" w:rsidP="002178DE">
      <w:pPr>
        <w:pStyle w:val="Ttulo2"/>
        <w:numPr>
          <w:ilvl w:val="0"/>
          <w:numId w:val="0"/>
        </w:numPr>
        <w:spacing w:line="276" w:lineRule="auto"/>
        <w:ind w:left="426"/>
        <w:rPr>
          <w:rFonts w:ascii="Helvetica" w:hAnsi="Helvetica" w:cs="Helvetica"/>
        </w:rPr>
      </w:pPr>
      <w:bookmarkStart w:id="238" w:name="_Toc76815360"/>
      <w:bookmarkStart w:id="239" w:name="_Toc78365770"/>
      <w:bookmarkStart w:id="240" w:name="_Toc21329365"/>
      <w:bookmarkStart w:id="241" w:name="_Toc30676022"/>
      <w:r w:rsidRPr="00172693">
        <w:rPr>
          <w:rFonts w:ascii="Helvetica" w:hAnsi="Helvetica" w:cs="Helvetica"/>
        </w:rPr>
        <w:t>3.5.2 Departamento de Inconformidades, Sanciones y Conciliaciones.</w:t>
      </w:r>
      <w:bookmarkEnd w:id="238"/>
      <w:bookmarkEnd w:id="239"/>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42" w:name="_Toc76815361"/>
      <w:bookmarkStart w:id="243" w:name="_Toc78365771"/>
      <w:r w:rsidRPr="00172693">
        <w:rPr>
          <w:rFonts w:ascii="Helvetica" w:eastAsia="Times New Roman" w:hAnsi="Helvetica" w:cs="Helvetica"/>
          <w:b/>
          <w:sz w:val="22"/>
          <w:szCs w:val="22"/>
        </w:rPr>
        <w:t>3.5.2.1 Recursos atendidos.</w:t>
      </w:r>
      <w:bookmarkEnd w:id="240"/>
      <w:bookmarkEnd w:id="241"/>
      <w:bookmarkEnd w:id="242"/>
      <w:bookmarkEnd w:id="243"/>
    </w:p>
    <w:p w:rsidR="00172693" w:rsidRPr="00172693" w:rsidRDefault="00172693" w:rsidP="002178DE">
      <w:pPr>
        <w:pStyle w:val="Prrafodelista"/>
        <w:numPr>
          <w:ilvl w:val="0"/>
          <w:numId w:val="1"/>
        </w:numPr>
        <w:spacing w:after="160" w:line="276" w:lineRule="auto"/>
        <w:jc w:val="both"/>
        <w:rPr>
          <w:rFonts w:ascii="Helvetica" w:hAnsi="Helvetica" w:cs="Helvetica"/>
          <w:color w:val="auto"/>
          <w:sz w:val="22"/>
          <w:szCs w:val="22"/>
        </w:rPr>
      </w:pPr>
      <w:r w:rsidRPr="00172693">
        <w:rPr>
          <w:rFonts w:ascii="Helvetica" w:hAnsi="Helvetica" w:cs="Helvetica"/>
          <w:color w:val="auto"/>
          <w:sz w:val="22"/>
          <w:szCs w:val="22"/>
        </w:rPr>
        <w:t>0 inconformidades recibidas y concluidas, derivadas de licitaciones públicas.</w:t>
      </w:r>
    </w:p>
    <w:p w:rsidR="00172693" w:rsidRPr="00172693" w:rsidRDefault="00E97AB7" w:rsidP="002178DE">
      <w:pPr>
        <w:keepNext/>
        <w:keepLines/>
        <w:spacing w:before="160" w:after="240" w:line="276" w:lineRule="auto"/>
        <w:ind w:left="1311" w:hanging="744"/>
        <w:outlineLvl w:val="2"/>
        <w:rPr>
          <w:rFonts w:ascii="Helvetica" w:eastAsia="Times New Roman" w:hAnsi="Helvetica" w:cs="Helvetica"/>
          <w:b/>
          <w:sz w:val="22"/>
          <w:szCs w:val="22"/>
        </w:rPr>
      </w:pPr>
      <w:bookmarkStart w:id="244" w:name="_Toc76815362"/>
      <w:bookmarkStart w:id="245" w:name="_Toc78365772"/>
      <w:bookmarkStart w:id="246" w:name="_Toc21329367"/>
      <w:bookmarkStart w:id="247" w:name="_Toc30676024"/>
      <w:r>
        <w:rPr>
          <w:rFonts w:ascii="Helvetica" w:eastAsia="Times New Roman" w:hAnsi="Helvetica" w:cs="Helvetica"/>
          <w:b/>
          <w:sz w:val="22"/>
          <w:szCs w:val="22"/>
        </w:rPr>
        <w:t>3.5.2.2</w:t>
      </w:r>
      <w:r w:rsidR="00172693" w:rsidRPr="00172693">
        <w:rPr>
          <w:rFonts w:ascii="Helvetica" w:eastAsia="Times New Roman" w:hAnsi="Helvetica" w:cs="Helvetica"/>
          <w:b/>
          <w:sz w:val="22"/>
          <w:szCs w:val="22"/>
        </w:rPr>
        <w:t xml:space="preserve"> Solicitudes ciudadanas.</w:t>
      </w:r>
      <w:bookmarkEnd w:id="244"/>
      <w:bookmarkEnd w:id="245"/>
    </w:p>
    <w:p w:rsidR="00172693" w:rsidRPr="00172693" w:rsidRDefault="00172693" w:rsidP="002178DE">
      <w:pPr>
        <w:pStyle w:val="Prrafodelista"/>
        <w:numPr>
          <w:ilvl w:val="0"/>
          <w:numId w:val="37"/>
        </w:numPr>
        <w:spacing w:after="160" w:line="276" w:lineRule="auto"/>
        <w:jc w:val="both"/>
        <w:rPr>
          <w:rFonts w:ascii="Helvetica" w:hAnsi="Helvetica" w:cs="Helvetica"/>
          <w:color w:val="auto"/>
          <w:sz w:val="22"/>
          <w:szCs w:val="22"/>
        </w:rPr>
      </w:pPr>
      <w:r w:rsidRPr="00172693">
        <w:rPr>
          <w:rFonts w:ascii="Helvetica" w:hAnsi="Helvetica" w:cs="Helvetica"/>
          <w:color w:val="auto"/>
          <w:sz w:val="22"/>
          <w:szCs w:val="22"/>
        </w:rPr>
        <w:t>Atención de 1 solicitud de información por conducto de la Unidad de transparencia</w:t>
      </w:r>
    </w:p>
    <w:tbl>
      <w:tblPr>
        <w:tblW w:w="9088" w:type="dxa"/>
        <w:jc w:val="center"/>
        <w:tblCellMar>
          <w:left w:w="70" w:type="dxa"/>
          <w:right w:w="70" w:type="dxa"/>
        </w:tblCellMar>
        <w:tblLook w:val="04A0" w:firstRow="1" w:lastRow="0" w:firstColumn="1" w:lastColumn="0" w:noHBand="0" w:noVBand="1"/>
      </w:tblPr>
      <w:tblGrid>
        <w:gridCol w:w="247"/>
        <w:gridCol w:w="1016"/>
        <w:gridCol w:w="3366"/>
        <w:gridCol w:w="1403"/>
        <w:gridCol w:w="3056"/>
      </w:tblGrid>
      <w:tr w:rsidR="00172693" w:rsidRPr="00172693" w:rsidTr="00E27A0B">
        <w:trPr>
          <w:trHeight w:val="608"/>
          <w:tblHeader/>
          <w:jc w:val="center"/>
        </w:trPr>
        <w:tc>
          <w:tcPr>
            <w:tcW w:w="24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lastRenderedPageBreak/>
              <w:t> </w:t>
            </w:r>
          </w:p>
        </w:tc>
        <w:tc>
          <w:tcPr>
            <w:tcW w:w="101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Folio de la solicitud</w:t>
            </w:r>
          </w:p>
        </w:tc>
        <w:tc>
          <w:tcPr>
            <w:tcW w:w="336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Información solicitada</w:t>
            </w:r>
          </w:p>
        </w:tc>
        <w:tc>
          <w:tcPr>
            <w:tcW w:w="140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Estatus del trámite</w:t>
            </w:r>
          </w:p>
        </w:tc>
        <w:tc>
          <w:tcPr>
            <w:tcW w:w="305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Comentarios</w:t>
            </w:r>
          </w:p>
        </w:tc>
      </w:tr>
      <w:tr w:rsidR="00172693" w:rsidRPr="00172693" w:rsidTr="00172693">
        <w:trPr>
          <w:trHeight w:val="1217"/>
          <w:jc w:val="center"/>
        </w:trPr>
        <w:tc>
          <w:tcPr>
            <w:tcW w:w="247" w:type="dxa"/>
            <w:tcBorders>
              <w:top w:val="nil"/>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1</w:t>
            </w:r>
          </w:p>
        </w:tc>
        <w:tc>
          <w:tcPr>
            <w:tcW w:w="1016" w:type="dxa"/>
            <w:tcBorders>
              <w:top w:val="nil"/>
              <w:left w:val="nil"/>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lang w:val="es-ES"/>
              </w:rPr>
            </w:pPr>
            <w:r w:rsidRPr="00172693">
              <w:rPr>
                <w:rFonts w:ascii="Helvetica" w:eastAsia="Times New Roman" w:hAnsi="Helvetica" w:cs="Helvetica"/>
                <w:color w:val="000000"/>
                <w:sz w:val="18"/>
                <w:szCs w:val="18"/>
              </w:rPr>
              <w:t>00400021</w:t>
            </w:r>
          </w:p>
        </w:tc>
        <w:tc>
          <w:tcPr>
            <w:tcW w:w="3366" w:type="dxa"/>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both"/>
              <w:rPr>
                <w:rFonts w:ascii="Helvetica" w:eastAsia="Times New Roman" w:hAnsi="Helvetica" w:cs="Helvetica"/>
                <w:iCs/>
                <w:color w:val="000000"/>
                <w:sz w:val="18"/>
                <w:szCs w:val="18"/>
                <w:lang w:val="es-ES"/>
              </w:rPr>
            </w:pPr>
            <w:r w:rsidRPr="00172693">
              <w:rPr>
                <w:rFonts w:ascii="Helvetica" w:eastAsia="Times New Roman" w:hAnsi="Helvetica" w:cs="Helvetica"/>
                <w:color w:val="000000"/>
                <w:sz w:val="18"/>
                <w:szCs w:val="18"/>
              </w:rPr>
              <w:t xml:space="preserve">Quejas y denuncias que se han presentado contra servidores públicos </w:t>
            </w:r>
            <w:r w:rsidRPr="00172693">
              <w:rPr>
                <w:rFonts w:ascii="Helvetica" w:eastAsia="Times New Roman" w:hAnsi="Helvetica" w:cs="Helvetica"/>
                <w:color w:val="000000"/>
                <w:sz w:val="18"/>
                <w:szCs w:val="18"/>
                <w:lang w:val="es-ES"/>
              </w:rPr>
              <w:t xml:space="preserve">con motivo o con relación a la aplicación de la vacuna contra el Covid-19 </w:t>
            </w:r>
            <w:r w:rsidRPr="00172693">
              <w:rPr>
                <w:rFonts w:ascii="Helvetica" w:eastAsia="Times New Roman" w:hAnsi="Helvetica" w:cs="Helvetica"/>
                <w:color w:val="000000"/>
                <w:sz w:val="18"/>
                <w:szCs w:val="18"/>
              </w:rPr>
              <w:t>y las sanciones que se impusieron o la etapa procesal en la que se encuentran, en su caso.</w:t>
            </w:r>
          </w:p>
        </w:tc>
        <w:tc>
          <w:tcPr>
            <w:tcW w:w="1403" w:type="dxa"/>
            <w:tcBorders>
              <w:top w:val="nil"/>
              <w:left w:val="nil"/>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Concluido</w:t>
            </w:r>
          </w:p>
        </w:tc>
        <w:tc>
          <w:tcPr>
            <w:tcW w:w="3056" w:type="dxa"/>
            <w:tcBorders>
              <w:top w:val="nil"/>
              <w:left w:val="nil"/>
              <w:bottom w:val="single" w:sz="4" w:space="0" w:color="auto"/>
              <w:right w:val="single" w:sz="4" w:space="0" w:color="auto"/>
            </w:tcBorders>
            <w:shd w:val="clear" w:color="auto" w:fill="auto"/>
            <w:vAlign w:val="center"/>
          </w:tcPr>
          <w:p w:rsidR="00172693" w:rsidRPr="00172693" w:rsidRDefault="00172693" w:rsidP="002178DE">
            <w:pPr>
              <w:spacing w:after="0" w:line="276" w:lineRule="auto"/>
              <w:jc w:val="both"/>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Mediante oficio SUBPF-100/2021/D.N.-229/2021 de fecha 23 de abril de 2021, se otorgó la información requerida por el solicitante, por lo que se concluyó el trámite.</w:t>
            </w:r>
          </w:p>
        </w:tc>
      </w:tr>
    </w:tbl>
    <w:p w:rsidR="00172693" w:rsidRPr="00172693" w:rsidRDefault="00172693" w:rsidP="002178DE">
      <w:pPr>
        <w:pStyle w:val="Ttulo2"/>
        <w:numPr>
          <w:ilvl w:val="0"/>
          <w:numId w:val="0"/>
        </w:numPr>
        <w:spacing w:line="276" w:lineRule="auto"/>
        <w:ind w:left="426"/>
        <w:rPr>
          <w:rFonts w:ascii="Helvetica" w:hAnsi="Helvetica" w:cs="Helvetica"/>
        </w:rPr>
      </w:pPr>
      <w:bookmarkStart w:id="248" w:name="_Toc76815363"/>
      <w:bookmarkStart w:id="249" w:name="_Toc78365773"/>
      <w:r w:rsidRPr="00172693">
        <w:rPr>
          <w:rFonts w:ascii="Helvetica" w:hAnsi="Helvetica" w:cs="Helvetica"/>
        </w:rPr>
        <w:t>3.5.3 Departamento de Normatividad en Obras Públicas y Adquisiciones.</w:t>
      </w:r>
      <w:bookmarkEnd w:id="248"/>
      <w:bookmarkEnd w:id="249"/>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50" w:name="_Toc76815364"/>
      <w:bookmarkStart w:id="251" w:name="_Toc78365774"/>
      <w:r w:rsidRPr="00172693">
        <w:rPr>
          <w:rFonts w:ascii="Helvetica" w:eastAsia="Times New Roman" w:hAnsi="Helvetica" w:cs="Helvetica"/>
          <w:b/>
          <w:sz w:val="22"/>
          <w:szCs w:val="22"/>
        </w:rPr>
        <w:t>3.5.3.1 Comités de adquisiciones, arrendamientos y servicios.</w:t>
      </w:r>
      <w:bookmarkEnd w:id="250"/>
      <w:bookmarkEnd w:id="251"/>
    </w:p>
    <w:bookmarkEnd w:id="246"/>
    <w:bookmarkEnd w:id="247"/>
    <w:p w:rsidR="00172693" w:rsidRDefault="00172693" w:rsidP="002178DE">
      <w:pPr>
        <w:pStyle w:val="Prrafodelista"/>
        <w:numPr>
          <w:ilvl w:val="0"/>
          <w:numId w:val="2"/>
        </w:numPr>
        <w:spacing w:after="160" w:line="276" w:lineRule="auto"/>
        <w:jc w:val="both"/>
        <w:rPr>
          <w:rFonts w:ascii="Helvetica" w:hAnsi="Helvetica" w:cs="Helvetica"/>
          <w:color w:val="auto"/>
          <w:sz w:val="22"/>
          <w:szCs w:val="22"/>
        </w:rPr>
      </w:pPr>
      <w:r w:rsidRPr="00172693">
        <w:rPr>
          <w:rFonts w:ascii="Helvetica" w:hAnsi="Helvetica" w:cs="Helvetica"/>
          <w:color w:val="auto"/>
          <w:sz w:val="22"/>
          <w:szCs w:val="22"/>
        </w:rPr>
        <w:t>Participación en 92 comités estatales y 6 federales.</w:t>
      </w:r>
    </w:p>
    <w:p w:rsidR="002A4BAA" w:rsidRDefault="002A4BAA" w:rsidP="002A4BAA">
      <w:pPr>
        <w:spacing w:line="276" w:lineRule="auto"/>
        <w:jc w:val="both"/>
        <w:rPr>
          <w:rFonts w:ascii="Helvetica" w:hAnsi="Helvetica" w:cs="Helvetica"/>
          <w:sz w:val="22"/>
          <w:szCs w:val="22"/>
        </w:rPr>
      </w:pPr>
    </w:p>
    <w:p w:rsidR="002A4BAA" w:rsidRPr="002A4BAA" w:rsidRDefault="002A4BAA" w:rsidP="002A4BAA">
      <w:pPr>
        <w:spacing w:line="276" w:lineRule="auto"/>
        <w:jc w:val="both"/>
        <w:rPr>
          <w:rFonts w:ascii="Helvetica" w:hAnsi="Helvetica" w:cs="Helvetica"/>
          <w:sz w:val="22"/>
          <w:szCs w:val="22"/>
        </w:rPr>
      </w:pPr>
    </w:p>
    <w:tbl>
      <w:tblPr>
        <w:tblW w:w="5000" w:type="pct"/>
        <w:jc w:val="center"/>
        <w:tblCellMar>
          <w:left w:w="70" w:type="dxa"/>
          <w:right w:w="70" w:type="dxa"/>
        </w:tblCellMar>
        <w:tblLook w:val="04A0" w:firstRow="1" w:lastRow="0" w:firstColumn="1" w:lastColumn="0" w:noHBand="0" w:noVBand="1"/>
      </w:tblPr>
      <w:tblGrid>
        <w:gridCol w:w="2401"/>
        <w:gridCol w:w="3282"/>
        <w:gridCol w:w="3145"/>
      </w:tblGrid>
      <w:tr w:rsidR="00172693" w:rsidRPr="00172693" w:rsidTr="00E27A0B">
        <w:trPr>
          <w:trHeight w:val="283"/>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bookmarkStart w:id="252" w:name="_Toc21329368"/>
            <w:bookmarkStart w:id="253" w:name="_Toc30676025"/>
            <w:r w:rsidRPr="00172693">
              <w:rPr>
                <w:rFonts w:ascii="Helvetica" w:eastAsia="Times New Roman" w:hAnsi="Helvetica" w:cs="Helvetica"/>
                <w:b/>
                <w:bCs/>
                <w:color w:val="000000"/>
                <w:sz w:val="18"/>
                <w:szCs w:val="18"/>
              </w:rPr>
              <w:t>Comités de Adquisiciones</w:t>
            </w:r>
          </w:p>
        </w:tc>
      </w:tr>
      <w:tr w:rsidR="00172693" w:rsidRPr="00172693" w:rsidTr="00E27A0B">
        <w:trPr>
          <w:trHeight w:val="283"/>
          <w:tblHeader/>
          <w:jc w:val="center"/>
        </w:trPr>
        <w:tc>
          <w:tcPr>
            <w:tcW w:w="1360" w:type="pct"/>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Mes</w:t>
            </w:r>
          </w:p>
        </w:tc>
        <w:tc>
          <w:tcPr>
            <w:tcW w:w="1859" w:type="pct"/>
            <w:tcBorders>
              <w:top w:val="nil"/>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C87100" w:rsidP="002178DE">
            <w:pPr>
              <w:spacing w:after="0" w:line="276" w:lineRule="auto"/>
              <w:jc w:val="center"/>
              <w:rPr>
                <w:rFonts w:ascii="Helvetica" w:eastAsia="Times New Roman" w:hAnsi="Helvetica" w:cs="Helvetica"/>
                <w:b/>
                <w:bCs/>
                <w:color w:val="000000"/>
                <w:sz w:val="18"/>
                <w:szCs w:val="18"/>
              </w:rPr>
            </w:pPr>
            <w:r>
              <w:rPr>
                <w:rFonts w:ascii="Helvetica" w:eastAsia="Times New Roman" w:hAnsi="Helvetica" w:cs="Helvetica"/>
                <w:b/>
                <w:bCs/>
                <w:color w:val="000000"/>
                <w:sz w:val="18"/>
                <w:szCs w:val="18"/>
              </w:rPr>
              <w:t>Comités E</w:t>
            </w:r>
            <w:r w:rsidR="00172693" w:rsidRPr="00172693">
              <w:rPr>
                <w:rFonts w:ascii="Helvetica" w:eastAsia="Times New Roman" w:hAnsi="Helvetica" w:cs="Helvetica"/>
                <w:b/>
                <w:bCs/>
                <w:color w:val="000000"/>
                <w:sz w:val="18"/>
                <w:szCs w:val="18"/>
              </w:rPr>
              <w:t>statales</w:t>
            </w:r>
          </w:p>
        </w:tc>
        <w:tc>
          <w:tcPr>
            <w:tcW w:w="1781" w:type="pct"/>
            <w:tcBorders>
              <w:top w:val="nil"/>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C87100" w:rsidP="002178DE">
            <w:pPr>
              <w:spacing w:after="0" w:line="276" w:lineRule="auto"/>
              <w:jc w:val="center"/>
              <w:rPr>
                <w:rFonts w:ascii="Helvetica" w:eastAsia="Times New Roman" w:hAnsi="Helvetica" w:cs="Helvetica"/>
                <w:b/>
                <w:bCs/>
                <w:color w:val="000000"/>
                <w:sz w:val="18"/>
                <w:szCs w:val="18"/>
              </w:rPr>
            </w:pPr>
            <w:r>
              <w:rPr>
                <w:rFonts w:ascii="Helvetica" w:eastAsia="Times New Roman" w:hAnsi="Helvetica" w:cs="Helvetica"/>
                <w:b/>
                <w:bCs/>
                <w:color w:val="000000"/>
                <w:sz w:val="18"/>
                <w:szCs w:val="18"/>
              </w:rPr>
              <w:t>Comités F</w:t>
            </w:r>
            <w:r w:rsidR="00172693" w:rsidRPr="00172693">
              <w:rPr>
                <w:rFonts w:ascii="Helvetica" w:eastAsia="Times New Roman" w:hAnsi="Helvetica" w:cs="Helvetica"/>
                <w:b/>
                <w:bCs/>
                <w:color w:val="000000"/>
                <w:sz w:val="18"/>
                <w:szCs w:val="18"/>
              </w:rPr>
              <w:t>ederales</w:t>
            </w:r>
          </w:p>
        </w:tc>
      </w:tr>
      <w:tr w:rsidR="00172693" w:rsidRPr="00172693" w:rsidTr="00C87100">
        <w:trPr>
          <w:trHeight w:val="283"/>
          <w:jc w:val="center"/>
        </w:trPr>
        <w:tc>
          <w:tcPr>
            <w:tcW w:w="1360" w:type="pct"/>
            <w:tcBorders>
              <w:top w:val="nil"/>
              <w:left w:val="single" w:sz="4" w:space="0" w:color="auto"/>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Abril</w:t>
            </w:r>
          </w:p>
        </w:tc>
        <w:tc>
          <w:tcPr>
            <w:tcW w:w="1859"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25</w:t>
            </w:r>
          </w:p>
        </w:tc>
        <w:tc>
          <w:tcPr>
            <w:tcW w:w="1781"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3</w:t>
            </w:r>
          </w:p>
        </w:tc>
      </w:tr>
      <w:tr w:rsidR="00172693" w:rsidRPr="00172693" w:rsidTr="00C87100">
        <w:trPr>
          <w:trHeight w:val="283"/>
          <w:jc w:val="center"/>
        </w:trPr>
        <w:tc>
          <w:tcPr>
            <w:tcW w:w="1360" w:type="pct"/>
            <w:tcBorders>
              <w:top w:val="nil"/>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Mayo</w:t>
            </w:r>
          </w:p>
        </w:tc>
        <w:tc>
          <w:tcPr>
            <w:tcW w:w="1859" w:type="pct"/>
            <w:tcBorders>
              <w:top w:val="nil"/>
              <w:left w:val="nil"/>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54</w:t>
            </w:r>
          </w:p>
        </w:tc>
        <w:tc>
          <w:tcPr>
            <w:tcW w:w="1781" w:type="pct"/>
            <w:tcBorders>
              <w:top w:val="nil"/>
              <w:left w:val="nil"/>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2</w:t>
            </w:r>
          </w:p>
        </w:tc>
      </w:tr>
      <w:tr w:rsidR="00172693" w:rsidRPr="00172693" w:rsidTr="00C87100">
        <w:trPr>
          <w:trHeight w:val="283"/>
          <w:jc w:val="center"/>
        </w:trPr>
        <w:tc>
          <w:tcPr>
            <w:tcW w:w="1360" w:type="pct"/>
            <w:tcBorders>
              <w:top w:val="nil"/>
              <w:left w:val="single" w:sz="4" w:space="0" w:color="auto"/>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Junio</w:t>
            </w:r>
          </w:p>
        </w:tc>
        <w:tc>
          <w:tcPr>
            <w:tcW w:w="1859" w:type="pct"/>
            <w:tcBorders>
              <w:top w:val="nil"/>
              <w:left w:val="nil"/>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13</w:t>
            </w:r>
          </w:p>
        </w:tc>
        <w:tc>
          <w:tcPr>
            <w:tcW w:w="1781" w:type="pct"/>
            <w:tcBorders>
              <w:top w:val="nil"/>
              <w:left w:val="nil"/>
              <w:bottom w:val="single"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1</w:t>
            </w:r>
          </w:p>
        </w:tc>
      </w:tr>
      <w:tr w:rsidR="00172693" w:rsidRPr="00172693" w:rsidTr="00C87100">
        <w:trPr>
          <w:trHeight w:val="283"/>
          <w:jc w:val="center"/>
        </w:trPr>
        <w:tc>
          <w:tcPr>
            <w:tcW w:w="1360" w:type="pct"/>
            <w:tcBorders>
              <w:top w:val="nil"/>
              <w:left w:val="single" w:sz="4" w:space="0" w:color="auto"/>
              <w:bottom w:val="single" w:sz="4" w:space="0" w:color="auto"/>
              <w:right w:val="single" w:sz="4" w:space="0" w:color="auto"/>
            </w:tcBorders>
            <w:shd w:val="clear" w:color="000000" w:fill="D9D9D9"/>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color w:val="000000"/>
                <w:sz w:val="18"/>
                <w:szCs w:val="18"/>
              </w:rPr>
              <w:t>Total:</w:t>
            </w:r>
          </w:p>
        </w:tc>
        <w:tc>
          <w:tcPr>
            <w:tcW w:w="1859" w:type="pct"/>
            <w:tcBorders>
              <w:top w:val="nil"/>
              <w:left w:val="nil"/>
              <w:bottom w:val="single" w:sz="4" w:space="0" w:color="auto"/>
              <w:right w:val="single" w:sz="4" w:space="0" w:color="auto"/>
            </w:tcBorders>
            <w:shd w:val="clear" w:color="000000" w:fill="D9D9D9"/>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92</w:t>
            </w:r>
          </w:p>
        </w:tc>
        <w:tc>
          <w:tcPr>
            <w:tcW w:w="1781" w:type="pct"/>
            <w:tcBorders>
              <w:top w:val="nil"/>
              <w:left w:val="nil"/>
              <w:bottom w:val="single" w:sz="4" w:space="0" w:color="auto"/>
              <w:right w:val="single" w:sz="4" w:space="0" w:color="auto"/>
            </w:tcBorders>
            <w:shd w:val="clear" w:color="000000" w:fill="D9D9D9"/>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6</w:t>
            </w:r>
          </w:p>
        </w:tc>
      </w:tr>
      <w:tr w:rsidR="00172693" w:rsidRPr="00172693" w:rsidTr="00E27A0B">
        <w:trPr>
          <w:trHeight w:val="283"/>
          <w:jc w:val="center"/>
        </w:trPr>
        <w:tc>
          <w:tcPr>
            <w:tcW w:w="1360" w:type="pct"/>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E27A0B" w:rsidP="002178DE">
            <w:pPr>
              <w:spacing w:after="0" w:line="276" w:lineRule="auto"/>
              <w:jc w:val="center"/>
              <w:rPr>
                <w:rFonts w:ascii="Helvetica" w:eastAsia="Times New Roman" w:hAnsi="Helvetica" w:cs="Helvetica"/>
                <w:b/>
                <w:bCs/>
                <w:color w:val="000000"/>
                <w:sz w:val="18"/>
                <w:szCs w:val="18"/>
              </w:rPr>
            </w:pPr>
            <w:r>
              <w:rPr>
                <w:rFonts w:ascii="Helvetica" w:eastAsia="Times New Roman" w:hAnsi="Helvetica" w:cs="Helvetica"/>
                <w:b/>
                <w:bCs/>
                <w:color w:val="000000"/>
                <w:sz w:val="18"/>
                <w:szCs w:val="18"/>
              </w:rPr>
              <w:t>Total T</w:t>
            </w:r>
            <w:r w:rsidR="00172693" w:rsidRPr="00172693">
              <w:rPr>
                <w:rFonts w:ascii="Helvetica" w:eastAsia="Times New Roman" w:hAnsi="Helvetica" w:cs="Helvetica"/>
                <w:b/>
                <w:bCs/>
                <w:color w:val="000000"/>
                <w:sz w:val="18"/>
                <w:szCs w:val="18"/>
              </w:rPr>
              <w:t>rimestral</w:t>
            </w:r>
          </w:p>
        </w:tc>
        <w:tc>
          <w:tcPr>
            <w:tcW w:w="3640" w:type="pct"/>
            <w:gridSpan w:val="2"/>
            <w:tcBorders>
              <w:top w:val="single" w:sz="4" w:space="0" w:color="auto"/>
              <w:left w:val="nil"/>
              <w:bottom w:val="single" w:sz="4" w:space="0" w:color="auto"/>
              <w:right w:val="single" w:sz="4" w:space="0" w:color="000000"/>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98</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p>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54" w:name="_Toc76815365"/>
      <w:bookmarkStart w:id="255" w:name="_Toc78365775"/>
      <w:r w:rsidRPr="00172693">
        <w:rPr>
          <w:rFonts w:ascii="Helvetica" w:eastAsia="Times New Roman" w:hAnsi="Helvetica" w:cs="Helvetica"/>
          <w:b/>
          <w:sz w:val="22"/>
          <w:szCs w:val="22"/>
        </w:rPr>
        <w:t>3.5.3.2 Participación en licitaciones públicas e invitación a cuando menos tres personas</w:t>
      </w:r>
      <w:bookmarkEnd w:id="252"/>
      <w:bookmarkEnd w:id="253"/>
      <w:bookmarkEnd w:id="254"/>
      <w:bookmarkEnd w:id="255"/>
    </w:p>
    <w:p w:rsidR="00172693" w:rsidRDefault="00172693" w:rsidP="002178DE">
      <w:pPr>
        <w:pStyle w:val="Prrafodelista"/>
        <w:numPr>
          <w:ilvl w:val="0"/>
          <w:numId w:val="14"/>
        </w:numPr>
        <w:spacing w:line="276" w:lineRule="auto"/>
        <w:rPr>
          <w:rFonts w:ascii="Helvetica" w:hAnsi="Helvetica" w:cs="Helvetica"/>
          <w:color w:val="auto"/>
          <w:sz w:val="22"/>
          <w:szCs w:val="22"/>
        </w:rPr>
      </w:pPr>
      <w:r w:rsidRPr="00172693">
        <w:rPr>
          <w:rFonts w:ascii="Helvetica" w:hAnsi="Helvetica" w:cs="Helvetica"/>
          <w:color w:val="auto"/>
          <w:sz w:val="22"/>
          <w:szCs w:val="22"/>
        </w:rPr>
        <w:t>Participación en 120 procedimientos de licitación pública y 38 de invitación a cuando menos tres, clasificados de la siguiente manera:</w:t>
      </w:r>
    </w:p>
    <w:p w:rsidR="005A386E" w:rsidRPr="00172693" w:rsidRDefault="005A386E" w:rsidP="002178DE">
      <w:pPr>
        <w:pStyle w:val="Prrafodelista"/>
        <w:spacing w:line="276" w:lineRule="auto"/>
        <w:ind w:left="1287"/>
        <w:rPr>
          <w:rFonts w:ascii="Helvetica" w:hAnsi="Helvetica" w:cs="Helvetica"/>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4"/>
        <w:gridCol w:w="629"/>
        <w:gridCol w:w="763"/>
        <w:gridCol w:w="629"/>
        <w:gridCol w:w="763"/>
        <w:gridCol w:w="604"/>
        <w:gridCol w:w="833"/>
        <w:gridCol w:w="837"/>
        <w:gridCol w:w="731"/>
        <w:gridCol w:w="828"/>
        <w:gridCol w:w="650"/>
        <w:gridCol w:w="647"/>
      </w:tblGrid>
      <w:tr w:rsidR="00172693" w:rsidRPr="00172693" w:rsidTr="00E27A0B">
        <w:trPr>
          <w:trHeight w:val="219"/>
          <w:jc w:val="center"/>
        </w:trPr>
        <w:tc>
          <w:tcPr>
            <w:tcW w:w="508" w:type="pct"/>
            <w:vMerge w:val="restart"/>
            <w:tcBorders>
              <w:top w:val="single" w:sz="12" w:space="0" w:color="auto"/>
              <w:left w:val="single" w:sz="12" w:space="0" w:color="auto"/>
              <w:right w:val="single" w:sz="12"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bookmarkStart w:id="256" w:name="_Toc21329369"/>
            <w:bookmarkStart w:id="257" w:name="_Toc30676026"/>
            <w:r w:rsidRPr="00172693">
              <w:rPr>
                <w:rFonts w:ascii="Helvetica" w:eastAsia="Times New Roman" w:hAnsi="Helvetica" w:cs="Helvetica"/>
                <w:b/>
                <w:bCs/>
                <w:color w:val="000000"/>
                <w:sz w:val="18"/>
                <w:szCs w:val="18"/>
              </w:rPr>
              <w:t>Mes</w:t>
            </w:r>
          </w:p>
        </w:tc>
        <w:tc>
          <w:tcPr>
            <w:tcW w:w="4124" w:type="pct"/>
            <w:gridSpan w:val="10"/>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Participación en procedimientos de contratación</w:t>
            </w:r>
          </w:p>
        </w:tc>
        <w:tc>
          <w:tcPr>
            <w:tcW w:w="369" w:type="pct"/>
            <w:vMerge w:val="restart"/>
            <w:tcBorders>
              <w:top w:val="single" w:sz="12" w:space="0" w:color="auto"/>
              <w:left w:val="single" w:sz="12" w:space="0" w:color="auto"/>
              <w:right w:val="single" w:sz="12"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Total</w:t>
            </w:r>
          </w:p>
        </w:tc>
      </w:tr>
      <w:tr w:rsidR="00172693" w:rsidRPr="00172693" w:rsidTr="00E27A0B">
        <w:trPr>
          <w:trHeight w:val="219"/>
          <w:jc w:val="center"/>
        </w:trPr>
        <w:tc>
          <w:tcPr>
            <w:tcW w:w="508" w:type="pct"/>
            <w:vMerge/>
            <w:tcBorders>
              <w:left w:val="single" w:sz="12" w:space="0" w:color="auto"/>
              <w:right w:val="single" w:sz="12" w:space="0" w:color="auto"/>
            </w:tcBorders>
            <w:shd w:val="clear" w:color="auto" w:fill="D9D9D9" w:themeFill="background1" w:themeFillShade="D9"/>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p>
        </w:tc>
        <w:tc>
          <w:tcPr>
            <w:tcW w:w="1923" w:type="pct"/>
            <w:gridSpan w:val="5"/>
            <w:tcBorders>
              <w:top w:val="single" w:sz="12" w:space="0" w:color="auto"/>
              <w:left w:val="single" w:sz="12" w:space="0" w:color="auto"/>
              <w:bottom w:val="single" w:sz="12" w:space="0" w:color="auto"/>
              <w:right w:val="single" w:sz="12"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Licitación</w:t>
            </w:r>
          </w:p>
        </w:tc>
        <w:tc>
          <w:tcPr>
            <w:tcW w:w="2201" w:type="pct"/>
            <w:gridSpan w:val="5"/>
            <w:tcBorders>
              <w:top w:val="single" w:sz="12" w:space="0" w:color="auto"/>
              <w:left w:val="single" w:sz="12" w:space="0" w:color="auto"/>
              <w:bottom w:val="single" w:sz="12" w:space="0" w:color="auto"/>
              <w:right w:val="single" w:sz="12"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Invitación A Cuando Menos Tres</w:t>
            </w:r>
          </w:p>
        </w:tc>
        <w:tc>
          <w:tcPr>
            <w:tcW w:w="369" w:type="pct"/>
            <w:vMerge/>
            <w:tcBorders>
              <w:left w:val="single" w:sz="12" w:space="0" w:color="auto"/>
              <w:right w:val="single" w:sz="12"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p>
        </w:tc>
      </w:tr>
      <w:tr w:rsidR="00172693" w:rsidRPr="00172693" w:rsidTr="00E27A0B">
        <w:trPr>
          <w:trHeight w:val="219"/>
          <w:jc w:val="center"/>
        </w:trPr>
        <w:tc>
          <w:tcPr>
            <w:tcW w:w="508" w:type="pct"/>
            <w:vMerge/>
            <w:tcBorders>
              <w:left w:val="single" w:sz="12" w:space="0" w:color="auto"/>
              <w:right w:val="single" w:sz="12" w:space="0" w:color="auto"/>
            </w:tcBorders>
            <w:shd w:val="clear" w:color="auto" w:fill="D9D9D9" w:themeFill="background1" w:themeFillShade="D9"/>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p>
        </w:tc>
        <w:tc>
          <w:tcPr>
            <w:tcW w:w="790" w:type="pct"/>
            <w:gridSpan w:val="2"/>
            <w:tcBorders>
              <w:top w:val="single" w:sz="12" w:space="0" w:color="auto"/>
              <w:left w:val="single" w:sz="12" w:space="0" w:color="auto"/>
              <w:bottom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Obra Pública</w:t>
            </w:r>
          </w:p>
        </w:tc>
        <w:tc>
          <w:tcPr>
            <w:tcW w:w="790" w:type="pct"/>
            <w:gridSpan w:val="2"/>
            <w:tcBorders>
              <w:top w:val="single" w:sz="12" w:space="0" w:color="auto"/>
              <w:bottom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Adquisiciones</w:t>
            </w:r>
          </w:p>
        </w:tc>
        <w:tc>
          <w:tcPr>
            <w:tcW w:w="343" w:type="pct"/>
            <w:vMerge w:val="restart"/>
            <w:tcBorders>
              <w:top w:val="single" w:sz="12" w:space="0" w:color="auto"/>
              <w:bottom w:val="single" w:sz="4" w:space="0" w:color="auto"/>
              <w:right w:val="single" w:sz="12"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Total</w:t>
            </w:r>
          </w:p>
        </w:tc>
        <w:tc>
          <w:tcPr>
            <w:tcW w:w="948" w:type="pct"/>
            <w:gridSpan w:val="2"/>
            <w:tcBorders>
              <w:left w:val="single" w:sz="12" w:space="0" w:color="auto"/>
              <w:bottom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Obra Pública</w:t>
            </w:r>
          </w:p>
        </w:tc>
        <w:tc>
          <w:tcPr>
            <w:tcW w:w="885" w:type="pct"/>
            <w:gridSpan w:val="2"/>
            <w:tcBorders>
              <w:bottom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Adquisiciones</w:t>
            </w:r>
          </w:p>
        </w:tc>
        <w:tc>
          <w:tcPr>
            <w:tcW w:w="369" w:type="pct"/>
            <w:vMerge w:val="restart"/>
            <w:tcBorders>
              <w:right w:val="single" w:sz="12"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Total</w:t>
            </w:r>
          </w:p>
        </w:tc>
        <w:tc>
          <w:tcPr>
            <w:tcW w:w="369" w:type="pct"/>
            <w:vMerge/>
            <w:tcBorders>
              <w:left w:val="single" w:sz="12" w:space="0" w:color="auto"/>
              <w:right w:val="single" w:sz="12"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p>
        </w:tc>
      </w:tr>
      <w:tr w:rsidR="00172693" w:rsidRPr="00172693" w:rsidTr="00E27A0B">
        <w:trPr>
          <w:cantSplit/>
          <w:trHeight w:val="1134"/>
          <w:jc w:val="center"/>
        </w:trPr>
        <w:tc>
          <w:tcPr>
            <w:tcW w:w="508" w:type="pct"/>
            <w:vMerge/>
            <w:tcBorders>
              <w:left w:val="single" w:sz="12" w:space="0" w:color="auto"/>
              <w:bottom w:val="single" w:sz="12" w:space="0" w:color="auto"/>
              <w:right w:val="single" w:sz="12" w:space="0" w:color="auto"/>
            </w:tcBorders>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p>
        </w:tc>
        <w:tc>
          <w:tcPr>
            <w:tcW w:w="357" w:type="pct"/>
            <w:tcBorders>
              <w:left w:val="single" w:sz="12" w:space="0" w:color="auto"/>
              <w:bottom w:val="single" w:sz="12" w:space="0" w:color="auto"/>
            </w:tcBorders>
            <w:shd w:val="clear" w:color="auto" w:fill="AEAAAA" w:themeFill="background2" w:themeFillShade="BF"/>
            <w:noWrap/>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Estatal</w:t>
            </w:r>
          </w:p>
        </w:tc>
        <w:tc>
          <w:tcPr>
            <w:tcW w:w="433" w:type="pct"/>
            <w:tcBorders>
              <w:bottom w:val="single" w:sz="12" w:space="0" w:color="auto"/>
            </w:tcBorders>
            <w:shd w:val="clear" w:color="auto" w:fill="AEAAAA" w:themeFill="background2" w:themeFillShade="BF"/>
            <w:noWrap/>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Federal</w:t>
            </w:r>
          </w:p>
        </w:tc>
        <w:tc>
          <w:tcPr>
            <w:tcW w:w="357" w:type="pct"/>
            <w:tcBorders>
              <w:bottom w:val="single" w:sz="12" w:space="0" w:color="auto"/>
            </w:tcBorders>
            <w:shd w:val="clear" w:color="auto" w:fill="AEAAAA" w:themeFill="background2" w:themeFillShade="BF"/>
            <w:noWrap/>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Estatal</w:t>
            </w:r>
          </w:p>
        </w:tc>
        <w:tc>
          <w:tcPr>
            <w:tcW w:w="433" w:type="pct"/>
            <w:tcBorders>
              <w:bottom w:val="single" w:sz="12" w:space="0" w:color="auto"/>
            </w:tcBorders>
            <w:shd w:val="clear" w:color="auto" w:fill="AEAAAA" w:themeFill="background2" w:themeFillShade="BF"/>
            <w:noWrap/>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Federal</w:t>
            </w:r>
          </w:p>
        </w:tc>
        <w:tc>
          <w:tcPr>
            <w:tcW w:w="343" w:type="pct"/>
            <w:vMerge/>
            <w:tcBorders>
              <w:bottom w:val="single" w:sz="12" w:space="0" w:color="auto"/>
              <w:right w:val="single" w:sz="12"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p>
        </w:tc>
        <w:tc>
          <w:tcPr>
            <w:tcW w:w="473" w:type="pct"/>
            <w:tcBorders>
              <w:left w:val="single" w:sz="12" w:space="0" w:color="auto"/>
              <w:bottom w:val="single" w:sz="12" w:space="0" w:color="auto"/>
            </w:tcBorders>
            <w:shd w:val="clear" w:color="auto" w:fill="AEAAAA" w:themeFill="background2" w:themeFillShade="BF"/>
            <w:noWrap/>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Estatal</w:t>
            </w:r>
          </w:p>
        </w:tc>
        <w:tc>
          <w:tcPr>
            <w:tcW w:w="474" w:type="pct"/>
            <w:tcBorders>
              <w:bottom w:val="single" w:sz="12" w:space="0" w:color="auto"/>
            </w:tcBorders>
            <w:shd w:val="clear" w:color="auto" w:fill="AEAAAA" w:themeFill="background2" w:themeFillShade="BF"/>
            <w:noWrap/>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Federal</w:t>
            </w:r>
          </w:p>
        </w:tc>
        <w:tc>
          <w:tcPr>
            <w:tcW w:w="415" w:type="pct"/>
            <w:tcBorders>
              <w:bottom w:val="single" w:sz="12" w:space="0" w:color="auto"/>
            </w:tcBorders>
            <w:shd w:val="clear" w:color="auto" w:fill="AEAAAA" w:themeFill="background2" w:themeFillShade="BF"/>
            <w:noWrap/>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Estatal</w:t>
            </w:r>
          </w:p>
        </w:tc>
        <w:tc>
          <w:tcPr>
            <w:tcW w:w="470" w:type="pct"/>
            <w:tcBorders>
              <w:bottom w:val="single" w:sz="12" w:space="0" w:color="auto"/>
            </w:tcBorders>
            <w:shd w:val="clear" w:color="auto" w:fill="AEAAAA" w:themeFill="background2" w:themeFillShade="BF"/>
            <w:noWrap/>
            <w:textDirection w:val="btLr"/>
            <w:vAlign w:val="center"/>
            <w:hideMark/>
          </w:tcPr>
          <w:p w:rsidR="00172693" w:rsidRPr="00172693" w:rsidRDefault="00172693" w:rsidP="002178DE">
            <w:pPr>
              <w:spacing w:after="0" w:line="276" w:lineRule="auto"/>
              <w:ind w:left="113" w:right="113"/>
              <w:jc w:val="center"/>
              <w:rPr>
                <w:rFonts w:ascii="Helvetica" w:eastAsia="Times New Roman" w:hAnsi="Helvetica" w:cs="Helvetica"/>
                <w:b/>
                <w:bCs/>
                <w:color w:val="000000"/>
                <w:sz w:val="18"/>
                <w:szCs w:val="18"/>
              </w:rPr>
            </w:pPr>
            <w:r w:rsidRPr="00172693">
              <w:rPr>
                <w:rFonts w:ascii="Helvetica" w:eastAsia="Times New Roman" w:hAnsi="Helvetica" w:cs="Helvetica"/>
                <w:b/>
                <w:bCs/>
                <w:color w:val="000000"/>
                <w:sz w:val="18"/>
                <w:szCs w:val="18"/>
              </w:rPr>
              <w:t>Federal</w:t>
            </w:r>
          </w:p>
        </w:tc>
        <w:tc>
          <w:tcPr>
            <w:tcW w:w="369" w:type="pct"/>
            <w:vMerge/>
            <w:tcBorders>
              <w:bottom w:val="single" w:sz="12" w:space="0" w:color="auto"/>
              <w:right w:val="single" w:sz="12"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p>
        </w:tc>
        <w:tc>
          <w:tcPr>
            <w:tcW w:w="369" w:type="pct"/>
            <w:vMerge/>
            <w:tcBorders>
              <w:left w:val="single" w:sz="12" w:space="0" w:color="auto"/>
              <w:bottom w:val="single" w:sz="12" w:space="0" w:color="auto"/>
              <w:right w:val="single" w:sz="12"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color w:val="000000"/>
                <w:sz w:val="18"/>
                <w:szCs w:val="18"/>
              </w:rPr>
            </w:pPr>
          </w:p>
        </w:tc>
      </w:tr>
      <w:tr w:rsidR="00172693" w:rsidRPr="00172693" w:rsidTr="00C87100">
        <w:trPr>
          <w:trHeight w:val="283"/>
          <w:jc w:val="center"/>
        </w:trPr>
        <w:tc>
          <w:tcPr>
            <w:tcW w:w="508" w:type="pct"/>
            <w:tcBorders>
              <w:top w:val="single" w:sz="12" w:space="0" w:color="auto"/>
              <w:left w:val="single" w:sz="12" w:space="0" w:color="auto"/>
              <w:right w:val="single" w:sz="12"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Abril</w:t>
            </w:r>
          </w:p>
        </w:tc>
        <w:tc>
          <w:tcPr>
            <w:tcW w:w="357" w:type="pct"/>
            <w:tcBorders>
              <w:top w:val="single" w:sz="12" w:space="0" w:color="auto"/>
              <w:left w:val="single" w:sz="12"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0</w:t>
            </w:r>
          </w:p>
        </w:tc>
        <w:tc>
          <w:tcPr>
            <w:tcW w:w="433"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3</w:t>
            </w:r>
          </w:p>
        </w:tc>
        <w:tc>
          <w:tcPr>
            <w:tcW w:w="357"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19</w:t>
            </w:r>
          </w:p>
        </w:tc>
        <w:tc>
          <w:tcPr>
            <w:tcW w:w="433" w:type="pct"/>
            <w:tcBorders>
              <w:top w:val="single" w:sz="12" w:space="0" w:color="auto"/>
              <w:left w:val="dotted" w:sz="4" w:space="0" w:color="auto"/>
              <w:bottom w:val="dotted"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w:t>
            </w:r>
          </w:p>
        </w:tc>
        <w:tc>
          <w:tcPr>
            <w:tcW w:w="343" w:type="pct"/>
            <w:tcBorders>
              <w:top w:val="single" w:sz="12" w:space="0" w:color="auto"/>
              <w:left w:val="single" w:sz="4" w:space="0" w:color="auto"/>
              <w:right w:val="single" w:sz="12" w:space="0" w:color="auto"/>
            </w:tcBorders>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23</w:t>
            </w:r>
          </w:p>
        </w:tc>
        <w:tc>
          <w:tcPr>
            <w:tcW w:w="473" w:type="pct"/>
            <w:tcBorders>
              <w:top w:val="single" w:sz="12" w:space="0" w:color="auto"/>
              <w:left w:val="single" w:sz="12"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0</w:t>
            </w:r>
          </w:p>
        </w:tc>
        <w:tc>
          <w:tcPr>
            <w:tcW w:w="474"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0</w:t>
            </w:r>
          </w:p>
        </w:tc>
        <w:tc>
          <w:tcPr>
            <w:tcW w:w="415"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13</w:t>
            </w:r>
          </w:p>
        </w:tc>
        <w:tc>
          <w:tcPr>
            <w:tcW w:w="470" w:type="pct"/>
            <w:tcBorders>
              <w:top w:val="single" w:sz="12" w:space="0" w:color="auto"/>
              <w:left w:val="dotted" w:sz="4" w:space="0" w:color="auto"/>
              <w:bottom w:val="dotted"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0</w:t>
            </w:r>
          </w:p>
        </w:tc>
        <w:tc>
          <w:tcPr>
            <w:tcW w:w="369" w:type="pct"/>
            <w:tcBorders>
              <w:top w:val="single" w:sz="12" w:space="0" w:color="auto"/>
              <w:left w:val="single" w:sz="4" w:space="0" w:color="auto"/>
              <w:right w:val="single" w:sz="12" w:space="0" w:color="auto"/>
            </w:tcBorders>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13</w:t>
            </w:r>
          </w:p>
        </w:tc>
        <w:tc>
          <w:tcPr>
            <w:tcW w:w="369" w:type="pct"/>
            <w:tcBorders>
              <w:top w:val="single" w:sz="12" w:space="0" w:color="auto"/>
              <w:left w:val="single" w:sz="12" w:space="0" w:color="auto"/>
              <w:right w:val="single" w:sz="12" w:space="0" w:color="auto"/>
            </w:tcBorders>
            <w:shd w:val="clear" w:color="auto" w:fill="D9D9D9" w:themeFill="background1" w:themeFillShade="D9"/>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36</w:t>
            </w:r>
          </w:p>
        </w:tc>
      </w:tr>
      <w:tr w:rsidR="00172693" w:rsidRPr="00172693" w:rsidTr="00C87100">
        <w:trPr>
          <w:trHeight w:val="283"/>
          <w:jc w:val="center"/>
        </w:trPr>
        <w:tc>
          <w:tcPr>
            <w:tcW w:w="508" w:type="pct"/>
            <w:tcBorders>
              <w:top w:val="single" w:sz="12" w:space="0" w:color="auto"/>
              <w:left w:val="single" w:sz="12" w:space="0" w:color="auto"/>
              <w:right w:val="single" w:sz="12"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Mayo</w:t>
            </w:r>
          </w:p>
        </w:tc>
        <w:tc>
          <w:tcPr>
            <w:tcW w:w="357" w:type="pct"/>
            <w:tcBorders>
              <w:top w:val="single" w:sz="12" w:space="0" w:color="auto"/>
              <w:left w:val="single" w:sz="12"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3</w:t>
            </w:r>
          </w:p>
        </w:tc>
        <w:tc>
          <w:tcPr>
            <w:tcW w:w="433"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6</w:t>
            </w:r>
          </w:p>
        </w:tc>
        <w:tc>
          <w:tcPr>
            <w:tcW w:w="357"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23</w:t>
            </w:r>
          </w:p>
        </w:tc>
        <w:tc>
          <w:tcPr>
            <w:tcW w:w="433" w:type="pct"/>
            <w:tcBorders>
              <w:top w:val="single" w:sz="12" w:space="0" w:color="auto"/>
              <w:left w:val="dotted" w:sz="4" w:space="0" w:color="auto"/>
              <w:bottom w:val="dotted"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0</w:t>
            </w:r>
          </w:p>
        </w:tc>
        <w:tc>
          <w:tcPr>
            <w:tcW w:w="343" w:type="pct"/>
            <w:tcBorders>
              <w:top w:val="single" w:sz="12" w:space="0" w:color="auto"/>
              <w:left w:val="single" w:sz="4" w:space="0" w:color="auto"/>
              <w:right w:val="single" w:sz="12" w:space="0" w:color="auto"/>
            </w:tcBorders>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32</w:t>
            </w:r>
          </w:p>
        </w:tc>
        <w:tc>
          <w:tcPr>
            <w:tcW w:w="473" w:type="pct"/>
            <w:tcBorders>
              <w:top w:val="single" w:sz="12" w:space="0" w:color="auto"/>
              <w:left w:val="single" w:sz="12"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w:t>
            </w:r>
          </w:p>
        </w:tc>
        <w:tc>
          <w:tcPr>
            <w:tcW w:w="474"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0</w:t>
            </w:r>
          </w:p>
        </w:tc>
        <w:tc>
          <w:tcPr>
            <w:tcW w:w="415"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11</w:t>
            </w:r>
          </w:p>
        </w:tc>
        <w:tc>
          <w:tcPr>
            <w:tcW w:w="470" w:type="pct"/>
            <w:tcBorders>
              <w:top w:val="single" w:sz="12" w:space="0" w:color="auto"/>
              <w:left w:val="dotted" w:sz="4" w:space="0" w:color="auto"/>
              <w:bottom w:val="dotted"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0</w:t>
            </w:r>
          </w:p>
        </w:tc>
        <w:tc>
          <w:tcPr>
            <w:tcW w:w="369" w:type="pct"/>
            <w:tcBorders>
              <w:top w:val="single" w:sz="12" w:space="0" w:color="auto"/>
              <w:left w:val="single" w:sz="4" w:space="0" w:color="auto"/>
              <w:right w:val="single" w:sz="12" w:space="0" w:color="auto"/>
            </w:tcBorders>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12</w:t>
            </w:r>
          </w:p>
        </w:tc>
        <w:tc>
          <w:tcPr>
            <w:tcW w:w="369" w:type="pct"/>
            <w:tcBorders>
              <w:top w:val="single" w:sz="12" w:space="0" w:color="auto"/>
              <w:left w:val="single" w:sz="12" w:space="0" w:color="auto"/>
              <w:right w:val="single" w:sz="12" w:space="0" w:color="auto"/>
            </w:tcBorders>
            <w:shd w:val="clear" w:color="auto" w:fill="D9D9D9" w:themeFill="background1" w:themeFillShade="D9"/>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44</w:t>
            </w:r>
          </w:p>
        </w:tc>
      </w:tr>
      <w:tr w:rsidR="00172693" w:rsidRPr="00172693" w:rsidTr="00C87100">
        <w:trPr>
          <w:trHeight w:val="283"/>
          <w:jc w:val="center"/>
        </w:trPr>
        <w:tc>
          <w:tcPr>
            <w:tcW w:w="508" w:type="pct"/>
            <w:tcBorders>
              <w:top w:val="single" w:sz="12" w:space="0" w:color="auto"/>
              <w:left w:val="single" w:sz="12" w:space="0" w:color="auto"/>
              <w:right w:val="single" w:sz="12"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color w:val="000000"/>
                <w:sz w:val="18"/>
                <w:szCs w:val="18"/>
              </w:rPr>
            </w:pPr>
            <w:r w:rsidRPr="00172693">
              <w:rPr>
                <w:rFonts w:ascii="Helvetica" w:eastAsia="Times New Roman" w:hAnsi="Helvetica" w:cs="Helvetica"/>
                <w:color w:val="000000"/>
                <w:sz w:val="18"/>
                <w:szCs w:val="18"/>
              </w:rPr>
              <w:t>Junio</w:t>
            </w:r>
          </w:p>
        </w:tc>
        <w:tc>
          <w:tcPr>
            <w:tcW w:w="357" w:type="pct"/>
            <w:tcBorders>
              <w:top w:val="single" w:sz="12" w:space="0" w:color="auto"/>
              <w:left w:val="single" w:sz="12"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27</w:t>
            </w:r>
          </w:p>
        </w:tc>
        <w:tc>
          <w:tcPr>
            <w:tcW w:w="433"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17</w:t>
            </w:r>
          </w:p>
        </w:tc>
        <w:tc>
          <w:tcPr>
            <w:tcW w:w="357"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19</w:t>
            </w:r>
          </w:p>
        </w:tc>
        <w:tc>
          <w:tcPr>
            <w:tcW w:w="433" w:type="pct"/>
            <w:tcBorders>
              <w:top w:val="single" w:sz="12" w:space="0" w:color="auto"/>
              <w:left w:val="dotted" w:sz="4" w:space="0" w:color="auto"/>
              <w:bottom w:val="dotted"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2</w:t>
            </w:r>
          </w:p>
        </w:tc>
        <w:tc>
          <w:tcPr>
            <w:tcW w:w="343" w:type="pct"/>
            <w:tcBorders>
              <w:top w:val="single" w:sz="12" w:space="0" w:color="auto"/>
              <w:left w:val="single" w:sz="4" w:space="0" w:color="auto"/>
              <w:right w:val="single" w:sz="12" w:space="0" w:color="auto"/>
            </w:tcBorders>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65</w:t>
            </w:r>
          </w:p>
        </w:tc>
        <w:tc>
          <w:tcPr>
            <w:tcW w:w="473" w:type="pct"/>
            <w:tcBorders>
              <w:top w:val="single" w:sz="12" w:space="0" w:color="auto"/>
              <w:left w:val="single" w:sz="12"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3</w:t>
            </w:r>
          </w:p>
        </w:tc>
        <w:tc>
          <w:tcPr>
            <w:tcW w:w="474"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0</w:t>
            </w:r>
          </w:p>
        </w:tc>
        <w:tc>
          <w:tcPr>
            <w:tcW w:w="415" w:type="pct"/>
            <w:tcBorders>
              <w:top w:val="single" w:sz="12" w:space="0" w:color="auto"/>
              <w:left w:val="dotted" w:sz="4" w:space="0" w:color="auto"/>
              <w:bottom w:val="dotted" w:sz="4" w:space="0" w:color="auto"/>
              <w:right w:val="dotted"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9</w:t>
            </w:r>
          </w:p>
        </w:tc>
        <w:tc>
          <w:tcPr>
            <w:tcW w:w="470" w:type="pct"/>
            <w:tcBorders>
              <w:top w:val="single" w:sz="12" w:space="0" w:color="auto"/>
              <w:left w:val="dotted" w:sz="4" w:space="0" w:color="auto"/>
              <w:bottom w:val="dotted" w:sz="4" w:space="0" w:color="auto"/>
              <w:right w:val="single" w:sz="4" w:space="0" w:color="auto"/>
            </w:tcBorders>
            <w:shd w:val="clear" w:color="auto" w:fill="auto"/>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w:t>
            </w:r>
          </w:p>
        </w:tc>
        <w:tc>
          <w:tcPr>
            <w:tcW w:w="369" w:type="pct"/>
            <w:tcBorders>
              <w:top w:val="single" w:sz="12" w:space="0" w:color="auto"/>
              <w:left w:val="single" w:sz="4" w:space="0" w:color="auto"/>
              <w:right w:val="single" w:sz="12" w:space="0" w:color="auto"/>
            </w:tcBorders>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13</w:t>
            </w:r>
          </w:p>
        </w:tc>
        <w:tc>
          <w:tcPr>
            <w:tcW w:w="369" w:type="pct"/>
            <w:tcBorders>
              <w:top w:val="single" w:sz="12" w:space="0" w:color="auto"/>
              <w:left w:val="single" w:sz="12" w:space="0" w:color="auto"/>
              <w:right w:val="single" w:sz="12" w:space="0" w:color="auto"/>
            </w:tcBorders>
            <w:shd w:val="clear" w:color="auto" w:fill="D9D9D9" w:themeFill="background1" w:themeFillShade="D9"/>
            <w:noWrap/>
            <w:vAlign w:val="center"/>
          </w:tcPr>
          <w:p w:rsidR="00172693" w:rsidRPr="00172693" w:rsidRDefault="00172693" w:rsidP="002178DE">
            <w:pPr>
              <w:spacing w:after="0" w:line="276" w:lineRule="auto"/>
              <w:jc w:val="center"/>
              <w:rPr>
                <w:rFonts w:ascii="Helvetica" w:eastAsia="Times New Roman" w:hAnsi="Helvetica" w:cs="Helvetica"/>
                <w:b/>
                <w:color w:val="000000"/>
                <w:sz w:val="18"/>
                <w:szCs w:val="18"/>
              </w:rPr>
            </w:pPr>
            <w:r w:rsidRPr="00172693">
              <w:rPr>
                <w:rFonts w:ascii="Helvetica" w:eastAsia="Times New Roman" w:hAnsi="Helvetica" w:cs="Helvetica"/>
                <w:b/>
                <w:color w:val="000000"/>
                <w:sz w:val="18"/>
                <w:szCs w:val="18"/>
              </w:rPr>
              <w:t>78</w:t>
            </w:r>
          </w:p>
        </w:tc>
      </w:tr>
      <w:tr w:rsidR="00172693" w:rsidRPr="00172693" w:rsidTr="00E27A0B">
        <w:trPr>
          <w:trHeight w:val="283"/>
          <w:jc w:val="center"/>
        </w:trPr>
        <w:tc>
          <w:tcPr>
            <w:tcW w:w="508" w:type="pct"/>
            <w:tcBorders>
              <w:top w:val="single" w:sz="12" w:space="0" w:color="auto"/>
              <w:left w:val="single" w:sz="12" w:space="0" w:color="auto"/>
              <w:bottom w:val="single" w:sz="12" w:space="0" w:color="auto"/>
              <w:right w:val="single" w:sz="12"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Total:</w:t>
            </w:r>
          </w:p>
        </w:tc>
        <w:tc>
          <w:tcPr>
            <w:tcW w:w="357" w:type="pct"/>
            <w:tcBorders>
              <w:top w:val="single" w:sz="12" w:space="0" w:color="auto"/>
              <w:left w:val="single" w:sz="12" w:space="0" w:color="auto"/>
              <w:bottom w:val="single" w:sz="12"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30</w:t>
            </w:r>
          </w:p>
        </w:tc>
        <w:tc>
          <w:tcPr>
            <w:tcW w:w="433" w:type="pct"/>
            <w:tcBorders>
              <w:top w:val="single" w:sz="12" w:space="0" w:color="auto"/>
              <w:left w:val="single" w:sz="4" w:space="0" w:color="auto"/>
              <w:bottom w:val="single" w:sz="12"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26</w:t>
            </w:r>
          </w:p>
        </w:tc>
        <w:tc>
          <w:tcPr>
            <w:tcW w:w="357" w:type="pct"/>
            <w:tcBorders>
              <w:top w:val="single" w:sz="12" w:space="0" w:color="auto"/>
              <w:left w:val="single" w:sz="4" w:space="0" w:color="auto"/>
              <w:bottom w:val="single" w:sz="12"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61</w:t>
            </w:r>
          </w:p>
        </w:tc>
        <w:tc>
          <w:tcPr>
            <w:tcW w:w="433" w:type="pct"/>
            <w:tcBorders>
              <w:top w:val="single" w:sz="12" w:space="0" w:color="auto"/>
              <w:left w:val="single" w:sz="4" w:space="0" w:color="auto"/>
              <w:bottom w:val="single" w:sz="12"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3</w:t>
            </w:r>
          </w:p>
        </w:tc>
        <w:tc>
          <w:tcPr>
            <w:tcW w:w="343" w:type="pct"/>
            <w:tcBorders>
              <w:top w:val="single" w:sz="12" w:space="0" w:color="auto"/>
              <w:left w:val="single" w:sz="4" w:space="0" w:color="auto"/>
              <w:bottom w:val="single" w:sz="12" w:space="0" w:color="auto"/>
              <w:right w:val="single" w:sz="12"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120</w:t>
            </w:r>
          </w:p>
        </w:tc>
        <w:tc>
          <w:tcPr>
            <w:tcW w:w="473" w:type="pct"/>
            <w:tcBorders>
              <w:top w:val="single" w:sz="12" w:space="0" w:color="auto"/>
              <w:left w:val="single" w:sz="12" w:space="0" w:color="auto"/>
              <w:bottom w:val="single" w:sz="12"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4</w:t>
            </w:r>
          </w:p>
        </w:tc>
        <w:tc>
          <w:tcPr>
            <w:tcW w:w="474" w:type="pct"/>
            <w:tcBorders>
              <w:top w:val="single" w:sz="12" w:space="0" w:color="auto"/>
              <w:left w:val="single" w:sz="4" w:space="0" w:color="auto"/>
              <w:bottom w:val="single" w:sz="12"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0</w:t>
            </w:r>
          </w:p>
        </w:tc>
        <w:tc>
          <w:tcPr>
            <w:tcW w:w="415" w:type="pct"/>
            <w:tcBorders>
              <w:top w:val="single" w:sz="12" w:space="0" w:color="auto"/>
              <w:left w:val="single" w:sz="4" w:space="0" w:color="auto"/>
              <w:bottom w:val="single" w:sz="12"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33</w:t>
            </w:r>
          </w:p>
        </w:tc>
        <w:tc>
          <w:tcPr>
            <w:tcW w:w="470" w:type="pct"/>
            <w:tcBorders>
              <w:top w:val="single" w:sz="12" w:space="0" w:color="auto"/>
              <w:left w:val="single" w:sz="4" w:space="0" w:color="auto"/>
              <w:bottom w:val="single" w:sz="12" w:space="0" w:color="auto"/>
              <w:right w:val="single" w:sz="4"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1</w:t>
            </w:r>
          </w:p>
        </w:tc>
        <w:tc>
          <w:tcPr>
            <w:tcW w:w="369" w:type="pct"/>
            <w:tcBorders>
              <w:top w:val="single" w:sz="12" w:space="0" w:color="auto"/>
              <w:left w:val="single" w:sz="4" w:space="0" w:color="auto"/>
              <w:bottom w:val="single" w:sz="12" w:space="0" w:color="auto"/>
              <w:right w:val="single" w:sz="12" w:space="0" w:color="auto"/>
            </w:tcBorders>
            <w:shd w:val="clear" w:color="auto" w:fill="AEAAAA" w:themeFill="background2" w:themeFillShade="BF"/>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38</w:t>
            </w:r>
          </w:p>
        </w:tc>
        <w:tc>
          <w:tcPr>
            <w:tcW w:w="369" w:type="pct"/>
            <w:tcBorders>
              <w:top w:val="single" w:sz="12" w:space="0" w:color="auto"/>
              <w:left w:val="single" w:sz="12" w:space="0" w:color="auto"/>
              <w:bottom w:val="single" w:sz="12" w:space="0" w:color="auto"/>
              <w:right w:val="single" w:sz="12" w:space="0" w:color="auto"/>
            </w:tcBorders>
            <w:shd w:val="clear" w:color="auto" w:fill="AEAAAA" w:themeFill="background2" w:themeFillShade="BF"/>
            <w:noWrap/>
            <w:vAlign w:val="center"/>
          </w:tcPr>
          <w:p w:rsidR="00172693" w:rsidRPr="00172693" w:rsidRDefault="00172693" w:rsidP="002178DE">
            <w:pPr>
              <w:spacing w:after="0" w:line="276" w:lineRule="auto"/>
              <w:jc w:val="center"/>
              <w:rPr>
                <w:rFonts w:ascii="Helvetica" w:hAnsi="Helvetica" w:cs="Helvetica"/>
                <w:b/>
                <w:sz w:val="18"/>
                <w:szCs w:val="18"/>
              </w:rPr>
            </w:pPr>
            <w:r w:rsidRPr="00172693">
              <w:rPr>
                <w:rFonts w:ascii="Helvetica" w:hAnsi="Helvetica" w:cs="Helvetica"/>
                <w:b/>
                <w:sz w:val="18"/>
                <w:szCs w:val="18"/>
              </w:rPr>
              <w:t>158</w:t>
            </w:r>
          </w:p>
        </w:tc>
      </w:tr>
    </w:tbl>
    <w:p w:rsidR="00172693" w:rsidRPr="00172693" w:rsidRDefault="00172693" w:rsidP="002178DE">
      <w:pPr>
        <w:keepNext/>
        <w:keepLines/>
        <w:spacing w:before="160" w:after="240" w:line="276" w:lineRule="auto"/>
        <w:ind w:left="1311" w:hanging="744"/>
        <w:outlineLvl w:val="2"/>
        <w:rPr>
          <w:rFonts w:ascii="Helvetica" w:eastAsia="Times New Roman" w:hAnsi="Helvetica" w:cs="Helvetica"/>
          <w:b/>
          <w:sz w:val="22"/>
          <w:szCs w:val="22"/>
        </w:rPr>
      </w:pPr>
      <w:bookmarkStart w:id="258" w:name="_Toc76815366"/>
      <w:bookmarkStart w:id="259" w:name="_Toc78365776"/>
      <w:r w:rsidRPr="00172693">
        <w:rPr>
          <w:rFonts w:ascii="Helvetica" w:eastAsia="Times New Roman" w:hAnsi="Helvetica" w:cs="Helvetica"/>
          <w:b/>
          <w:sz w:val="22"/>
          <w:szCs w:val="22"/>
        </w:rPr>
        <w:lastRenderedPageBreak/>
        <w:t>3.5.3 3Asesorías proporcionadas y capacitaciones impartidas a servidores públicos</w:t>
      </w:r>
      <w:bookmarkEnd w:id="256"/>
      <w:bookmarkEnd w:id="257"/>
      <w:bookmarkEnd w:id="258"/>
      <w:bookmarkEnd w:id="259"/>
    </w:p>
    <w:p w:rsidR="00172693" w:rsidRDefault="00172693" w:rsidP="002178DE">
      <w:pPr>
        <w:pStyle w:val="Prrafodelista"/>
        <w:numPr>
          <w:ilvl w:val="0"/>
          <w:numId w:val="3"/>
        </w:numPr>
        <w:spacing w:after="160" w:line="276" w:lineRule="auto"/>
        <w:jc w:val="both"/>
        <w:rPr>
          <w:rFonts w:ascii="Helvetica" w:hAnsi="Helvetica" w:cs="Helvetica"/>
          <w:color w:val="auto"/>
          <w:sz w:val="22"/>
          <w:szCs w:val="22"/>
        </w:rPr>
      </w:pPr>
      <w:r w:rsidRPr="00172693">
        <w:rPr>
          <w:rFonts w:ascii="Helvetica" w:hAnsi="Helvetica" w:cs="Helvetica"/>
          <w:color w:val="auto"/>
          <w:sz w:val="22"/>
          <w:szCs w:val="22"/>
        </w:rPr>
        <w:t>186 asesorías de Comités, Licitaciones o Invitaciones a cuando menos tres personas, Estatales y Federales proporcionadas a servidores públicos.</w:t>
      </w:r>
    </w:p>
    <w:p w:rsidR="002A4BAA" w:rsidRDefault="002A4BAA" w:rsidP="002A4BAA">
      <w:pPr>
        <w:spacing w:line="276" w:lineRule="auto"/>
        <w:jc w:val="both"/>
        <w:rPr>
          <w:rFonts w:ascii="Helvetica" w:hAnsi="Helvetica" w:cs="Helvetica"/>
          <w:sz w:val="22"/>
          <w:szCs w:val="22"/>
        </w:rPr>
      </w:pPr>
    </w:p>
    <w:p w:rsidR="002A4BAA" w:rsidRDefault="002A4BAA" w:rsidP="002A4BAA">
      <w:pPr>
        <w:spacing w:line="276" w:lineRule="auto"/>
        <w:jc w:val="both"/>
        <w:rPr>
          <w:rFonts w:ascii="Helvetica" w:hAnsi="Helvetica" w:cs="Helvetica"/>
          <w:sz w:val="22"/>
          <w:szCs w:val="22"/>
        </w:rPr>
      </w:pPr>
    </w:p>
    <w:p w:rsidR="002A4BAA" w:rsidRDefault="002A4BAA" w:rsidP="002A4BAA">
      <w:pPr>
        <w:spacing w:line="276" w:lineRule="auto"/>
        <w:jc w:val="both"/>
        <w:rPr>
          <w:rFonts w:ascii="Helvetica" w:hAnsi="Helvetica" w:cs="Helvetica"/>
          <w:sz w:val="22"/>
          <w:szCs w:val="22"/>
        </w:rPr>
      </w:pPr>
    </w:p>
    <w:p w:rsidR="002A4BAA" w:rsidRDefault="002A4BAA" w:rsidP="002A4BAA">
      <w:pPr>
        <w:spacing w:line="276" w:lineRule="auto"/>
        <w:jc w:val="both"/>
        <w:rPr>
          <w:rFonts w:ascii="Helvetica" w:hAnsi="Helvetica" w:cs="Helvetica"/>
          <w:sz w:val="22"/>
          <w:szCs w:val="22"/>
        </w:rPr>
      </w:pPr>
    </w:p>
    <w:p w:rsidR="002A4BAA" w:rsidRDefault="002A4BAA" w:rsidP="002A4BAA">
      <w:pPr>
        <w:spacing w:line="276" w:lineRule="auto"/>
        <w:jc w:val="both"/>
        <w:rPr>
          <w:rFonts w:ascii="Helvetica" w:hAnsi="Helvetica" w:cs="Helvetica"/>
          <w:sz w:val="22"/>
          <w:szCs w:val="22"/>
        </w:rPr>
      </w:pPr>
    </w:p>
    <w:p w:rsidR="002A4BAA" w:rsidRPr="002A4BAA" w:rsidRDefault="002A4BAA" w:rsidP="002A4BAA">
      <w:pPr>
        <w:spacing w:line="276" w:lineRule="auto"/>
        <w:jc w:val="both"/>
        <w:rPr>
          <w:rFonts w:ascii="Helvetica" w:hAnsi="Helvetica" w:cs="Helvetica"/>
          <w:sz w:val="22"/>
          <w:szCs w:val="22"/>
        </w:rPr>
      </w:pPr>
    </w:p>
    <w:tbl>
      <w:tblPr>
        <w:tblW w:w="5000" w:type="pct"/>
        <w:jc w:val="center"/>
        <w:tblCellMar>
          <w:left w:w="70" w:type="dxa"/>
          <w:right w:w="70" w:type="dxa"/>
        </w:tblCellMar>
        <w:tblLook w:val="04A0" w:firstRow="1" w:lastRow="0" w:firstColumn="1" w:lastColumn="0" w:noHBand="0" w:noVBand="1"/>
      </w:tblPr>
      <w:tblGrid>
        <w:gridCol w:w="1850"/>
        <w:gridCol w:w="1288"/>
        <w:gridCol w:w="2574"/>
        <w:gridCol w:w="1485"/>
        <w:gridCol w:w="1631"/>
      </w:tblGrid>
      <w:tr w:rsidR="00172693" w:rsidRPr="00172693" w:rsidTr="00E27A0B">
        <w:trPr>
          <w:trHeight w:val="378"/>
          <w:tblHeader/>
          <w:jc w:val="center"/>
        </w:trPr>
        <w:tc>
          <w:tcPr>
            <w:tcW w:w="1047"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Mes</w:t>
            </w:r>
          </w:p>
        </w:tc>
        <w:tc>
          <w:tcPr>
            <w:tcW w:w="729" w:type="pct"/>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Comités</w:t>
            </w:r>
          </w:p>
        </w:tc>
        <w:tc>
          <w:tcPr>
            <w:tcW w:w="1458"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Invitación a cuando menos tres</w:t>
            </w:r>
          </w:p>
        </w:tc>
        <w:tc>
          <w:tcPr>
            <w:tcW w:w="841" w:type="pct"/>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Licitación</w:t>
            </w:r>
          </w:p>
        </w:tc>
        <w:tc>
          <w:tcPr>
            <w:tcW w:w="924"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172693" w:rsidRPr="00172693" w:rsidRDefault="00172693" w:rsidP="002178DE">
            <w:pPr>
              <w:spacing w:after="0" w:line="276" w:lineRule="auto"/>
              <w:jc w:val="center"/>
              <w:rPr>
                <w:rFonts w:ascii="Helvetica" w:eastAsia="Times New Roman" w:hAnsi="Helvetica" w:cs="Helvetica"/>
                <w:b/>
                <w:bCs/>
                <w:sz w:val="18"/>
                <w:szCs w:val="18"/>
                <w:lang w:eastAsia="es-MX"/>
              </w:rPr>
            </w:pPr>
            <w:r w:rsidRPr="00172693">
              <w:rPr>
                <w:rFonts w:ascii="Helvetica" w:eastAsia="Times New Roman" w:hAnsi="Helvetica" w:cs="Helvetica"/>
                <w:b/>
                <w:bCs/>
                <w:sz w:val="18"/>
                <w:szCs w:val="18"/>
                <w:lang w:eastAsia="es-MX"/>
              </w:rPr>
              <w:t>Total</w:t>
            </w:r>
          </w:p>
        </w:tc>
      </w:tr>
      <w:tr w:rsidR="00172693" w:rsidRPr="00172693" w:rsidTr="00C87100">
        <w:trPr>
          <w:trHeight w:val="283"/>
          <w:jc w:val="center"/>
        </w:trPr>
        <w:tc>
          <w:tcPr>
            <w:tcW w:w="1047" w:type="pct"/>
            <w:tcBorders>
              <w:top w:val="nil"/>
              <w:left w:val="single" w:sz="4" w:space="0" w:color="auto"/>
              <w:bottom w:val="single" w:sz="4" w:space="0" w:color="auto"/>
              <w:right w:val="single" w:sz="4" w:space="0" w:color="auto"/>
            </w:tcBorders>
            <w:shd w:val="clear" w:color="auto" w:fill="auto"/>
            <w:noWrap/>
            <w:vAlign w:val="center"/>
            <w:hideMark/>
          </w:tcPr>
          <w:p w:rsidR="00172693" w:rsidRPr="00172693" w:rsidRDefault="002A4BAA" w:rsidP="002178DE">
            <w:pPr>
              <w:spacing w:after="0" w:line="276" w:lineRule="auto"/>
              <w:jc w:val="center"/>
              <w:rPr>
                <w:rFonts w:ascii="Helvetica" w:eastAsia="Times New Roman" w:hAnsi="Helvetica" w:cs="Helvetica"/>
                <w:sz w:val="18"/>
                <w:szCs w:val="18"/>
                <w:lang w:eastAsia="es-MX"/>
              </w:rPr>
            </w:pPr>
            <w:r>
              <w:rPr>
                <w:rFonts w:ascii="Helvetica" w:eastAsia="Times New Roman" w:hAnsi="Helvetica" w:cs="Helvetica"/>
                <w:sz w:val="18"/>
                <w:szCs w:val="18"/>
              </w:rPr>
              <w:t>Abril</w:t>
            </w:r>
          </w:p>
        </w:tc>
        <w:tc>
          <w:tcPr>
            <w:tcW w:w="729"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rPr>
              <w:t>2</w:t>
            </w:r>
          </w:p>
        </w:tc>
        <w:tc>
          <w:tcPr>
            <w:tcW w:w="1458"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rPr>
              <w:t>15</w:t>
            </w:r>
          </w:p>
        </w:tc>
        <w:tc>
          <w:tcPr>
            <w:tcW w:w="841"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rPr>
              <w:t>33</w:t>
            </w:r>
          </w:p>
        </w:tc>
        <w:tc>
          <w:tcPr>
            <w:tcW w:w="924"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rPr>
              <w:t>50</w:t>
            </w:r>
          </w:p>
        </w:tc>
      </w:tr>
      <w:tr w:rsidR="00172693" w:rsidRPr="00172693" w:rsidTr="00C87100">
        <w:trPr>
          <w:trHeight w:val="283"/>
          <w:jc w:val="center"/>
        </w:trPr>
        <w:tc>
          <w:tcPr>
            <w:tcW w:w="1047" w:type="pct"/>
            <w:tcBorders>
              <w:top w:val="nil"/>
              <w:left w:val="single" w:sz="4" w:space="0" w:color="auto"/>
              <w:bottom w:val="single" w:sz="4" w:space="0" w:color="auto"/>
              <w:right w:val="single" w:sz="4" w:space="0" w:color="auto"/>
            </w:tcBorders>
            <w:shd w:val="clear" w:color="auto" w:fill="auto"/>
            <w:noWrap/>
            <w:vAlign w:val="center"/>
            <w:hideMark/>
          </w:tcPr>
          <w:p w:rsidR="00172693" w:rsidRPr="00172693" w:rsidRDefault="002A4BAA" w:rsidP="002178DE">
            <w:pPr>
              <w:spacing w:after="0" w:line="276" w:lineRule="auto"/>
              <w:jc w:val="center"/>
              <w:rPr>
                <w:rFonts w:ascii="Helvetica" w:eastAsia="Times New Roman" w:hAnsi="Helvetica" w:cs="Helvetica"/>
                <w:sz w:val="18"/>
                <w:szCs w:val="18"/>
                <w:lang w:eastAsia="es-MX"/>
              </w:rPr>
            </w:pPr>
            <w:r>
              <w:rPr>
                <w:rFonts w:ascii="Helvetica" w:eastAsia="Times New Roman" w:hAnsi="Helvetica" w:cs="Helvetica"/>
                <w:sz w:val="18"/>
                <w:szCs w:val="18"/>
                <w:lang w:eastAsia="es-MX"/>
              </w:rPr>
              <w:t>Mayo</w:t>
            </w:r>
          </w:p>
        </w:tc>
        <w:tc>
          <w:tcPr>
            <w:tcW w:w="729"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rPr>
              <w:t>0</w:t>
            </w:r>
          </w:p>
        </w:tc>
        <w:tc>
          <w:tcPr>
            <w:tcW w:w="1458"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rPr>
              <w:t>20</w:t>
            </w:r>
          </w:p>
        </w:tc>
        <w:tc>
          <w:tcPr>
            <w:tcW w:w="841"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rPr>
              <w:t>43</w:t>
            </w:r>
          </w:p>
        </w:tc>
        <w:tc>
          <w:tcPr>
            <w:tcW w:w="924"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spacing w:after="0" w:line="276" w:lineRule="auto"/>
              <w:jc w:val="center"/>
              <w:rPr>
                <w:rFonts w:ascii="Helvetica" w:eastAsia="Times New Roman" w:hAnsi="Helvetica" w:cs="Helvetica"/>
                <w:sz w:val="18"/>
                <w:szCs w:val="18"/>
                <w:lang w:eastAsia="es-MX"/>
              </w:rPr>
            </w:pPr>
            <w:r w:rsidRPr="00172693">
              <w:rPr>
                <w:rFonts w:ascii="Helvetica" w:eastAsia="Times New Roman" w:hAnsi="Helvetica" w:cs="Helvetica"/>
                <w:color w:val="000000"/>
                <w:sz w:val="18"/>
                <w:szCs w:val="18"/>
              </w:rPr>
              <w:t>63</w:t>
            </w:r>
          </w:p>
        </w:tc>
      </w:tr>
      <w:tr w:rsidR="00172693" w:rsidRPr="00172693" w:rsidTr="00C87100">
        <w:trPr>
          <w:trHeight w:val="283"/>
          <w:jc w:val="center"/>
        </w:trPr>
        <w:tc>
          <w:tcPr>
            <w:tcW w:w="1047" w:type="pct"/>
            <w:tcBorders>
              <w:top w:val="nil"/>
              <w:left w:val="single" w:sz="4" w:space="0" w:color="auto"/>
              <w:bottom w:val="single" w:sz="4" w:space="0" w:color="auto"/>
              <w:right w:val="single" w:sz="4" w:space="0" w:color="auto"/>
            </w:tcBorders>
            <w:shd w:val="clear" w:color="auto" w:fill="auto"/>
            <w:noWrap/>
            <w:vAlign w:val="center"/>
            <w:hideMark/>
          </w:tcPr>
          <w:p w:rsidR="00172693" w:rsidRPr="00172693" w:rsidRDefault="002A4BAA" w:rsidP="002178DE">
            <w:pPr>
              <w:spacing w:after="0" w:line="276" w:lineRule="auto"/>
              <w:jc w:val="center"/>
              <w:rPr>
                <w:rFonts w:ascii="Helvetica" w:eastAsia="Times New Roman" w:hAnsi="Helvetica" w:cs="Helvetica"/>
                <w:sz w:val="18"/>
                <w:szCs w:val="18"/>
                <w:lang w:eastAsia="es-MX"/>
              </w:rPr>
            </w:pPr>
            <w:r>
              <w:rPr>
                <w:rFonts w:ascii="Helvetica" w:eastAsia="Times New Roman" w:hAnsi="Helvetica" w:cs="Helvetica"/>
                <w:sz w:val="18"/>
                <w:szCs w:val="18"/>
                <w:lang w:eastAsia="es-MX"/>
              </w:rPr>
              <w:t>Junio</w:t>
            </w:r>
          </w:p>
        </w:tc>
        <w:tc>
          <w:tcPr>
            <w:tcW w:w="729"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pStyle w:val="Cuerpo"/>
              <w:spacing w:after="0" w:line="276" w:lineRule="auto"/>
              <w:jc w:val="center"/>
              <w:rPr>
                <w:rFonts w:ascii="Helvetica" w:hAnsi="Helvetica" w:cs="Helvetica"/>
                <w:color w:val="auto"/>
                <w:sz w:val="18"/>
                <w:szCs w:val="18"/>
              </w:rPr>
            </w:pPr>
            <w:r w:rsidRPr="00172693">
              <w:rPr>
                <w:rFonts w:ascii="Helvetica" w:eastAsia="Times New Roman" w:hAnsi="Helvetica" w:cs="Helvetica"/>
                <w:sz w:val="18"/>
                <w:szCs w:val="18"/>
              </w:rPr>
              <w:t>2</w:t>
            </w:r>
          </w:p>
        </w:tc>
        <w:tc>
          <w:tcPr>
            <w:tcW w:w="1458"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pStyle w:val="Cuerpo"/>
              <w:spacing w:after="0" w:line="276" w:lineRule="auto"/>
              <w:jc w:val="center"/>
              <w:rPr>
                <w:rFonts w:ascii="Helvetica" w:hAnsi="Helvetica" w:cs="Helvetica"/>
                <w:color w:val="auto"/>
                <w:sz w:val="18"/>
                <w:szCs w:val="18"/>
              </w:rPr>
            </w:pPr>
            <w:r w:rsidRPr="00172693">
              <w:rPr>
                <w:rFonts w:ascii="Helvetica" w:eastAsia="Times New Roman" w:hAnsi="Helvetica" w:cs="Helvetica"/>
                <w:sz w:val="18"/>
                <w:szCs w:val="18"/>
              </w:rPr>
              <w:t>9</w:t>
            </w:r>
          </w:p>
        </w:tc>
        <w:tc>
          <w:tcPr>
            <w:tcW w:w="841"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pStyle w:val="Cuerpo"/>
              <w:spacing w:after="0" w:line="276" w:lineRule="auto"/>
              <w:jc w:val="center"/>
              <w:rPr>
                <w:rFonts w:ascii="Helvetica" w:hAnsi="Helvetica" w:cs="Helvetica"/>
                <w:color w:val="auto"/>
                <w:sz w:val="18"/>
                <w:szCs w:val="18"/>
              </w:rPr>
            </w:pPr>
            <w:r w:rsidRPr="00172693">
              <w:rPr>
                <w:rFonts w:ascii="Helvetica" w:eastAsia="Times New Roman" w:hAnsi="Helvetica" w:cs="Helvetica"/>
                <w:sz w:val="18"/>
                <w:szCs w:val="18"/>
              </w:rPr>
              <w:t>62</w:t>
            </w:r>
          </w:p>
        </w:tc>
        <w:tc>
          <w:tcPr>
            <w:tcW w:w="924" w:type="pct"/>
            <w:tcBorders>
              <w:top w:val="nil"/>
              <w:left w:val="nil"/>
              <w:bottom w:val="single" w:sz="4" w:space="0" w:color="auto"/>
              <w:right w:val="single" w:sz="4" w:space="0" w:color="auto"/>
            </w:tcBorders>
            <w:shd w:val="clear" w:color="auto" w:fill="auto"/>
            <w:noWrap/>
            <w:vAlign w:val="center"/>
            <w:hideMark/>
          </w:tcPr>
          <w:p w:rsidR="00172693" w:rsidRPr="00172693" w:rsidRDefault="00172693" w:rsidP="002178DE">
            <w:pPr>
              <w:pStyle w:val="Cuerpo"/>
              <w:spacing w:after="0" w:line="276" w:lineRule="auto"/>
              <w:jc w:val="center"/>
              <w:rPr>
                <w:rFonts w:ascii="Helvetica" w:hAnsi="Helvetica" w:cs="Helvetica"/>
                <w:color w:val="auto"/>
                <w:sz w:val="18"/>
                <w:szCs w:val="18"/>
              </w:rPr>
            </w:pPr>
            <w:r w:rsidRPr="00172693">
              <w:rPr>
                <w:rFonts w:ascii="Helvetica" w:eastAsia="Times New Roman" w:hAnsi="Helvetica" w:cs="Helvetica"/>
                <w:sz w:val="18"/>
                <w:szCs w:val="18"/>
              </w:rPr>
              <w:t>73</w:t>
            </w:r>
          </w:p>
        </w:tc>
      </w:tr>
      <w:tr w:rsidR="00172693" w:rsidRPr="00172693" w:rsidTr="00E27A0B">
        <w:trPr>
          <w:trHeight w:val="283"/>
          <w:jc w:val="center"/>
        </w:trPr>
        <w:tc>
          <w:tcPr>
            <w:tcW w:w="1047" w:type="pct"/>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sz w:val="18"/>
                <w:szCs w:val="18"/>
                <w:lang w:eastAsia="es-MX"/>
              </w:rPr>
            </w:pPr>
            <w:r w:rsidRPr="00172693">
              <w:rPr>
                <w:rFonts w:ascii="Helvetica" w:eastAsia="Times New Roman" w:hAnsi="Helvetica" w:cs="Helvetica"/>
                <w:b/>
                <w:sz w:val="18"/>
                <w:szCs w:val="18"/>
              </w:rPr>
              <w:t>Total:</w:t>
            </w:r>
          </w:p>
        </w:tc>
        <w:tc>
          <w:tcPr>
            <w:tcW w:w="729" w:type="pct"/>
            <w:tcBorders>
              <w:top w:val="nil"/>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sz w:val="18"/>
                <w:szCs w:val="18"/>
                <w:lang w:eastAsia="es-MX"/>
              </w:rPr>
            </w:pPr>
            <w:r w:rsidRPr="00172693">
              <w:rPr>
                <w:rFonts w:ascii="Helvetica" w:eastAsia="Times New Roman" w:hAnsi="Helvetica" w:cs="Helvetica"/>
                <w:b/>
                <w:color w:val="000000"/>
                <w:sz w:val="18"/>
                <w:szCs w:val="18"/>
              </w:rPr>
              <w:t>4</w:t>
            </w:r>
          </w:p>
        </w:tc>
        <w:tc>
          <w:tcPr>
            <w:tcW w:w="1458" w:type="pct"/>
            <w:tcBorders>
              <w:top w:val="nil"/>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sz w:val="18"/>
                <w:szCs w:val="18"/>
                <w:lang w:eastAsia="es-MX"/>
              </w:rPr>
            </w:pPr>
            <w:r w:rsidRPr="00172693">
              <w:rPr>
                <w:rFonts w:ascii="Helvetica" w:eastAsia="Times New Roman" w:hAnsi="Helvetica" w:cs="Helvetica"/>
                <w:b/>
                <w:color w:val="000000"/>
                <w:sz w:val="18"/>
                <w:szCs w:val="18"/>
              </w:rPr>
              <w:t>44</w:t>
            </w:r>
          </w:p>
        </w:tc>
        <w:tc>
          <w:tcPr>
            <w:tcW w:w="841" w:type="pct"/>
            <w:tcBorders>
              <w:top w:val="nil"/>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sz w:val="18"/>
                <w:szCs w:val="18"/>
                <w:lang w:eastAsia="es-MX"/>
              </w:rPr>
            </w:pPr>
            <w:r w:rsidRPr="00172693">
              <w:rPr>
                <w:rFonts w:ascii="Helvetica" w:eastAsia="Times New Roman" w:hAnsi="Helvetica" w:cs="Helvetica"/>
                <w:b/>
                <w:color w:val="000000"/>
                <w:sz w:val="18"/>
                <w:szCs w:val="18"/>
              </w:rPr>
              <w:t>138</w:t>
            </w:r>
          </w:p>
        </w:tc>
        <w:tc>
          <w:tcPr>
            <w:tcW w:w="924" w:type="pct"/>
            <w:tcBorders>
              <w:top w:val="nil"/>
              <w:left w:val="nil"/>
              <w:bottom w:val="single" w:sz="4" w:space="0" w:color="auto"/>
              <w:right w:val="single" w:sz="4" w:space="0" w:color="auto"/>
            </w:tcBorders>
            <w:shd w:val="clear" w:color="auto" w:fill="AEAAAA" w:themeFill="background2" w:themeFillShade="BF"/>
            <w:noWrap/>
            <w:vAlign w:val="center"/>
            <w:hideMark/>
          </w:tcPr>
          <w:p w:rsidR="00172693" w:rsidRPr="00172693" w:rsidRDefault="00172693" w:rsidP="002178DE">
            <w:pPr>
              <w:spacing w:after="0" w:line="276" w:lineRule="auto"/>
              <w:jc w:val="center"/>
              <w:rPr>
                <w:rFonts w:ascii="Helvetica" w:eastAsia="Times New Roman" w:hAnsi="Helvetica" w:cs="Helvetica"/>
                <w:b/>
                <w:sz w:val="18"/>
                <w:szCs w:val="18"/>
                <w:lang w:eastAsia="es-MX"/>
              </w:rPr>
            </w:pPr>
            <w:r w:rsidRPr="00172693">
              <w:rPr>
                <w:rFonts w:ascii="Helvetica" w:eastAsia="Times New Roman" w:hAnsi="Helvetica" w:cs="Helvetica"/>
                <w:b/>
                <w:color w:val="000000"/>
                <w:sz w:val="18"/>
                <w:szCs w:val="18"/>
              </w:rPr>
              <w:t>186</w:t>
            </w:r>
          </w:p>
        </w:tc>
      </w:tr>
    </w:tbl>
    <w:p w:rsidR="00E27A0B" w:rsidRDefault="00E27A0B" w:rsidP="002178DE">
      <w:pPr>
        <w:spacing w:line="276" w:lineRule="auto"/>
        <w:rPr>
          <w:rFonts w:ascii="Helvetica" w:hAnsi="Helvetica" w:cs="Helvetica"/>
          <w:b/>
          <w:sz w:val="28"/>
          <w:szCs w:val="28"/>
        </w:rPr>
      </w:pPr>
    </w:p>
    <w:p w:rsidR="002A4BAA" w:rsidRDefault="002A4BAA" w:rsidP="002178DE">
      <w:pPr>
        <w:spacing w:line="276" w:lineRule="auto"/>
        <w:rPr>
          <w:rFonts w:ascii="Helvetica" w:hAnsi="Helvetica" w:cs="Helvetica"/>
          <w:b/>
          <w:sz w:val="28"/>
          <w:szCs w:val="28"/>
        </w:rPr>
      </w:pPr>
    </w:p>
    <w:p w:rsidR="002A4BAA" w:rsidRDefault="002A4BAA" w:rsidP="002178DE">
      <w:pPr>
        <w:spacing w:line="276" w:lineRule="auto"/>
        <w:rPr>
          <w:rFonts w:ascii="Helvetica" w:hAnsi="Helvetica" w:cs="Helvetica"/>
          <w:b/>
          <w:sz w:val="28"/>
          <w:szCs w:val="28"/>
        </w:rPr>
      </w:pPr>
    </w:p>
    <w:p w:rsidR="00EF686D" w:rsidRPr="00BC0249" w:rsidRDefault="00950E5E" w:rsidP="002178DE">
      <w:pPr>
        <w:spacing w:line="276" w:lineRule="auto"/>
        <w:jc w:val="center"/>
        <w:rPr>
          <w:rFonts w:ascii="Helvetica" w:hAnsi="Helvetica" w:cs="Helvetica"/>
          <w:b/>
          <w:sz w:val="28"/>
          <w:szCs w:val="28"/>
        </w:rPr>
      </w:pPr>
      <w:r>
        <w:rPr>
          <w:rFonts w:ascii="Helvetica" w:hAnsi="Helvetica" w:cs="Helvetica"/>
          <w:b/>
          <w:sz w:val="28"/>
          <w:szCs w:val="28"/>
        </w:rPr>
        <w:t>RÚBRICA</w:t>
      </w:r>
    </w:p>
    <w:tbl>
      <w:tblPr>
        <w:tblStyle w:val="Tablaconcuadrcula"/>
        <w:tblW w:w="9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990"/>
        <w:gridCol w:w="4452"/>
      </w:tblGrid>
      <w:tr w:rsidR="00EF686D" w:rsidRPr="00BC0249" w:rsidTr="002A4BAA">
        <w:trPr>
          <w:trHeight w:val="272"/>
        </w:trPr>
        <w:tc>
          <w:tcPr>
            <w:tcW w:w="4080"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r>
      <w:tr w:rsidR="00EF686D" w:rsidRPr="00BC0249" w:rsidTr="002A4BAA">
        <w:trPr>
          <w:trHeight w:val="306"/>
        </w:trPr>
        <w:tc>
          <w:tcPr>
            <w:tcW w:w="4080"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r>
      <w:tr w:rsidR="00EF686D" w:rsidRPr="00BC0249" w:rsidTr="002A4BAA">
        <w:trPr>
          <w:trHeight w:val="212"/>
        </w:trPr>
        <w:tc>
          <w:tcPr>
            <w:tcW w:w="4080"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vertAlign w:val="superscript"/>
              </w:rPr>
            </w:pPr>
          </w:p>
        </w:tc>
      </w:tr>
      <w:tr w:rsidR="00EF686D" w:rsidRPr="00BC0249" w:rsidTr="002A4BAA">
        <w:trPr>
          <w:trHeight w:val="246"/>
        </w:trPr>
        <w:tc>
          <w:tcPr>
            <w:tcW w:w="4080" w:type="dxa"/>
            <w:tcBorders>
              <w:bottom w:val="single" w:sz="4" w:space="0" w:color="auto"/>
            </w:tcBorders>
            <w:vAlign w:val="center"/>
          </w:tcPr>
          <w:p w:rsidR="00EF686D" w:rsidRPr="00BC0249" w:rsidRDefault="00EF686D" w:rsidP="002178DE">
            <w:pPr>
              <w:spacing w:line="276" w:lineRule="auto"/>
              <w:jc w:val="center"/>
              <w:rPr>
                <w:rFonts w:ascii="Helvetica" w:hAnsi="Helvetica" w:cs="Helvetica"/>
                <w:sz w:val="22"/>
                <w:szCs w:val="22"/>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tcBorders>
              <w:bottom w:val="single" w:sz="4" w:space="0" w:color="auto"/>
            </w:tcBorders>
            <w:vAlign w:val="center"/>
          </w:tcPr>
          <w:p w:rsidR="00EF686D" w:rsidRPr="00BC0249" w:rsidRDefault="00EF686D" w:rsidP="002178DE">
            <w:pPr>
              <w:spacing w:line="276" w:lineRule="auto"/>
              <w:jc w:val="center"/>
              <w:rPr>
                <w:rFonts w:ascii="Helvetica" w:hAnsi="Helvetica" w:cs="Helvetica"/>
                <w:sz w:val="22"/>
                <w:szCs w:val="22"/>
              </w:rPr>
            </w:pPr>
          </w:p>
        </w:tc>
      </w:tr>
      <w:tr w:rsidR="00EF686D" w:rsidRPr="00BC0249" w:rsidTr="002A4BAA">
        <w:trPr>
          <w:trHeight w:val="18"/>
        </w:trPr>
        <w:tc>
          <w:tcPr>
            <w:tcW w:w="4080" w:type="dxa"/>
            <w:tcBorders>
              <w:top w:val="single" w:sz="4" w:space="0" w:color="auto"/>
            </w:tcBorders>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C.P. Vanessa María Ortegón Campos</w:t>
            </w: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tcBorders>
              <w:top w:val="single" w:sz="4" w:space="0" w:color="auto"/>
            </w:tcBorders>
            <w:vAlign w:val="center"/>
          </w:tcPr>
          <w:p w:rsidR="00EF686D" w:rsidRPr="00BC0249" w:rsidRDefault="002A4BAA" w:rsidP="002178DE">
            <w:pPr>
              <w:spacing w:line="276" w:lineRule="auto"/>
              <w:jc w:val="center"/>
              <w:rPr>
                <w:rFonts w:ascii="Helvetica" w:hAnsi="Helvetica" w:cs="Helvetica"/>
                <w:sz w:val="22"/>
                <w:szCs w:val="22"/>
              </w:rPr>
            </w:pPr>
            <w:r>
              <w:rPr>
                <w:rFonts w:ascii="Helvetica" w:hAnsi="Helvetica" w:cs="Helvetica"/>
                <w:sz w:val="22"/>
                <w:szCs w:val="22"/>
              </w:rPr>
              <w:t xml:space="preserve">C.P. Roberto Santiago Magaña </w:t>
            </w:r>
            <w:r w:rsidR="00EF686D" w:rsidRPr="00BC0249">
              <w:rPr>
                <w:rFonts w:ascii="Helvetica" w:hAnsi="Helvetica" w:cs="Helvetica"/>
                <w:sz w:val="22"/>
                <w:szCs w:val="22"/>
              </w:rPr>
              <w:t>González</w:t>
            </w:r>
          </w:p>
        </w:tc>
      </w:tr>
      <w:tr w:rsidR="00EF686D" w:rsidRPr="00BC0249" w:rsidTr="002A4BAA">
        <w:trPr>
          <w:trHeight w:val="18"/>
        </w:trPr>
        <w:tc>
          <w:tcPr>
            <w:tcW w:w="4080"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Subsecretaria de Programas Federales</w:t>
            </w: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Director de Programas Federales</w:t>
            </w:r>
          </w:p>
        </w:tc>
      </w:tr>
      <w:tr w:rsidR="00EF686D" w:rsidRPr="00BC0249" w:rsidTr="002A4BAA">
        <w:trPr>
          <w:trHeight w:val="18"/>
        </w:trPr>
        <w:tc>
          <w:tcPr>
            <w:tcW w:w="4080"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Secretaría de la Contraloría General</w:t>
            </w: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Secretaría de la Contraloría General</w:t>
            </w:r>
          </w:p>
        </w:tc>
      </w:tr>
      <w:tr w:rsidR="00EF686D" w:rsidRPr="00BC0249" w:rsidTr="002A4BAA">
        <w:trPr>
          <w:trHeight w:val="251"/>
        </w:trPr>
        <w:tc>
          <w:tcPr>
            <w:tcW w:w="4080" w:type="dxa"/>
            <w:vAlign w:val="center"/>
          </w:tcPr>
          <w:p w:rsidR="00EF686D" w:rsidRPr="00BC0249" w:rsidRDefault="00EF686D" w:rsidP="002178DE">
            <w:pPr>
              <w:spacing w:line="276" w:lineRule="auto"/>
              <w:jc w:val="center"/>
              <w:rPr>
                <w:rFonts w:ascii="Helvetica" w:hAnsi="Helvetica" w:cs="Helvetica"/>
                <w:sz w:val="22"/>
                <w:szCs w:val="22"/>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rPr>
            </w:pPr>
          </w:p>
        </w:tc>
      </w:tr>
      <w:tr w:rsidR="00EF686D" w:rsidRPr="00BC0249" w:rsidTr="002A4BAA">
        <w:trPr>
          <w:trHeight w:val="251"/>
        </w:trPr>
        <w:tc>
          <w:tcPr>
            <w:tcW w:w="4080" w:type="dxa"/>
            <w:vAlign w:val="center"/>
          </w:tcPr>
          <w:p w:rsidR="00EF686D" w:rsidRPr="00BC0249" w:rsidRDefault="00EF686D" w:rsidP="002178DE">
            <w:pPr>
              <w:spacing w:line="276" w:lineRule="auto"/>
              <w:jc w:val="center"/>
              <w:rPr>
                <w:rFonts w:ascii="Helvetica" w:hAnsi="Helvetica" w:cs="Helvetica"/>
                <w:sz w:val="22"/>
                <w:szCs w:val="22"/>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rPr>
            </w:pPr>
          </w:p>
        </w:tc>
      </w:tr>
      <w:tr w:rsidR="00EF686D" w:rsidRPr="00BC0249" w:rsidTr="002A4BAA">
        <w:trPr>
          <w:trHeight w:val="242"/>
        </w:trPr>
        <w:tc>
          <w:tcPr>
            <w:tcW w:w="4080" w:type="dxa"/>
            <w:vAlign w:val="center"/>
          </w:tcPr>
          <w:p w:rsidR="00EF686D" w:rsidRPr="00BC0249" w:rsidRDefault="00EF686D" w:rsidP="002178DE">
            <w:pPr>
              <w:spacing w:line="276" w:lineRule="auto"/>
              <w:jc w:val="center"/>
              <w:rPr>
                <w:rFonts w:ascii="Helvetica" w:hAnsi="Helvetica" w:cs="Helvetica"/>
                <w:sz w:val="22"/>
                <w:szCs w:val="22"/>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rPr>
            </w:pPr>
          </w:p>
        </w:tc>
      </w:tr>
      <w:tr w:rsidR="00EF686D" w:rsidRPr="00BC0249" w:rsidTr="002A4BAA">
        <w:trPr>
          <w:trHeight w:val="261"/>
        </w:trPr>
        <w:tc>
          <w:tcPr>
            <w:tcW w:w="4080" w:type="dxa"/>
            <w:tcBorders>
              <w:bottom w:val="single" w:sz="4" w:space="0" w:color="auto"/>
            </w:tcBorders>
            <w:vAlign w:val="center"/>
          </w:tcPr>
          <w:p w:rsidR="00EF686D" w:rsidRPr="00BC0249" w:rsidRDefault="00EF686D" w:rsidP="002178DE">
            <w:pPr>
              <w:spacing w:line="276" w:lineRule="auto"/>
              <w:jc w:val="center"/>
              <w:rPr>
                <w:rFonts w:ascii="Helvetica" w:hAnsi="Helvetica" w:cs="Helvetica"/>
                <w:sz w:val="22"/>
                <w:szCs w:val="22"/>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tcBorders>
              <w:bottom w:val="single" w:sz="4" w:space="0" w:color="auto"/>
            </w:tcBorders>
            <w:vAlign w:val="center"/>
          </w:tcPr>
          <w:p w:rsidR="00EF686D" w:rsidRPr="00BC0249" w:rsidRDefault="00EF686D" w:rsidP="002178DE">
            <w:pPr>
              <w:spacing w:line="276" w:lineRule="auto"/>
              <w:jc w:val="center"/>
              <w:rPr>
                <w:rFonts w:ascii="Helvetica" w:hAnsi="Helvetica" w:cs="Helvetica"/>
                <w:sz w:val="22"/>
                <w:szCs w:val="22"/>
              </w:rPr>
            </w:pPr>
          </w:p>
        </w:tc>
      </w:tr>
      <w:tr w:rsidR="00EF686D" w:rsidRPr="00BC0249" w:rsidTr="002A4BAA">
        <w:trPr>
          <w:trHeight w:val="18"/>
        </w:trPr>
        <w:tc>
          <w:tcPr>
            <w:tcW w:w="4080" w:type="dxa"/>
            <w:tcBorders>
              <w:top w:val="single" w:sz="4" w:space="0" w:color="auto"/>
            </w:tcBorders>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 xml:space="preserve">Ing. </w:t>
            </w:r>
            <w:r w:rsidR="002A4BAA">
              <w:rPr>
                <w:rFonts w:ascii="Helvetica" w:hAnsi="Helvetica" w:cs="Helvetica"/>
                <w:sz w:val="22"/>
                <w:szCs w:val="22"/>
              </w:rPr>
              <w:t xml:space="preserve">José </w:t>
            </w:r>
            <w:r w:rsidRPr="00BC0249">
              <w:rPr>
                <w:rFonts w:ascii="Helvetica" w:hAnsi="Helvetica" w:cs="Helvetica"/>
                <w:sz w:val="22"/>
                <w:szCs w:val="22"/>
              </w:rPr>
              <w:t>Raúl Oropesa Arjona</w:t>
            </w: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tcBorders>
              <w:top w:val="single" w:sz="4" w:space="0" w:color="auto"/>
            </w:tcBorders>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Lic. Carlos Leandro Mena Cauich</w:t>
            </w:r>
          </w:p>
        </w:tc>
      </w:tr>
      <w:tr w:rsidR="00EF686D" w:rsidRPr="00BC0249" w:rsidTr="002A4BAA">
        <w:trPr>
          <w:trHeight w:val="18"/>
        </w:trPr>
        <w:tc>
          <w:tcPr>
            <w:tcW w:w="4080"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Director de Inspección de Obra Pública</w:t>
            </w: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Director de Normatividad, Quejas y</w:t>
            </w:r>
          </w:p>
        </w:tc>
      </w:tr>
      <w:tr w:rsidR="00EF686D" w:rsidRPr="00BC0249" w:rsidTr="002A4BAA">
        <w:trPr>
          <w:trHeight w:val="18"/>
        </w:trPr>
        <w:tc>
          <w:tcPr>
            <w:tcW w:w="4080"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Secretaría de la Contraloría General</w:t>
            </w: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Responsabilidades</w:t>
            </w:r>
          </w:p>
        </w:tc>
      </w:tr>
      <w:tr w:rsidR="00EF686D" w:rsidRPr="00BC0249" w:rsidTr="002A4BAA">
        <w:trPr>
          <w:trHeight w:val="18"/>
        </w:trPr>
        <w:tc>
          <w:tcPr>
            <w:tcW w:w="4080" w:type="dxa"/>
            <w:vAlign w:val="center"/>
          </w:tcPr>
          <w:p w:rsidR="00EF686D" w:rsidRPr="00BC0249" w:rsidRDefault="00EF686D" w:rsidP="002178DE">
            <w:pPr>
              <w:spacing w:line="276" w:lineRule="auto"/>
              <w:jc w:val="center"/>
              <w:rPr>
                <w:rFonts w:ascii="Helvetica" w:hAnsi="Helvetica" w:cs="Helvetica"/>
                <w:sz w:val="22"/>
                <w:szCs w:val="22"/>
              </w:rPr>
            </w:pPr>
          </w:p>
        </w:tc>
        <w:tc>
          <w:tcPr>
            <w:tcW w:w="990" w:type="dxa"/>
            <w:vAlign w:val="center"/>
          </w:tcPr>
          <w:p w:rsidR="00EF686D" w:rsidRPr="00BC0249" w:rsidRDefault="00EF686D" w:rsidP="002178DE">
            <w:pPr>
              <w:spacing w:line="276" w:lineRule="auto"/>
              <w:jc w:val="center"/>
              <w:rPr>
                <w:rFonts w:ascii="Helvetica" w:hAnsi="Helvetica" w:cs="Helvetica"/>
                <w:sz w:val="22"/>
                <w:szCs w:val="22"/>
              </w:rPr>
            </w:pPr>
          </w:p>
        </w:tc>
        <w:tc>
          <w:tcPr>
            <w:tcW w:w="4452" w:type="dxa"/>
            <w:vAlign w:val="center"/>
          </w:tcPr>
          <w:p w:rsidR="00EF686D" w:rsidRPr="00BC0249" w:rsidRDefault="00EF686D" w:rsidP="002178DE">
            <w:pPr>
              <w:spacing w:line="276" w:lineRule="auto"/>
              <w:jc w:val="center"/>
              <w:rPr>
                <w:rFonts w:ascii="Helvetica" w:hAnsi="Helvetica" w:cs="Helvetica"/>
                <w:sz w:val="22"/>
                <w:szCs w:val="22"/>
              </w:rPr>
            </w:pPr>
            <w:r w:rsidRPr="00BC0249">
              <w:rPr>
                <w:rFonts w:ascii="Helvetica" w:hAnsi="Helvetica" w:cs="Helvetica"/>
                <w:sz w:val="22"/>
                <w:szCs w:val="22"/>
              </w:rPr>
              <w:t>Secretaría de la Contraloría General</w:t>
            </w:r>
          </w:p>
        </w:tc>
      </w:tr>
    </w:tbl>
    <w:p w:rsidR="00F552E9" w:rsidRDefault="00F552E9" w:rsidP="002178DE">
      <w:pPr>
        <w:spacing w:line="276" w:lineRule="auto"/>
        <w:rPr>
          <w:rFonts w:ascii="Helvetica" w:hAnsi="Helvetica" w:cs="Helvetica"/>
          <w:lang w:eastAsia="es-MX"/>
        </w:rPr>
      </w:pPr>
    </w:p>
    <w:p w:rsidR="00343237" w:rsidRPr="00BC0249" w:rsidRDefault="00F552E9" w:rsidP="008113C3">
      <w:pPr>
        <w:spacing w:line="276" w:lineRule="auto"/>
        <w:rPr>
          <w:rFonts w:ascii="Helvetica" w:hAnsi="Helvetica" w:cs="Helvetica"/>
          <w:lang w:eastAsia="es-MX"/>
        </w:rPr>
      </w:pPr>
      <w:r>
        <w:rPr>
          <w:rFonts w:ascii="Helvetica" w:hAnsi="Helvetica" w:cs="Helvetica"/>
          <w:lang w:eastAsia="es-MX"/>
        </w:rPr>
        <w:br w:type="page"/>
      </w:r>
      <w:bookmarkStart w:id="260" w:name="_Toc78365777"/>
      <w:r w:rsidR="00343237" w:rsidRPr="002D7FAD">
        <w:rPr>
          <w:rFonts w:ascii="Helvetica" w:eastAsiaTheme="majorEastAsia" w:hAnsi="Helvetica" w:cs="Helvetica"/>
          <w:b/>
          <w:sz w:val="22"/>
          <w:szCs w:val="32"/>
        </w:rPr>
        <w:lastRenderedPageBreak/>
        <w:t>4. Dirección de Administración.</w:t>
      </w:r>
      <w:bookmarkEnd w:id="260"/>
    </w:p>
    <w:p w:rsidR="00343237" w:rsidRPr="00BC0249" w:rsidRDefault="00343237" w:rsidP="002178DE">
      <w:pPr>
        <w:spacing w:line="276" w:lineRule="auto"/>
        <w:rPr>
          <w:rFonts w:ascii="Helvetica" w:hAnsi="Helvetica" w:cs="Helvetica"/>
          <w:b/>
          <w:sz w:val="22"/>
          <w:szCs w:val="22"/>
        </w:rPr>
      </w:pPr>
      <w:r w:rsidRPr="00BC0249">
        <w:rPr>
          <w:rFonts w:ascii="Helvetica" w:hAnsi="Helvetica" w:cs="Helvetica"/>
          <w:b/>
          <w:sz w:val="22"/>
          <w:szCs w:val="22"/>
        </w:rPr>
        <w:t>4.1. Departamento de Transparencia.</w:t>
      </w:r>
    </w:p>
    <w:p w:rsidR="00647A0C" w:rsidRPr="00BC0249" w:rsidRDefault="00A24C0D" w:rsidP="002178DE">
      <w:pPr>
        <w:spacing w:line="276" w:lineRule="auto"/>
        <w:ind w:firstLine="708"/>
        <w:jc w:val="both"/>
        <w:rPr>
          <w:rFonts w:ascii="Helvetica" w:hAnsi="Helvetica" w:cs="Helvetica"/>
          <w:sz w:val="22"/>
          <w:szCs w:val="22"/>
          <w:lang w:val="es-ES"/>
        </w:rPr>
      </w:pPr>
      <w:r w:rsidRPr="00BC0249">
        <w:rPr>
          <w:rFonts w:ascii="Helvetica" w:hAnsi="Helvetica" w:cs="Helvetica"/>
          <w:sz w:val="22"/>
          <w:szCs w:val="22"/>
          <w:lang w:val="es-ES"/>
        </w:rPr>
        <w:t xml:space="preserve">Con fundamento en los artículos 549, fracciones XLII XLIII, XLIV, XLV y 551 Bis, fracciones I, II, III, IV, V, VI, VII y VIII del Reglamento del Código de la Administración Pública de Yucatán, y de conformidad con el Acuerdo SCG 5/2019 por el que se modifica el Acuerdo SCG 10/2016 por el que se designa a la Unidad de Transparencia y se regula el Comité de Transparencia de la Secretaría de la Contraloría General, durante el </w:t>
      </w:r>
      <w:r w:rsidR="005A386E">
        <w:rPr>
          <w:rFonts w:ascii="Helvetica" w:hAnsi="Helvetica" w:cs="Helvetica"/>
          <w:sz w:val="22"/>
          <w:szCs w:val="22"/>
          <w:lang w:val="es-ES"/>
        </w:rPr>
        <w:t>segundo</w:t>
      </w:r>
      <w:r w:rsidRPr="00BC0249">
        <w:rPr>
          <w:rFonts w:ascii="Helvetica" w:hAnsi="Helvetica" w:cs="Helvetica"/>
          <w:sz w:val="22"/>
          <w:szCs w:val="22"/>
          <w:lang w:val="es-ES"/>
        </w:rPr>
        <w:t xml:space="preserve"> trimestre de 2021, se atendieron los siguientes asuntos:</w:t>
      </w:r>
    </w:p>
    <w:p w:rsidR="00343237" w:rsidRPr="00BC0249" w:rsidRDefault="00343237" w:rsidP="002178DE">
      <w:pPr>
        <w:pStyle w:val="Ttulo3"/>
      </w:pPr>
      <w:bookmarkStart w:id="261" w:name="_Toc78365778"/>
      <w:r w:rsidRPr="00BC0249">
        <w:t>4.1.1. Solicitudes de Acceso a la Información Pública.</w:t>
      </w:r>
      <w:bookmarkEnd w:id="261"/>
    </w:p>
    <w:p w:rsidR="005A386E" w:rsidRPr="005A386E" w:rsidRDefault="005A386E" w:rsidP="002178DE">
      <w:pPr>
        <w:spacing w:line="276" w:lineRule="auto"/>
        <w:ind w:firstLine="708"/>
        <w:jc w:val="both"/>
        <w:rPr>
          <w:rFonts w:ascii="Helvetica" w:hAnsi="Helvetica" w:cs="Helvetica"/>
          <w:sz w:val="22"/>
          <w:szCs w:val="22"/>
          <w:lang w:val="es-ES"/>
        </w:rPr>
      </w:pPr>
      <w:r w:rsidRPr="005A386E">
        <w:rPr>
          <w:rFonts w:ascii="Helvetica" w:hAnsi="Helvetica" w:cs="Helvetica"/>
          <w:sz w:val="22"/>
          <w:szCs w:val="22"/>
          <w:lang w:val="es-ES"/>
        </w:rPr>
        <w:t>Una de las principales funciones de la Unidad de Transparencia de la Secretaría de la Contraloría General, tal como lo señala la Ley General de Transparencia y Acceso a la Información Pública y la Ley de Transparencia y Acceso a la Información Pública del Estado de Yucatán, es la atención y trámite de las solicitudes de acceso a la información pública, con el compromiso de garantizar el ejercicio del derecho fundamental establecido en el artículo 6o. constitucional, así como fomentar el adecuado acceso a la información sobre los documentos que obran en resguardo de nuestro sujeto obligado.</w:t>
      </w:r>
    </w:p>
    <w:p w:rsidR="00A24C0D" w:rsidRPr="00BC0249" w:rsidRDefault="005A386E" w:rsidP="002178DE">
      <w:pPr>
        <w:spacing w:line="276" w:lineRule="auto"/>
        <w:ind w:firstLine="708"/>
        <w:jc w:val="both"/>
        <w:rPr>
          <w:rFonts w:ascii="Helvetica" w:hAnsi="Helvetica" w:cs="Helvetica"/>
          <w:sz w:val="22"/>
          <w:szCs w:val="22"/>
          <w:lang w:val="es-ES"/>
        </w:rPr>
      </w:pPr>
      <w:r w:rsidRPr="005A386E">
        <w:rPr>
          <w:rFonts w:ascii="Helvetica" w:hAnsi="Helvetica" w:cs="Helvetica"/>
          <w:sz w:val="22"/>
          <w:szCs w:val="22"/>
          <w:lang w:val="es-ES"/>
        </w:rPr>
        <w:t xml:space="preserve">En ese contexto, durante el periodo comprendido del 01 de abril al 30 de junio de 2021, la Unidad de Transparencia tiene a bien informar que, en materia de solicitudes de acceso a la información pública, se recibieron un total de </w:t>
      </w:r>
      <w:r w:rsidRPr="005A386E">
        <w:rPr>
          <w:rFonts w:ascii="Helvetica" w:hAnsi="Helvetica" w:cs="Helvetica"/>
          <w:b/>
          <w:sz w:val="22"/>
          <w:szCs w:val="22"/>
          <w:lang w:val="es-ES"/>
        </w:rPr>
        <w:t>23 solicitudes de acceso a la información pública</w:t>
      </w:r>
      <w:r w:rsidRPr="005A386E">
        <w:rPr>
          <w:rFonts w:ascii="Helvetica" w:hAnsi="Helvetica" w:cs="Helvetica"/>
          <w:sz w:val="22"/>
          <w:szCs w:val="22"/>
          <w:lang w:val="es-ES"/>
        </w:rPr>
        <w:t>, las cuales fueron analizadas y tramitadas por la Unidad de Transparencia de la Secretaría de la Contraloría General, de conformidad con el procedimiento establecido en el Título Séptimo de la Ley General de Transparencia y Acceso a la Información Pública y de la Ley de Transparencia y Acceso a la Información Pública del Estado de Yucatán, recibiendo por mes, las siguientes cantidades de solicitudes de acceso a la información pública:</w:t>
      </w:r>
    </w:p>
    <w:tbl>
      <w:tblPr>
        <w:tblStyle w:val="Cuadrculadetabla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5194"/>
      </w:tblGrid>
      <w:tr w:rsidR="00A24C0D" w:rsidRPr="00BC0249" w:rsidTr="00E27A0B">
        <w:trPr>
          <w:trHeight w:val="340"/>
          <w:jc w:val="center"/>
        </w:trPr>
        <w:tc>
          <w:tcPr>
            <w:tcW w:w="5000" w:type="pct"/>
            <w:gridSpan w:val="2"/>
            <w:shd w:val="clear" w:color="auto" w:fill="AEAAAA" w:themeFill="background2" w:themeFillShade="BF"/>
          </w:tcPr>
          <w:p w:rsidR="00A24C0D" w:rsidRPr="00BC0249" w:rsidRDefault="005A386E" w:rsidP="002178DE">
            <w:pPr>
              <w:spacing w:line="276" w:lineRule="auto"/>
              <w:jc w:val="center"/>
              <w:rPr>
                <w:rFonts w:ascii="Helvetica" w:hAnsi="Helvetica" w:cs="Helvetica"/>
                <w:b/>
                <w:sz w:val="22"/>
                <w:szCs w:val="22"/>
                <w:lang w:eastAsia="es-MX"/>
              </w:rPr>
            </w:pPr>
            <w:r>
              <w:rPr>
                <w:rFonts w:ascii="Helvetica" w:hAnsi="Helvetica" w:cs="Helvetica"/>
                <w:b/>
                <w:sz w:val="22"/>
                <w:szCs w:val="22"/>
                <w:lang w:eastAsia="es-MX"/>
              </w:rPr>
              <w:t>SEGUNDO</w:t>
            </w:r>
            <w:r w:rsidR="00A24C0D" w:rsidRPr="00BC0249">
              <w:rPr>
                <w:rFonts w:ascii="Helvetica" w:hAnsi="Helvetica" w:cs="Helvetica"/>
                <w:b/>
                <w:sz w:val="22"/>
                <w:szCs w:val="22"/>
                <w:lang w:eastAsia="es-MX"/>
              </w:rPr>
              <w:t xml:space="preserve"> TRIMESTRE 2021</w:t>
            </w:r>
          </w:p>
        </w:tc>
      </w:tr>
      <w:tr w:rsidR="00A24C0D" w:rsidRPr="00BC0249" w:rsidTr="00E27A0B">
        <w:trPr>
          <w:trHeight w:val="340"/>
          <w:jc w:val="center"/>
        </w:trPr>
        <w:tc>
          <w:tcPr>
            <w:tcW w:w="5000" w:type="pct"/>
            <w:gridSpan w:val="2"/>
            <w:shd w:val="clear" w:color="auto" w:fill="AEAAAA" w:themeFill="background2" w:themeFillShade="BF"/>
          </w:tcPr>
          <w:p w:rsidR="00A24C0D" w:rsidRPr="00BC0249" w:rsidRDefault="00A24C0D" w:rsidP="002178DE">
            <w:pPr>
              <w:spacing w:line="276" w:lineRule="auto"/>
              <w:jc w:val="center"/>
              <w:rPr>
                <w:rFonts w:ascii="Helvetica" w:hAnsi="Helvetica" w:cs="Helvetica"/>
                <w:b/>
                <w:sz w:val="22"/>
                <w:szCs w:val="22"/>
                <w:lang w:eastAsia="es-MX"/>
              </w:rPr>
            </w:pPr>
            <w:r w:rsidRPr="00BC0249">
              <w:rPr>
                <w:rFonts w:ascii="Helvetica" w:hAnsi="Helvetica" w:cs="Helvetica"/>
                <w:b/>
                <w:sz w:val="22"/>
                <w:szCs w:val="22"/>
                <w:lang w:eastAsia="es-MX"/>
              </w:rPr>
              <w:t>SOLICITUDES DE ACCESO A LA INFORMACIÓN PÚBLICA</w:t>
            </w:r>
          </w:p>
        </w:tc>
      </w:tr>
      <w:tr w:rsidR="00A24C0D" w:rsidRPr="00BC0249" w:rsidTr="00E27A0B">
        <w:trPr>
          <w:trHeight w:val="340"/>
          <w:jc w:val="center"/>
        </w:trPr>
        <w:tc>
          <w:tcPr>
            <w:tcW w:w="2058" w:type="pct"/>
          </w:tcPr>
          <w:p w:rsidR="00A24C0D" w:rsidRPr="00BC0249" w:rsidRDefault="00A24C0D" w:rsidP="002178DE">
            <w:pPr>
              <w:spacing w:line="276" w:lineRule="auto"/>
              <w:jc w:val="center"/>
              <w:rPr>
                <w:rFonts w:ascii="Helvetica" w:hAnsi="Helvetica" w:cs="Helvetica"/>
                <w:b/>
                <w:sz w:val="22"/>
                <w:szCs w:val="22"/>
                <w:lang w:eastAsia="es-MX"/>
              </w:rPr>
            </w:pPr>
            <w:r w:rsidRPr="00BC0249">
              <w:rPr>
                <w:rFonts w:ascii="Helvetica" w:hAnsi="Helvetica" w:cs="Helvetica"/>
                <w:b/>
                <w:sz w:val="22"/>
                <w:szCs w:val="22"/>
                <w:lang w:eastAsia="es-MX"/>
              </w:rPr>
              <w:t>MES</w:t>
            </w:r>
          </w:p>
        </w:tc>
        <w:tc>
          <w:tcPr>
            <w:tcW w:w="2942" w:type="pct"/>
          </w:tcPr>
          <w:p w:rsidR="00A24C0D" w:rsidRPr="00BC0249" w:rsidRDefault="00A24C0D" w:rsidP="002178DE">
            <w:pPr>
              <w:spacing w:line="276" w:lineRule="auto"/>
              <w:jc w:val="center"/>
              <w:rPr>
                <w:rFonts w:ascii="Helvetica" w:hAnsi="Helvetica" w:cs="Helvetica"/>
                <w:b/>
                <w:sz w:val="22"/>
                <w:szCs w:val="22"/>
                <w:lang w:eastAsia="es-MX"/>
              </w:rPr>
            </w:pPr>
            <w:r w:rsidRPr="00BC0249">
              <w:rPr>
                <w:rFonts w:ascii="Helvetica" w:hAnsi="Helvetica" w:cs="Helvetica"/>
                <w:b/>
                <w:sz w:val="22"/>
                <w:szCs w:val="22"/>
                <w:lang w:eastAsia="es-MX"/>
              </w:rPr>
              <w:t>RECIBIDAS</w:t>
            </w:r>
          </w:p>
        </w:tc>
      </w:tr>
      <w:tr w:rsidR="00A24C0D" w:rsidRPr="00BC0249" w:rsidTr="00E27A0B">
        <w:trPr>
          <w:trHeight w:val="340"/>
          <w:jc w:val="center"/>
        </w:trPr>
        <w:tc>
          <w:tcPr>
            <w:tcW w:w="2058" w:type="pct"/>
          </w:tcPr>
          <w:p w:rsidR="00A24C0D" w:rsidRPr="00BC0249" w:rsidRDefault="005A386E" w:rsidP="002178DE">
            <w:pPr>
              <w:spacing w:line="276" w:lineRule="auto"/>
              <w:jc w:val="center"/>
              <w:rPr>
                <w:rFonts w:ascii="Helvetica" w:hAnsi="Helvetica" w:cs="Helvetica"/>
                <w:sz w:val="22"/>
                <w:szCs w:val="22"/>
                <w:lang w:eastAsia="es-MX"/>
              </w:rPr>
            </w:pPr>
            <w:r>
              <w:rPr>
                <w:rFonts w:ascii="Helvetica" w:hAnsi="Helvetica" w:cs="Helvetica"/>
                <w:sz w:val="22"/>
                <w:szCs w:val="22"/>
                <w:lang w:eastAsia="es-MX"/>
              </w:rPr>
              <w:t>Abril</w:t>
            </w:r>
          </w:p>
        </w:tc>
        <w:tc>
          <w:tcPr>
            <w:tcW w:w="2942" w:type="pct"/>
          </w:tcPr>
          <w:p w:rsidR="00A24C0D" w:rsidRPr="00BC0249" w:rsidRDefault="005A386E" w:rsidP="002178DE">
            <w:pPr>
              <w:spacing w:line="276" w:lineRule="auto"/>
              <w:jc w:val="center"/>
              <w:rPr>
                <w:rFonts w:ascii="Helvetica" w:hAnsi="Helvetica" w:cs="Helvetica"/>
                <w:sz w:val="22"/>
                <w:szCs w:val="22"/>
                <w:lang w:eastAsia="es-MX"/>
              </w:rPr>
            </w:pPr>
            <w:r>
              <w:rPr>
                <w:rFonts w:ascii="Helvetica" w:hAnsi="Helvetica" w:cs="Helvetica"/>
                <w:sz w:val="22"/>
                <w:szCs w:val="22"/>
                <w:lang w:eastAsia="es-MX"/>
              </w:rPr>
              <w:t>9</w:t>
            </w:r>
          </w:p>
        </w:tc>
      </w:tr>
      <w:tr w:rsidR="00A24C0D" w:rsidRPr="00BC0249" w:rsidTr="00E27A0B">
        <w:trPr>
          <w:trHeight w:val="340"/>
          <w:jc w:val="center"/>
        </w:trPr>
        <w:tc>
          <w:tcPr>
            <w:tcW w:w="2058" w:type="pct"/>
          </w:tcPr>
          <w:p w:rsidR="00A24C0D" w:rsidRPr="00BC0249" w:rsidRDefault="005A386E" w:rsidP="002178DE">
            <w:pPr>
              <w:spacing w:line="276" w:lineRule="auto"/>
              <w:jc w:val="center"/>
              <w:rPr>
                <w:rFonts w:ascii="Helvetica" w:hAnsi="Helvetica" w:cs="Helvetica"/>
                <w:sz w:val="22"/>
                <w:szCs w:val="22"/>
                <w:lang w:eastAsia="es-MX"/>
              </w:rPr>
            </w:pPr>
            <w:r>
              <w:rPr>
                <w:rFonts w:ascii="Helvetica" w:hAnsi="Helvetica" w:cs="Helvetica"/>
                <w:sz w:val="22"/>
                <w:szCs w:val="22"/>
                <w:lang w:eastAsia="es-MX"/>
              </w:rPr>
              <w:t>Mayo</w:t>
            </w:r>
          </w:p>
        </w:tc>
        <w:tc>
          <w:tcPr>
            <w:tcW w:w="2942" w:type="pct"/>
          </w:tcPr>
          <w:p w:rsidR="00A24C0D" w:rsidRPr="00BC0249" w:rsidRDefault="005A386E" w:rsidP="002178DE">
            <w:pPr>
              <w:spacing w:line="276" w:lineRule="auto"/>
              <w:jc w:val="center"/>
              <w:rPr>
                <w:rFonts w:ascii="Helvetica" w:hAnsi="Helvetica" w:cs="Helvetica"/>
                <w:sz w:val="22"/>
                <w:szCs w:val="22"/>
                <w:lang w:eastAsia="es-MX"/>
              </w:rPr>
            </w:pPr>
            <w:r>
              <w:rPr>
                <w:rFonts w:ascii="Helvetica" w:hAnsi="Helvetica" w:cs="Helvetica"/>
                <w:sz w:val="22"/>
                <w:szCs w:val="22"/>
                <w:lang w:eastAsia="es-MX"/>
              </w:rPr>
              <w:t>7</w:t>
            </w:r>
          </w:p>
        </w:tc>
      </w:tr>
      <w:tr w:rsidR="00A24C0D" w:rsidRPr="00BC0249" w:rsidTr="00E27A0B">
        <w:trPr>
          <w:trHeight w:val="340"/>
          <w:jc w:val="center"/>
        </w:trPr>
        <w:tc>
          <w:tcPr>
            <w:tcW w:w="2058" w:type="pct"/>
          </w:tcPr>
          <w:p w:rsidR="00A24C0D" w:rsidRPr="00BC0249" w:rsidRDefault="005A386E" w:rsidP="002178DE">
            <w:pPr>
              <w:spacing w:line="276" w:lineRule="auto"/>
              <w:jc w:val="center"/>
              <w:rPr>
                <w:rFonts w:ascii="Helvetica" w:hAnsi="Helvetica" w:cs="Helvetica"/>
                <w:sz w:val="22"/>
                <w:szCs w:val="22"/>
                <w:lang w:eastAsia="es-MX"/>
              </w:rPr>
            </w:pPr>
            <w:r>
              <w:rPr>
                <w:rFonts w:ascii="Helvetica" w:hAnsi="Helvetica" w:cs="Helvetica"/>
                <w:sz w:val="22"/>
                <w:szCs w:val="22"/>
                <w:lang w:eastAsia="es-MX"/>
              </w:rPr>
              <w:t>Junio</w:t>
            </w:r>
          </w:p>
        </w:tc>
        <w:tc>
          <w:tcPr>
            <w:tcW w:w="2942" w:type="pct"/>
          </w:tcPr>
          <w:p w:rsidR="00A24C0D" w:rsidRPr="00BC0249" w:rsidRDefault="005A386E" w:rsidP="002178DE">
            <w:pPr>
              <w:spacing w:line="276" w:lineRule="auto"/>
              <w:jc w:val="center"/>
              <w:rPr>
                <w:rFonts w:ascii="Helvetica" w:hAnsi="Helvetica" w:cs="Helvetica"/>
                <w:sz w:val="22"/>
                <w:szCs w:val="22"/>
                <w:lang w:eastAsia="es-MX"/>
              </w:rPr>
            </w:pPr>
            <w:r>
              <w:rPr>
                <w:rFonts w:ascii="Helvetica" w:hAnsi="Helvetica" w:cs="Helvetica"/>
                <w:sz w:val="22"/>
                <w:szCs w:val="22"/>
                <w:lang w:eastAsia="es-MX"/>
              </w:rPr>
              <w:t>7</w:t>
            </w:r>
          </w:p>
        </w:tc>
      </w:tr>
      <w:tr w:rsidR="00A24C0D" w:rsidRPr="00BC0249" w:rsidTr="00E27A0B">
        <w:trPr>
          <w:trHeight w:val="340"/>
          <w:jc w:val="center"/>
        </w:trPr>
        <w:tc>
          <w:tcPr>
            <w:tcW w:w="2058" w:type="pct"/>
            <w:shd w:val="clear" w:color="auto" w:fill="AEAAAA" w:themeFill="background2" w:themeFillShade="BF"/>
          </w:tcPr>
          <w:p w:rsidR="00A24C0D" w:rsidRPr="00BC0249" w:rsidRDefault="00A24C0D" w:rsidP="002178DE">
            <w:pPr>
              <w:spacing w:line="276" w:lineRule="auto"/>
              <w:jc w:val="center"/>
              <w:rPr>
                <w:rFonts w:ascii="Helvetica" w:hAnsi="Helvetica" w:cs="Helvetica"/>
                <w:b/>
                <w:sz w:val="22"/>
                <w:szCs w:val="22"/>
                <w:lang w:eastAsia="es-MX"/>
              </w:rPr>
            </w:pPr>
            <w:r w:rsidRPr="00BC0249">
              <w:rPr>
                <w:rFonts w:ascii="Helvetica" w:hAnsi="Helvetica" w:cs="Helvetica"/>
                <w:b/>
                <w:sz w:val="22"/>
                <w:szCs w:val="22"/>
                <w:lang w:eastAsia="es-MX"/>
              </w:rPr>
              <w:t>TOTAL</w:t>
            </w:r>
          </w:p>
        </w:tc>
        <w:tc>
          <w:tcPr>
            <w:tcW w:w="2942" w:type="pct"/>
            <w:shd w:val="clear" w:color="auto" w:fill="AEAAAA" w:themeFill="background2" w:themeFillShade="BF"/>
          </w:tcPr>
          <w:p w:rsidR="00A24C0D" w:rsidRPr="00BC0249" w:rsidRDefault="00A24C0D" w:rsidP="002178DE">
            <w:pPr>
              <w:spacing w:line="276" w:lineRule="auto"/>
              <w:jc w:val="center"/>
              <w:rPr>
                <w:rFonts w:ascii="Helvetica" w:hAnsi="Helvetica" w:cs="Helvetica"/>
                <w:b/>
                <w:sz w:val="22"/>
                <w:szCs w:val="22"/>
                <w:lang w:eastAsia="es-MX"/>
              </w:rPr>
            </w:pPr>
            <w:r w:rsidRPr="00BC0249">
              <w:rPr>
                <w:rFonts w:ascii="Helvetica" w:hAnsi="Helvetica" w:cs="Helvetica"/>
                <w:b/>
                <w:sz w:val="22"/>
                <w:szCs w:val="22"/>
                <w:lang w:eastAsia="es-MX"/>
              </w:rPr>
              <w:t>2</w:t>
            </w:r>
            <w:r w:rsidR="005A386E">
              <w:rPr>
                <w:rFonts w:ascii="Helvetica" w:hAnsi="Helvetica" w:cs="Helvetica"/>
                <w:b/>
                <w:sz w:val="22"/>
                <w:szCs w:val="22"/>
                <w:lang w:eastAsia="es-MX"/>
              </w:rPr>
              <w:t>3</w:t>
            </w:r>
          </w:p>
        </w:tc>
      </w:tr>
    </w:tbl>
    <w:p w:rsidR="00A24C0D" w:rsidRPr="00BC0249" w:rsidRDefault="00A24C0D" w:rsidP="002178DE">
      <w:pPr>
        <w:spacing w:after="0" w:line="276" w:lineRule="auto"/>
        <w:jc w:val="both"/>
        <w:rPr>
          <w:rFonts w:ascii="Helvetica" w:hAnsi="Helvetica" w:cs="Helvetica"/>
          <w:sz w:val="22"/>
          <w:szCs w:val="22"/>
          <w:lang w:eastAsia="es-MX"/>
        </w:rPr>
      </w:pPr>
    </w:p>
    <w:p w:rsidR="005A386E" w:rsidRPr="005A386E" w:rsidRDefault="005A386E" w:rsidP="002178DE">
      <w:pPr>
        <w:spacing w:line="276" w:lineRule="auto"/>
        <w:ind w:right="-34" w:firstLine="708"/>
        <w:jc w:val="both"/>
        <w:rPr>
          <w:rFonts w:ascii="Helvetica" w:hAnsi="Helvetica" w:cs="Helvetica"/>
          <w:sz w:val="22"/>
          <w:szCs w:val="22"/>
          <w:lang w:val="es-ES"/>
        </w:rPr>
      </w:pPr>
      <w:r w:rsidRPr="005A386E">
        <w:rPr>
          <w:rFonts w:ascii="Helvetica" w:hAnsi="Helvetica" w:cs="Helvetica"/>
          <w:sz w:val="22"/>
          <w:szCs w:val="22"/>
          <w:lang w:val="es-ES"/>
        </w:rPr>
        <w:t xml:space="preserve">Cabe precisar que al cierre del segundo trimestre, de las 23 solicitudes recibidas, 18 fueron atendidas en tiempo y forma, encontrándose pendientes de respuesta dentro del plazo establecido, 5 solicitudes de acceso a la información, con el objetivo de transparentar de manera completa y oportuna toda la información y documentación generada, obtenida, adquirida, transformada o en posesión de la Secretaría de la Contraloría General, en el </w:t>
      </w:r>
      <w:r w:rsidRPr="005A386E">
        <w:rPr>
          <w:rFonts w:ascii="Helvetica" w:hAnsi="Helvetica" w:cs="Helvetica"/>
          <w:sz w:val="22"/>
          <w:szCs w:val="22"/>
          <w:lang w:val="es-ES"/>
        </w:rPr>
        <w:lastRenderedPageBreak/>
        <w:t xml:space="preserve">ámbito de las facultades y competencias establecidas en el Código de la Administración Pública de Yucatán y su Reglamento. </w:t>
      </w:r>
    </w:p>
    <w:p w:rsidR="00A24C0D" w:rsidRPr="00BC0249" w:rsidRDefault="005A386E" w:rsidP="002178DE">
      <w:pPr>
        <w:spacing w:line="276" w:lineRule="auto"/>
        <w:ind w:right="-34" w:firstLine="708"/>
        <w:jc w:val="both"/>
        <w:rPr>
          <w:rFonts w:ascii="Helvetica" w:hAnsi="Helvetica" w:cs="Helvetica"/>
          <w:sz w:val="22"/>
          <w:szCs w:val="22"/>
          <w:lang w:val="es-ES"/>
        </w:rPr>
      </w:pPr>
      <w:r w:rsidRPr="005A386E">
        <w:rPr>
          <w:rFonts w:ascii="Helvetica" w:hAnsi="Helvetica" w:cs="Helvetica"/>
          <w:sz w:val="22"/>
          <w:szCs w:val="22"/>
          <w:lang w:val="es-ES"/>
        </w:rPr>
        <w:t>Ahora bien, de las 18 solicitudes atendidas se precisa que, en 5 se realizó la entrega de la documentación e información encontrada en los archivos físicos y electrónicos de este Sujeto Obligado, en 10 se determinó la incompetencia para conocer de lo solicitado de acuerdo con nuestras facultades y funciones establecidas en el Código de la Administración Pública de Yucatán, su Reglamento y demás normativa aplicable, en 1 se efectuó el procedimiento de clasificación de la información como confidencial y en las restantes, no fue posible otorgar el acceso a lo requerido por el peticionario, de conformidad con las excepciones establecidas en los artículos 20, 128 y 138 de la Ley General de Transparencia y Acceso a la Información Pública, elaborando para tal efecto, las resoluciones correspondientes en el siguiente sentido:</w:t>
      </w:r>
    </w:p>
    <w:tbl>
      <w:tblPr>
        <w:tblStyle w:val="Cuadrculadetabla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3881"/>
      </w:tblGrid>
      <w:tr w:rsidR="00A24C0D" w:rsidRPr="00BC0249" w:rsidTr="00E27A0B">
        <w:trPr>
          <w:trHeight w:val="340"/>
          <w:jc w:val="center"/>
        </w:trPr>
        <w:tc>
          <w:tcPr>
            <w:tcW w:w="2802" w:type="pct"/>
            <w:shd w:val="clear" w:color="auto" w:fill="AEAAAA" w:themeFill="background2" w:themeFillShade="BF"/>
            <w:vAlign w:val="center"/>
            <w:hideMark/>
          </w:tcPr>
          <w:p w:rsidR="00A24C0D" w:rsidRPr="00EF13B4" w:rsidRDefault="00A24C0D" w:rsidP="002178DE">
            <w:pPr>
              <w:spacing w:line="276" w:lineRule="auto"/>
              <w:ind w:right="265"/>
              <w:jc w:val="center"/>
              <w:rPr>
                <w:rFonts w:ascii="Helvetica" w:hAnsi="Helvetica" w:cs="Helvetica"/>
                <w:b/>
                <w:sz w:val="22"/>
                <w:szCs w:val="22"/>
              </w:rPr>
            </w:pPr>
            <w:r w:rsidRPr="00EF13B4">
              <w:rPr>
                <w:rFonts w:ascii="Helvetica" w:hAnsi="Helvetica" w:cs="Helvetica"/>
                <w:b/>
                <w:sz w:val="22"/>
                <w:szCs w:val="22"/>
              </w:rPr>
              <w:t>MODALIDAD DE RESPUESTA</w:t>
            </w:r>
          </w:p>
        </w:tc>
        <w:tc>
          <w:tcPr>
            <w:tcW w:w="2198" w:type="pct"/>
            <w:shd w:val="clear" w:color="auto" w:fill="AEAAAA" w:themeFill="background2" w:themeFillShade="BF"/>
            <w:vAlign w:val="center"/>
            <w:hideMark/>
          </w:tcPr>
          <w:p w:rsidR="00A24C0D" w:rsidRPr="00EF13B4" w:rsidRDefault="00A24C0D" w:rsidP="002178DE">
            <w:pPr>
              <w:spacing w:line="276" w:lineRule="auto"/>
              <w:ind w:left="-146" w:right="265"/>
              <w:jc w:val="center"/>
              <w:rPr>
                <w:rFonts w:ascii="Helvetica" w:hAnsi="Helvetica" w:cs="Helvetica"/>
                <w:b/>
                <w:sz w:val="22"/>
                <w:szCs w:val="22"/>
              </w:rPr>
            </w:pPr>
            <w:r w:rsidRPr="00EF13B4">
              <w:rPr>
                <w:rFonts w:ascii="Helvetica" w:hAnsi="Helvetica" w:cs="Helvetica"/>
                <w:b/>
                <w:sz w:val="22"/>
                <w:szCs w:val="22"/>
              </w:rPr>
              <w:t xml:space="preserve">    NO. DE SOLICITUDES</w:t>
            </w:r>
          </w:p>
        </w:tc>
      </w:tr>
      <w:tr w:rsidR="00A24C0D" w:rsidRPr="00BC0249" w:rsidTr="00E27A0B">
        <w:trPr>
          <w:trHeight w:val="340"/>
          <w:jc w:val="center"/>
        </w:trPr>
        <w:tc>
          <w:tcPr>
            <w:tcW w:w="2802" w:type="pct"/>
            <w:vAlign w:val="center"/>
          </w:tcPr>
          <w:p w:rsidR="00A24C0D" w:rsidRPr="00EF13B4" w:rsidRDefault="00A24C0D"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Entrega de información</w:t>
            </w:r>
          </w:p>
        </w:tc>
        <w:tc>
          <w:tcPr>
            <w:tcW w:w="2198" w:type="pct"/>
            <w:vAlign w:val="center"/>
          </w:tcPr>
          <w:p w:rsidR="00A24C0D" w:rsidRPr="00EF13B4" w:rsidRDefault="005A386E"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5</w:t>
            </w:r>
          </w:p>
        </w:tc>
      </w:tr>
      <w:tr w:rsidR="00A24C0D" w:rsidRPr="00BC0249" w:rsidTr="00E27A0B">
        <w:trPr>
          <w:trHeight w:val="340"/>
          <w:jc w:val="center"/>
        </w:trPr>
        <w:tc>
          <w:tcPr>
            <w:tcW w:w="2802" w:type="pct"/>
            <w:vAlign w:val="center"/>
            <w:hideMark/>
          </w:tcPr>
          <w:p w:rsidR="00A24C0D" w:rsidRPr="00EF13B4" w:rsidRDefault="00A24C0D"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Incompetencia</w:t>
            </w:r>
          </w:p>
        </w:tc>
        <w:tc>
          <w:tcPr>
            <w:tcW w:w="2198" w:type="pct"/>
            <w:vAlign w:val="center"/>
            <w:hideMark/>
          </w:tcPr>
          <w:p w:rsidR="00A24C0D" w:rsidRPr="00EF13B4" w:rsidRDefault="005A386E"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10</w:t>
            </w:r>
          </w:p>
        </w:tc>
      </w:tr>
      <w:tr w:rsidR="00A24C0D" w:rsidRPr="00BC0249" w:rsidTr="00E27A0B">
        <w:trPr>
          <w:trHeight w:val="340"/>
          <w:jc w:val="center"/>
        </w:trPr>
        <w:tc>
          <w:tcPr>
            <w:tcW w:w="2802" w:type="pct"/>
            <w:vAlign w:val="center"/>
            <w:hideMark/>
          </w:tcPr>
          <w:p w:rsidR="00A24C0D" w:rsidRPr="00EF13B4" w:rsidRDefault="00A24C0D"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Información clasificada como Reservada o Confidencial</w:t>
            </w:r>
          </w:p>
        </w:tc>
        <w:tc>
          <w:tcPr>
            <w:tcW w:w="2198" w:type="pct"/>
            <w:vAlign w:val="center"/>
            <w:hideMark/>
          </w:tcPr>
          <w:p w:rsidR="00A24C0D" w:rsidRPr="00EF13B4" w:rsidRDefault="00A24C0D"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1</w:t>
            </w:r>
          </w:p>
        </w:tc>
      </w:tr>
      <w:tr w:rsidR="00A24C0D" w:rsidRPr="00BC0249" w:rsidTr="00E27A0B">
        <w:trPr>
          <w:trHeight w:val="340"/>
          <w:jc w:val="center"/>
        </w:trPr>
        <w:tc>
          <w:tcPr>
            <w:tcW w:w="2802" w:type="pct"/>
            <w:vAlign w:val="center"/>
            <w:hideMark/>
          </w:tcPr>
          <w:p w:rsidR="00A24C0D" w:rsidRPr="00EF13B4" w:rsidRDefault="00A24C0D"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Declaración de inexistencia</w:t>
            </w:r>
          </w:p>
        </w:tc>
        <w:tc>
          <w:tcPr>
            <w:tcW w:w="2198" w:type="pct"/>
            <w:vAlign w:val="center"/>
            <w:hideMark/>
          </w:tcPr>
          <w:p w:rsidR="00A24C0D" w:rsidRPr="00EF13B4" w:rsidRDefault="005A386E"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1</w:t>
            </w:r>
          </w:p>
        </w:tc>
      </w:tr>
      <w:tr w:rsidR="00A24C0D" w:rsidRPr="00BC0249" w:rsidTr="00E27A0B">
        <w:trPr>
          <w:trHeight w:val="340"/>
          <w:jc w:val="center"/>
        </w:trPr>
        <w:tc>
          <w:tcPr>
            <w:tcW w:w="2802" w:type="pct"/>
            <w:vAlign w:val="center"/>
            <w:hideMark/>
          </w:tcPr>
          <w:p w:rsidR="00A24C0D" w:rsidRPr="00EF13B4" w:rsidRDefault="00A24C0D"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Prevención y/o aclaración</w:t>
            </w:r>
          </w:p>
        </w:tc>
        <w:tc>
          <w:tcPr>
            <w:tcW w:w="2198" w:type="pct"/>
            <w:vAlign w:val="center"/>
            <w:hideMark/>
          </w:tcPr>
          <w:p w:rsidR="00A24C0D" w:rsidRPr="00EF13B4" w:rsidRDefault="00A24C0D" w:rsidP="002178DE">
            <w:pPr>
              <w:spacing w:line="276" w:lineRule="auto"/>
              <w:ind w:right="265"/>
              <w:jc w:val="center"/>
              <w:rPr>
                <w:rFonts w:ascii="Helvetica" w:hAnsi="Helvetica" w:cs="Helvetica"/>
                <w:sz w:val="22"/>
                <w:szCs w:val="22"/>
              </w:rPr>
            </w:pPr>
            <w:r w:rsidRPr="00EF13B4">
              <w:rPr>
                <w:rFonts w:ascii="Helvetica" w:hAnsi="Helvetica" w:cs="Helvetica"/>
                <w:sz w:val="22"/>
                <w:szCs w:val="22"/>
              </w:rPr>
              <w:t>1</w:t>
            </w:r>
          </w:p>
        </w:tc>
      </w:tr>
      <w:tr w:rsidR="00A24C0D" w:rsidRPr="00BC0249" w:rsidTr="00E27A0B">
        <w:trPr>
          <w:trHeight w:val="340"/>
          <w:jc w:val="center"/>
        </w:trPr>
        <w:tc>
          <w:tcPr>
            <w:tcW w:w="2802" w:type="pct"/>
            <w:shd w:val="clear" w:color="auto" w:fill="AEAAAA" w:themeFill="background2" w:themeFillShade="BF"/>
            <w:vAlign w:val="center"/>
          </w:tcPr>
          <w:p w:rsidR="00A24C0D" w:rsidRPr="00EF13B4" w:rsidRDefault="00A24C0D" w:rsidP="002178DE">
            <w:pPr>
              <w:spacing w:line="276" w:lineRule="auto"/>
              <w:ind w:right="265"/>
              <w:jc w:val="center"/>
              <w:rPr>
                <w:rFonts w:ascii="Helvetica" w:hAnsi="Helvetica" w:cs="Helvetica"/>
                <w:b/>
                <w:sz w:val="22"/>
                <w:szCs w:val="22"/>
              </w:rPr>
            </w:pPr>
            <w:r w:rsidRPr="00EF13B4">
              <w:rPr>
                <w:rFonts w:ascii="Helvetica" w:hAnsi="Helvetica" w:cs="Helvetica"/>
                <w:b/>
                <w:sz w:val="22"/>
                <w:szCs w:val="22"/>
              </w:rPr>
              <w:t>TOTAL</w:t>
            </w:r>
          </w:p>
        </w:tc>
        <w:tc>
          <w:tcPr>
            <w:tcW w:w="2198" w:type="pct"/>
            <w:shd w:val="clear" w:color="auto" w:fill="AEAAAA" w:themeFill="background2" w:themeFillShade="BF"/>
            <w:vAlign w:val="center"/>
          </w:tcPr>
          <w:p w:rsidR="00A24C0D" w:rsidRPr="00EF13B4" w:rsidRDefault="00A24C0D" w:rsidP="002178DE">
            <w:pPr>
              <w:spacing w:line="276" w:lineRule="auto"/>
              <w:ind w:right="265"/>
              <w:jc w:val="center"/>
              <w:rPr>
                <w:rFonts w:ascii="Helvetica" w:hAnsi="Helvetica" w:cs="Helvetica"/>
                <w:b/>
                <w:sz w:val="22"/>
                <w:szCs w:val="22"/>
              </w:rPr>
            </w:pPr>
            <w:r w:rsidRPr="00EF13B4">
              <w:rPr>
                <w:rFonts w:ascii="Helvetica" w:hAnsi="Helvetica" w:cs="Helvetica"/>
                <w:b/>
                <w:sz w:val="22"/>
                <w:szCs w:val="22"/>
              </w:rPr>
              <w:t>1</w:t>
            </w:r>
            <w:r w:rsidR="005A386E" w:rsidRPr="00EF13B4">
              <w:rPr>
                <w:rFonts w:ascii="Helvetica" w:hAnsi="Helvetica" w:cs="Helvetica"/>
                <w:b/>
                <w:sz w:val="22"/>
                <w:szCs w:val="22"/>
              </w:rPr>
              <w:t>8</w:t>
            </w:r>
          </w:p>
        </w:tc>
      </w:tr>
    </w:tbl>
    <w:p w:rsidR="00343237" w:rsidRPr="00BC0249" w:rsidRDefault="00343237" w:rsidP="002178DE">
      <w:pPr>
        <w:spacing w:line="276" w:lineRule="auto"/>
        <w:jc w:val="both"/>
        <w:rPr>
          <w:rFonts w:ascii="Helvetica" w:hAnsi="Helvetica" w:cs="Helvetica"/>
          <w:sz w:val="22"/>
          <w:szCs w:val="22"/>
          <w:lang w:val="es-ES"/>
        </w:rPr>
      </w:pPr>
    </w:p>
    <w:p w:rsidR="00343237" w:rsidRPr="00BC0249" w:rsidRDefault="00343237" w:rsidP="002178DE">
      <w:pPr>
        <w:pStyle w:val="Ttulo3"/>
        <w:rPr>
          <w:lang w:eastAsia="es-MX"/>
        </w:rPr>
      </w:pPr>
      <w:bookmarkStart w:id="262" w:name="_Toc78365779"/>
      <w:r w:rsidRPr="00BC0249">
        <w:t>4.1.2. Solicitudes de Ejercicio de Derechos ARCO.</w:t>
      </w:r>
      <w:bookmarkEnd w:id="262"/>
    </w:p>
    <w:p w:rsidR="00A24C0D" w:rsidRPr="00BC0249" w:rsidRDefault="00A24C0D" w:rsidP="002178DE">
      <w:pPr>
        <w:spacing w:line="276" w:lineRule="auto"/>
        <w:ind w:firstLine="708"/>
        <w:jc w:val="both"/>
        <w:rPr>
          <w:rFonts w:ascii="Helvetica" w:hAnsi="Helvetica" w:cs="Helvetica"/>
          <w:sz w:val="22"/>
          <w:szCs w:val="22"/>
          <w:lang w:val="es-ES"/>
        </w:rPr>
      </w:pPr>
      <w:r w:rsidRPr="00BC0249">
        <w:rPr>
          <w:rFonts w:ascii="Helvetica" w:hAnsi="Helvetica" w:cs="Helvetica"/>
          <w:sz w:val="22"/>
          <w:szCs w:val="22"/>
          <w:lang w:val="es-ES"/>
        </w:rPr>
        <w:t xml:space="preserve">El derecho fundamental a la protección de los datos personales, tiene por objeto garantizar a toda persona el poder de decisión y control sobre el uso y destino que se le da a sus datos personales. Por lo tanto, cada persona es dueña de su propia información y tiene el derecho de decidir a quién y con qué finalidad proporciona sus datos personales. </w:t>
      </w:r>
    </w:p>
    <w:p w:rsidR="005A386E" w:rsidRDefault="00A24C0D" w:rsidP="002178DE">
      <w:pPr>
        <w:spacing w:line="276" w:lineRule="auto"/>
        <w:ind w:firstLine="708"/>
        <w:jc w:val="both"/>
        <w:rPr>
          <w:rFonts w:ascii="Helvetica" w:hAnsi="Helvetica" w:cs="Helvetica"/>
          <w:lang w:val="es-ES"/>
        </w:rPr>
      </w:pPr>
      <w:r w:rsidRPr="00BC0249">
        <w:rPr>
          <w:rFonts w:ascii="Helvetica" w:hAnsi="Helvetica" w:cs="Helvetica"/>
          <w:sz w:val="22"/>
          <w:szCs w:val="22"/>
          <w:lang w:val="es-ES"/>
        </w:rPr>
        <w:t xml:space="preserve">Por lo anterior y en cumplimiento al artículo 16 de nuestra Constitución, lo establecido en la Ley General de Protección de Datos Personales en Posesión de Sujetos Obligados y en la Ley de Protección de Datos Personales en Posesión de Sujetos Obligados del Estado de Yucatán, las cuales tienen por objeto establecer las bases, principios y procedimientos para garantizar el derecho que tiene toda persona a la protección de sus datos personales, al acceso, rectificación y cancelación de los mismos, así como a manifestar su oposición, en los términos que fija la ley, este sujeto obligado garantiza una debida obtención, uso, manejo, almacenamiento y transferencia de la información personal en posesión de nuestra Dependencia. </w:t>
      </w:r>
      <w:r w:rsidR="005A386E" w:rsidRPr="005A386E">
        <w:rPr>
          <w:rFonts w:ascii="Helvetica" w:hAnsi="Helvetica" w:cs="Helvetica"/>
          <w:lang w:val="es-ES"/>
        </w:rPr>
        <w:t>En ese sentido, se informa que esta Unidad de Transparencia de la Secretaría de la Contraloría General durante el periodo comprendido del 01 de abril al 30 de junio de 2021, no recibió solicitudes para el ejercicio de los derechos ARCO, por tanto, el número de solicitudes recibidas y atendidas en el periodo indicado de acuerdo con el procedimiento establecido en las leyes de la materia, fue cero.</w:t>
      </w:r>
    </w:p>
    <w:p w:rsidR="00343237" w:rsidRPr="005A386E" w:rsidRDefault="00343237" w:rsidP="002178DE">
      <w:pPr>
        <w:pStyle w:val="Ttulo3"/>
        <w:rPr>
          <w:lang w:val="es-ES"/>
        </w:rPr>
      </w:pPr>
      <w:bookmarkStart w:id="263" w:name="_Toc78365780"/>
      <w:r w:rsidRPr="00BC0249">
        <w:lastRenderedPageBreak/>
        <w:t>4.1.3. Recursos de Revisión.</w:t>
      </w:r>
      <w:bookmarkEnd w:id="263"/>
    </w:p>
    <w:p w:rsidR="00A24C0D" w:rsidRPr="00BC0249" w:rsidRDefault="00A24C0D" w:rsidP="002178DE">
      <w:pPr>
        <w:spacing w:line="276" w:lineRule="auto"/>
        <w:ind w:firstLine="708"/>
        <w:jc w:val="both"/>
        <w:rPr>
          <w:rFonts w:ascii="Helvetica" w:hAnsi="Helvetica" w:cs="Helvetica"/>
          <w:sz w:val="22"/>
          <w:szCs w:val="22"/>
          <w:lang w:val="es-ES"/>
        </w:rPr>
      </w:pPr>
      <w:r w:rsidRPr="00BC0249">
        <w:rPr>
          <w:rFonts w:ascii="Helvetica" w:hAnsi="Helvetica" w:cs="Helvetica"/>
          <w:sz w:val="22"/>
          <w:szCs w:val="22"/>
          <w:lang w:val="es-ES"/>
        </w:rPr>
        <w:t>El recurso de revisión es el medio de impugnación que tienen los particulares para inconformarse en contra de las respuestas emitidas por los Sujetos Obligados, cuando consideren que transgreden su derecho de acceso a la información, así como cuando el ciudadano considere que hubo una afectación en relación con el ejercicio de derechos ARCO.</w:t>
      </w:r>
    </w:p>
    <w:p w:rsidR="00A24C0D" w:rsidRPr="00BC0249" w:rsidRDefault="005A386E" w:rsidP="002178DE">
      <w:pPr>
        <w:spacing w:line="276" w:lineRule="auto"/>
        <w:ind w:firstLine="708"/>
        <w:jc w:val="both"/>
        <w:rPr>
          <w:rFonts w:ascii="Helvetica" w:hAnsi="Helvetica" w:cs="Helvetica"/>
          <w:sz w:val="22"/>
          <w:szCs w:val="22"/>
          <w:lang w:val="es-ES"/>
        </w:rPr>
      </w:pPr>
      <w:r w:rsidRPr="005A386E">
        <w:rPr>
          <w:rFonts w:ascii="Helvetica" w:hAnsi="Helvetica" w:cs="Helvetica"/>
          <w:sz w:val="22"/>
          <w:szCs w:val="22"/>
          <w:lang w:val="es-ES"/>
        </w:rPr>
        <w:t>En el presente apartado, se informa que, el Instituto Estatal de Transparencia, Acceso a la Información Pública y Protección de Datos Personales (INAIP Yucatán), durante este segundo trimestre de 2021, realizó la notificación de 4 Acuerdos de admisión de Recursos de Revisión interpuestos contra cuatro respuestas que fueron proporcionadas a ciudadanos por parte de la Secretaría de la Contraloría General, en relación con sus solicitudes de acceso a la información pública. En consecuencia, los Recursos de Revisión admitidos y atendidos durante el periodo que se informa fueron los siguientes:</w:t>
      </w:r>
    </w:p>
    <w:tbl>
      <w:tblPr>
        <w:tblStyle w:val="Cuadrculadetabla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5699"/>
      </w:tblGrid>
      <w:tr w:rsidR="00A24C0D" w:rsidRPr="00BC0249" w:rsidTr="00E27A0B">
        <w:trPr>
          <w:trHeight w:val="283"/>
          <w:jc w:val="center"/>
        </w:trPr>
        <w:tc>
          <w:tcPr>
            <w:tcW w:w="5000" w:type="pct"/>
            <w:gridSpan w:val="2"/>
            <w:shd w:val="clear" w:color="auto" w:fill="AEAAAA" w:themeFill="background2" w:themeFillShade="BF"/>
            <w:vAlign w:val="center"/>
          </w:tcPr>
          <w:p w:rsidR="00A24C0D" w:rsidRPr="00EF13B4" w:rsidRDefault="005A386E" w:rsidP="002178DE">
            <w:pPr>
              <w:spacing w:line="276" w:lineRule="auto"/>
              <w:jc w:val="center"/>
              <w:rPr>
                <w:rFonts w:ascii="Helvetica" w:hAnsi="Helvetica" w:cs="Helvetica"/>
                <w:b/>
                <w:sz w:val="22"/>
                <w:szCs w:val="18"/>
                <w:lang w:eastAsia="es-MX"/>
              </w:rPr>
            </w:pPr>
            <w:r w:rsidRPr="00EF13B4">
              <w:rPr>
                <w:rFonts w:ascii="Helvetica" w:hAnsi="Helvetica" w:cs="Helvetica"/>
                <w:b/>
                <w:sz w:val="22"/>
                <w:szCs w:val="18"/>
                <w:lang w:eastAsia="es-MX"/>
              </w:rPr>
              <w:t>SEGUNDO</w:t>
            </w:r>
            <w:r w:rsidR="00A24C0D" w:rsidRPr="00EF13B4">
              <w:rPr>
                <w:rFonts w:ascii="Helvetica" w:hAnsi="Helvetica" w:cs="Helvetica"/>
                <w:b/>
                <w:sz w:val="22"/>
                <w:szCs w:val="18"/>
                <w:lang w:eastAsia="es-MX"/>
              </w:rPr>
              <w:t xml:space="preserve"> TRIMESTRE 2021</w:t>
            </w:r>
          </w:p>
        </w:tc>
      </w:tr>
      <w:tr w:rsidR="00A24C0D" w:rsidRPr="00BC0249" w:rsidTr="00E27A0B">
        <w:trPr>
          <w:trHeight w:val="283"/>
          <w:jc w:val="center"/>
        </w:trPr>
        <w:tc>
          <w:tcPr>
            <w:tcW w:w="5000" w:type="pct"/>
            <w:gridSpan w:val="2"/>
            <w:shd w:val="clear" w:color="auto" w:fill="AEAAAA" w:themeFill="background2" w:themeFillShade="BF"/>
            <w:vAlign w:val="center"/>
          </w:tcPr>
          <w:p w:rsidR="00A24C0D" w:rsidRPr="00EF13B4" w:rsidRDefault="00A24C0D" w:rsidP="002178DE">
            <w:pPr>
              <w:spacing w:line="276" w:lineRule="auto"/>
              <w:jc w:val="center"/>
              <w:rPr>
                <w:rFonts w:ascii="Helvetica" w:hAnsi="Helvetica" w:cs="Helvetica"/>
                <w:b/>
                <w:sz w:val="22"/>
                <w:szCs w:val="18"/>
                <w:lang w:eastAsia="es-MX"/>
              </w:rPr>
            </w:pPr>
            <w:r w:rsidRPr="00EF13B4">
              <w:rPr>
                <w:rFonts w:ascii="Helvetica" w:hAnsi="Helvetica" w:cs="Helvetica"/>
                <w:b/>
                <w:sz w:val="22"/>
                <w:szCs w:val="18"/>
                <w:lang w:eastAsia="es-MX"/>
              </w:rPr>
              <w:t>RECURSOS DE REVISIÓN</w:t>
            </w:r>
          </w:p>
        </w:tc>
      </w:tr>
      <w:tr w:rsidR="00A24C0D" w:rsidRPr="00BC0249" w:rsidTr="00E27A0B">
        <w:trPr>
          <w:trHeight w:val="283"/>
          <w:jc w:val="center"/>
        </w:trPr>
        <w:tc>
          <w:tcPr>
            <w:tcW w:w="1772" w:type="pct"/>
            <w:vAlign w:val="center"/>
          </w:tcPr>
          <w:p w:rsidR="00A24C0D" w:rsidRPr="00EF13B4" w:rsidRDefault="00A24C0D"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EXPEDIENTE</w:t>
            </w:r>
          </w:p>
        </w:tc>
        <w:tc>
          <w:tcPr>
            <w:tcW w:w="3228" w:type="pct"/>
            <w:vAlign w:val="center"/>
          </w:tcPr>
          <w:p w:rsidR="00A24C0D" w:rsidRPr="00EF13B4" w:rsidRDefault="00A24C0D"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ATENDIDO</w:t>
            </w:r>
          </w:p>
        </w:tc>
      </w:tr>
      <w:tr w:rsidR="00A32975" w:rsidRPr="00BC0249" w:rsidTr="00E27A0B">
        <w:trPr>
          <w:trHeight w:val="283"/>
          <w:jc w:val="center"/>
        </w:trPr>
        <w:tc>
          <w:tcPr>
            <w:tcW w:w="1772"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336/2021</w:t>
            </w:r>
          </w:p>
        </w:tc>
        <w:tc>
          <w:tcPr>
            <w:tcW w:w="3228"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22/06/2021</w:t>
            </w:r>
          </w:p>
        </w:tc>
      </w:tr>
      <w:tr w:rsidR="00A32975" w:rsidRPr="00BC0249" w:rsidTr="00E27A0B">
        <w:trPr>
          <w:trHeight w:val="283"/>
          <w:jc w:val="center"/>
        </w:trPr>
        <w:tc>
          <w:tcPr>
            <w:tcW w:w="1772"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337/2021</w:t>
            </w:r>
          </w:p>
        </w:tc>
        <w:tc>
          <w:tcPr>
            <w:tcW w:w="3228"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22/06/2021</w:t>
            </w:r>
          </w:p>
        </w:tc>
      </w:tr>
      <w:tr w:rsidR="00A32975" w:rsidRPr="00BC0249" w:rsidTr="00E27A0B">
        <w:trPr>
          <w:trHeight w:val="283"/>
          <w:jc w:val="center"/>
        </w:trPr>
        <w:tc>
          <w:tcPr>
            <w:tcW w:w="1772"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338/2021</w:t>
            </w:r>
          </w:p>
        </w:tc>
        <w:tc>
          <w:tcPr>
            <w:tcW w:w="3228"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22/06/2021</w:t>
            </w:r>
          </w:p>
        </w:tc>
      </w:tr>
      <w:tr w:rsidR="00A32975" w:rsidRPr="00BC0249" w:rsidTr="00E27A0B">
        <w:trPr>
          <w:trHeight w:val="283"/>
          <w:jc w:val="center"/>
        </w:trPr>
        <w:tc>
          <w:tcPr>
            <w:tcW w:w="1772"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339/2021</w:t>
            </w:r>
          </w:p>
        </w:tc>
        <w:tc>
          <w:tcPr>
            <w:tcW w:w="3228"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22/06/2021</w:t>
            </w:r>
          </w:p>
        </w:tc>
      </w:tr>
    </w:tbl>
    <w:p w:rsidR="00A24C0D" w:rsidRPr="00BC0249" w:rsidRDefault="00A24C0D" w:rsidP="002178DE">
      <w:pPr>
        <w:spacing w:line="276" w:lineRule="auto"/>
        <w:ind w:firstLine="708"/>
        <w:jc w:val="both"/>
        <w:rPr>
          <w:rFonts w:ascii="Helvetica" w:hAnsi="Helvetica" w:cs="Helvetica"/>
          <w:sz w:val="12"/>
          <w:szCs w:val="22"/>
          <w:lang w:val="es-ES"/>
        </w:rPr>
      </w:pPr>
    </w:p>
    <w:p w:rsidR="00A24C0D" w:rsidRPr="00BC0249"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t xml:space="preserve">Por otra parte, se informa que de los 2 recursos de revisión que fueron notificados a esta Dependencia por el INAIP Yucatán durante el primer trimestre de 2021, los cuales fueron atendidos en tiempo y forma, e informados en el Informe de Actividades Primer Trimestre 2021, un recurso de revisión ha concluido en su totalidad, toda vez que ha sido notificada la resolución emitida por el H. Pleno del Órgano Garante, vía correo electrónico a la Unidad de Transparencia de esta Secretaría de la Contraloría General, </w:t>
      </w:r>
      <w:hyperlink r:id="rId21" w:history="1">
        <w:r w:rsidR="00A24C0D" w:rsidRPr="00BC0249">
          <w:rPr>
            <w:rStyle w:val="Hipervnculo"/>
            <w:rFonts w:ascii="Helvetica" w:hAnsi="Helvetica" w:cs="Helvetica"/>
            <w:sz w:val="22"/>
            <w:szCs w:val="22"/>
            <w:lang w:val="es-ES"/>
          </w:rPr>
          <w:t>solicitudes.secogey@yucatan.gob.mx</w:t>
        </w:r>
      </w:hyperlink>
      <w:r w:rsidR="00A24C0D" w:rsidRPr="00BC0249">
        <w:rPr>
          <w:rFonts w:ascii="Helvetica" w:hAnsi="Helvetica" w:cs="Helvetica"/>
          <w:sz w:val="22"/>
          <w:szCs w:val="22"/>
          <w:lang w:val="es-ES"/>
        </w:rPr>
        <w:t xml:space="preserve">. </w:t>
      </w:r>
      <w:r w:rsidRPr="00A32975">
        <w:rPr>
          <w:rFonts w:ascii="Helvetica" w:hAnsi="Helvetica" w:cs="Helvetica"/>
          <w:sz w:val="22"/>
          <w:szCs w:val="22"/>
          <w:lang w:val="es-ES"/>
        </w:rPr>
        <w:t>Por consiguiente, se precisa el sentido de la resolución correspondiente:</w:t>
      </w:r>
    </w:p>
    <w:tbl>
      <w:tblPr>
        <w:tblStyle w:val="Cuadrculadetablaclar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118"/>
        <w:gridCol w:w="3118"/>
      </w:tblGrid>
      <w:tr w:rsidR="00A32975" w:rsidRPr="00EF13B4" w:rsidTr="00E27A0B">
        <w:trPr>
          <w:jc w:val="center"/>
        </w:trPr>
        <w:tc>
          <w:tcPr>
            <w:tcW w:w="8646" w:type="dxa"/>
            <w:gridSpan w:val="3"/>
            <w:shd w:val="clear" w:color="auto" w:fill="AEAAAA" w:themeFill="background2" w:themeFillShade="BF"/>
            <w:vAlign w:val="center"/>
          </w:tcPr>
          <w:p w:rsidR="00A32975" w:rsidRPr="00EF13B4" w:rsidRDefault="00A32975"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RESOLUCIÓN EMITIDA POR EL H. PLENO DEL INAIP YUCATÁN</w:t>
            </w:r>
          </w:p>
        </w:tc>
      </w:tr>
      <w:tr w:rsidR="00A32975" w:rsidRPr="00EF13B4" w:rsidTr="00E27A0B">
        <w:trPr>
          <w:jc w:val="center"/>
        </w:trPr>
        <w:tc>
          <w:tcPr>
            <w:tcW w:w="2410" w:type="dxa"/>
            <w:vAlign w:val="center"/>
          </w:tcPr>
          <w:p w:rsidR="00A32975" w:rsidRPr="00EF13B4" w:rsidRDefault="00A32975"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EXPEDIENTE</w:t>
            </w:r>
          </w:p>
        </w:tc>
        <w:tc>
          <w:tcPr>
            <w:tcW w:w="3118" w:type="dxa"/>
            <w:vAlign w:val="center"/>
          </w:tcPr>
          <w:p w:rsidR="00A32975" w:rsidRPr="00EF13B4" w:rsidRDefault="00A32975"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SENTIDO DE LA RESOLUCIÓN</w:t>
            </w:r>
          </w:p>
        </w:tc>
        <w:tc>
          <w:tcPr>
            <w:tcW w:w="3118" w:type="dxa"/>
          </w:tcPr>
          <w:p w:rsidR="00A32975" w:rsidRPr="00EF13B4" w:rsidRDefault="00A32975"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FECHA DE LA RESOLUCIÓN</w:t>
            </w:r>
          </w:p>
        </w:tc>
      </w:tr>
      <w:tr w:rsidR="00A32975" w:rsidRPr="00EF13B4" w:rsidTr="00E27A0B">
        <w:trPr>
          <w:trHeight w:val="416"/>
          <w:jc w:val="center"/>
        </w:trPr>
        <w:tc>
          <w:tcPr>
            <w:tcW w:w="2410" w:type="dxa"/>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155/2021</w:t>
            </w:r>
          </w:p>
        </w:tc>
        <w:tc>
          <w:tcPr>
            <w:tcW w:w="3118" w:type="dxa"/>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CONFIRMA</w:t>
            </w:r>
          </w:p>
        </w:tc>
        <w:tc>
          <w:tcPr>
            <w:tcW w:w="3118" w:type="dxa"/>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06/05/2021</w:t>
            </w:r>
          </w:p>
        </w:tc>
      </w:tr>
    </w:tbl>
    <w:p w:rsidR="000F73E6" w:rsidRPr="00BC0249" w:rsidRDefault="000F73E6" w:rsidP="002178DE">
      <w:pPr>
        <w:spacing w:line="276" w:lineRule="auto"/>
        <w:ind w:firstLine="708"/>
        <w:jc w:val="both"/>
        <w:rPr>
          <w:rFonts w:ascii="Helvetica" w:hAnsi="Helvetica" w:cs="Helvetica"/>
          <w:sz w:val="22"/>
          <w:szCs w:val="22"/>
          <w:lang w:val="es-ES"/>
        </w:rPr>
      </w:pPr>
    </w:p>
    <w:p w:rsidR="00A32975" w:rsidRDefault="00343237" w:rsidP="002178DE">
      <w:pPr>
        <w:pStyle w:val="Ttulo3"/>
      </w:pPr>
      <w:bookmarkStart w:id="264" w:name="_Toc78365781"/>
      <w:r w:rsidRPr="00BC0249">
        <w:t>4.1.4. Información Pública Obligatoria.</w:t>
      </w:r>
      <w:bookmarkEnd w:id="264"/>
    </w:p>
    <w:p w:rsidR="00A32975" w:rsidRPr="00A32975"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t>La Ley General de Transparencia y Acceso a la Información Pública contempla que los Sujetos Obligados pongan a disposición del público y mantengan actualizada, en los respectivos medios electrónicos, de acuerdo con sus facultades, atribuciones, funciones u objeto social, la información, por lo menos, de los temas, documentos y políticas establecidos en los artículos 70 y 71 de dicha Ley General.</w:t>
      </w:r>
    </w:p>
    <w:p w:rsidR="00A32975"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lastRenderedPageBreak/>
        <w:t>Por lo anterior, la Unidad de Transparencia verificó el cumplimiento de la publicación de la información que le corresponde a cada una de las unidades administrativas que conforman la Secretaría de la Contraloría General, durante el periodo de carga de información del mes de abril de 2021 realizando la publicación y actualización de la información relativa al primer trimestre del ejercicio 2021, correspondiente a las obligaciones de transparencia comunes y específicas contenidas en los artículos 70 y 71 de la Ley General de Transparencia y Acceso a la Información Pública del periodo comprendido del 01 de enero al 31 de marzo de 2021.</w:t>
      </w:r>
    </w:p>
    <w:p w:rsidR="00343237" w:rsidRPr="00BC0249" w:rsidRDefault="00343237" w:rsidP="002178DE">
      <w:pPr>
        <w:pStyle w:val="Ttulo3"/>
      </w:pPr>
      <w:bookmarkStart w:id="265" w:name="_Toc78365782"/>
      <w:r w:rsidRPr="00BC0249">
        <w:t>4.1.5. Denuncias por posible incumplimiento de Obligaciones de Transparencia.</w:t>
      </w:r>
      <w:bookmarkEnd w:id="265"/>
    </w:p>
    <w:p w:rsidR="00A32975" w:rsidRPr="00A32975"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t xml:space="preserve">El procedimiento de denuncia por incumplimiento a las obligaciones de transparencia, se integra por diferentes etapas las cuales involucran la presentación de la denuncia ante los organismos garantes, la solicitud por parte del organismo garante de un informe al sujeto obligado, la resolución de la denuncia y la ejecución de la resolución. </w:t>
      </w:r>
    </w:p>
    <w:p w:rsidR="00A32975" w:rsidRPr="00A32975"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t xml:space="preserve">En ese sentido, el Instituto Estatal de Transparencia, Acceso a la Información y Protección de Datos Personales a la fecha que se informa, no realizó notificación alguna a esta Secretaría de la Contraloría General, respecto a denuncias por posible incumplimiento de obligaciones de transparencia comunes y específicas durante el periodo comprendido del 01 de abril al 30 de junio de 2021. </w:t>
      </w:r>
    </w:p>
    <w:p w:rsidR="00A24C0D" w:rsidRPr="00BC0249"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t>Cabe señalar que, con fundamento en el artículo 94 de la Ley General de Transparencia y Acceso a la Información Pública, los organismos garantes, en el ámbito de sus competencias, deben resolver sobre la admisión de la denuncia, dentro de los tres días siguientes a su recepción, y posteriormente, notificar al sujeto obligado dentro de los tres días siguientes a su admisión. En consecuencia, es posible identificar que al término del periodo que se informa, esta Dependencia no recibió denuncia alguna por incumplimiento a las obligaciones de transparencia señaladas en el marco jurídico aplicable.</w:t>
      </w:r>
      <w:r w:rsidR="00A24C0D" w:rsidRPr="00BC0249">
        <w:rPr>
          <w:rFonts w:ascii="Helvetica" w:hAnsi="Helvetica" w:cs="Helvetica"/>
          <w:sz w:val="22"/>
          <w:szCs w:val="22"/>
          <w:lang w:val="es-ES"/>
        </w:rPr>
        <w:t xml:space="preserve"> </w:t>
      </w:r>
    </w:p>
    <w:p w:rsidR="00343237" w:rsidRPr="00BC0249" w:rsidRDefault="00343237" w:rsidP="002178DE">
      <w:pPr>
        <w:pStyle w:val="Ttulo3"/>
      </w:pPr>
      <w:bookmarkStart w:id="266" w:name="_Toc78365783"/>
      <w:r w:rsidRPr="00BC0249">
        <w:t>4.1.6. Sesiones del Comité de Transparencia.</w:t>
      </w:r>
      <w:bookmarkEnd w:id="266"/>
    </w:p>
    <w:p w:rsidR="00A32975" w:rsidRPr="00A32975"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t>Los Comités de Transparencia de los Sujetos Obligados son la instancia colegiada a la que hace referencia el artículo 43 de la Ley General de Transparencia y Acceso a la Información Pública, mismos que forman un soporte fundamental del entramado institucional que hace posible la transparencia, el acceso a la información pública y la difusión de la información pública de oficio de calidad, toda vez que toman parte en los procedimientos que proporcionan protección y difusión de la información que se encuentra en posesión de los sujetos obligados.</w:t>
      </w:r>
    </w:p>
    <w:p w:rsidR="00A32975" w:rsidRPr="00A32975"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t>En mérito de lo anterior, y de conformidad con el Acuerdo SCG 5/2019 por el que se modifica el Acuerdo SCG 10/2016, mediante el cual se designa a la Dirección de Administración de la Secretaría de la Contraloría General como la Unidad de Transparencia de esta Dependencia, y se regula el Comité de Transparencia de la Secretaría de la Contraloría General, se informa que, el Comité de Transparencia no sufrió modificación alguna respecto a sus integrantes.</w:t>
      </w:r>
    </w:p>
    <w:p w:rsidR="00F552E9" w:rsidRPr="00BC0249" w:rsidRDefault="00A32975" w:rsidP="002178DE">
      <w:pPr>
        <w:spacing w:line="276" w:lineRule="auto"/>
        <w:ind w:firstLine="708"/>
        <w:jc w:val="both"/>
        <w:rPr>
          <w:rFonts w:ascii="Helvetica" w:hAnsi="Helvetica" w:cs="Helvetica"/>
          <w:sz w:val="22"/>
          <w:szCs w:val="22"/>
          <w:lang w:val="es-ES"/>
        </w:rPr>
      </w:pPr>
      <w:r w:rsidRPr="00A32975">
        <w:rPr>
          <w:rFonts w:ascii="Helvetica" w:hAnsi="Helvetica" w:cs="Helvetica"/>
          <w:sz w:val="22"/>
          <w:szCs w:val="22"/>
          <w:lang w:val="es-ES"/>
        </w:rPr>
        <w:lastRenderedPageBreak/>
        <w:t xml:space="preserve">Así mismo, se informa que durante el periodo comprendido del 01 de abril al 30 de junio de 2021, se celebraron </w:t>
      </w:r>
      <w:r w:rsidRPr="00A32975">
        <w:rPr>
          <w:rFonts w:ascii="Helvetica" w:hAnsi="Helvetica" w:cs="Helvetica"/>
          <w:b/>
          <w:sz w:val="22"/>
          <w:szCs w:val="22"/>
          <w:lang w:val="es-ES"/>
        </w:rPr>
        <w:t>1 sesión ordinaria y 3 sesiones extraordinarias del Comité de Transparencia de la Secretaría de la Contraloría General</w:t>
      </w:r>
      <w:r w:rsidRPr="00A32975">
        <w:rPr>
          <w:rFonts w:ascii="Helvetica" w:hAnsi="Helvetica" w:cs="Helvetica"/>
          <w:sz w:val="22"/>
          <w:szCs w:val="22"/>
          <w:lang w:val="es-ES"/>
        </w:rPr>
        <w:t>, con la finalidad de otorgar certeza jurídica al solicitante, sobre determinaciones de inexistencia de la información y clasificación de la información que declararon y solicitaron los titulares de las unidades administrativas competentes de la Dependencia; dichas sesiones del Comité de Transparencia fueron llevadas a cabo de acuerdo con la siguiente información:</w:t>
      </w:r>
    </w:p>
    <w:tbl>
      <w:tblPr>
        <w:tblStyle w:val="Cuadrculadetabla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381"/>
        <w:gridCol w:w="2306"/>
      </w:tblGrid>
      <w:tr w:rsidR="00A24C0D" w:rsidRPr="00BC0249" w:rsidTr="00E27A0B">
        <w:trPr>
          <w:jc w:val="center"/>
        </w:trPr>
        <w:tc>
          <w:tcPr>
            <w:tcW w:w="5000" w:type="pct"/>
            <w:gridSpan w:val="3"/>
            <w:shd w:val="clear" w:color="auto" w:fill="AEAAAA" w:themeFill="background2" w:themeFillShade="BF"/>
            <w:vAlign w:val="center"/>
          </w:tcPr>
          <w:p w:rsidR="00A24C0D" w:rsidRPr="00EF13B4" w:rsidRDefault="00A32975"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SEGUNDO</w:t>
            </w:r>
            <w:r w:rsidR="00A24C0D" w:rsidRPr="00EF13B4">
              <w:rPr>
                <w:rFonts w:ascii="Helvetica" w:hAnsi="Helvetica" w:cs="Helvetica"/>
                <w:b/>
                <w:sz w:val="22"/>
                <w:szCs w:val="22"/>
                <w:lang w:eastAsia="es-MX"/>
              </w:rPr>
              <w:t xml:space="preserve"> TRIMESTRE 2021</w:t>
            </w:r>
          </w:p>
        </w:tc>
      </w:tr>
      <w:tr w:rsidR="00A24C0D" w:rsidRPr="00BC0249" w:rsidTr="00E27A0B">
        <w:trPr>
          <w:jc w:val="center"/>
        </w:trPr>
        <w:tc>
          <w:tcPr>
            <w:tcW w:w="5000" w:type="pct"/>
            <w:gridSpan w:val="3"/>
            <w:shd w:val="clear" w:color="auto" w:fill="AEAAAA" w:themeFill="background2" w:themeFillShade="BF"/>
            <w:vAlign w:val="center"/>
          </w:tcPr>
          <w:p w:rsidR="00A24C0D" w:rsidRPr="00EF13B4" w:rsidRDefault="00A24C0D"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SESIONES DEL COMITÉ DE TRANSPARENCIA</w:t>
            </w:r>
          </w:p>
        </w:tc>
      </w:tr>
      <w:tr w:rsidR="00A24C0D" w:rsidRPr="00BC0249" w:rsidTr="00E27A0B">
        <w:trPr>
          <w:jc w:val="center"/>
        </w:trPr>
        <w:tc>
          <w:tcPr>
            <w:tcW w:w="1779" w:type="pct"/>
            <w:shd w:val="clear" w:color="auto" w:fill="AEAAAA" w:themeFill="background2" w:themeFillShade="BF"/>
            <w:vAlign w:val="center"/>
          </w:tcPr>
          <w:p w:rsidR="00A24C0D" w:rsidRPr="00EF13B4" w:rsidRDefault="00A24C0D"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NÚMERO DE SESIÓN</w:t>
            </w:r>
          </w:p>
        </w:tc>
        <w:tc>
          <w:tcPr>
            <w:tcW w:w="1915" w:type="pct"/>
            <w:shd w:val="clear" w:color="auto" w:fill="AEAAAA" w:themeFill="background2" w:themeFillShade="BF"/>
            <w:vAlign w:val="center"/>
          </w:tcPr>
          <w:p w:rsidR="00A24C0D" w:rsidRPr="00EF13B4" w:rsidRDefault="00A24C0D"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PROPUESTAS</w:t>
            </w:r>
          </w:p>
        </w:tc>
        <w:tc>
          <w:tcPr>
            <w:tcW w:w="1306" w:type="pct"/>
            <w:shd w:val="clear" w:color="auto" w:fill="AEAAAA" w:themeFill="background2" w:themeFillShade="BF"/>
            <w:vAlign w:val="center"/>
          </w:tcPr>
          <w:p w:rsidR="00A24C0D" w:rsidRPr="00EF13B4" w:rsidRDefault="00A24C0D" w:rsidP="002178DE">
            <w:pPr>
              <w:spacing w:line="276" w:lineRule="auto"/>
              <w:jc w:val="center"/>
              <w:rPr>
                <w:rFonts w:ascii="Helvetica" w:hAnsi="Helvetica" w:cs="Helvetica"/>
                <w:b/>
                <w:sz w:val="22"/>
                <w:szCs w:val="22"/>
                <w:lang w:eastAsia="es-MX"/>
              </w:rPr>
            </w:pPr>
            <w:r w:rsidRPr="00EF13B4">
              <w:rPr>
                <w:rFonts w:ascii="Helvetica" w:hAnsi="Helvetica" w:cs="Helvetica"/>
                <w:b/>
                <w:sz w:val="22"/>
                <w:szCs w:val="22"/>
                <w:lang w:eastAsia="es-MX"/>
              </w:rPr>
              <w:t>FECHA DE LA SESIÓN</w:t>
            </w:r>
          </w:p>
        </w:tc>
      </w:tr>
      <w:tr w:rsidR="00A32975" w:rsidRPr="00BC0249" w:rsidTr="00E27A0B">
        <w:trPr>
          <w:trHeight w:val="510"/>
          <w:jc w:val="center"/>
        </w:trPr>
        <w:tc>
          <w:tcPr>
            <w:tcW w:w="1779"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Sexta Sesión Extraordinaria</w:t>
            </w:r>
          </w:p>
        </w:tc>
        <w:tc>
          <w:tcPr>
            <w:tcW w:w="1915"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Clasificación de la Información como Confidencial</w:t>
            </w:r>
          </w:p>
        </w:tc>
        <w:tc>
          <w:tcPr>
            <w:tcW w:w="1306"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27/04/2021</w:t>
            </w:r>
          </w:p>
        </w:tc>
      </w:tr>
      <w:tr w:rsidR="00A32975" w:rsidRPr="00BC0249" w:rsidTr="00E27A0B">
        <w:trPr>
          <w:trHeight w:val="510"/>
          <w:jc w:val="center"/>
        </w:trPr>
        <w:tc>
          <w:tcPr>
            <w:tcW w:w="1779"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Séptima Sesión Extraordinaria</w:t>
            </w:r>
          </w:p>
        </w:tc>
        <w:tc>
          <w:tcPr>
            <w:tcW w:w="1915"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Clasificación de la Información como Confidencial  / Declaración de inexistencia</w:t>
            </w:r>
          </w:p>
        </w:tc>
        <w:tc>
          <w:tcPr>
            <w:tcW w:w="1306"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18/05/2021</w:t>
            </w:r>
          </w:p>
        </w:tc>
      </w:tr>
      <w:tr w:rsidR="00A32975" w:rsidRPr="00BC0249" w:rsidTr="00E27A0B">
        <w:trPr>
          <w:trHeight w:val="510"/>
          <w:jc w:val="center"/>
        </w:trPr>
        <w:tc>
          <w:tcPr>
            <w:tcW w:w="1779"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Octava Sesión Extraordinaria</w:t>
            </w:r>
          </w:p>
        </w:tc>
        <w:tc>
          <w:tcPr>
            <w:tcW w:w="1915"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Declaración de inexistencia</w:t>
            </w:r>
          </w:p>
        </w:tc>
        <w:tc>
          <w:tcPr>
            <w:tcW w:w="1306"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27/05/2021</w:t>
            </w:r>
          </w:p>
        </w:tc>
      </w:tr>
      <w:tr w:rsidR="00A32975" w:rsidRPr="00BC0249" w:rsidTr="00E27A0B">
        <w:trPr>
          <w:trHeight w:val="510"/>
          <w:jc w:val="center"/>
        </w:trPr>
        <w:tc>
          <w:tcPr>
            <w:tcW w:w="1779"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Segunda Sesión Ordinaria</w:t>
            </w:r>
          </w:p>
        </w:tc>
        <w:tc>
          <w:tcPr>
            <w:tcW w:w="1915"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Asuntos Generales</w:t>
            </w:r>
          </w:p>
        </w:tc>
        <w:tc>
          <w:tcPr>
            <w:tcW w:w="1306" w:type="pct"/>
            <w:vAlign w:val="center"/>
          </w:tcPr>
          <w:p w:rsidR="00A32975" w:rsidRPr="00EF13B4" w:rsidRDefault="00A32975" w:rsidP="002178DE">
            <w:pPr>
              <w:spacing w:line="276" w:lineRule="auto"/>
              <w:jc w:val="center"/>
              <w:rPr>
                <w:rFonts w:ascii="Helvetica" w:hAnsi="Helvetica" w:cs="Helvetica"/>
                <w:sz w:val="22"/>
                <w:szCs w:val="22"/>
                <w:lang w:eastAsia="es-MX"/>
              </w:rPr>
            </w:pPr>
            <w:r w:rsidRPr="00EF13B4">
              <w:rPr>
                <w:rFonts w:ascii="Helvetica" w:hAnsi="Helvetica" w:cs="Helvetica"/>
                <w:sz w:val="22"/>
                <w:szCs w:val="22"/>
                <w:lang w:eastAsia="es-MX"/>
              </w:rPr>
              <w:t>30/06/2021</w:t>
            </w:r>
          </w:p>
        </w:tc>
      </w:tr>
    </w:tbl>
    <w:p w:rsidR="00A24C0D" w:rsidRPr="00BC0249" w:rsidRDefault="00A24C0D" w:rsidP="002178DE">
      <w:pPr>
        <w:spacing w:after="0" w:line="276" w:lineRule="auto"/>
        <w:ind w:firstLine="708"/>
        <w:jc w:val="both"/>
        <w:rPr>
          <w:rFonts w:ascii="Helvetica" w:hAnsi="Helvetica" w:cs="Helvetica"/>
          <w:sz w:val="22"/>
          <w:szCs w:val="22"/>
          <w:lang w:val="es-ES"/>
        </w:rPr>
      </w:pPr>
    </w:p>
    <w:p w:rsidR="000F73E6" w:rsidRPr="00BC0249" w:rsidRDefault="00A32975" w:rsidP="002178DE">
      <w:pPr>
        <w:spacing w:line="276" w:lineRule="auto"/>
        <w:ind w:firstLine="708"/>
        <w:jc w:val="both"/>
        <w:rPr>
          <w:rFonts w:ascii="Helvetica" w:hAnsi="Helvetica" w:cs="Helvetica"/>
        </w:rPr>
      </w:pPr>
      <w:r w:rsidRPr="00A32975">
        <w:rPr>
          <w:rFonts w:ascii="Helvetica" w:hAnsi="Helvetica" w:cs="Helvetica"/>
          <w:sz w:val="22"/>
          <w:szCs w:val="22"/>
          <w:lang w:val="es-ES"/>
        </w:rPr>
        <w:t>En síntesis, la transparencia, el derecho de acceso a la información y la protección de los datos personales, prevalecen como temas y elementos fundamentales para el correcto desempeño y adecuado manejo de la información que resulta de interés público. Es primordial que, como sujeto obligado, sigamos difundiendo y fomentando una cultura de transparencia y rendición de cuentas en el ejercicio de nuestras funciones, promoviendo la participación ciudadana a través de mecanismos que garanticen la publicidad de la información, incrementando la eficiencia en los procedimientos de acceso y haciendo uso eficiente de los recursos públicos.</w:t>
      </w:r>
    </w:p>
    <w:p w:rsidR="000F73E6" w:rsidRPr="00BC0249" w:rsidRDefault="000F73E6" w:rsidP="002178DE">
      <w:pPr>
        <w:spacing w:line="276" w:lineRule="auto"/>
        <w:ind w:firstLine="708"/>
        <w:jc w:val="both"/>
        <w:rPr>
          <w:rFonts w:ascii="Helvetica" w:hAnsi="Helvetica" w:cs="Helvetica"/>
          <w:sz w:val="22"/>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343237" w:rsidRPr="00BC0249" w:rsidTr="00396DA8">
        <w:trPr>
          <w:jc w:val="center"/>
        </w:trPr>
        <w:tc>
          <w:tcPr>
            <w:tcW w:w="8828" w:type="dxa"/>
          </w:tcPr>
          <w:p w:rsidR="00343237" w:rsidRPr="00BC0249" w:rsidRDefault="000F73E6" w:rsidP="002178DE">
            <w:pPr>
              <w:spacing w:line="276" w:lineRule="auto"/>
              <w:jc w:val="center"/>
              <w:rPr>
                <w:rFonts w:ascii="Helvetica" w:hAnsi="Helvetica" w:cs="Helvetica"/>
                <w:b/>
                <w:sz w:val="22"/>
                <w:szCs w:val="22"/>
              </w:rPr>
            </w:pPr>
            <w:r w:rsidRPr="00BC0249">
              <w:rPr>
                <w:rFonts w:ascii="Helvetica" w:hAnsi="Helvetica" w:cs="Helvetica"/>
                <w:sz w:val="22"/>
                <w:szCs w:val="22"/>
                <w:lang w:val="es-ES"/>
              </w:rPr>
              <w:br w:type="page"/>
            </w:r>
            <w:r w:rsidR="00D264DA" w:rsidRPr="00BC0249">
              <w:rPr>
                <w:rFonts w:ascii="Helvetica" w:hAnsi="Helvetica" w:cs="Helvetica"/>
                <w:sz w:val="22"/>
                <w:szCs w:val="22"/>
                <w:lang w:val="es-ES"/>
              </w:rPr>
              <w:br w:type="page"/>
            </w:r>
            <w:r w:rsidR="00950E5E">
              <w:rPr>
                <w:rFonts w:ascii="Helvetica" w:hAnsi="Helvetica" w:cs="Helvetica"/>
                <w:b/>
                <w:sz w:val="22"/>
                <w:szCs w:val="22"/>
              </w:rPr>
              <w:t>RÚBRICA</w:t>
            </w:r>
            <w:bookmarkStart w:id="267" w:name="_GoBack"/>
            <w:bookmarkEnd w:id="267"/>
          </w:p>
          <w:p w:rsidR="004A6283" w:rsidRPr="00BC0249" w:rsidRDefault="004A6283" w:rsidP="002178DE">
            <w:pPr>
              <w:spacing w:line="276" w:lineRule="auto"/>
              <w:jc w:val="center"/>
              <w:rPr>
                <w:rFonts w:ascii="Helvetica" w:hAnsi="Helvetica" w:cs="Helvetica"/>
                <w:b/>
                <w:sz w:val="22"/>
                <w:szCs w:val="22"/>
              </w:rPr>
            </w:pPr>
          </w:p>
          <w:p w:rsidR="004A6283" w:rsidRPr="00BC0249" w:rsidRDefault="004A6283" w:rsidP="002178DE">
            <w:pPr>
              <w:spacing w:line="276" w:lineRule="auto"/>
              <w:jc w:val="center"/>
              <w:rPr>
                <w:rFonts w:ascii="Helvetica" w:hAnsi="Helvetica" w:cs="Helvetica"/>
                <w:b/>
                <w:sz w:val="22"/>
                <w:szCs w:val="22"/>
              </w:rPr>
            </w:pPr>
          </w:p>
          <w:p w:rsidR="00025496" w:rsidRPr="00BC0249" w:rsidRDefault="00025496" w:rsidP="002178DE">
            <w:pPr>
              <w:spacing w:line="276" w:lineRule="auto"/>
              <w:jc w:val="center"/>
              <w:rPr>
                <w:rFonts w:ascii="Helvetica" w:hAnsi="Helvetica" w:cs="Helvetica"/>
                <w:sz w:val="22"/>
                <w:szCs w:val="22"/>
                <w:lang w:eastAsia="es-MX"/>
              </w:rPr>
            </w:pPr>
          </w:p>
          <w:p w:rsidR="00343237" w:rsidRPr="00BC0249" w:rsidRDefault="00343237" w:rsidP="002178DE">
            <w:pPr>
              <w:spacing w:line="276" w:lineRule="auto"/>
              <w:jc w:val="center"/>
              <w:rPr>
                <w:rFonts w:ascii="Helvetica" w:hAnsi="Helvetica" w:cs="Helvetica"/>
                <w:sz w:val="22"/>
                <w:szCs w:val="22"/>
                <w:lang w:eastAsia="es-MX"/>
              </w:rPr>
            </w:pPr>
            <w:r w:rsidRPr="00BC0249">
              <w:rPr>
                <w:rFonts w:ascii="Helvetica" w:hAnsi="Helvetica" w:cs="Helvetica"/>
                <w:sz w:val="22"/>
                <w:szCs w:val="22"/>
                <w:lang w:eastAsia="es-MX"/>
              </w:rPr>
              <w:t>_______________________________________</w:t>
            </w:r>
          </w:p>
          <w:p w:rsidR="00343237" w:rsidRPr="00BC0249" w:rsidRDefault="00343237" w:rsidP="002178DE">
            <w:pPr>
              <w:spacing w:line="276" w:lineRule="auto"/>
              <w:jc w:val="center"/>
              <w:rPr>
                <w:rFonts w:ascii="Helvetica" w:hAnsi="Helvetica" w:cs="Helvetica"/>
                <w:sz w:val="22"/>
                <w:szCs w:val="22"/>
                <w:lang w:eastAsia="es-MX"/>
              </w:rPr>
            </w:pPr>
            <w:r w:rsidRPr="00BC0249">
              <w:rPr>
                <w:rFonts w:ascii="Helvetica" w:hAnsi="Helvetica" w:cs="Helvetica"/>
                <w:sz w:val="22"/>
                <w:szCs w:val="22"/>
                <w:lang w:eastAsia="es-MX"/>
              </w:rPr>
              <w:t>C.P. Roger Armando Franco Gutiérrez</w:t>
            </w:r>
          </w:p>
          <w:p w:rsidR="00343237" w:rsidRPr="00BC0249" w:rsidRDefault="00343237" w:rsidP="002178DE">
            <w:pPr>
              <w:spacing w:line="276" w:lineRule="auto"/>
              <w:jc w:val="center"/>
              <w:rPr>
                <w:rFonts w:ascii="Helvetica" w:hAnsi="Helvetica" w:cs="Helvetica"/>
                <w:sz w:val="22"/>
                <w:szCs w:val="22"/>
                <w:lang w:eastAsia="es-MX"/>
              </w:rPr>
            </w:pPr>
            <w:r w:rsidRPr="00BC0249">
              <w:rPr>
                <w:rFonts w:ascii="Helvetica" w:hAnsi="Helvetica" w:cs="Helvetica"/>
                <w:sz w:val="22"/>
                <w:szCs w:val="22"/>
                <w:lang w:eastAsia="es-MX"/>
              </w:rPr>
              <w:t>Director de Administración y</w:t>
            </w:r>
          </w:p>
          <w:p w:rsidR="00343237" w:rsidRPr="00BC0249" w:rsidRDefault="00343237" w:rsidP="002178DE">
            <w:pPr>
              <w:spacing w:line="276" w:lineRule="auto"/>
              <w:jc w:val="center"/>
              <w:rPr>
                <w:rFonts w:ascii="Helvetica" w:hAnsi="Helvetica" w:cs="Helvetica"/>
                <w:sz w:val="22"/>
                <w:szCs w:val="22"/>
                <w:lang w:eastAsia="es-MX"/>
              </w:rPr>
            </w:pPr>
            <w:r w:rsidRPr="00BC0249">
              <w:rPr>
                <w:rFonts w:ascii="Helvetica" w:hAnsi="Helvetica" w:cs="Helvetica"/>
                <w:sz w:val="22"/>
                <w:szCs w:val="22"/>
                <w:lang w:eastAsia="es-MX"/>
              </w:rPr>
              <w:t>Titular de la Unidad de Transparencia de la</w:t>
            </w:r>
          </w:p>
          <w:p w:rsidR="00343237" w:rsidRPr="00BC0249" w:rsidRDefault="004F2003" w:rsidP="002178DE">
            <w:pPr>
              <w:spacing w:line="276" w:lineRule="auto"/>
              <w:jc w:val="center"/>
              <w:rPr>
                <w:rFonts w:ascii="Helvetica" w:hAnsi="Helvetica" w:cs="Helvetica"/>
                <w:sz w:val="22"/>
                <w:szCs w:val="22"/>
                <w:lang w:eastAsia="es-MX"/>
              </w:rPr>
            </w:pPr>
            <w:r w:rsidRPr="00BC0249">
              <w:rPr>
                <w:rFonts w:ascii="Helvetica" w:hAnsi="Helvetica" w:cs="Helvetica"/>
                <w:b/>
                <w:bCs/>
                <w:noProof/>
                <w:sz w:val="22"/>
                <w:szCs w:val="22"/>
                <w:lang w:eastAsia="es-MX"/>
              </w:rPr>
              <mc:AlternateContent>
                <mc:Choice Requires="wps">
                  <w:drawing>
                    <wp:anchor distT="0" distB="0" distL="114300" distR="114300" simplePos="0" relativeHeight="251658240" behindDoc="0" locked="0" layoutInCell="1" allowOverlap="1">
                      <wp:simplePos x="0" y="0"/>
                      <wp:positionH relativeFrom="column">
                        <wp:posOffset>-967105</wp:posOffset>
                      </wp:positionH>
                      <wp:positionV relativeFrom="paragraph">
                        <wp:posOffset>7146290</wp:posOffset>
                      </wp:positionV>
                      <wp:extent cx="4979670" cy="1177925"/>
                      <wp:effectExtent l="0" t="0" r="0" b="0"/>
                      <wp:wrapNone/>
                      <wp:docPr id="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9670" cy="117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4660" id="Rectángulo 6" o:spid="_x0000_s1026" style="position:absolute;margin-left:-76.15pt;margin-top:562.7pt;width:392.1pt;height: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" stroked="f"/>
                  </w:pict>
                </mc:Fallback>
              </mc:AlternateContent>
            </w:r>
            <w:r w:rsidR="00343237" w:rsidRPr="00BC0249">
              <w:rPr>
                <w:rFonts w:ascii="Helvetica" w:hAnsi="Helvetica" w:cs="Helvetica"/>
                <w:sz w:val="22"/>
                <w:szCs w:val="22"/>
                <w:lang w:eastAsia="es-MX"/>
              </w:rPr>
              <w:t>Secretaría de la Contraloría General</w:t>
            </w:r>
          </w:p>
        </w:tc>
      </w:tr>
    </w:tbl>
    <w:p w:rsidR="0050300A" w:rsidRPr="00BC0249" w:rsidRDefault="0050300A" w:rsidP="002178DE">
      <w:pPr>
        <w:spacing w:line="276" w:lineRule="auto"/>
        <w:rPr>
          <w:rFonts w:ascii="Helvetica" w:hAnsi="Helvetica" w:cs="Helvetica"/>
          <w:sz w:val="22"/>
          <w:szCs w:val="22"/>
          <w:lang w:eastAsia="es-MX"/>
        </w:rPr>
      </w:pPr>
    </w:p>
    <w:sectPr w:rsidR="0050300A" w:rsidRPr="00BC0249" w:rsidSect="003E4933">
      <w:headerReference w:type="default" r:id="rId22"/>
      <w:footerReference w:type="default" r:id="rId23"/>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CB0" w:rsidRDefault="00ED5CB0" w:rsidP="007244CE">
      <w:pPr>
        <w:spacing w:after="0" w:line="240" w:lineRule="auto"/>
      </w:pPr>
      <w:r>
        <w:separator/>
      </w:r>
    </w:p>
  </w:endnote>
  <w:endnote w:type="continuationSeparator" w:id="0">
    <w:p w:rsidR="00ED5CB0" w:rsidRDefault="00ED5CB0" w:rsidP="0072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A0002AAF" w:usb1="40000048"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T Std">
    <w:panose1 w:val="020B0504020202020204"/>
    <w:charset w:val="00"/>
    <w:family w:val="swiss"/>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30D" w:rsidRDefault="0041530D">
    <w:pPr>
      <w:pStyle w:val="Piedepgina"/>
    </w:pPr>
    <w:r>
      <w:rPr>
        <w:caps/>
        <w:noProof/>
        <w:color w:val="808080" w:themeColor="background1" w:themeShade="80"/>
        <w:lang w:eastAsia="es-MX"/>
      </w:rPr>
      <mc:AlternateContent>
        <mc:Choice Requires="wpg">
          <w:drawing>
            <wp:anchor distT="0" distB="0" distL="0" distR="0" simplePos="0" relativeHeight="25166233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610860" cy="320040"/>
              <wp:effectExtent l="0" t="0" r="0" b="0"/>
              <wp:wrapSquare wrapText="bothSides"/>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860" cy="320040"/>
                        <a:chOff x="0" y="0"/>
                        <a:chExt cx="5962651" cy="323851"/>
                      </a:xfrm>
                    </wpg:grpSpPr>
                    <wps:wsp>
                      <wps:cNvPr id="38" name="Rectángulo 38"/>
                      <wps:cNvSpPr/>
                      <wps:spPr>
                        <a:xfrm>
                          <a:off x="19050" y="0"/>
                          <a:ext cx="5943601"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41530D" w:rsidRDefault="0041530D">
                                <w:pPr>
                                  <w:jc w:val="right"/>
                                  <w:rPr>
                                    <w:color w:val="7F7F7F" w:themeColor="text1" w:themeTint="80"/>
                                  </w:rPr>
                                </w:pPr>
                                <w:r>
                                  <w:rPr>
                                    <w:color w:val="7F7F7F" w:themeColor="text1" w:themeTint="80"/>
                                  </w:rPr>
                                  <w:t>Informe de Actividades Segundo Trimestre 2021</w:t>
                                </w:r>
                              </w:p>
                            </w:sdtContent>
                          </w:sdt>
                          <w:p w:rsidR="0041530D" w:rsidRDefault="0041530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8" style="position:absolute;margin-left:390.6pt;margin-top:0;width:441.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">
              <v:rect id="Rectá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uadro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41530D" w:rsidRDefault="0041530D">
                          <w:pPr>
                            <w:jc w:val="right"/>
                            <w:rPr>
                              <w:color w:val="7F7F7F" w:themeColor="text1" w:themeTint="80"/>
                            </w:rPr>
                          </w:pPr>
                          <w:r>
                            <w:rPr>
                              <w:color w:val="7F7F7F" w:themeColor="text1" w:themeTint="80"/>
                            </w:rPr>
                            <w:t>Informe de Actividades Segundo Trimestre 2021</w:t>
                          </w:r>
                        </w:p>
                      </w:sdtContent>
                    </w:sdt>
                    <w:p w:rsidR="0041530D" w:rsidRDefault="0041530D">
                      <w:pPr>
                        <w:jc w:val="right"/>
                        <w:rPr>
                          <w:color w:val="808080" w:themeColor="background1" w:themeShade="80"/>
                        </w:rPr>
                      </w:pPr>
                    </w:p>
                  </w:txbxContent>
                </v:textbox>
              </v:shape>
              <w10:wrap type="square" anchorx="margin" anchory="margin"/>
            </v:group>
          </w:pict>
        </mc:Fallback>
      </mc:AlternateContent>
    </w:r>
    <w:r>
      <w:rPr>
        <w:caps/>
        <w:noProof/>
        <w:color w:val="5B9BD5" w:themeColor="accent1"/>
        <w:lang w:eastAsia="es-MX"/>
      </w:rPr>
      <mc:AlternateContent>
        <mc:Choice Requires="wps">
          <w:drawing>
            <wp:anchor distT="0" distB="0" distL="0" distR="0" simplePos="0" relativeHeight="25166131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0"/>
              <wp:wrapSquare wrapText="bothSides"/>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894E0D"/>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530D" w:rsidRDefault="0041530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950E5E" w:rsidRPr="00950E5E">
                            <w:rPr>
                              <w:noProof/>
                              <w:color w:val="FFFFFF" w:themeColor="background1"/>
                              <w:sz w:val="28"/>
                              <w:szCs w:val="28"/>
                              <w:lang w:val="es-ES"/>
                            </w:rPr>
                            <w:t>91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31"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" fillcolor="#894e0d" stroked="f" strokeweight="3pt">
              <v:path arrowok="t"/>
              <v:textbox>
                <w:txbxContent>
                  <w:p w:rsidR="0041530D" w:rsidRDefault="0041530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950E5E" w:rsidRPr="00950E5E">
                      <w:rPr>
                        <w:noProof/>
                        <w:color w:val="FFFFFF" w:themeColor="background1"/>
                        <w:sz w:val="28"/>
                        <w:szCs w:val="28"/>
                        <w:lang w:val="es-ES"/>
                      </w:rPr>
                      <w:t>91</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CB0" w:rsidRDefault="00ED5CB0" w:rsidP="007244CE">
      <w:pPr>
        <w:spacing w:after="0" w:line="240" w:lineRule="auto"/>
      </w:pPr>
      <w:r>
        <w:separator/>
      </w:r>
    </w:p>
  </w:footnote>
  <w:footnote w:type="continuationSeparator" w:id="0">
    <w:p w:rsidR="00ED5CB0" w:rsidRDefault="00ED5CB0" w:rsidP="00724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30D" w:rsidRDefault="0041530D">
    <w:pPr>
      <w:pStyle w:val="Encabezado"/>
    </w:pPr>
    <w:r>
      <w:rPr>
        <w:noProof/>
        <w:lang w:eastAsia="es-MX"/>
      </w:rPr>
      <w:drawing>
        <wp:anchor distT="0" distB="0" distL="114300" distR="114300" simplePos="0" relativeHeight="251664384" behindDoc="0" locked="0" layoutInCell="1" allowOverlap="1" wp14:anchorId="3EEE8BC7" wp14:editId="60752C7B">
          <wp:simplePos x="0" y="0"/>
          <wp:positionH relativeFrom="column">
            <wp:posOffset>-232012</wp:posOffset>
          </wp:positionH>
          <wp:positionV relativeFrom="paragraph">
            <wp:posOffset>-205352</wp:posOffset>
          </wp:positionV>
          <wp:extent cx="2385695" cy="572770"/>
          <wp:effectExtent l="0" t="0" r="0" b="0"/>
          <wp:wrapNone/>
          <wp:docPr id="14" name="Imagen 14" descr="LOGO GOBIERN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GOBIERNO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695" cy="572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0AC"/>
    <w:multiLevelType w:val="hybridMultilevel"/>
    <w:tmpl w:val="BAB8A4C6"/>
    <w:lvl w:ilvl="0" w:tplc="9858F402">
      <w:start w:val="1"/>
      <w:numFmt w:val="lowerLetter"/>
      <w:lvlText w:val="%1)"/>
      <w:lvlJc w:val="left"/>
      <w:pPr>
        <w:ind w:left="1152" w:hanging="360"/>
      </w:pPr>
      <w:rPr>
        <w:rFonts w:hint="default"/>
      </w:rPr>
    </w:lvl>
    <w:lvl w:ilvl="1" w:tplc="080A0019">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1" w15:restartNumberingAfterBreak="0">
    <w:nsid w:val="06F76AAA"/>
    <w:multiLevelType w:val="hybridMultilevel"/>
    <w:tmpl w:val="8A16FDBA"/>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 w15:restartNumberingAfterBreak="0">
    <w:nsid w:val="084E363B"/>
    <w:multiLevelType w:val="hybridMultilevel"/>
    <w:tmpl w:val="6B40E07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10065953"/>
    <w:multiLevelType w:val="hybridMultilevel"/>
    <w:tmpl w:val="8F2C1EAE"/>
    <w:lvl w:ilvl="0" w:tplc="9858F402">
      <w:start w:val="1"/>
      <w:numFmt w:val="lowerLetter"/>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4" w15:restartNumberingAfterBreak="0">
    <w:nsid w:val="12102057"/>
    <w:multiLevelType w:val="multilevel"/>
    <w:tmpl w:val="82741A1C"/>
    <w:numStyleLink w:val="Estilo1"/>
  </w:abstractNum>
  <w:abstractNum w:abstractNumId="5" w15:restartNumberingAfterBreak="0">
    <w:nsid w:val="145109A0"/>
    <w:multiLevelType w:val="hybridMultilevel"/>
    <w:tmpl w:val="D184564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8621654"/>
    <w:multiLevelType w:val="hybridMultilevel"/>
    <w:tmpl w:val="D03E5A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FB58B5"/>
    <w:multiLevelType w:val="hybridMultilevel"/>
    <w:tmpl w:val="E3A011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38C65CD"/>
    <w:multiLevelType w:val="hybridMultilevel"/>
    <w:tmpl w:val="6C6001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B57EEC"/>
    <w:multiLevelType w:val="multilevel"/>
    <w:tmpl w:val="04E2C5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D1352F"/>
    <w:multiLevelType w:val="hybridMultilevel"/>
    <w:tmpl w:val="DDF8F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153EF"/>
    <w:multiLevelType w:val="hybridMultilevel"/>
    <w:tmpl w:val="5C9AF7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29BF5210"/>
    <w:multiLevelType w:val="hybridMultilevel"/>
    <w:tmpl w:val="C908EF3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B5E6618"/>
    <w:multiLevelType w:val="hybridMultilevel"/>
    <w:tmpl w:val="28FE03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761ABA"/>
    <w:multiLevelType w:val="hybridMultilevel"/>
    <w:tmpl w:val="28FE03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533B5B"/>
    <w:multiLevelType w:val="hybridMultilevel"/>
    <w:tmpl w:val="EBD01CA4"/>
    <w:lvl w:ilvl="0" w:tplc="8646951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2227AFC"/>
    <w:multiLevelType w:val="hybridMultilevel"/>
    <w:tmpl w:val="E23A741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37CF3897"/>
    <w:multiLevelType w:val="hybridMultilevel"/>
    <w:tmpl w:val="215E8626"/>
    <w:lvl w:ilvl="0" w:tplc="9858F402">
      <w:start w:val="1"/>
      <w:numFmt w:val="lowerLetter"/>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18" w15:restartNumberingAfterBreak="0">
    <w:nsid w:val="38A25D59"/>
    <w:multiLevelType w:val="hybridMultilevel"/>
    <w:tmpl w:val="28882D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74D7A"/>
    <w:multiLevelType w:val="hybridMultilevel"/>
    <w:tmpl w:val="53067018"/>
    <w:lvl w:ilvl="0" w:tplc="C3E4BD8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2FE4F36"/>
    <w:multiLevelType w:val="hybridMultilevel"/>
    <w:tmpl w:val="92680B98"/>
    <w:lvl w:ilvl="0" w:tplc="38EE8F9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3072380"/>
    <w:multiLevelType w:val="hybridMultilevel"/>
    <w:tmpl w:val="36F00A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B260C3"/>
    <w:multiLevelType w:val="hybridMultilevel"/>
    <w:tmpl w:val="D90E9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56215E"/>
    <w:multiLevelType w:val="multilevel"/>
    <w:tmpl w:val="82741A1C"/>
    <w:styleLink w:val="Estilo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0F2BA9"/>
    <w:multiLevelType w:val="multilevel"/>
    <w:tmpl w:val="999A5550"/>
    <w:lvl w:ilvl="0">
      <w:start w:val="1"/>
      <w:numFmt w:val="decimal"/>
      <w:pStyle w:val="Ttulo2"/>
      <w:lvlText w:val="%1."/>
      <w:lvlJc w:val="left"/>
      <w:pPr>
        <w:ind w:left="720" w:hanging="360"/>
      </w:pPr>
      <w:rPr>
        <w:rFonts w:hint="default"/>
      </w:rPr>
    </w:lvl>
    <w:lvl w:ilvl="1">
      <w:start w:val="1"/>
      <w:numFmt w:val="decimal"/>
      <w:isLgl/>
      <w:lvlText w:val="%1.%2."/>
      <w:lvlJc w:val="left"/>
      <w:pPr>
        <w:ind w:left="1183"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2212" w:hanging="144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3241" w:hanging="2160"/>
      </w:pPr>
      <w:rPr>
        <w:rFonts w:hint="default"/>
      </w:rPr>
    </w:lvl>
    <w:lvl w:ilvl="8">
      <w:start w:val="1"/>
      <w:numFmt w:val="decimal"/>
      <w:isLgl/>
      <w:lvlText w:val="%1.%2.%3.%4.%5.%6.%7.%8.%9."/>
      <w:lvlJc w:val="left"/>
      <w:pPr>
        <w:ind w:left="3344" w:hanging="2160"/>
      </w:pPr>
      <w:rPr>
        <w:rFonts w:hint="default"/>
      </w:rPr>
    </w:lvl>
  </w:abstractNum>
  <w:abstractNum w:abstractNumId="25" w15:restartNumberingAfterBreak="0">
    <w:nsid w:val="57797BDE"/>
    <w:multiLevelType w:val="hybridMultilevel"/>
    <w:tmpl w:val="AAF4E1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7BA4A56"/>
    <w:multiLevelType w:val="hybridMultilevel"/>
    <w:tmpl w:val="F3B61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492B8D"/>
    <w:multiLevelType w:val="hybridMultilevel"/>
    <w:tmpl w:val="3C2A7466"/>
    <w:lvl w:ilvl="0" w:tplc="0366AB30">
      <w:start w:val="1"/>
      <w:numFmt w:val="decimal"/>
      <w:lvlText w:val="%1."/>
      <w:lvlJc w:val="left"/>
      <w:pPr>
        <w:ind w:left="1065"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013F56"/>
    <w:multiLevelType w:val="hybridMultilevel"/>
    <w:tmpl w:val="1336665E"/>
    <w:lvl w:ilvl="0" w:tplc="04090005">
      <w:start w:val="1"/>
      <w:numFmt w:val="bullet"/>
      <w:lvlText w:val=""/>
      <w:lvlJc w:val="left"/>
      <w:pPr>
        <w:ind w:left="1648" w:hanging="360"/>
      </w:pPr>
      <w:rPr>
        <w:rFonts w:ascii="Wingdings" w:hAnsi="Wingdings"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9" w15:restartNumberingAfterBreak="0">
    <w:nsid w:val="666B52E5"/>
    <w:multiLevelType w:val="hybridMultilevel"/>
    <w:tmpl w:val="A16E9C04"/>
    <w:lvl w:ilvl="0" w:tplc="080A0001">
      <w:start w:val="1"/>
      <w:numFmt w:val="bullet"/>
      <w:lvlText w:val=""/>
      <w:lvlJc w:val="left"/>
      <w:pPr>
        <w:ind w:left="2576" w:hanging="360"/>
      </w:pPr>
      <w:rPr>
        <w:rFonts w:ascii="Symbol" w:hAnsi="Symbol" w:hint="default"/>
      </w:rPr>
    </w:lvl>
    <w:lvl w:ilvl="1" w:tplc="080A0003">
      <w:start w:val="1"/>
      <w:numFmt w:val="bullet"/>
      <w:lvlText w:val="o"/>
      <w:lvlJc w:val="left"/>
      <w:pPr>
        <w:ind w:left="3296" w:hanging="360"/>
      </w:pPr>
      <w:rPr>
        <w:rFonts w:ascii="Courier New" w:hAnsi="Courier New" w:cs="Courier New" w:hint="default"/>
      </w:rPr>
    </w:lvl>
    <w:lvl w:ilvl="2" w:tplc="080A0005" w:tentative="1">
      <w:start w:val="1"/>
      <w:numFmt w:val="bullet"/>
      <w:lvlText w:val=""/>
      <w:lvlJc w:val="left"/>
      <w:pPr>
        <w:ind w:left="4016" w:hanging="360"/>
      </w:pPr>
      <w:rPr>
        <w:rFonts w:ascii="Wingdings" w:hAnsi="Wingdings" w:hint="default"/>
      </w:rPr>
    </w:lvl>
    <w:lvl w:ilvl="3" w:tplc="080A0001" w:tentative="1">
      <w:start w:val="1"/>
      <w:numFmt w:val="bullet"/>
      <w:lvlText w:val=""/>
      <w:lvlJc w:val="left"/>
      <w:pPr>
        <w:ind w:left="4736" w:hanging="360"/>
      </w:pPr>
      <w:rPr>
        <w:rFonts w:ascii="Symbol" w:hAnsi="Symbol" w:hint="default"/>
      </w:rPr>
    </w:lvl>
    <w:lvl w:ilvl="4" w:tplc="080A0003" w:tentative="1">
      <w:start w:val="1"/>
      <w:numFmt w:val="bullet"/>
      <w:lvlText w:val="o"/>
      <w:lvlJc w:val="left"/>
      <w:pPr>
        <w:ind w:left="5456" w:hanging="360"/>
      </w:pPr>
      <w:rPr>
        <w:rFonts w:ascii="Courier New" w:hAnsi="Courier New" w:cs="Courier New" w:hint="default"/>
      </w:rPr>
    </w:lvl>
    <w:lvl w:ilvl="5" w:tplc="080A0005" w:tentative="1">
      <w:start w:val="1"/>
      <w:numFmt w:val="bullet"/>
      <w:lvlText w:val=""/>
      <w:lvlJc w:val="left"/>
      <w:pPr>
        <w:ind w:left="6176" w:hanging="360"/>
      </w:pPr>
      <w:rPr>
        <w:rFonts w:ascii="Wingdings" w:hAnsi="Wingdings" w:hint="default"/>
      </w:rPr>
    </w:lvl>
    <w:lvl w:ilvl="6" w:tplc="080A0001" w:tentative="1">
      <w:start w:val="1"/>
      <w:numFmt w:val="bullet"/>
      <w:lvlText w:val=""/>
      <w:lvlJc w:val="left"/>
      <w:pPr>
        <w:ind w:left="6896" w:hanging="360"/>
      </w:pPr>
      <w:rPr>
        <w:rFonts w:ascii="Symbol" w:hAnsi="Symbol" w:hint="default"/>
      </w:rPr>
    </w:lvl>
    <w:lvl w:ilvl="7" w:tplc="080A0003" w:tentative="1">
      <w:start w:val="1"/>
      <w:numFmt w:val="bullet"/>
      <w:lvlText w:val="o"/>
      <w:lvlJc w:val="left"/>
      <w:pPr>
        <w:ind w:left="7616" w:hanging="360"/>
      </w:pPr>
      <w:rPr>
        <w:rFonts w:ascii="Courier New" w:hAnsi="Courier New" w:cs="Courier New" w:hint="default"/>
      </w:rPr>
    </w:lvl>
    <w:lvl w:ilvl="8" w:tplc="080A0005" w:tentative="1">
      <w:start w:val="1"/>
      <w:numFmt w:val="bullet"/>
      <w:lvlText w:val=""/>
      <w:lvlJc w:val="left"/>
      <w:pPr>
        <w:ind w:left="8336" w:hanging="360"/>
      </w:pPr>
      <w:rPr>
        <w:rFonts w:ascii="Wingdings" w:hAnsi="Wingdings" w:hint="default"/>
      </w:rPr>
    </w:lvl>
  </w:abstractNum>
  <w:abstractNum w:abstractNumId="30" w15:restartNumberingAfterBreak="0">
    <w:nsid w:val="66E23785"/>
    <w:multiLevelType w:val="hybridMultilevel"/>
    <w:tmpl w:val="9048BCEA"/>
    <w:lvl w:ilvl="0" w:tplc="05FA885A">
      <w:start w:val="1"/>
      <w:numFmt w:val="lowerLetter"/>
      <w:lvlText w:val="%1)"/>
      <w:lvlJc w:val="left"/>
      <w:pPr>
        <w:ind w:left="1287" w:hanging="360"/>
      </w:pPr>
      <w:rPr>
        <w:rFonts w:ascii="Barlow" w:hAnsi="Barlow" w:hint="default"/>
        <w:b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670A4963"/>
    <w:multiLevelType w:val="hybridMultilevel"/>
    <w:tmpl w:val="FF7AAC94"/>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6AAF1B22"/>
    <w:multiLevelType w:val="hybridMultilevel"/>
    <w:tmpl w:val="D0501A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F">
      <w:start w:val="1"/>
      <w:numFmt w:val="decimal"/>
      <w:lvlText w:val="%4."/>
      <w:lvlJc w:val="left"/>
      <w:pPr>
        <w:ind w:left="2880" w:hanging="360"/>
      </w:pPr>
      <w:rPr>
        <w:rFonts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A2533A"/>
    <w:multiLevelType w:val="hybridMultilevel"/>
    <w:tmpl w:val="BAB8A4C6"/>
    <w:lvl w:ilvl="0" w:tplc="9858F402">
      <w:start w:val="1"/>
      <w:numFmt w:val="lowerLetter"/>
      <w:lvlText w:val="%1)"/>
      <w:lvlJc w:val="left"/>
      <w:pPr>
        <w:ind w:left="1152" w:hanging="360"/>
      </w:pPr>
      <w:rPr>
        <w:rFonts w:hint="default"/>
      </w:rPr>
    </w:lvl>
    <w:lvl w:ilvl="1" w:tplc="080A0019">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34" w15:restartNumberingAfterBreak="0">
    <w:nsid w:val="74216B45"/>
    <w:multiLevelType w:val="hybridMultilevel"/>
    <w:tmpl w:val="019C3190"/>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5" w15:restartNumberingAfterBreak="0">
    <w:nsid w:val="74DB3A53"/>
    <w:multiLevelType w:val="hybridMultilevel"/>
    <w:tmpl w:val="6A2EC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D255B3"/>
    <w:multiLevelType w:val="hybridMultilevel"/>
    <w:tmpl w:val="6C14CED8"/>
    <w:lvl w:ilvl="0" w:tplc="0DEC7E30">
      <w:start w:val="3"/>
      <w:numFmt w:val="bullet"/>
      <w:lvlText w:val="-"/>
      <w:lvlJc w:val="left"/>
      <w:pPr>
        <w:ind w:left="1068" w:hanging="360"/>
      </w:pPr>
      <w:rPr>
        <w:rFonts w:ascii="Barlow" w:eastAsiaTheme="minorHAnsi" w:hAnsi="Barlow"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7" w15:restartNumberingAfterBreak="0">
    <w:nsid w:val="7AB7126F"/>
    <w:multiLevelType w:val="hybridMultilevel"/>
    <w:tmpl w:val="A010274E"/>
    <w:lvl w:ilvl="0" w:tplc="80EA1040">
      <w:start w:val="49"/>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24"/>
  </w:num>
  <w:num w:numId="5">
    <w:abstractNumId w:val="27"/>
  </w:num>
  <w:num w:numId="6">
    <w:abstractNumId w:val="20"/>
  </w:num>
  <w:num w:numId="7">
    <w:abstractNumId w:val="2"/>
  </w:num>
  <w:num w:numId="8">
    <w:abstractNumId w:val="11"/>
  </w:num>
  <w:num w:numId="9">
    <w:abstractNumId w:val="6"/>
  </w:num>
  <w:num w:numId="10">
    <w:abstractNumId w:val="35"/>
  </w:num>
  <w:num w:numId="11">
    <w:abstractNumId w:val="15"/>
  </w:num>
  <w:num w:numId="12">
    <w:abstractNumId w:val="32"/>
  </w:num>
  <w:num w:numId="13">
    <w:abstractNumId w:val="8"/>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4"/>
  </w:num>
  <w:num w:numId="19">
    <w:abstractNumId w:val="25"/>
  </w:num>
  <w:num w:numId="20">
    <w:abstractNumId w:val="22"/>
  </w:num>
  <w:num w:numId="21">
    <w:abstractNumId w:val="7"/>
  </w:num>
  <w:num w:numId="22">
    <w:abstractNumId w:val="28"/>
  </w:num>
  <w:num w:numId="23">
    <w:abstractNumId w:val="10"/>
  </w:num>
  <w:num w:numId="24">
    <w:abstractNumId w:val="18"/>
  </w:num>
  <w:num w:numId="25">
    <w:abstractNumId w:val="26"/>
  </w:num>
  <w:num w:numId="26">
    <w:abstractNumId w:val="9"/>
  </w:num>
  <w:num w:numId="27">
    <w:abstractNumId w:val="36"/>
  </w:num>
  <w:num w:numId="28">
    <w:abstractNumId w:val="14"/>
  </w:num>
  <w:num w:numId="29">
    <w:abstractNumId w:val="23"/>
  </w:num>
  <w:num w:numId="30">
    <w:abstractNumId w:val="31"/>
  </w:num>
  <w:num w:numId="31">
    <w:abstractNumId w:val="13"/>
  </w:num>
  <w:num w:numId="32">
    <w:abstractNumId w:val="19"/>
  </w:num>
  <w:num w:numId="33">
    <w:abstractNumId w:val="4"/>
    <w:lvlOverride w:ilvl="0">
      <w:lvl w:ilvl="0">
        <w:start w:val="1"/>
        <w:numFmt w:val="lowerLetter"/>
        <w:lvlText w:val="%1)"/>
        <w:lvlJc w:val="left"/>
        <w:pPr>
          <w:ind w:left="720" w:hanging="360"/>
        </w:pPr>
        <w:rPr>
          <w:color w:val="auto"/>
          <w:sz w:val="22"/>
          <w:szCs w:val="22"/>
        </w:rPr>
      </w:lvl>
    </w:lvlOverride>
  </w:num>
  <w:num w:numId="34">
    <w:abstractNumId w:val="29"/>
  </w:num>
  <w:num w:numId="35">
    <w:abstractNumId w:val="37"/>
  </w:num>
  <w:num w:numId="36">
    <w:abstractNumId w:val="30"/>
  </w:num>
  <w:num w:numId="37">
    <w:abstractNumId w:val="33"/>
  </w:num>
  <w:num w:numId="38">
    <w:abstractNumId w:val="21"/>
  </w:num>
  <w:num w:numId="3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CE"/>
    <w:rsid w:val="000017CE"/>
    <w:rsid w:val="000102DC"/>
    <w:rsid w:val="00012A75"/>
    <w:rsid w:val="00020D4C"/>
    <w:rsid w:val="0002462C"/>
    <w:rsid w:val="00025101"/>
    <w:rsid w:val="00025251"/>
    <w:rsid w:val="00025496"/>
    <w:rsid w:val="000260A3"/>
    <w:rsid w:val="00031CE1"/>
    <w:rsid w:val="00032708"/>
    <w:rsid w:val="0003279D"/>
    <w:rsid w:val="00032A82"/>
    <w:rsid w:val="00042A6C"/>
    <w:rsid w:val="000454EA"/>
    <w:rsid w:val="00046B75"/>
    <w:rsid w:val="000545A8"/>
    <w:rsid w:val="00060AC6"/>
    <w:rsid w:val="00062FC0"/>
    <w:rsid w:val="00075908"/>
    <w:rsid w:val="0007706D"/>
    <w:rsid w:val="00081162"/>
    <w:rsid w:val="00081A7C"/>
    <w:rsid w:val="00082D1D"/>
    <w:rsid w:val="0008394A"/>
    <w:rsid w:val="00086254"/>
    <w:rsid w:val="000862A3"/>
    <w:rsid w:val="00086B08"/>
    <w:rsid w:val="0009032D"/>
    <w:rsid w:val="00094C88"/>
    <w:rsid w:val="00095734"/>
    <w:rsid w:val="000974EE"/>
    <w:rsid w:val="000A449E"/>
    <w:rsid w:val="000A4D7A"/>
    <w:rsid w:val="000B6181"/>
    <w:rsid w:val="000B77FA"/>
    <w:rsid w:val="000C38C6"/>
    <w:rsid w:val="000C6B27"/>
    <w:rsid w:val="000D1C8C"/>
    <w:rsid w:val="000F17FC"/>
    <w:rsid w:val="000F26BC"/>
    <w:rsid w:val="000F34A6"/>
    <w:rsid w:val="000F3B1A"/>
    <w:rsid w:val="000F3E36"/>
    <w:rsid w:val="000F6254"/>
    <w:rsid w:val="000F73E6"/>
    <w:rsid w:val="00101FBE"/>
    <w:rsid w:val="00102C37"/>
    <w:rsid w:val="00104B6A"/>
    <w:rsid w:val="001074C9"/>
    <w:rsid w:val="00110F8D"/>
    <w:rsid w:val="0011265C"/>
    <w:rsid w:val="00115A3F"/>
    <w:rsid w:val="0012685B"/>
    <w:rsid w:val="0012772D"/>
    <w:rsid w:val="001308BB"/>
    <w:rsid w:val="0013352F"/>
    <w:rsid w:val="00133C6F"/>
    <w:rsid w:val="00133F6D"/>
    <w:rsid w:val="001351E4"/>
    <w:rsid w:val="001359C5"/>
    <w:rsid w:val="00141BB8"/>
    <w:rsid w:val="00141E16"/>
    <w:rsid w:val="001422F2"/>
    <w:rsid w:val="00143B66"/>
    <w:rsid w:val="00144F50"/>
    <w:rsid w:val="00145055"/>
    <w:rsid w:val="001528F1"/>
    <w:rsid w:val="001543F3"/>
    <w:rsid w:val="00154408"/>
    <w:rsid w:val="00154812"/>
    <w:rsid w:val="00155D80"/>
    <w:rsid w:val="00157D85"/>
    <w:rsid w:val="001608D6"/>
    <w:rsid w:val="00163A81"/>
    <w:rsid w:val="00164B45"/>
    <w:rsid w:val="0016518E"/>
    <w:rsid w:val="00172693"/>
    <w:rsid w:val="0017486B"/>
    <w:rsid w:val="001748FC"/>
    <w:rsid w:val="0018088D"/>
    <w:rsid w:val="00183926"/>
    <w:rsid w:val="001840C1"/>
    <w:rsid w:val="00187066"/>
    <w:rsid w:val="00190412"/>
    <w:rsid w:val="00191408"/>
    <w:rsid w:val="00194C72"/>
    <w:rsid w:val="00197D88"/>
    <w:rsid w:val="001A47EE"/>
    <w:rsid w:val="001A66ED"/>
    <w:rsid w:val="001A6F93"/>
    <w:rsid w:val="001B08CA"/>
    <w:rsid w:val="001B0B3A"/>
    <w:rsid w:val="001B114F"/>
    <w:rsid w:val="001B264D"/>
    <w:rsid w:val="001B4C39"/>
    <w:rsid w:val="001B75D9"/>
    <w:rsid w:val="001C27BF"/>
    <w:rsid w:val="001C6785"/>
    <w:rsid w:val="001D0D2C"/>
    <w:rsid w:val="001D100B"/>
    <w:rsid w:val="001D13C6"/>
    <w:rsid w:val="001D5D19"/>
    <w:rsid w:val="001D605E"/>
    <w:rsid w:val="001E009B"/>
    <w:rsid w:val="001E3C68"/>
    <w:rsid w:val="001E68ED"/>
    <w:rsid w:val="001E6EDF"/>
    <w:rsid w:val="001F2ED3"/>
    <w:rsid w:val="001F3560"/>
    <w:rsid w:val="001F54B5"/>
    <w:rsid w:val="001F5654"/>
    <w:rsid w:val="001F5815"/>
    <w:rsid w:val="00202950"/>
    <w:rsid w:val="00202F97"/>
    <w:rsid w:val="002032D8"/>
    <w:rsid w:val="0020497F"/>
    <w:rsid w:val="00206427"/>
    <w:rsid w:val="0020663B"/>
    <w:rsid w:val="00207B8A"/>
    <w:rsid w:val="002129B6"/>
    <w:rsid w:val="00216641"/>
    <w:rsid w:val="002178DE"/>
    <w:rsid w:val="00221F91"/>
    <w:rsid w:val="00223096"/>
    <w:rsid w:val="00223F27"/>
    <w:rsid w:val="0022523E"/>
    <w:rsid w:val="00231335"/>
    <w:rsid w:val="00232093"/>
    <w:rsid w:val="0023313A"/>
    <w:rsid w:val="00233864"/>
    <w:rsid w:val="002357E2"/>
    <w:rsid w:val="002403F6"/>
    <w:rsid w:val="00240FDE"/>
    <w:rsid w:val="00245D9C"/>
    <w:rsid w:val="00247A01"/>
    <w:rsid w:val="002505F3"/>
    <w:rsid w:val="00252839"/>
    <w:rsid w:val="002538BC"/>
    <w:rsid w:val="002548CC"/>
    <w:rsid w:val="00254CB8"/>
    <w:rsid w:val="00265397"/>
    <w:rsid w:val="00266840"/>
    <w:rsid w:val="00267356"/>
    <w:rsid w:val="00271366"/>
    <w:rsid w:val="002715CD"/>
    <w:rsid w:val="0027160D"/>
    <w:rsid w:val="00274D22"/>
    <w:rsid w:val="002776CA"/>
    <w:rsid w:val="00280177"/>
    <w:rsid w:val="00283CFC"/>
    <w:rsid w:val="00286335"/>
    <w:rsid w:val="002940E3"/>
    <w:rsid w:val="002979DB"/>
    <w:rsid w:val="002A25B3"/>
    <w:rsid w:val="002A40B6"/>
    <w:rsid w:val="002A4BAA"/>
    <w:rsid w:val="002A4EF5"/>
    <w:rsid w:val="002A73BE"/>
    <w:rsid w:val="002B0F24"/>
    <w:rsid w:val="002B2B52"/>
    <w:rsid w:val="002B2FF1"/>
    <w:rsid w:val="002B3EB0"/>
    <w:rsid w:val="002C3154"/>
    <w:rsid w:val="002C3E15"/>
    <w:rsid w:val="002C4FF0"/>
    <w:rsid w:val="002D3BEB"/>
    <w:rsid w:val="002D4A35"/>
    <w:rsid w:val="002D4B94"/>
    <w:rsid w:val="002D69C1"/>
    <w:rsid w:val="002D7CEA"/>
    <w:rsid w:val="002D7FAD"/>
    <w:rsid w:val="002E04DA"/>
    <w:rsid w:val="002E2E60"/>
    <w:rsid w:val="002E3FED"/>
    <w:rsid w:val="002E40D5"/>
    <w:rsid w:val="002F119C"/>
    <w:rsid w:val="002F175F"/>
    <w:rsid w:val="002F3ABE"/>
    <w:rsid w:val="002F6977"/>
    <w:rsid w:val="002F73B8"/>
    <w:rsid w:val="00301672"/>
    <w:rsid w:val="00301DC7"/>
    <w:rsid w:val="00303E49"/>
    <w:rsid w:val="00306EF5"/>
    <w:rsid w:val="003072EC"/>
    <w:rsid w:val="00310A3F"/>
    <w:rsid w:val="00312578"/>
    <w:rsid w:val="003167A1"/>
    <w:rsid w:val="003200E3"/>
    <w:rsid w:val="003258BC"/>
    <w:rsid w:val="00331AE2"/>
    <w:rsid w:val="00333410"/>
    <w:rsid w:val="00334879"/>
    <w:rsid w:val="00336770"/>
    <w:rsid w:val="00343237"/>
    <w:rsid w:val="00345695"/>
    <w:rsid w:val="0034598E"/>
    <w:rsid w:val="00345A08"/>
    <w:rsid w:val="00350A91"/>
    <w:rsid w:val="00356A9A"/>
    <w:rsid w:val="00357BEA"/>
    <w:rsid w:val="003629CD"/>
    <w:rsid w:val="00366B4B"/>
    <w:rsid w:val="003734FD"/>
    <w:rsid w:val="00380DED"/>
    <w:rsid w:val="00381F5B"/>
    <w:rsid w:val="0038407A"/>
    <w:rsid w:val="003866F7"/>
    <w:rsid w:val="0039070E"/>
    <w:rsid w:val="0039189C"/>
    <w:rsid w:val="00392905"/>
    <w:rsid w:val="00395DF9"/>
    <w:rsid w:val="00396DA8"/>
    <w:rsid w:val="003A0453"/>
    <w:rsid w:val="003A4EB8"/>
    <w:rsid w:val="003A6B85"/>
    <w:rsid w:val="003A6D36"/>
    <w:rsid w:val="003B0648"/>
    <w:rsid w:val="003B28FC"/>
    <w:rsid w:val="003B3DFF"/>
    <w:rsid w:val="003C451D"/>
    <w:rsid w:val="003C4607"/>
    <w:rsid w:val="003C7018"/>
    <w:rsid w:val="003D5E47"/>
    <w:rsid w:val="003E468F"/>
    <w:rsid w:val="003E4933"/>
    <w:rsid w:val="003E5758"/>
    <w:rsid w:val="003E6017"/>
    <w:rsid w:val="003E6638"/>
    <w:rsid w:val="003F0084"/>
    <w:rsid w:val="003F0D96"/>
    <w:rsid w:val="003F489D"/>
    <w:rsid w:val="00401315"/>
    <w:rsid w:val="00403E4A"/>
    <w:rsid w:val="0040553F"/>
    <w:rsid w:val="00406D02"/>
    <w:rsid w:val="00415163"/>
    <w:rsid w:val="0041530D"/>
    <w:rsid w:val="004202ED"/>
    <w:rsid w:val="004226A5"/>
    <w:rsid w:val="004304FF"/>
    <w:rsid w:val="00432768"/>
    <w:rsid w:val="0043798D"/>
    <w:rsid w:val="004404BA"/>
    <w:rsid w:val="00441F28"/>
    <w:rsid w:val="004422C0"/>
    <w:rsid w:val="0044627F"/>
    <w:rsid w:val="00460D7B"/>
    <w:rsid w:val="004804C6"/>
    <w:rsid w:val="004835A5"/>
    <w:rsid w:val="004976D9"/>
    <w:rsid w:val="004A0AA9"/>
    <w:rsid w:val="004A1588"/>
    <w:rsid w:val="004A3B85"/>
    <w:rsid w:val="004A6283"/>
    <w:rsid w:val="004B08D3"/>
    <w:rsid w:val="004B34EA"/>
    <w:rsid w:val="004B4130"/>
    <w:rsid w:val="004B4609"/>
    <w:rsid w:val="004B65DA"/>
    <w:rsid w:val="004B7CA2"/>
    <w:rsid w:val="004C0365"/>
    <w:rsid w:val="004C6354"/>
    <w:rsid w:val="004D1800"/>
    <w:rsid w:val="004D22F9"/>
    <w:rsid w:val="004D3978"/>
    <w:rsid w:val="004E08DC"/>
    <w:rsid w:val="004E12B9"/>
    <w:rsid w:val="004E15A2"/>
    <w:rsid w:val="004E1BCE"/>
    <w:rsid w:val="004E3336"/>
    <w:rsid w:val="004E365E"/>
    <w:rsid w:val="004E3842"/>
    <w:rsid w:val="004E394A"/>
    <w:rsid w:val="004E3AA6"/>
    <w:rsid w:val="004E7037"/>
    <w:rsid w:val="004F07E3"/>
    <w:rsid w:val="004F2003"/>
    <w:rsid w:val="004F333F"/>
    <w:rsid w:val="004F3AF1"/>
    <w:rsid w:val="004F4ABB"/>
    <w:rsid w:val="00501240"/>
    <w:rsid w:val="0050300A"/>
    <w:rsid w:val="00506B0A"/>
    <w:rsid w:val="00506C29"/>
    <w:rsid w:val="005107E7"/>
    <w:rsid w:val="005108E0"/>
    <w:rsid w:val="005161D2"/>
    <w:rsid w:val="0052088B"/>
    <w:rsid w:val="00521FB2"/>
    <w:rsid w:val="00522ADC"/>
    <w:rsid w:val="00527623"/>
    <w:rsid w:val="00533151"/>
    <w:rsid w:val="00534407"/>
    <w:rsid w:val="00536177"/>
    <w:rsid w:val="00536461"/>
    <w:rsid w:val="00537866"/>
    <w:rsid w:val="00541EF7"/>
    <w:rsid w:val="0054588D"/>
    <w:rsid w:val="005467AB"/>
    <w:rsid w:val="005475FD"/>
    <w:rsid w:val="00547A92"/>
    <w:rsid w:val="00550CFB"/>
    <w:rsid w:val="00552435"/>
    <w:rsid w:val="0055320A"/>
    <w:rsid w:val="005555FD"/>
    <w:rsid w:val="00566A07"/>
    <w:rsid w:val="00571C2F"/>
    <w:rsid w:val="00573BAE"/>
    <w:rsid w:val="00575BE4"/>
    <w:rsid w:val="00576F3D"/>
    <w:rsid w:val="00585464"/>
    <w:rsid w:val="00590C09"/>
    <w:rsid w:val="005928C5"/>
    <w:rsid w:val="00592E26"/>
    <w:rsid w:val="005A386E"/>
    <w:rsid w:val="005A5EB8"/>
    <w:rsid w:val="005B0EA9"/>
    <w:rsid w:val="005B39FE"/>
    <w:rsid w:val="005B43B1"/>
    <w:rsid w:val="005B562F"/>
    <w:rsid w:val="005B5DC7"/>
    <w:rsid w:val="005C0216"/>
    <w:rsid w:val="005C38AC"/>
    <w:rsid w:val="005C42E1"/>
    <w:rsid w:val="005C4607"/>
    <w:rsid w:val="005C523F"/>
    <w:rsid w:val="005D1203"/>
    <w:rsid w:val="005D14CB"/>
    <w:rsid w:val="005D1CC5"/>
    <w:rsid w:val="005D44C5"/>
    <w:rsid w:val="005E0A7C"/>
    <w:rsid w:val="005E3B15"/>
    <w:rsid w:val="005E7269"/>
    <w:rsid w:val="005E7CFD"/>
    <w:rsid w:val="005F1462"/>
    <w:rsid w:val="005F6156"/>
    <w:rsid w:val="00600800"/>
    <w:rsid w:val="006013C1"/>
    <w:rsid w:val="00606D4A"/>
    <w:rsid w:val="006076E5"/>
    <w:rsid w:val="006115FD"/>
    <w:rsid w:val="00615505"/>
    <w:rsid w:val="00616D8C"/>
    <w:rsid w:val="006217A6"/>
    <w:rsid w:val="00622E2B"/>
    <w:rsid w:val="006266AA"/>
    <w:rsid w:val="006320E8"/>
    <w:rsid w:val="00634B37"/>
    <w:rsid w:val="00634E48"/>
    <w:rsid w:val="006406B4"/>
    <w:rsid w:val="0064101F"/>
    <w:rsid w:val="006422E2"/>
    <w:rsid w:val="00642B50"/>
    <w:rsid w:val="006469D2"/>
    <w:rsid w:val="00647A0C"/>
    <w:rsid w:val="00651F5D"/>
    <w:rsid w:val="00651FC2"/>
    <w:rsid w:val="006600CB"/>
    <w:rsid w:val="00663E07"/>
    <w:rsid w:val="00664404"/>
    <w:rsid w:val="00665166"/>
    <w:rsid w:val="00665395"/>
    <w:rsid w:val="00670C26"/>
    <w:rsid w:val="00671175"/>
    <w:rsid w:val="0067788E"/>
    <w:rsid w:val="006846AD"/>
    <w:rsid w:val="006868AE"/>
    <w:rsid w:val="0068747E"/>
    <w:rsid w:val="006939A1"/>
    <w:rsid w:val="006958E3"/>
    <w:rsid w:val="00695B76"/>
    <w:rsid w:val="00695FF6"/>
    <w:rsid w:val="006A3CBB"/>
    <w:rsid w:val="006A4444"/>
    <w:rsid w:val="006A58E5"/>
    <w:rsid w:val="006A6C4F"/>
    <w:rsid w:val="006B0DAF"/>
    <w:rsid w:val="006B6881"/>
    <w:rsid w:val="006B7BA5"/>
    <w:rsid w:val="006C263B"/>
    <w:rsid w:val="006C4BB0"/>
    <w:rsid w:val="006C591E"/>
    <w:rsid w:val="006C697C"/>
    <w:rsid w:val="006E0276"/>
    <w:rsid w:val="006E3808"/>
    <w:rsid w:val="0070270B"/>
    <w:rsid w:val="00703E24"/>
    <w:rsid w:val="00706A47"/>
    <w:rsid w:val="00720DBD"/>
    <w:rsid w:val="007211D1"/>
    <w:rsid w:val="007244CE"/>
    <w:rsid w:val="007308A9"/>
    <w:rsid w:val="00732A09"/>
    <w:rsid w:val="00744486"/>
    <w:rsid w:val="00744CC5"/>
    <w:rsid w:val="00745A62"/>
    <w:rsid w:val="007462E6"/>
    <w:rsid w:val="00747D8D"/>
    <w:rsid w:val="0075484B"/>
    <w:rsid w:val="00754E3F"/>
    <w:rsid w:val="00757123"/>
    <w:rsid w:val="00757A8C"/>
    <w:rsid w:val="0076023F"/>
    <w:rsid w:val="007614E9"/>
    <w:rsid w:val="00765D66"/>
    <w:rsid w:val="00766F7B"/>
    <w:rsid w:val="00771503"/>
    <w:rsid w:val="00777486"/>
    <w:rsid w:val="007804D4"/>
    <w:rsid w:val="0078101D"/>
    <w:rsid w:val="007810ED"/>
    <w:rsid w:val="007827FF"/>
    <w:rsid w:val="007842C3"/>
    <w:rsid w:val="007921BC"/>
    <w:rsid w:val="00796322"/>
    <w:rsid w:val="007A199A"/>
    <w:rsid w:val="007A2FDC"/>
    <w:rsid w:val="007A468C"/>
    <w:rsid w:val="007A48DE"/>
    <w:rsid w:val="007A77E2"/>
    <w:rsid w:val="007B06A1"/>
    <w:rsid w:val="007B154A"/>
    <w:rsid w:val="007B6EB3"/>
    <w:rsid w:val="007C0E63"/>
    <w:rsid w:val="007D461C"/>
    <w:rsid w:val="007E2AF0"/>
    <w:rsid w:val="007E3CE7"/>
    <w:rsid w:val="007E7364"/>
    <w:rsid w:val="007F489E"/>
    <w:rsid w:val="00801B23"/>
    <w:rsid w:val="00805B54"/>
    <w:rsid w:val="008079DB"/>
    <w:rsid w:val="00807D00"/>
    <w:rsid w:val="008113C3"/>
    <w:rsid w:val="00813E4C"/>
    <w:rsid w:val="00815EF2"/>
    <w:rsid w:val="0081777E"/>
    <w:rsid w:val="008270B7"/>
    <w:rsid w:val="00842986"/>
    <w:rsid w:val="008429EE"/>
    <w:rsid w:val="008468FF"/>
    <w:rsid w:val="008522F6"/>
    <w:rsid w:val="00852AC3"/>
    <w:rsid w:val="00856ACE"/>
    <w:rsid w:val="00864A6B"/>
    <w:rsid w:val="00872391"/>
    <w:rsid w:val="00873D3D"/>
    <w:rsid w:val="00873DC7"/>
    <w:rsid w:val="00874058"/>
    <w:rsid w:val="00877314"/>
    <w:rsid w:val="0088197F"/>
    <w:rsid w:val="00881EDE"/>
    <w:rsid w:val="008847A8"/>
    <w:rsid w:val="008A16B0"/>
    <w:rsid w:val="008A3036"/>
    <w:rsid w:val="008A43AC"/>
    <w:rsid w:val="008A4AB2"/>
    <w:rsid w:val="008A5CCA"/>
    <w:rsid w:val="008A6598"/>
    <w:rsid w:val="008B0EFC"/>
    <w:rsid w:val="008B59E6"/>
    <w:rsid w:val="008B663D"/>
    <w:rsid w:val="008B7BDD"/>
    <w:rsid w:val="008D05A9"/>
    <w:rsid w:val="008D33F0"/>
    <w:rsid w:val="008D4CFB"/>
    <w:rsid w:val="008D5B2E"/>
    <w:rsid w:val="008D793A"/>
    <w:rsid w:val="008E0D76"/>
    <w:rsid w:val="008E1A76"/>
    <w:rsid w:val="008E1E71"/>
    <w:rsid w:val="008E3B9D"/>
    <w:rsid w:val="008E4C14"/>
    <w:rsid w:val="008E67DF"/>
    <w:rsid w:val="008E6FE9"/>
    <w:rsid w:val="008F216B"/>
    <w:rsid w:val="008F39FF"/>
    <w:rsid w:val="008F557E"/>
    <w:rsid w:val="008F61D6"/>
    <w:rsid w:val="008F6F5F"/>
    <w:rsid w:val="0090115E"/>
    <w:rsid w:val="00904A77"/>
    <w:rsid w:val="00904F52"/>
    <w:rsid w:val="009078AA"/>
    <w:rsid w:val="0091001D"/>
    <w:rsid w:val="0091017E"/>
    <w:rsid w:val="0091029F"/>
    <w:rsid w:val="009153A9"/>
    <w:rsid w:val="00917D3E"/>
    <w:rsid w:val="00925AD7"/>
    <w:rsid w:val="00927453"/>
    <w:rsid w:val="00927D41"/>
    <w:rsid w:val="00936B06"/>
    <w:rsid w:val="009377C4"/>
    <w:rsid w:val="00943D83"/>
    <w:rsid w:val="0094584B"/>
    <w:rsid w:val="00950811"/>
    <w:rsid w:val="00950E5E"/>
    <w:rsid w:val="0096085D"/>
    <w:rsid w:val="00962FD6"/>
    <w:rsid w:val="0096312F"/>
    <w:rsid w:val="00964B93"/>
    <w:rsid w:val="00974481"/>
    <w:rsid w:val="00975653"/>
    <w:rsid w:val="00975C63"/>
    <w:rsid w:val="00976E0D"/>
    <w:rsid w:val="00977599"/>
    <w:rsid w:val="00980415"/>
    <w:rsid w:val="00985C36"/>
    <w:rsid w:val="009863A7"/>
    <w:rsid w:val="009A662E"/>
    <w:rsid w:val="009A7C91"/>
    <w:rsid w:val="009B06B9"/>
    <w:rsid w:val="009B3548"/>
    <w:rsid w:val="009B615F"/>
    <w:rsid w:val="009B7911"/>
    <w:rsid w:val="009C0FB6"/>
    <w:rsid w:val="009C2B76"/>
    <w:rsid w:val="009D6979"/>
    <w:rsid w:val="009D6E75"/>
    <w:rsid w:val="009E3CEE"/>
    <w:rsid w:val="009E4B9B"/>
    <w:rsid w:val="009E58B6"/>
    <w:rsid w:val="009F21B7"/>
    <w:rsid w:val="009F54F8"/>
    <w:rsid w:val="009F5E80"/>
    <w:rsid w:val="009F68ED"/>
    <w:rsid w:val="00A030DD"/>
    <w:rsid w:val="00A04E76"/>
    <w:rsid w:val="00A04EDF"/>
    <w:rsid w:val="00A0580C"/>
    <w:rsid w:val="00A07A14"/>
    <w:rsid w:val="00A109D9"/>
    <w:rsid w:val="00A11E9E"/>
    <w:rsid w:val="00A12689"/>
    <w:rsid w:val="00A16800"/>
    <w:rsid w:val="00A2139A"/>
    <w:rsid w:val="00A23BC6"/>
    <w:rsid w:val="00A24C0D"/>
    <w:rsid w:val="00A30FC4"/>
    <w:rsid w:val="00A32275"/>
    <w:rsid w:val="00A32975"/>
    <w:rsid w:val="00A40716"/>
    <w:rsid w:val="00A459B6"/>
    <w:rsid w:val="00A4676B"/>
    <w:rsid w:val="00A52F40"/>
    <w:rsid w:val="00A56F14"/>
    <w:rsid w:val="00A6080D"/>
    <w:rsid w:val="00A666A1"/>
    <w:rsid w:val="00A66C39"/>
    <w:rsid w:val="00A7508E"/>
    <w:rsid w:val="00A75B6E"/>
    <w:rsid w:val="00A80642"/>
    <w:rsid w:val="00A809A9"/>
    <w:rsid w:val="00A80D9E"/>
    <w:rsid w:val="00A81E91"/>
    <w:rsid w:val="00A824CC"/>
    <w:rsid w:val="00A830D0"/>
    <w:rsid w:val="00A859C5"/>
    <w:rsid w:val="00A85E38"/>
    <w:rsid w:val="00A87449"/>
    <w:rsid w:val="00A87AFE"/>
    <w:rsid w:val="00A90F20"/>
    <w:rsid w:val="00A92D18"/>
    <w:rsid w:val="00A95014"/>
    <w:rsid w:val="00A961C0"/>
    <w:rsid w:val="00A97B71"/>
    <w:rsid w:val="00AA6133"/>
    <w:rsid w:val="00AA7920"/>
    <w:rsid w:val="00AA7C61"/>
    <w:rsid w:val="00AB29EA"/>
    <w:rsid w:val="00AB36C6"/>
    <w:rsid w:val="00AB44C7"/>
    <w:rsid w:val="00AB467E"/>
    <w:rsid w:val="00AB554D"/>
    <w:rsid w:val="00AB577F"/>
    <w:rsid w:val="00AB763B"/>
    <w:rsid w:val="00AC04A1"/>
    <w:rsid w:val="00AC0FA7"/>
    <w:rsid w:val="00AD29B4"/>
    <w:rsid w:val="00AD56E2"/>
    <w:rsid w:val="00AE513B"/>
    <w:rsid w:val="00AE7ED5"/>
    <w:rsid w:val="00AF0286"/>
    <w:rsid w:val="00AF1DCD"/>
    <w:rsid w:val="00AF2D86"/>
    <w:rsid w:val="00AF33F1"/>
    <w:rsid w:val="00AF487D"/>
    <w:rsid w:val="00AF6F1F"/>
    <w:rsid w:val="00B0479C"/>
    <w:rsid w:val="00B21B14"/>
    <w:rsid w:val="00B24DA4"/>
    <w:rsid w:val="00B30C3F"/>
    <w:rsid w:val="00B35326"/>
    <w:rsid w:val="00B409A7"/>
    <w:rsid w:val="00B424D2"/>
    <w:rsid w:val="00B42549"/>
    <w:rsid w:val="00B46B04"/>
    <w:rsid w:val="00B47EAF"/>
    <w:rsid w:val="00B502FF"/>
    <w:rsid w:val="00B60AE3"/>
    <w:rsid w:val="00B60E76"/>
    <w:rsid w:val="00B61646"/>
    <w:rsid w:val="00B63584"/>
    <w:rsid w:val="00B63C25"/>
    <w:rsid w:val="00B641A7"/>
    <w:rsid w:val="00B659AC"/>
    <w:rsid w:val="00B67D1A"/>
    <w:rsid w:val="00B75DBB"/>
    <w:rsid w:val="00B76D4C"/>
    <w:rsid w:val="00B773C8"/>
    <w:rsid w:val="00B77D9E"/>
    <w:rsid w:val="00B829D2"/>
    <w:rsid w:val="00B83E20"/>
    <w:rsid w:val="00B8787E"/>
    <w:rsid w:val="00B94608"/>
    <w:rsid w:val="00B96289"/>
    <w:rsid w:val="00B964B5"/>
    <w:rsid w:val="00BA04FE"/>
    <w:rsid w:val="00BB290F"/>
    <w:rsid w:val="00BB49C2"/>
    <w:rsid w:val="00BB5F47"/>
    <w:rsid w:val="00BB75D5"/>
    <w:rsid w:val="00BC0249"/>
    <w:rsid w:val="00BC4917"/>
    <w:rsid w:val="00BC5E96"/>
    <w:rsid w:val="00BC75F6"/>
    <w:rsid w:val="00BC7E17"/>
    <w:rsid w:val="00BD053E"/>
    <w:rsid w:val="00BD243A"/>
    <w:rsid w:val="00BD2653"/>
    <w:rsid w:val="00BD4633"/>
    <w:rsid w:val="00BD53AE"/>
    <w:rsid w:val="00BD66BB"/>
    <w:rsid w:val="00BE0670"/>
    <w:rsid w:val="00BE138F"/>
    <w:rsid w:val="00BE23E8"/>
    <w:rsid w:val="00BE40A3"/>
    <w:rsid w:val="00BE4C50"/>
    <w:rsid w:val="00BE547A"/>
    <w:rsid w:val="00BF120D"/>
    <w:rsid w:val="00BF1A8E"/>
    <w:rsid w:val="00BF1BCB"/>
    <w:rsid w:val="00BF55EA"/>
    <w:rsid w:val="00C0128D"/>
    <w:rsid w:val="00C053C8"/>
    <w:rsid w:val="00C108EA"/>
    <w:rsid w:val="00C109DA"/>
    <w:rsid w:val="00C15066"/>
    <w:rsid w:val="00C17BC8"/>
    <w:rsid w:val="00C20E65"/>
    <w:rsid w:val="00C235BE"/>
    <w:rsid w:val="00C235F3"/>
    <w:rsid w:val="00C277C5"/>
    <w:rsid w:val="00C37304"/>
    <w:rsid w:val="00C37428"/>
    <w:rsid w:val="00C42F29"/>
    <w:rsid w:val="00C46B57"/>
    <w:rsid w:val="00C613EE"/>
    <w:rsid w:val="00C62547"/>
    <w:rsid w:val="00C64DCA"/>
    <w:rsid w:val="00C65429"/>
    <w:rsid w:val="00C65618"/>
    <w:rsid w:val="00C670A5"/>
    <w:rsid w:val="00C70D37"/>
    <w:rsid w:val="00C80A19"/>
    <w:rsid w:val="00C8110C"/>
    <w:rsid w:val="00C817E1"/>
    <w:rsid w:val="00C82938"/>
    <w:rsid w:val="00C83830"/>
    <w:rsid w:val="00C83FCB"/>
    <w:rsid w:val="00C86379"/>
    <w:rsid w:val="00C87100"/>
    <w:rsid w:val="00C91458"/>
    <w:rsid w:val="00CA1C09"/>
    <w:rsid w:val="00CA26EB"/>
    <w:rsid w:val="00CA4668"/>
    <w:rsid w:val="00CA5397"/>
    <w:rsid w:val="00CA5F0D"/>
    <w:rsid w:val="00CA7099"/>
    <w:rsid w:val="00CB0837"/>
    <w:rsid w:val="00CB1B6B"/>
    <w:rsid w:val="00CB2988"/>
    <w:rsid w:val="00CB47F0"/>
    <w:rsid w:val="00CB5F1B"/>
    <w:rsid w:val="00CB6A3B"/>
    <w:rsid w:val="00CB6CCF"/>
    <w:rsid w:val="00CC1F61"/>
    <w:rsid w:val="00CC4D93"/>
    <w:rsid w:val="00CC6B46"/>
    <w:rsid w:val="00CD2A8A"/>
    <w:rsid w:val="00CD3241"/>
    <w:rsid w:val="00CD3D4C"/>
    <w:rsid w:val="00CD557B"/>
    <w:rsid w:val="00CD6D66"/>
    <w:rsid w:val="00CD7A26"/>
    <w:rsid w:val="00CE3FC0"/>
    <w:rsid w:val="00CE7FC0"/>
    <w:rsid w:val="00CF017A"/>
    <w:rsid w:val="00D0017C"/>
    <w:rsid w:val="00D02E7E"/>
    <w:rsid w:val="00D037AF"/>
    <w:rsid w:val="00D03DB0"/>
    <w:rsid w:val="00D06418"/>
    <w:rsid w:val="00D10521"/>
    <w:rsid w:val="00D15C51"/>
    <w:rsid w:val="00D17D19"/>
    <w:rsid w:val="00D22143"/>
    <w:rsid w:val="00D23B97"/>
    <w:rsid w:val="00D24ADF"/>
    <w:rsid w:val="00D264DA"/>
    <w:rsid w:val="00D30561"/>
    <w:rsid w:val="00D328DB"/>
    <w:rsid w:val="00D33307"/>
    <w:rsid w:val="00D33D73"/>
    <w:rsid w:val="00D35A7F"/>
    <w:rsid w:val="00D400CC"/>
    <w:rsid w:val="00D426B5"/>
    <w:rsid w:val="00D42DA0"/>
    <w:rsid w:val="00D448A9"/>
    <w:rsid w:val="00D4550F"/>
    <w:rsid w:val="00D47AF4"/>
    <w:rsid w:val="00D513F7"/>
    <w:rsid w:val="00D5545E"/>
    <w:rsid w:val="00D56CCA"/>
    <w:rsid w:val="00D57729"/>
    <w:rsid w:val="00D60DF8"/>
    <w:rsid w:val="00D63C53"/>
    <w:rsid w:val="00D707B3"/>
    <w:rsid w:val="00D70BB3"/>
    <w:rsid w:val="00D70E53"/>
    <w:rsid w:val="00D72834"/>
    <w:rsid w:val="00D77F73"/>
    <w:rsid w:val="00D8404F"/>
    <w:rsid w:val="00D86F27"/>
    <w:rsid w:val="00D874F8"/>
    <w:rsid w:val="00D90BE0"/>
    <w:rsid w:val="00D9143B"/>
    <w:rsid w:val="00D92216"/>
    <w:rsid w:val="00D925DF"/>
    <w:rsid w:val="00D9371A"/>
    <w:rsid w:val="00D93F88"/>
    <w:rsid w:val="00D94FB6"/>
    <w:rsid w:val="00D9560A"/>
    <w:rsid w:val="00D965F9"/>
    <w:rsid w:val="00DA484F"/>
    <w:rsid w:val="00DD3528"/>
    <w:rsid w:val="00DD7BC0"/>
    <w:rsid w:val="00DE4D71"/>
    <w:rsid w:val="00DE5899"/>
    <w:rsid w:val="00DF1D1B"/>
    <w:rsid w:val="00DF50F4"/>
    <w:rsid w:val="00E0115A"/>
    <w:rsid w:val="00E02D16"/>
    <w:rsid w:val="00E043C8"/>
    <w:rsid w:val="00E07FD3"/>
    <w:rsid w:val="00E14027"/>
    <w:rsid w:val="00E14DFF"/>
    <w:rsid w:val="00E15A81"/>
    <w:rsid w:val="00E26BF1"/>
    <w:rsid w:val="00E27742"/>
    <w:rsid w:val="00E27A0B"/>
    <w:rsid w:val="00E36440"/>
    <w:rsid w:val="00E36853"/>
    <w:rsid w:val="00E40E4D"/>
    <w:rsid w:val="00E42290"/>
    <w:rsid w:val="00E47DC9"/>
    <w:rsid w:val="00E52056"/>
    <w:rsid w:val="00E56E15"/>
    <w:rsid w:val="00E57A5E"/>
    <w:rsid w:val="00E62C7E"/>
    <w:rsid w:val="00E66578"/>
    <w:rsid w:val="00E7238D"/>
    <w:rsid w:val="00E80A88"/>
    <w:rsid w:val="00E80AB1"/>
    <w:rsid w:val="00E84130"/>
    <w:rsid w:val="00E90808"/>
    <w:rsid w:val="00E97AB7"/>
    <w:rsid w:val="00E97CBD"/>
    <w:rsid w:val="00EA34B5"/>
    <w:rsid w:val="00EA64F9"/>
    <w:rsid w:val="00EB0FEB"/>
    <w:rsid w:val="00EB2037"/>
    <w:rsid w:val="00EB6EF7"/>
    <w:rsid w:val="00EC0538"/>
    <w:rsid w:val="00EC4245"/>
    <w:rsid w:val="00EC5A9A"/>
    <w:rsid w:val="00ED24EC"/>
    <w:rsid w:val="00ED5CB0"/>
    <w:rsid w:val="00EE16EA"/>
    <w:rsid w:val="00EE2336"/>
    <w:rsid w:val="00EE294F"/>
    <w:rsid w:val="00EE6604"/>
    <w:rsid w:val="00EF13B4"/>
    <w:rsid w:val="00EF46EF"/>
    <w:rsid w:val="00EF4B6F"/>
    <w:rsid w:val="00EF686D"/>
    <w:rsid w:val="00F008B2"/>
    <w:rsid w:val="00F00FF0"/>
    <w:rsid w:val="00F02910"/>
    <w:rsid w:val="00F045F3"/>
    <w:rsid w:val="00F065DA"/>
    <w:rsid w:val="00F078C6"/>
    <w:rsid w:val="00F133B7"/>
    <w:rsid w:val="00F166EA"/>
    <w:rsid w:val="00F206AA"/>
    <w:rsid w:val="00F23FDA"/>
    <w:rsid w:val="00F25308"/>
    <w:rsid w:val="00F32D87"/>
    <w:rsid w:val="00F34A6F"/>
    <w:rsid w:val="00F403E1"/>
    <w:rsid w:val="00F4122A"/>
    <w:rsid w:val="00F44F76"/>
    <w:rsid w:val="00F4697A"/>
    <w:rsid w:val="00F53430"/>
    <w:rsid w:val="00F552E9"/>
    <w:rsid w:val="00F55B9C"/>
    <w:rsid w:val="00F66B9B"/>
    <w:rsid w:val="00F75D70"/>
    <w:rsid w:val="00F81F4A"/>
    <w:rsid w:val="00F8217E"/>
    <w:rsid w:val="00F84FF1"/>
    <w:rsid w:val="00F86CBD"/>
    <w:rsid w:val="00F92291"/>
    <w:rsid w:val="00F938E6"/>
    <w:rsid w:val="00F94105"/>
    <w:rsid w:val="00F944E7"/>
    <w:rsid w:val="00F971C7"/>
    <w:rsid w:val="00FA2310"/>
    <w:rsid w:val="00FA3ABB"/>
    <w:rsid w:val="00FA69DE"/>
    <w:rsid w:val="00FB2C28"/>
    <w:rsid w:val="00FB3F6E"/>
    <w:rsid w:val="00FB632F"/>
    <w:rsid w:val="00FB649F"/>
    <w:rsid w:val="00FC074D"/>
    <w:rsid w:val="00FC395B"/>
    <w:rsid w:val="00FD4052"/>
    <w:rsid w:val="00FD4E96"/>
    <w:rsid w:val="00FE0EDE"/>
    <w:rsid w:val="00FE698F"/>
    <w:rsid w:val="00FF0573"/>
    <w:rsid w:val="00FF1903"/>
    <w:rsid w:val="00FF19FB"/>
    <w:rsid w:val="00FF22BC"/>
    <w:rsid w:val="00FF4ED4"/>
    <w:rsid w:val="00FF56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7A33C"/>
  <w15:docId w15:val="{D0C98B54-68FD-4FC3-B4A3-A4ACE5C6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MX"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4CE"/>
  </w:style>
  <w:style w:type="paragraph" w:styleId="Ttulo1">
    <w:name w:val="heading 1"/>
    <w:basedOn w:val="Normal"/>
    <w:next w:val="Normal"/>
    <w:link w:val="Ttulo1Car"/>
    <w:uiPriority w:val="9"/>
    <w:qFormat/>
    <w:rsid w:val="007244CE"/>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autoRedefine/>
    <w:uiPriority w:val="9"/>
    <w:unhideWhenUsed/>
    <w:qFormat/>
    <w:rsid w:val="009C0FB6"/>
    <w:pPr>
      <w:keepNext/>
      <w:keepLines/>
      <w:numPr>
        <w:numId w:val="4"/>
      </w:numPr>
      <w:spacing w:before="160" w:after="240" w:line="240" w:lineRule="auto"/>
      <w:ind w:left="426" w:hanging="426"/>
      <w:outlineLvl w:val="1"/>
    </w:pPr>
    <w:rPr>
      <w:rFonts w:ascii="Barlow" w:eastAsiaTheme="majorEastAsia" w:hAnsi="Barlow" w:cstheme="majorBidi"/>
      <w:b/>
      <w:sz w:val="22"/>
      <w:szCs w:val="32"/>
    </w:rPr>
  </w:style>
  <w:style w:type="paragraph" w:styleId="Ttulo3">
    <w:name w:val="heading 3"/>
    <w:basedOn w:val="Normal"/>
    <w:next w:val="Normal"/>
    <w:link w:val="Ttulo3Car"/>
    <w:autoRedefine/>
    <w:uiPriority w:val="9"/>
    <w:unhideWhenUsed/>
    <w:qFormat/>
    <w:rsid w:val="0041530D"/>
    <w:pPr>
      <w:keepNext/>
      <w:keepLines/>
      <w:spacing w:before="160" w:after="240" w:line="276" w:lineRule="auto"/>
      <w:ind w:left="142" w:hanging="142"/>
      <w:jc w:val="both"/>
      <w:outlineLvl w:val="2"/>
    </w:pPr>
    <w:rPr>
      <w:rFonts w:ascii="Helvetica" w:eastAsiaTheme="majorEastAsia" w:hAnsi="Helvetica" w:cs="Helvetica"/>
      <w:b/>
      <w:sz w:val="22"/>
      <w:szCs w:val="22"/>
    </w:rPr>
  </w:style>
  <w:style w:type="paragraph" w:styleId="Ttulo4">
    <w:name w:val="heading 4"/>
    <w:basedOn w:val="Normal"/>
    <w:next w:val="Normal"/>
    <w:link w:val="Ttulo4Car"/>
    <w:autoRedefine/>
    <w:uiPriority w:val="9"/>
    <w:unhideWhenUsed/>
    <w:qFormat/>
    <w:rsid w:val="00A80D9E"/>
    <w:pPr>
      <w:keepNext/>
      <w:keepLines/>
      <w:spacing w:before="80" w:after="240" w:line="276" w:lineRule="auto"/>
      <w:ind w:left="360"/>
      <w:outlineLvl w:val="3"/>
    </w:pPr>
    <w:rPr>
      <w:rFonts w:ascii="Barlow" w:eastAsiaTheme="majorEastAsia" w:hAnsi="Barlow" w:cstheme="majorBidi"/>
      <w:b/>
      <w:iCs/>
      <w:sz w:val="24"/>
      <w:szCs w:val="30"/>
    </w:rPr>
  </w:style>
  <w:style w:type="paragraph" w:styleId="Ttulo5">
    <w:name w:val="heading 5"/>
    <w:basedOn w:val="Normal"/>
    <w:next w:val="Normal"/>
    <w:link w:val="Ttulo5Car"/>
    <w:uiPriority w:val="9"/>
    <w:semiHidden/>
    <w:unhideWhenUsed/>
    <w:qFormat/>
    <w:rsid w:val="007244CE"/>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7244CE"/>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7244CE"/>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7244CE"/>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7244CE"/>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44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44CE"/>
  </w:style>
  <w:style w:type="paragraph" w:styleId="Piedepgina">
    <w:name w:val="footer"/>
    <w:basedOn w:val="Normal"/>
    <w:link w:val="PiedepginaCar"/>
    <w:uiPriority w:val="99"/>
    <w:unhideWhenUsed/>
    <w:rsid w:val="007244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44CE"/>
  </w:style>
  <w:style w:type="character" w:customStyle="1" w:styleId="Ttulo1Car">
    <w:name w:val="Título 1 Car"/>
    <w:basedOn w:val="Fuentedeprrafopredeter"/>
    <w:link w:val="Ttulo1"/>
    <w:uiPriority w:val="9"/>
    <w:rsid w:val="007244C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9C0FB6"/>
    <w:rPr>
      <w:rFonts w:ascii="Barlow" w:eastAsiaTheme="majorEastAsia" w:hAnsi="Barlow" w:cstheme="majorBidi"/>
      <w:b/>
      <w:sz w:val="22"/>
      <w:szCs w:val="32"/>
    </w:rPr>
  </w:style>
  <w:style w:type="character" w:customStyle="1" w:styleId="Ttulo3Car">
    <w:name w:val="Título 3 Car"/>
    <w:basedOn w:val="Fuentedeprrafopredeter"/>
    <w:link w:val="Ttulo3"/>
    <w:uiPriority w:val="9"/>
    <w:rsid w:val="0041530D"/>
    <w:rPr>
      <w:rFonts w:ascii="Helvetica" w:eastAsiaTheme="majorEastAsia" w:hAnsi="Helvetica" w:cs="Helvetica"/>
      <w:b/>
      <w:sz w:val="22"/>
      <w:szCs w:val="22"/>
    </w:rPr>
  </w:style>
  <w:style w:type="character" w:customStyle="1" w:styleId="Ttulo4Car">
    <w:name w:val="Título 4 Car"/>
    <w:basedOn w:val="Fuentedeprrafopredeter"/>
    <w:link w:val="Ttulo4"/>
    <w:uiPriority w:val="9"/>
    <w:rsid w:val="00A80D9E"/>
    <w:rPr>
      <w:rFonts w:ascii="Barlow" w:eastAsiaTheme="majorEastAsia" w:hAnsi="Barlow" w:cstheme="majorBidi"/>
      <w:b/>
      <w:iCs/>
      <w:sz w:val="24"/>
      <w:szCs w:val="30"/>
    </w:rPr>
  </w:style>
  <w:style w:type="character" w:customStyle="1" w:styleId="Ttulo5Car">
    <w:name w:val="Título 5 Car"/>
    <w:basedOn w:val="Fuentedeprrafopredeter"/>
    <w:link w:val="Ttulo5"/>
    <w:uiPriority w:val="9"/>
    <w:semiHidden/>
    <w:rsid w:val="007244CE"/>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7244CE"/>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7244CE"/>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7244CE"/>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7244CE"/>
    <w:rPr>
      <w:b/>
      <w:bCs/>
      <w:i/>
      <w:iCs/>
    </w:rPr>
  </w:style>
  <w:style w:type="paragraph" w:styleId="Descripcin">
    <w:name w:val="caption"/>
    <w:basedOn w:val="Normal"/>
    <w:next w:val="Normal"/>
    <w:uiPriority w:val="35"/>
    <w:semiHidden/>
    <w:unhideWhenUsed/>
    <w:qFormat/>
    <w:rsid w:val="007244CE"/>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7244C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7244CE"/>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7244CE"/>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7244CE"/>
    <w:rPr>
      <w:color w:val="44546A" w:themeColor="text2"/>
      <w:sz w:val="28"/>
      <w:szCs w:val="28"/>
    </w:rPr>
  </w:style>
  <w:style w:type="character" w:styleId="Textoennegrita">
    <w:name w:val="Strong"/>
    <w:basedOn w:val="Fuentedeprrafopredeter"/>
    <w:uiPriority w:val="22"/>
    <w:qFormat/>
    <w:rsid w:val="007244CE"/>
    <w:rPr>
      <w:b/>
      <w:bCs/>
    </w:rPr>
  </w:style>
  <w:style w:type="character" w:styleId="nfasis">
    <w:name w:val="Emphasis"/>
    <w:basedOn w:val="Fuentedeprrafopredeter"/>
    <w:uiPriority w:val="20"/>
    <w:qFormat/>
    <w:rsid w:val="007244CE"/>
    <w:rPr>
      <w:i/>
      <w:iCs/>
      <w:color w:val="000000" w:themeColor="text1"/>
    </w:rPr>
  </w:style>
  <w:style w:type="paragraph" w:styleId="Sinespaciado">
    <w:name w:val="No Spacing"/>
    <w:aliases w:val="Sangría"/>
    <w:link w:val="SinespaciadoCar"/>
    <w:uiPriority w:val="1"/>
    <w:qFormat/>
    <w:rsid w:val="007244CE"/>
    <w:pPr>
      <w:spacing w:after="0" w:line="240" w:lineRule="auto"/>
    </w:pPr>
  </w:style>
  <w:style w:type="paragraph" w:styleId="Cita">
    <w:name w:val="Quote"/>
    <w:basedOn w:val="Normal"/>
    <w:next w:val="Normal"/>
    <w:link w:val="CitaCar"/>
    <w:uiPriority w:val="29"/>
    <w:qFormat/>
    <w:rsid w:val="007244CE"/>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7244CE"/>
    <w:rPr>
      <w:i/>
      <w:iCs/>
      <w:color w:val="7B7B7B" w:themeColor="accent3" w:themeShade="BF"/>
      <w:sz w:val="24"/>
      <w:szCs w:val="24"/>
    </w:rPr>
  </w:style>
  <w:style w:type="paragraph" w:styleId="Citadestacada">
    <w:name w:val="Intense Quote"/>
    <w:basedOn w:val="Normal"/>
    <w:next w:val="Normal"/>
    <w:link w:val="CitadestacadaCar"/>
    <w:uiPriority w:val="30"/>
    <w:qFormat/>
    <w:rsid w:val="007244CE"/>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7244CE"/>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7244CE"/>
    <w:rPr>
      <w:i/>
      <w:iCs/>
      <w:color w:val="595959" w:themeColor="text1" w:themeTint="A6"/>
    </w:rPr>
  </w:style>
  <w:style w:type="character" w:styleId="nfasisintenso">
    <w:name w:val="Intense Emphasis"/>
    <w:basedOn w:val="Fuentedeprrafopredeter"/>
    <w:uiPriority w:val="21"/>
    <w:qFormat/>
    <w:rsid w:val="007244CE"/>
    <w:rPr>
      <w:b/>
      <w:bCs/>
      <w:i/>
      <w:iCs/>
      <w:color w:val="auto"/>
    </w:rPr>
  </w:style>
  <w:style w:type="character" w:styleId="Referenciasutil">
    <w:name w:val="Subtle Reference"/>
    <w:basedOn w:val="Fuentedeprrafopredeter"/>
    <w:uiPriority w:val="31"/>
    <w:qFormat/>
    <w:rsid w:val="007244CE"/>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7244CE"/>
    <w:rPr>
      <w:b/>
      <w:bCs/>
      <w:caps w:val="0"/>
      <w:smallCaps/>
      <w:color w:val="auto"/>
      <w:spacing w:val="0"/>
      <w:u w:val="single"/>
    </w:rPr>
  </w:style>
  <w:style w:type="character" w:styleId="Ttulodellibro">
    <w:name w:val="Book Title"/>
    <w:basedOn w:val="Fuentedeprrafopredeter"/>
    <w:uiPriority w:val="33"/>
    <w:qFormat/>
    <w:rsid w:val="007244CE"/>
    <w:rPr>
      <w:b/>
      <w:bCs/>
      <w:caps w:val="0"/>
      <w:smallCaps/>
      <w:spacing w:val="0"/>
    </w:rPr>
  </w:style>
  <w:style w:type="paragraph" w:styleId="TtuloTDC">
    <w:name w:val="TOC Heading"/>
    <w:basedOn w:val="Ttulo1"/>
    <w:next w:val="Normal"/>
    <w:uiPriority w:val="39"/>
    <w:unhideWhenUsed/>
    <w:qFormat/>
    <w:rsid w:val="007244CE"/>
    <w:pPr>
      <w:outlineLvl w:val="9"/>
    </w:pPr>
  </w:style>
  <w:style w:type="paragraph" w:styleId="TDC2">
    <w:name w:val="toc 2"/>
    <w:basedOn w:val="Normal"/>
    <w:next w:val="Normal"/>
    <w:autoRedefine/>
    <w:uiPriority w:val="39"/>
    <w:unhideWhenUsed/>
    <w:rsid w:val="001422F2"/>
    <w:pPr>
      <w:spacing w:after="100"/>
      <w:ind w:left="210"/>
    </w:pPr>
  </w:style>
  <w:style w:type="character" w:styleId="Hipervnculo">
    <w:name w:val="Hyperlink"/>
    <w:basedOn w:val="Fuentedeprrafopredeter"/>
    <w:uiPriority w:val="99"/>
    <w:unhideWhenUsed/>
    <w:rsid w:val="001422F2"/>
    <w:rPr>
      <w:color w:val="0563C1" w:themeColor="hyperlink"/>
      <w:u w:val="single"/>
    </w:rPr>
  </w:style>
  <w:style w:type="paragraph" w:styleId="TDC1">
    <w:name w:val="toc 1"/>
    <w:basedOn w:val="Normal"/>
    <w:next w:val="Normal"/>
    <w:autoRedefine/>
    <w:uiPriority w:val="39"/>
    <w:unhideWhenUsed/>
    <w:rsid w:val="001422F2"/>
    <w:pPr>
      <w:spacing w:after="100"/>
    </w:pPr>
  </w:style>
  <w:style w:type="paragraph" w:styleId="TDC3">
    <w:name w:val="toc 3"/>
    <w:basedOn w:val="Normal"/>
    <w:next w:val="Normal"/>
    <w:autoRedefine/>
    <w:uiPriority w:val="39"/>
    <w:unhideWhenUsed/>
    <w:rsid w:val="00312578"/>
    <w:pPr>
      <w:tabs>
        <w:tab w:val="right" w:leader="dot" w:pos="8828"/>
      </w:tabs>
      <w:spacing w:after="120"/>
      <w:ind w:left="420"/>
    </w:pPr>
  </w:style>
  <w:style w:type="paragraph" w:styleId="Prrafodelista">
    <w:name w:val="List Paragraph"/>
    <w:basedOn w:val="Normal"/>
    <w:link w:val="PrrafodelistaCar"/>
    <w:uiPriority w:val="34"/>
    <w:qFormat/>
    <w:rsid w:val="00415163"/>
    <w:pPr>
      <w:spacing w:after="0" w:line="240" w:lineRule="auto"/>
      <w:ind w:left="720"/>
      <w:contextualSpacing/>
    </w:pPr>
    <w:rPr>
      <w:rFonts w:ascii="Trebuchet MS" w:eastAsia="Calibri" w:hAnsi="Trebuchet MS" w:cs="Times New Roman"/>
      <w:color w:val="663300"/>
      <w:sz w:val="24"/>
      <w:szCs w:val="24"/>
      <w:lang w:eastAsia="es-MX"/>
    </w:rPr>
  </w:style>
  <w:style w:type="character" w:customStyle="1" w:styleId="PrrafodelistaCar">
    <w:name w:val="Párrafo de lista Car"/>
    <w:basedOn w:val="Fuentedeprrafopredeter"/>
    <w:link w:val="Prrafodelista"/>
    <w:uiPriority w:val="34"/>
    <w:rsid w:val="00415163"/>
    <w:rPr>
      <w:rFonts w:ascii="Trebuchet MS" w:eastAsia="Calibri" w:hAnsi="Trebuchet MS" w:cs="Times New Roman"/>
      <w:color w:val="663300"/>
      <w:sz w:val="24"/>
      <w:szCs w:val="24"/>
      <w:lang w:eastAsia="es-MX"/>
    </w:rPr>
  </w:style>
  <w:style w:type="paragraph" w:styleId="TDC4">
    <w:name w:val="toc 4"/>
    <w:basedOn w:val="Normal"/>
    <w:next w:val="Normal"/>
    <w:autoRedefine/>
    <w:uiPriority w:val="39"/>
    <w:unhideWhenUsed/>
    <w:rsid w:val="00BB75D5"/>
    <w:pPr>
      <w:spacing w:after="100"/>
      <w:ind w:left="630"/>
    </w:pPr>
  </w:style>
  <w:style w:type="paragraph" w:styleId="Textoindependiente">
    <w:name w:val="Body Text"/>
    <w:basedOn w:val="Normal"/>
    <w:link w:val="TextoindependienteCar"/>
    <w:uiPriority w:val="99"/>
    <w:rsid w:val="00F02910"/>
    <w:pPr>
      <w:spacing w:after="0" w:line="240" w:lineRule="auto"/>
      <w:jc w:val="both"/>
    </w:pPr>
    <w:rPr>
      <w:rFonts w:ascii="Arial" w:eastAsia="Calibri" w:hAnsi="Arial" w:cs="Times New Roman"/>
      <w:sz w:val="20"/>
      <w:szCs w:val="20"/>
      <w:lang w:eastAsia="es-ES"/>
    </w:rPr>
  </w:style>
  <w:style w:type="character" w:customStyle="1" w:styleId="TextoindependienteCar">
    <w:name w:val="Texto independiente Car"/>
    <w:basedOn w:val="Fuentedeprrafopredeter"/>
    <w:link w:val="Textoindependiente"/>
    <w:uiPriority w:val="99"/>
    <w:rsid w:val="00F02910"/>
    <w:rPr>
      <w:rFonts w:ascii="Arial" w:eastAsia="Calibri" w:hAnsi="Arial" w:cs="Times New Roman"/>
      <w:sz w:val="20"/>
      <w:szCs w:val="20"/>
      <w:lang w:eastAsia="es-ES"/>
    </w:rPr>
  </w:style>
  <w:style w:type="paragraph" w:customStyle="1" w:styleId="Prrafodelista2">
    <w:name w:val="Párrafo de lista2"/>
    <w:basedOn w:val="Normal"/>
    <w:uiPriority w:val="99"/>
    <w:rsid w:val="00585464"/>
    <w:pPr>
      <w:spacing w:after="0" w:line="240" w:lineRule="auto"/>
      <w:ind w:left="720"/>
    </w:pPr>
    <w:rPr>
      <w:rFonts w:ascii="Arial" w:eastAsia="Times New Roman" w:hAnsi="Arial" w:cs="Arial"/>
      <w:sz w:val="20"/>
      <w:szCs w:val="20"/>
      <w:lang w:eastAsia="es-ES"/>
    </w:rPr>
  </w:style>
  <w:style w:type="paragraph" w:customStyle="1" w:styleId="Prrafodelista3">
    <w:name w:val="Párrafo de lista3"/>
    <w:basedOn w:val="Normal"/>
    <w:uiPriority w:val="99"/>
    <w:rsid w:val="00585464"/>
    <w:pPr>
      <w:spacing w:after="0" w:line="240" w:lineRule="auto"/>
      <w:ind w:left="720"/>
    </w:pPr>
    <w:rPr>
      <w:rFonts w:ascii="Arial" w:eastAsia="Times New Roman" w:hAnsi="Arial" w:cs="Arial"/>
      <w:sz w:val="20"/>
      <w:szCs w:val="20"/>
      <w:lang w:eastAsia="es-ES"/>
    </w:rPr>
  </w:style>
  <w:style w:type="paragraph" w:styleId="Textodeglobo">
    <w:name w:val="Balloon Text"/>
    <w:basedOn w:val="Normal"/>
    <w:link w:val="TextodegloboCar"/>
    <w:uiPriority w:val="99"/>
    <w:semiHidden/>
    <w:unhideWhenUsed/>
    <w:rsid w:val="000102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02DC"/>
    <w:rPr>
      <w:rFonts w:ascii="Segoe UI" w:hAnsi="Segoe UI" w:cs="Segoe UI"/>
      <w:sz w:val="18"/>
      <w:szCs w:val="18"/>
    </w:rPr>
  </w:style>
  <w:style w:type="paragraph" w:customStyle="1" w:styleId="Default">
    <w:name w:val="Default"/>
    <w:rsid w:val="005B5DC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07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31">
    <w:name w:val="Tabla de cuadrícula 5 oscura - Énfasis 31"/>
    <w:basedOn w:val="Tablanormal"/>
    <w:uiPriority w:val="50"/>
    <w:rsid w:val="00695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SinespaciadoCar">
    <w:name w:val="Sin espaciado Car"/>
    <w:aliases w:val="Sangría Car"/>
    <w:basedOn w:val="Fuentedeprrafopredeter"/>
    <w:link w:val="Sinespaciado"/>
    <w:uiPriority w:val="1"/>
    <w:rsid w:val="003E4933"/>
  </w:style>
  <w:style w:type="paragraph" w:styleId="NormalWeb">
    <w:name w:val="Normal (Web)"/>
    <w:basedOn w:val="Normal"/>
    <w:uiPriority w:val="99"/>
    <w:semiHidden/>
    <w:unhideWhenUsed/>
    <w:rsid w:val="003E4933"/>
    <w:pPr>
      <w:spacing w:before="100" w:beforeAutospacing="1" w:after="100" w:afterAutospacing="1" w:line="240" w:lineRule="auto"/>
    </w:pPr>
    <w:rPr>
      <w:rFonts w:ascii="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52F40"/>
    <w:rPr>
      <w:sz w:val="16"/>
      <w:szCs w:val="16"/>
    </w:rPr>
  </w:style>
  <w:style w:type="paragraph" w:styleId="Textocomentario">
    <w:name w:val="annotation text"/>
    <w:basedOn w:val="Normal"/>
    <w:link w:val="TextocomentarioCar"/>
    <w:uiPriority w:val="99"/>
    <w:unhideWhenUsed/>
    <w:rsid w:val="00A52F40"/>
    <w:pPr>
      <w:spacing w:line="240" w:lineRule="auto"/>
    </w:pPr>
    <w:rPr>
      <w:sz w:val="20"/>
      <w:szCs w:val="20"/>
    </w:rPr>
  </w:style>
  <w:style w:type="character" w:customStyle="1" w:styleId="TextocomentarioCar">
    <w:name w:val="Texto comentario Car"/>
    <w:basedOn w:val="Fuentedeprrafopredeter"/>
    <w:link w:val="Textocomentario"/>
    <w:uiPriority w:val="99"/>
    <w:rsid w:val="00A52F40"/>
    <w:rPr>
      <w:sz w:val="20"/>
      <w:szCs w:val="20"/>
    </w:rPr>
  </w:style>
  <w:style w:type="paragraph" w:styleId="Asuntodelcomentario">
    <w:name w:val="annotation subject"/>
    <w:basedOn w:val="Textocomentario"/>
    <w:next w:val="Textocomentario"/>
    <w:link w:val="AsuntodelcomentarioCar"/>
    <w:uiPriority w:val="99"/>
    <w:semiHidden/>
    <w:unhideWhenUsed/>
    <w:rsid w:val="00A52F40"/>
    <w:rPr>
      <w:b/>
      <w:bCs/>
    </w:rPr>
  </w:style>
  <w:style w:type="character" w:customStyle="1" w:styleId="AsuntodelcomentarioCar">
    <w:name w:val="Asunto del comentario Car"/>
    <w:basedOn w:val="TextocomentarioCar"/>
    <w:link w:val="Asuntodelcomentario"/>
    <w:uiPriority w:val="99"/>
    <w:semiHidden/>
    <w:rsid w:val="00A52F40"/>
    <w:rPr>
      <w:b/>
      <w:bCs/>
      <w:sz w:val="20"/>
      <w:szCs w:val="20"/>
    </w:rPr>
  </w:style>
  <w:style w:type="table" w:customStyle="1" w:styleId="Tablaconcuadrcula1">
    <w:name w:val="Tabla con cuadrícula1"/>
    <w:basedOn w:val="Tablanormal"/>
    <w:next w:val="Tablaconcuadrcula"/>
    <w:uiPriority w:val="39"/>
    <w:rsid w:val="00AB763B"/>
    <w:pPr>
      <w:spacing w:after="0" w:line="240" w:lineRule="auto"/>
    </w:pPr>
    <w:rPr>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B763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8E1A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FE0E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inguno">
    <w:name w:val="Ninguno"/>
    <w:rsid w:val="009D6E75"/>
  </w:style>
  <w:style w:type="paragraph" w:customStyle="1" w:styleId="Cuerpo">
    <w:name w:val="Cuerpo"/>
    <w:rsid w:val="009D6E75"/>
    <w:pPr>
      <w:pBdr>
        <w:top w:val="nil"/>
        <w:left w:val="nil"/>
        <w:bottom w:val="nil"/>
        <w:right w:val="nil"/>
        <w:between w:val="nil"/>
        <w:bar w:val="nil"/>
      </w:pBdr>
    </w:pPr>
    <w:rPr>
      <w:rFonts w:ascii="Calibri" w:eastAsia="Calibri" w:hAnsi="Calibri" w:cs="Calibri"/>
      <w:color w:val="000000"/>
      <w:u w:color="000000"/>
      <w:bdr w:val="nil"/>
      <w:lang w:eastAsia="es-MX"/>
    </w:rPr>
  </w:style>
  <w:style w:type="table" w:customStyle="1" w:styleId="Tablaconcuadrcula3">
    <w:name w:val="Tabla con cuadrícula3"/>
    <w:basedOn w:val="Tablanormal"/>
    <w:next w:val="Tablaconcuadrcula"/>
    <w:uiPriority w:val="39"/>
    <w:rsid w:val="0016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63A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decuadrcula4-nfasis11">
    <w:name w:val="Tabla de cuadrícula 4 - Énfasis 11"/>
    <w:basedOn w:val="Tablanormal"/>
    <w:uiPriority w:val="49"/>
    <w:rsid w:val="00F00F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21">
    <w:name w:val="Tabla de cuadrícula 4 - Énfasis 21"/>
    <w:basedOn w:val="Tablanormal"/>
    <w:uiPriority w:val="49"/>
    <w:rsid w:val="00F00F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6concolores-nfasis51">
    <w:name w:val="Tabla de cuadrícula 6 con colores - Énfasis 51"/>
    <w:basedOn w:val="Tablanormal"/>
    <w:uiPriority w:val="51"/>
    <w:rsid w:val="00F00FF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5">
    <w:name w:val="toc 5"/>
    <w:basedOn w:val="Normal"/>
    <w:next w:val="Normal"/>
    <w:autoRedefine/>
    <w:uiPriority w:val="39"/>
    <w:unhideWhenUsed/>
    <w:rsid w:val="008A16B0"/>
    <w:pPr>
      <w:spacing w:after="100" w:line="259" w:lineRule="auto"/>
      <w:ind w:left="880"/>
    </w:pPr>
    <w:rPr>
      <w:sz w:val="22"/>
      <w:szCs w:val="22"/>
      <w:lang w:eastAsia="es-MX"/>
    </w:rPr>
  </w:style>
  <w:style w:type="paragraph" w:styleId="TDC6">
    <w:name w:val="toc 6"/>
    <w:basedOn w:val="Normal"/>
    <w:next w:val="Normal"/>
    <w:autoRedefine/>
    <w:uiPriority w:val="39"/>
    <w:unhideWhenUsed/>
    <w:rsid w:val="008A16B0"/>
    <w:pPr>
      <w:spacing w:after="100" w:line="259" w:lineRule="auto"/>
      <w:ind w:left="1100"/>
    </w:pPr>
    <w:rPr>
      <w:sz w:val="22"/>
      <w:szCs w:val="22"/>
      <w:lang w:eastAsia="es-MX"/>
    </w:rPr>
  </w:style>
  <w:style w:type="paragraph" w:styleId="TDC7">
    <w:name w:val="toc 7"/>
    <w:basedOn w:val="Normal"/>
    <w:next w:val="Normal"/>
    <w:autoRedefine/>
    <w:uiPriority w:val="39"/>
    <w:unhideWhenUsed/>
    <w:rsid w:val="008A16B0"/>
    <w:pPr>
      <w:spacing w:after="100" w:line="259" w:lineRule="auto"/>
      <w:ind w:left="1320"/>
    </w:pPr>
    <w:rPr>
      <w:sz w:val="22"/>
      <w:szCs w:val="22"/>
      <w:lang w:eastAsia="es-MX"/>
    </w:rPr>
  </w:style>
  <w:style w:type="paragraph" w:styleId="TDC8">
    <w:name w:val="toc 8"/>
    <w:basedOn w:val="Normal"/>
    <w:next w:val="Normal"/>
    <w:autoRedefine/>
    <w:uiPriority w:val="39"/>
    <w:unhideWhenUsed/>
    <w:rsid w:val="008A16B0"/>
    <w:pPr>
      <w:spacing w:after="100" w:line="259" w:lineRule="auto"/>
      <w:ind w:left="1540"/>
    </w:pPr>
    <w:rPr>
      <w:sz w:val="22"/>
      <w:szCs w:val="22"/>
      <w:lang w:eastAsia="es-MX"/>
    </w:rPr>
  </w:style>
  <w:style w:type="paragraph" w:styleId="TDC9">
    <w:name w:val="toc 9"/>
    <w:basedOn w:val="Normal"/>
    <w:next w:val="Normal"/>
    <w:autoRedefine/>
    <w:uiPriority w:val="39"/>
    <w:unhideWhenUsed/>
    <w:rsid w:val="008A16B0"/>
    <w:pPr>
      <w:spacing w:after="100" w:line="259" w:lineRule="auto"/>
      <w:ind w:left="1760"/>
    </w:pPr>
    <w:rPr>
      <w:sz w:val="22"/>
      <w:szCs w:val="22"/>
      <w:lang w:eastAsia="es-MX"/>
    </w:rPr>
  </w:style>
  <w:style w:type="table" w:customStyle="1" w:styleId="Tabladecuadrcula4-nfasis32">
    <w:name w:val="Tabla de cuadrícula 4 - Énfasis 32"/>
    <w:basedOn w:val="Tablanormal"/>
    <w:uiPriority w:val="49"/>
    <w:rsid w:val="00AA61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Estilo1">
    <w:name w:val="Estilo1"/>
    <w:uiPriority w:val="99"/>
    <w:rsid w:val="00172693"/>
    <w:pPr>
      <w:numPr>
        <w:numId w:val="29"/>
      </w:numPr>
    </w:pPr>
  </w:style>
  <w:style w:type="table" w:customStyle="1" w:styleId="Tablaconcuadrcula31">
    <w:name w:val="Tabla con cuadrícula31"/>
    <w:basedOn w:val="Tablanormal"/>
    <w:next w:val="Tablaconcuadrcula"/>
    <w:uiPriority w:val="39"/>
    <w:rsid w:val="0017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uiPriority w:val="49"/>
    <w:rsid w:val="00EA34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2390">
      <w:bodyDiv w:val="1"/>
      <w:marLeft w:val="0"/>
      <w:marRight w:val="0"/>
      <w:marTop w:val="0"/>
      <w:marBottom w:val="0"/>
      <w:divBdr>
        <w:top w:val="none" w:sz="0" w:space="0" w:color="auto"/>
        <w:left w:val="none" w:sz="0" w:space="0" w:color="auto"/>
        <w:bottom w:val="none" w:sz="0" w:space="0" w:color="auto"/>
        <w:right w:val="none" w:sz="0" w:space="0" w:color="auto"/>
      </w:divBdr>
    </w:div>
    <w:div w:id="70549461">
      <w:bodyDiv w:val="1"/>
      <w:marLeft w:val="0"/>
      <w:marRight w:val="0"/>
      <w:marTop w:val="0"/>
      <w:marBottom w:val="0"/>
      <w:divBdr>
        <w:top w:val="none" w:sz="0" w:space="0" w:color="auto"/>
        <w:left w:val="none" w:sz="0" w:space="0" w:color="auto"/>
        <w:bottom w:val="none" w:sz="0" w:space="0" w:color="auto"/>
        <w:right w:val="none" w:sz="0" w:space="0" w:color="auto"/>
      </w:divBdr>
      <w:divsChild>
        <w:div w:id="955284331">
          <w:marLeft w:val="547"/>
          <w:marRight w:val="0"/>
          <w:marTop w:val="0"/>
          <w:marBottom w:val="0"/>
          <w:divBdr>
            <w:top w:val="none" w:sz="0" w:space="0" w:color="auto"/>
            <w:left w:val="none" w:sz="0" w:space="0" w:color="auto"/>
            <w:bottom w:val="none" w:sz="0" w:space="0" w:color="auto"/>
            <w:right w:val="none" w:sz="0" w:space="0" w:color="auto"/>
          </w:divBdr>
        </w:div>
        <w:div w:id="293757945">
          <w:marLeft w:val="547"/>
          <w:marRight w:val="0"/>
          <w:marTop w:val="0"/>
          <w:marBottom w:val="0"/>
          <w:divBdr>
            <w:top w:val="none" w:sz="0" w:space="0" w:color="auto"/>
            <w:left w:val="none" w:sz="0" w:space="0" w:color="auto"/>
            <w:bottom w:val="none" w:sz="0" w:space="0" w:color="auto"/>
            <w:right w:val="none" w:sz="0" w:space="0" w:color="auto"/>
          </w:divBdr>
        </w:div>
        <w:div w:id="746196644">
          <w:marLeft w:val="547"/>
          <w:marRight w:val="0"/>
          <w:marTop w:val="0"/>
          <w:marBottom w:val="0"/>
          <w:divBdr>
            <w:top w:val="none" w:sz="0" w:space="0" w:color="auto"/>
            <w:left w:val="none" w:sz="0" w:space="0" w:color="auto"/>
            <w:bottom w:val="none" w:sz="0" w:space="0" w:color="auto"/>
            <w:right w:val="none" w:sz="0" w:space="0" w:color="auto"/>
          </w:divBdr>
        </w:div>
        <w:div w:id="1246303156">
          <w:marLeft w:val="547"/>
          <w:marRight w:val="0"/>
          <w:marTop w:val="0"/>
          <w:marBottom w:val="0"/>
          <w:divBdr>
            <w:top w:val="none" w:sz="0" w:space="0" w:color="auto"/>
            <w:left w:val="none" w:sz="0" w:space="0" w:color="auto"/>
            <w:bottom w:val="none" w:sz="0" w:space="0" w:color="auto"/>
            <w:right w:val="none" w:sz="0" w:space="0" w:color="auto"/>
          </w:divBdr>
        </w:div>
        <w:div w:id="658272354">
          <w:marLeft w:val="547"/>
          <w:marRight w:val="0"/>
          <w:marTop w:val="0"/>
          <w:marBottom w:val="0"/>
          <w:divBdr>
            <w:top w:val="none" w:sz="0" w:space="0" w:color="auto"/>
            <w:left w:val="none" w:sz="0" w:space="0" w:color="auto"/>
            <w:bottom w:val="none" w:sz="0" w:space="0" w:color="auto"/>
            <w:right w:val="none" w:sz="0" w:space="0" w:color="auto"/>
          </w:divBdr>
        </w:div>
        <w:div w:id="1664161283">
          <w:marLeft w:val="547"/>
          <w:marRight w:val="0"/>
          <w:marTop w:val="0"/>
          <w:marBottom w:val="0"/>
          <w:divBdr>
            <w:top w:val="none" w:sz="0" w:space="0" w:color="auto"/>
            <w:left w:val="none" w:sz="0" w:space="0" w:color="auto"/>
            <w:bottom w:val="none" w:sz="0" w:space="0" w:color="auto"/>
            <w:right w:val="none" w:sz="0" w:space="0" w:color="auto"/>
          </w:divBdr>
        </w:div>
        <w:div w:id="52704563">
          <w:marLeft w:val="547"/>
          <w:marRight w:val="0"/>
          <w:marTop w:val="0"/>
          <w:marBottom w:val="0"/>
          <w:divBdr>
            <w:top w:val="none" w:sz="0" w:space="0" w:color="auto"/>
            <w:left w:val="none" w:sz="0" w:space="0" w:color="auto"/>
            <w:bottom w:val="none" w:sz="0" w:space="0" w:color="auto"/>
            <w:right w:val="none" w:sz="0" w:space="0" w:color="auto"/>
          </w:divBdr>
        </w:div>
      </w:divsChild>
    </w:div>
    <w:div w:id="151724111">
      <w:bodyDiv w:val="1"/>
      <w:marLeft w:val="0"/>
      <w:marRight w:val="0"/>
      <w:marTop w:val="0"/>
      <w:marBottom w:val="0"/>
      <w:divBdr>
        <w:top w:val="none" w:sz="0" w:space="0" w:color="auto"/>
        <w:left w:val="none" w:sz="0" w:space="0" w:color="auto"/>
        <w:bottom w:val="none" w:sz="0" w:space="0" w:color="auto"/>
        <w:right w:val="none" w:sz="0" w:space="0" w:color="auto"/>
      </w:divBdr>
    </w:div>
    <w:div w:id="156578787">
      <w:bodyDiv w:val="1"/>
      <w:marLeft w:val="0"/>
      <w:marRight w:val="0"/>
      <w:marTop w:val="0"/>
      <w:marBottom w:val="0"/>
      <w:divBdr>
        <w:top w:val="none" w:sz="0" w:space="0" w:color="auto"/>
        <w:left w:val="none" w:sz="0" w:space="0" w:color="auto"/>
        <w:bottom w:val="none" w:sz="0" w:space="0" w:color="auto"/>
        <w:right w:val="none" w:sz="0" w:space="0" w:color="auto"/>
      </w:divBdr>
    </w:div>
    <w:div w:id="208223952">
      <w:bodyDiv w:val="1"/>
      <w:marLeft w:val="0"/>
      <w:marRight w:val="0"/>
      <w:marTop w:val="0"/>
      <w:marBottom w:val="0"/>
      <w:divBdr>
        <w:top w:val="none" w:sz="0" w:space="0" w:color="auto"/>
        <w:left w:val="none" w:sz="0" w:space="0" w:color="auto"/>
        <w:bottom w:val="none" w:sz="0" w:space="0" w:color="auto"/>
        <w:right w:val="none" w:sz="0" w:space="0" w:color="auto"/>
      </w:divBdr>
    </w:div>
    <w:div w:id="249971206">
      <w:bodyDiv w:val="1"/>
      <w:marLeft w:val="0"/>
      <w:marRight w:val="0"/>
      <w:marTop w:val="0"/>
      <w:marBottom w:val="0"/>
      <w:divBdr>
        <w:top w:val="none" w:sz="0" w:space="0" w:color="auto"/>
        <w:left w:val="none" w:sz="0" w:space="0" w:color="auto"/>
        <w:bottom w:val="none" w:sz="0" w:space="0" w:color="auto"/>
        <w:right w:val="none" w:sz="0" w:space="0" w:color="auto"/>
      </w:divBdr>
    </w:div>
    <w:div w:id="409235467">
      <w:bodyDiv w:val="1"/>
      <w:marLeft w:val="0"/>
      <w:marRight w:val="0"/>
      <w:marTop w:val="0"/>
      <w:marBottom w:val="0"/>
      <w:divBdr>
        <w:top w:val="none" w:sz="0" w:space="0" w:color="auto"/>
        <w:left w:val="none" w:sz="0" w:space="0" w:color="auto"/>
        <w:bottom w:val="none" w:sz="0" w:space="0" w:color="auto"/>
        <w:right w:val="none" w:sz="0" w:space="0" w:color="auto"/>
      </w:divBdr>
    </w:div>
    <w:div w:id="464473523">
      <w:bodyDiv w:val="1"/>
      <w:marLeft w:val="0"/>
      <w:marRight w:val="0"/>
      <w:marTop w:val="0"/>
      <w:marBottom w:val="0"/>
      <w:divBdr>
        <w:top w:val="none" w:sz="0" w:space="0" w:color="auto"/>
        <w:left w:val="none" w:sz="0" w:space="0" w:color="auto"/>
        <w:bottom w:val="none" w:sz="0" w:space="0" w:color="auto"/>
        <w:right w:val="none" w:sz="0" w:space="0" w:color="auto"/>
      </w:divBdr>
    </w:div>
    <w:div w:id="470095340">
      <w:bodyDiv w:val="1"/>
      <w:marLeft w:val="0"/>
      <w:marRight w:val="0"/>
      <w:marTop w:val="0"/>
      <w:marBottom w:val="0"/>
      <w:divBdr>
        <w:top w:val="none" w:sz="0" w:space="0" w:color="auto"/>
        <w:left w:val="none" w:sz="0" w:space="0" w:color="auto"/>
        <w:bottom w:val="none" w:sz="0" w:space="0" w:color="auto"/>
        <w:right w:val="none" w:sz="0" w:space="0" w:color="auto"/>
      </w:divBdr>
    </w:div>
    <w:div w:id="470826292">
      <w:bodyDiv w:val="1"/>
      <w:marLeft w:val="0"/>
      <w:marRight w:val="0"/>
      <w:marTop w:val="0"/>
      <w:marBottom w:val="0"/>
      <w:divBdr>
        <w:top w:val="none" w:sz="0" w:space="0" w:color="auto"/>
        <w:left w:val="none" w:sz="0" w:space="0" w:color="auto"/>
        <w:bottom w:val="none" w:sz="0" w:space="0" w:color="auto"/>
        <w:right w:val="none" w:sz="0" w:space="0" w:color="auto"/>
      </w:divBdr>
    </w:div>
    <w:div w:id="502088943">
      <w:bodyDiv w:val="1"/>
      <w:marLeft w:val="0"/>
      <w:marRight w:val="0"/>
      <w:marTop w:val="0"/>
      <w:marBottom w:val="0"/>
      <w:divBdr>
        <w:top w:val="none" w:sz="0" w:space="0" w:color="auto"/>
        <w:left w:val="none" w:sz="0" w:space="0" w:color="auto"/>
        <w:bottom w:val="none" w:sz="0" w:space="0" w:color="auto"/>
        <w:right w:val="none" w:sz="0" w:space="0" w:color="auto"/>
      </w:divBdr>
    </w:div>
    <w:div w:id="515776002">
      <w:bodyDiv w:val="1"/>
      <w:marLeft w:val="0"/>
      <w:marRight w:val="0"/>
      <w:marTop w:val="0"/>
      <w:marBottom w:val="0"/>
      <w:divBdr>
        <w:top w:val="none" w:sz="0" w:space="0" w:color="auto"/>
        <w:left w:val="none" w:sz="0" w:space="0" w:color="auto"/>
        <w:bottom w:val="none" w:sz="0" w:space="0" w:color="auto"/>
        <w:right w:val="none" w:sz="0" w:space="0" w:color="auto"/>
      </w:divBdr>
    </w:div>
    <w:div w:id="583219307">
      <w:bodyDiv w:val="1"/>
      <w:marLeft w:val="0"/>
      <w:marRight w:val="0"/>
      <w:marTop w:val="0"/>
      <w:marBottom w:val="0"/>
      <w:divBdr>
        <w:top w:val="none" w:sz="0" w:space="0" w:color="auto"/>
        <w:left w:val="none" w:sz="0" w:space="0" w:color="auto"/>
        <w:bottom w:val="none" w:sz="0" w:space="0" w:color="auto"/>
        <w:right w:val="none" w:sz="0" w:space="0" w:color="auto"/>
      </w:divBdr>
    </w:div>
    <w:div w:id="715667014">
      <w:bodyDiv w:val="1"/>
      <w:marLeft w:val="0"/>
      <w:marRight w:val="0"/>
      <w:marTop w:val="0"/>
      <w:marBottom w:val="0"/>
      <w:divBdr>
        <w:top w:val="none" w:sz="0" w:space="0" w:color="auto"/>
        <w:left w:val="none" w:sz="0" w:space="0" w:color="auto"/>
        <w:bottom w:val="none" w:sz="0" w:space="0" w:color="auto"/>
        <w:right w:val="none" w:sz="0" w:space="0" w:color="auto"/>
      </w:divBdr>
    </w:div>
    <w:div w:id="756513041">
      <w:bodyDiv w:val="1"/>
      <w:marLeft w:val="0"/>
      <w:marRight w:val="0"/>
      <w:marTop w:val="0"/>
      <w:marBottom w:val="0"/>
      <w:divBdr>
        <w:top w:val="none" w:sz="0" w:space="0" w:color="auto"/>
        <w:left w:val="none" w:sz="0" w:space="0" w:color="auto"/>
        <w:bottom w:val="none" w:sz="0" w:space="0" w:color="auto"/>
        <w:right w:val="none" w:sz="0" w:space="0" w:color="auto"/>
      </w:divBdr>
    </w:div>
    <w:div w:id="810290124">
      <w:bodyDiv w:val="1"/>
      <w:marLeft w:val="0"/>
      <w:marRight w:val="0"/>
      <w:marTop w:val="0"/>
      <w:marBottom w:val="0"/>
      <w:divBdr>
        <w:top w:val="none" w:sz="0" w:space="0" w:color="auto"/>
        <w:left w:val="none" w:sz="0" w:space="0" w:color="auto"/>
        <w:bottom w:val="none" w:sz="0" w:space="0" w:color="auto"/>
        <w:right w:val="none" w:sz="0" w:space="0" w:color="auto"/>
      </w:divBdr>
    </w:div>
    <w:div w:id="815024391">
      <w:bodyDiv w:val="1"/>
      <w:marLeft w:val="0"/>
      <w:marRight w:val="0"/>
      <w:marTop w:val="0"/>
      <w:marBottom w:val="0"/>
      <w:divBdr>
        <w:top w:val="none" w:sz="0" w:space="0" w:color="auto"/>
        <w:left w:val="none" w:sz="0" w:space="0" w:color="auto"/>
        <w:bottom w:val="none" w:sz="0" w:space="0" w:color="auto"/>
        <w:right w:val="none" w:sz="0" w:space="0" w:color="auto"/>
      </w:divBdr>
    </w:div>
    <w:div w:id="856502554">
      <w:bodyDiv w:val="1"/>
      <w:marLeft w:val="0"/>
      <w:marRight w:val="0"/>
      <w:marTop w:val="0"/>
      <w:marBottom w:val="0"/>
      <w:divBdr>
        <w:top w:val="none" w:sz="0" w:space="0" w:color="auto"/>
        <w:left w:val="none" w:sz="0" w:space="0" w:color="auto"/>
        <w:bottom w:val="none" w:sz="0" w:space="0" w:color="auto"/>
        <w:right w:val="none" w:sz="0" w:space="0" w:color="auto"/>
      </w:divBdr>
    </w:div>
    <w:div w:id="886574415">
      <w:bodyDiv w:val="1"/>
      <w:marLeft w:val="0"/>
      <w:marRight w:val="0"/>
      <w:marTop w:val="0"/>
      <w:marBottom w:val="0"/>
      <w:divBdr>
        <w:top w:val="none" w:sz="0" w:space="0" w:color="auto"/>
        <w:left w:val="none" w:sz="0" w:space="0" w:color="auto"/>
        <w:bottom w:val="none" w:sz="0" w:space="0" w:color="auto"/>
        <w:right w:val="none" w:sz="0" w:space="0" w:color="auto"/>
      </w:divBdr>
    </w:div>
    <w:div w:id="897479260">
      <w:bodyDiv w:val="1"/>
      <w:marLeft w:val="0"/>
      <w:marRight w:val="0"/>
      <w:marTop w:val="0"/>
      <w:marBottom w:val="0"/>
      <w:divBdr>
        <w:top w:val="none" w:sz="0" w:space="0" w:color="auto"/>
        <w:left w:val="none" w:sz="0" w:space="0" w:color="auto"/>
        <w:bottom w:val="none" w:sz="0" w:space="0" w:color="auto"/>
        <w:right w:val="none" w:sz="0" w:space="0" w:color="auto"/>
      </w:divBdr>
    </w:div>
    <w:div w:id="903639773">
      <w:bodyDiv w:val="1"/>
      <w:marLeft w:val="0"/>
      <w:marRight w:val="0"/>
      <w:marTop w:val="0"/>
      <w:marBottom w:val="0"/>
      <w:divBdr>
        <w:top w:val="none" w:sz="0" w:space="0" w:color="auto"/>
        <w:left w:val="none" w:sz="0" w:space="0" w:color="auto"/>
        <w:bottom w:val="none" w:sz="0" w:space="0" w:color="auto"/>
        <w:right w:val="none" w:sz="0" w:space="0" w:color="auto"/>
      </w:divBdr>
    </w:div>
    <w:div w:id="935602482">
      <w:bodyDiv w:val="1"/>
      <w:marLeft w:val="0"/>
      <w:marRight w:val="0"/>
      <w:marTop w:val="0"/>
      <w:marBottom w:val="0"/>
      <w:divBdr>
        <w:top w:val="none" w:sz="0" w:space="0" w:color="auto"/>
        <w:left w:val="none" w:sz="0" w:space="0" w:color="auto"/>
        <w:bottom w:val="none" w:sz="0" w:space="0" w:color="auto"/>
        <w:right w:val="none" w:sz="0" w:space="0" w:color="auto"/>
      </w:divBdr>
    </w:div>
    <w:div w:id="943927696">
      <w:bodyDiv w:val="1"/>
      <w:marLeft w:val="0"/>
      <w:marRight w:val="0"/>
      <w:marTop w:val="0"/>
      <w:marBottom w:val="0"/>
      <w:divBdr>
        <w:top w:val="none" w:sz="0" w:space="0" w:color="auto"/>
        <w:left w:val="none" w:sz="0" w:space="0" w:color="auto"/>
        <w:bottom w:val="none" w:sz="0" w:space="0" w:color="auto"/>
        <w:right w:val="none" w:sz="0" w:space="0" w:color="auto"/>
      </w:divBdr>
    </w:div>
    <w:div w:id="996034276">
      <w:bodyDiv w:val="1"/>
      <w:marLeft w:val="0"/>
      <w:marRight w:val="0"/>
      <w:marTop w:val="0"/>
      <w:marBottom w:val="0"/>
      <w:divBdr>
        <w:top w:val="none" w:sz="0" w:space="0" w:color="auto"/>
        <w:left w:val="none" w:sz="0" w:space="0" w:color="auto"/>
        <w:bottom w:val="none" w:sz="0" w:space="0" w:color="auto"/>
        <w:right w:val="none" w:sz="0" w:space="0" w:color="auto"/>
      </w:divBdr>
    </w:div>
    <w:div w:id="1020014508">
      <w:bodyDiv w:val="1"/>
      <w:marLeft w:val="0"/>
      <w:marRight w:val="0"/>
      <w:marTop w:val="0"/>
      <w:marBottom w:val="0"/>
      <w:divBdr>
        <w:top w:val="none" w:sz="0" w:space="0" w:color="auto"/>
        <w:left w:val="none" w:sz="0" w:space="0" w:color="auto"/>
        <w:bottom w:val="none" w:sz="0" w:space="0" w:color="auto"/>
        <w:right w:val="none" w:sz="0" w:space="0" w:color="auto"/>
      </w:divBdr>
    </w:div>
    <w:div w:id="1039208850">
      <w:bodyDiv w:val="1"/>
      <w:marLeft w:val="0"/>
      <w:marRight w:val="0"/>
      <w:marTop w:val="0"/>
      <w:marBottom w:val="0"/>
      <w:divBdr>
        <w:top w:val="none" w:sz="0" w:space="0" w:color="auto"/>
        <w:left w:val="none" w:sz="0" w:space="0" w:color="auto"/>
        <w:bottom w:val="none" w:sz="0" w:space="0" w:color="auto"/>
        <w:right w:val="none" w:sz="0" w:space="0" w:color="auto"/>
      </w:divBdr>
    </w:div>
    <w:div w:id="1109933180">
      <w:bodyDiv w:val="1"/>
      <w:marLeft w:val="0"/>
      <w:marRight w:val="0"/>
      <w:marTop w:val="0"/>
      <w:marBottom w:val="0"/>
      <w:divBdr>
        <w:top w:val="none" w:sz="0" w:space="0" w:color="auto"/>
        <w:left w:val="none" w:sz="0" w:space="0" w:color="auto"/>
        <w:bottom w:val="none" w:sz="0" w:space="0" w:color="auto"/>
        <w:right w:val="none" w:sz="0" w:space="0" w:color="auto"/>
      </w:divBdr>
    </w:div>
    <w:div w:id="1230308224">
      <w:bodyDiv w:val="1"/>
      <w:marLeft w:val="0"/>
      <w:marRight w:val="0"/>
      <w:marTop w:val="0"/>
      <w:marBottom w:val="0"/>
      <w:divBdr>
        <w:top w:val="none" w:sz="0" w:space="0" w:color="auto"/>
        <w:left w:val="none" w:sz="0" w:space="0" w:color="auto"/>
        <w:bottom w:val="none" w:sz="0" w:space="0" w:color="auto"/>
        <w:right w:val="none" w:sz="0" w:space="0" w:color="auto"/>
      </w:divBdr>
    </w:div>
    <w:div w:id="1232236074">
      <w:bodyDiv w:val="1"/>
      <w:marLeft w:val="0"/>
      <w:marRight w:val="0"/>
      <w:marTop w:val="0"/>
      <w:marBottom w:val="0"/>
      <w:divBdr>
        <w:top w:val="none" w:sz="0" w:space="0" w:color="auto"/>
        <w:left w:val="none" w:sz="0" w:space="0" w:color="auto"/>
        <w:bottom w:val="none" w:sz="0" w:space="0" w:color="auto"/>
        <w:right w:val="none" w:sz="0" w:space="0" w:color="auto"/>
      </w:divBdr>
    </w:div>
    <w:div w:id="1244335995">
      <w:bodyDiv w:val="1"/>
      <w:marLeft w:val="0"/>
      <w:marRight w:val="0"/>
      <w:marTop w:val="0"/>
      <w:marBottom w:val="0"/>
      <w:divBdr>
        <w:top w:val="none" w:sz="0" w:space="0" w:color="auto"/>
        <w:left w:val="none" w:sz="0" w:space="0" w:color="auto"/>
        <w:bottom w:val="none" w:sz="0" w:space="0" w:color="auto"/>
        <w:right w:val="none" w:sz="0" w:space="0" w:color="auto"/>
      </w:divBdr>
    </w:div>
    <w:div w:id="1371685766">
      <w:bodyDiv w:val="1"/>
      <w:marLeft w:val="0"/>
      <w:marRight w:val="0"/>
      <w:marTop w:val="0"/>
      <w:marBottom w:val="0"/>
      <w:divBdr>
        <w:top w:val="none" w:sz="0" w:space="0" w:color="auto"/>
        <w:left w:val="none" w:sz="0" w:space="0" w:color="auto"/>
        <w:bottom w:val="none" w:sz="0" w:space="0" w:color="auto"/>
        <w:right w:val="none" w:sz="0" w:space="0" w:color="auto"/>
      </w:divBdr>
    </w:div>
    <w:div w:id="1407727728">
      <w:bodyDiv w:val="1"/>
      <w:marLeft w:val="0"/>
      <w:marRight w:val="0"/>
      <w:marTop w:val="0"/>
      <w:marBottom w:val="0"/>
      <w:divBdr>
        <w:top w:val="none" w:sz="0" w:space="0" w:color="auto"/>
        <w:left w:val="none" w:sz="0" w:space="0" w:color="auto"/>
        <w:bottom w:val="none" w:sz="0" w:space="0" w:color="auto"/>
        <w:right w:val="none" w:sz="0" w:space="0" w:color="auto"/>
      </w:divBdr>
    </w:div>
    <w:div w:id="1430348055">
      <w:bodyDiv w:val="1"/>
      <w:marLeft w:val="0"/>
      <w:marRight w:val="0"/>
      <w:marTop w:val="0"/>
      <w:marBottom w:val="0"/>
      <w:divBdr>
        <w:top w:val="none" w:sz="0" w:space="0" w:color="auto"/>
        <w:left w:val="none" w:sz="0" w:space="0" w:color="auto"/>
        <w:bottom w:val="none" w:sz="0" w:space="0" w:color="auto"/>
        <w:right w:val="none" w:sz="0" w:space="0" w:color="auto"/>
      </w:divBdr>
    </w:div>
    <w:div w:id="1468550117">
      <w:bodyDiv w:val="1"/>
      <w:marLeft w:val="0"/>
      <w:marRight w:val="0"/>
      <w:marTop w:val="0"/>
      <w:marBottom w:val="0"/>
      <w:divBdr>
        <w:top w:val="none" w:sz="0" w:space="0" w:color="auto"/>
        <w:left w:val="none" w:sz="0" w:space="0" w:color="auto"/>
        <w:bottom w:val="none" w:sz="0" w:space="0" w:color="auto"/>
        <w:right w:val="none" w:sz="0" w:space="0" w:color="auto"/>
      </w:divBdr>
    </w:div>
    <w:div w:id="1471245391">
      <w:bodyDiv w:val="1"/>
      <w:marLeft w:val="0"/>
      <w:marRight w:val="0"/>
      <w:marTop w:val="0"/>
      <w:marBottom w:val="0"/>
      <w:divBdr>
        <w:top w:val="none" w:sz="0" w:space="0" w:color="auto"/>
        <w:left w:val="none" w:sz="0" w:space="0" w:color="auto"/>
        <w:bottom w:val="none" w:sz="0" w:space="0" w:color="auto"/>
        <w:right w:val="none" w:sz="0" w:space="0" w:color="auto"/>
      </w:divBdr>
    </w:div>
    <w:div w:id="1506703769">
      <w:bodyDiv w:val="1"/>
      <w:marLeft w:val="0"/>
      <w:marRight w:val="0"/>
      <w:marTop w:val="0"/>
      <w:marBottom w:val="0"/>
      <w:divBdr>
        <w:top w:val="none" w:sz="0" w:space="0" w:color="auto"/>
        <w:left w:val="none" w:sz="0" w:space="0" w:color="auto"/>
        <w:bottom w:val="none" w:sz="0" w:space="0" w:color="auto"/>
        <w:right w:val="none" w:sz="0" w:space="0" w:color="auto"/>
      </w:divBdr>
    </w:div>
    <w:div w:id="1509833558">
      <w:bodyDiv w:val="1"/>
      <w:marLeft w:val="0"/>
      <w:marRight w:val="0"/>
      <w:marTop w:val="0"/>
      <w:marBottom w:val="0"/>
      <w:divBdr>
        <w:top w:val="none" w:sz="0" w:space="0" w:color="auto"/>
        <w:left w:val="none" w:sz="0" w:space="0" w:color="auto"/>
        <w:bottom w:val="none" w:sz="0" w:space="0" w:color="auto"/>
        <w:right w:val="none" w:sz="0" w:space="0" w:color="auto"/>
      </w:divBdr>
    </w:div>
    <w:div w:id="1522427427">
      <w:bodyDiv w:val="1"/>
      <w:marLeft w:val="0"/>
      <w:marRight w:val="0"/>
      <w:marTop w:val="0"/>
      <w:marBottom w:val="0"/>
      <w:divBdr>
        <w:top w:val="none" w:sz="0" w:space="0" w:color="auto"/>
        <w:left w:val="none" w:sz="0" w:space="0" w:color="auto"/>
        <w:bottom w:val="none" w:sz="0" w:space="0" w:color="auto"/>
        <w:right w:val="none" w:sz="0" w:space="0" w:color="auto"/>
      </w:divBdr>
    </w:div>
    <w:div w:id="1553730255">
      <w:bodyDiv w:val="1"/>
      <w:marLeft w:val="0"/>
      <w:marRight w:val="0"/>
      <w:marTop w:val="0"/>
      <w:marBottom w:val="0"/>
      <w:divBdr>
        <w:top w:val="none" w:sz="0" w:space="0" w:color="auto"/>
        <w:left w:val="none" w:sz="0" w:space="0" w:color="auto"/>
        <w:bottom w:val="none" w:sz="0" w:space="0" w:color="auto"/>
        <w:right w:val="none" w:sz="0" w:space="0" w:color="auto"/>
      </w:divBdr>
    </w:div>
    <w:div w:id="1585721940">
      <w:bodyDiv w:val="1"/>
      <w:marLeft w:val="0"/>
      <w:marRight w:val="0"/>
      <w:marTop w:val="0"/>
      <w:marBottom w:val="0"/>
      <w:divBdr>
        <w:top w:val="none" w:sz="0" w:space="0" w:color="auto"/>
        <w:left w:val="none" w:sz="0" w:space="0" w:color="auto"/>
        <w:bottom w:val="none" w:sz="0" w:space="0" w:color="auto"/>
        <w:right w:val="none" w:sz="0" w:space="0" w:color="auto"/>
      </w:divBdr>
    </w:div>
    <w:div w:id="1620575623">
      <w:bodyDiv w:val="1"/>
      <w:marLeft w:val="0"/>
      <w:marRight w:val="0"/>
      <w:marTop w:val="0"/>
      <w:marBottom w:val="0"/>
      <w:divBdr>
        <w:top w:val="none" w:sz="0" w:space="0" w:color="auto"/>
        <w:left w:val="none" w:sz="0" w:space="0" w:color="auto"/>
        <w:bottom w:val="none" w:sz="0" w:space="0" w:color="auto"/>
        <w:right w:val="none" w:sz="0" w:space="0" w:color="auto"/>
      </w:divBdr>
    </w:div>
    <w:div w:id="1684896416">
      <w:bodyDiv w:val="1"/>
      <w:marLeft w:val="0"/>
      <w:marRight w:val="0"/>
      <w:marTop w:val="0"/>
      <w:marBottom w:val="0"/>
      <w:divBdr>
        <w:top w:val="none" w:sz="0" w:space="0" w:color="auto"/>
        <w:left w:val="none" w:sz="0" w:space="0" w:color="auto"/>
        <w:bottom w:val="none" w:sz="0" w:space="0" w:color="auto"/>
        <w:right w:val="none" w:sz="0" w:space="0" w:color="auto"/>
      </w:divBdr>
    </w:div>
    <w:div w:id="1702126722">
      <w:bodyDiv w:val="1"/>
      <w:marLeft w:val="0"/>
      <w:marRight w:val="0"/>
      <w:marTop w:val="0"/>
      <w:marBottom w:val="0"/>
      <w:divBdr>
        <w:top w:val="none" w:sz="0" w:space="0" w:color="auto"/>
        <w:left w:val="none" w:sz="0" w:space="0" w:color="auto"/>
        <w:bottom w:val="none" w:sz="0" w:space="0" w:color="auto"/>
        <w:right w:val="none" w:sz="0" w:space="0" w:color="auto"/>
      </w:divBdr>
    </w:div>
    <w:div w:id="1736581614">
      <w:bodyDiv w:val="1"/>
      <w:marLeft w:val="0"/>
      <w:marRight w:val="0"/>
      <w:marTop w:val="0"/>
      <w:marBottom w:val="0"/>
      <w:divBdr>
        <w:top w:val="none" w:sz="0" w:space="0" w:color="auto"/>
        <w:left w:val="none" w:sz="0" w:space="0" w:color="auto"/>
        <w:bottom w:val="none" w:sz="0" w:space="0" w:color="auto"/>
        <w:right w:val="none" w:sz="0" w:space="0" w:color="auto"/>
      </w:divBdr>
    </w:div>
    <w:div w:id="1747803561">
      <w:bodyDiv w:val="1"/>
      <w:marLeft w:val="0"/>
      <w:marRight w:val="0"/>
      <w:marTop w:val="0"/>
      <w:marBottom w:val="0"/>
      <w:divBdr>
        <w:top w:val="none" w:sz="0" w:space="0" w:color="auto"/>
        <w:left w:val="none" w:sz="0" w:space="0" w:color="auto"/>
        <w:bottom w:val="none" w:sz="0" w:space="0" w:color="auto"/>
        <w:right w:val="none" w:sz="0" w:space="0" w:color="auto"/>
      </w:divBdr>
    </w:div>
    <w:div w:id="1767536307">
      <w:bodyDiv w:val="1"/>
      <w:marLeft w:val="0"/>
      <w:marRight w:val="0"/>
      <w:marTop w:val="0"/>
      <w:marBottom w:val="0"/>
      <w:divBdr>
        <w:top w:val="none" w:sz="0" w:space="0" w:color="auto"/>
        <w:left w:val="none" w:sz="0" w:space="0" w:color="auto"/>
        <w:bottom w:val="none" w:sz="0" w:space="0" w:color="auto"/>
        <w:right w:val="none" w:sz="0" w:space="0" w:color="auto"/>
      </w:divBdr>
    </w:div>
    <w:div w:id="1807816916">
      <w:bodyDiv w:val="1"/>
      <w:marLeft w:val="0"/>
      <w:marRight w:val="0"/>
      <w:marTop w:val="0"/>
      <w:marBottom w:val="0"/>
      <w:divBdr>
        <w:top w:val="none" w:sz="0" w:space="0" w:color="auto"/>
        <w:left w:val="none" w:sz="0" w:space="0" w:color="auto"/>
        <w:bottom w:val="none" w:sz="0" w:space="0" w:color="auto"/>
        <w:right w:val="none" w:sz="0" w:space="0" w:color="auto"/>
      </w:divBdr>
    </w:div>
    <w:div w:id="1821073688">
      <w:bodyDiv w:val="1"/>
      <w:marLeft w:val="0"/>
      <w:marRight w:val="0"/>
      <w:marTop w:val="0"/>
      <w:marBottom w:val="0"/>
      <w:divBdr>
        <w:top w:val="none" w:sz="0" w:space="0" w:color="auto"/>
        <w:left w:val="none" w:sz="0" w:space="0" w:color="auto"/>
        <w:bottom w:val="none" w:sz="0" w:space="0" w:color="auto"/>
        <w:right w:val="none" w:sz="0" w:space="0" w:color="auto"/>
      </w:divBdr>
    </w:div>
    <w:div w:id="1836994660">
      <w:bodyDiv w:val="1"/>
      <w:marLeft w:val="0"/>
      <w:marRight w:val="0"/>
      <w:marTop w:val="0"/>
      <w:marBottom w:val="0"/>
      <w:divBdr>
        <w:top w:val="none" w:sz="0" w:space="0" w:color="auto"/>
        <w:left w:val="none" w:sz="0" w:space="0" w:color="auto"/>
        <w:bottom w:val="none" w:sz="0" w:space="0" w:color="auto"/>
        <w:right w:val="none" w:sz="0" w:space="0" w:color="auto"/>
      </w:divBdr>
    </w:div>
    <w:div w:id="1996909761">
      <w:bodyDiv w:val="1"/>
      <w:marLeft w:val="0"/>
      <w:marRight w:val="0"/>
      <w:marTop w:val="0"/>
      <w:marBottom w:val="0"/>
      <w:divBdr>
        <w:top w:val="none" w:sz="0" w:space="0" w:color="auto"/>
        <w:left w:val="none" w:sz="0" w:space="0" w:color="auto"/>
        <w:bottom w:val="none" w:sz="0" w:space="0" w:color="auto"/>
        <w:right w:val="none" w:sz="0" w:space="0" w:color="auto"/>
      </w:divBdr>
    </w:div>
    <w:div w:id="2074624160">
      <w:bodyDiv w:val="1"/>
      <w:marLeft w:val="0"/>
      <w:marRight w:val="0"/>
      <w:marTop w:val="0"/>
      <w:marBottom w:val="0"/>
      <w:divBdr>
        <w:top w:val="none" w:sz="0" w:space="0" w:color="auto"/>
        <w:left w:val="none" w:sz="0" w:space="0" w:color="auto"/>
        <w:bottom w:val="none" w:sz="0" w:space="0" w:color="auto"/>
        <w:right w:val="none" w:sz="0" w:space="0" w:color="auto"/>
      </w:divBdr>
    </w:div>
    <w:div w:id="2105681998">
      <w:bodyDiv w:val="1"/>
      <w:marLeft w:val="0"/>
      <w:marRight w:val="0"/>
      <w:marTop w:val="0"/>
      <w:marBottom w:val="0"/>
      <w:divBdr>
        <w:top w:val="none" w:sz="0" w:space="0" w:color="auto"/>
        <w:left w:val="none" w:sz="0" w:space="0" w:color="auto"/>
        <w:bottom w:val="none" w:sz="0" w:space="0" w:color="auto"/>
        <w:right w:val="none" w:sz="0" w:space="0" w:color="auto"/>
      </w:divBdr>
    </w:div>
    <w:div w:id="2109235323">
      <w:bodyDiv w:val="1"/>
      <w:marLeft w:val="0"/>
      <w:marRight w:val="0"/>
      <w:marTop w:val="0"/>
      <w:marBottom w:val="0"/>
      <w:divBdr>
        <w:top w:val="none" w:sz="0" w:space="0" w:color="auto"/>
        <w:left w:val="none" w:sz="0" w:space="0" w:color="auto"/>
        <w:bottom w:val="none" w:sz="0" w:space="0" w:color="auto"/>
        <w:right w:val="none" w:sz="0" w:space="0" w:color="auto"/>
      </w:divBdr>
    </w:div>
    <w:div w:id="2126076971">
      <w:bodyDiv w:val="1"/>
      <w:marLeft w:val="0"/>
      <w:marRight w:val="0"/>
      <w:marTop w:val="0"/>
      <w:marBottom w:val="0"/>
      <w:divBdr>
        <w:top w:val="none" w:sz="0" w:space="0" w:color="auto"/>
        <w:left w:val="none" w:sz="0" w:space="0" w:color="auto"/>
        <w:bottom w:val="none" w:sz="0" w:space="0" w:color="auto"/>
        <w:right w:val="none" w:sz="0" w:space="0" w:color="auto"/>
      </w:divBdr>
    </w:div>
    <w:div w:id="214226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mailto:solicitudes.secogey@yucatan.gob.mx"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dpatrimonial@yucatan.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ashtag/archiv%C3%ADstica?__eep__=6&amp;__cft__%5b0%5d=AZXpskh6aRjOM6uruamAik6qY1Q2EF5J5xM2WNoSpfNIZEogw6K1JeKpJKlV4TEw3aGWC3uwZa1g7MGPno5Xn9ZHxKuHujdBdCWE8iWfIbhyodZmxjFIqI_SzXXIW_DoITdkpsohfKVYMT7Fhwbc4EP1&amp;__tn__=*NK-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hyperlink" Target="https://www.facebook.com/hashtag/plataforma?__eep__=6&amp;__cft__%5b0%5d=AZU1l3O6w0P0ikiESY22HHCCfxuWDwQIEDkf3N4JuYo3HXwRrYLNXU9oRu_E1wBLBm-xaE-i4IFE0KWZ_71Pg28BeMCeXCx_1HxWjW-LDIMPakc206QfZ_AwNf_pt63CwJUT-583jCzwPtBOLKxNRCx-&amp;__tn__=*NK-R" TargetMode="External"/><Relationship Id="rId19" Type="http://schemas.openxmlformats.org/officeDocument/2006/relationships/hyperlink" Target="http://chihuahua.gob.mx/observaelectora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61DF65-C48C-49A7-A770-88BA9637EC5F}" type="doc">
      <dgm:prSet loTypeId="urn:microsoft.com/office/officeart/2008/layout/VerticalCurvedList" loCatId="list" qsTypeId="urn:microsoft.com/office/officeart/2005/8/quickstyle/simple5" qsCatId="simple" csTypeId="urn:microsoft.com/office/officeart/2005/8/colors/accent1_5" csCatId="accent1" phldr="1"/>
      <dgm:spPr/>
      <dgm:t>
        <a:bodyPr/>
        <a:lstStyle/>
        <a:p>
          <a:endParaRPr lang="es-ES"/>
        </a:p>
      </dgm:t>
    </dgm:pt>
    <dgm:pt modelId="{00AFE2C8-7B8A-44A2-B7DB-D675A4C7A2BE}">
      <dgm:prSet custT="1"/>
      <dgm:spPr>
        <a:xfrm>
          <a:off x="260494" y="183832"/>
          <a:ext cx="3653296" cy="367665"/>
        </a:xfrm>
        <a:gradFill rotWithShape="0">
          <a:gsLst>
            <a:gs pos="0">
              <a:srgbClr val="5B9BD5">
                <a:alpha val="90000"/>
                <a:hueOff val="0"/>
                <a:satOff val="0"/>
                <a:lumOff val="0"/>
                <a:alphaOff val="0"/>
                <a:satMod val="103000"/>
                <a:lumMod val="102000"/>
                <a:tint val="94000"/>
              </a:srgbClr>
            </a:gs>
            <a:gs pos="50000">
              <a:srgbClr val="5B9BD5">
                <a:alpha val="90000"/>
                <a:hueOff val="0"/>
                <a:satOff val="0"/>
                <a:lumOff val="0"/>
                <a:alphaOff val="0"/>
                <a:satMod val="110000"/>
                <a:lumMod val="100000"/>
                <a:shade val="100000"/>
              </a:srgbClr>
            </a:gs>
            <a:gs pos="100000">
              <a:srgbClr val="5B9BD5">
                <a:alpha val="9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MX" sz="1200" b="1">
              <a:solidFill>
                <a:sysClr val="windowText" lastClr="000000"/>
              </a:solidFill>
              <a:latin typeface="Barlow" panose="00000500000000000000" pitchFamily="2" charset="0"/>
              <a:ea typeface="+mn-ea"/>
              <a:cs typeface="+mn-cs"/>
            </a:rPr>
            <a:t>Avance de información faltante  </a:t>
          </a:r>
        </a:p>
      </dgm:t>
    </dgm:pt>
    <dgm:pt modelId="{FCD4CFBE-50BF-44C1-8DE4-BD1BFB6A6C36}" type="parTrans" cxnId="{86908C7F-BA81-422C-8A70-3634E591457D}">
      <dgm:prSet/>
      <dgm:spPr/>
      <dgm:t>
        <a:bodyPr/>
        <a:lstStyle/>
        <a:p>
          <a:pPr algn="ctr"/>
          <a:endParaRPr lang="es-ES" sz="4400" b="1">
            <a:solidFill>
              <a:sysClr val="windowText" lastClr="000000"/>
            </a:solidFill>
            <a:latin typeface="Barlow" panose="00000500000000000000" pitchFamily="2" charset="0"/>
          </a:endParaRPr>
        </a:p>
      </dgm:t>
    </dgm:pt>
    <dgm:pt modelId="{4E5FC5CB-68BB-4015-A919-77E4640063CB}" type="sibTrans" cxnId="{86908C7F-BA81-422C-8A70-3634E591457D}">
      <dgm:prSet/>
      <dgm:spPr>
        <a:xfrm>
          <a:off x="-2076247" y="-321591"/>
          <a:ext cx="2481508" cy="2481508"/>
        </a:xfrm>
        <a:noFill/>
        <a:ln w="12700" cap="flat" cmpd="sng" algn="ctr">
          <a:solidFill>
            <a:srgbClr val="5B9BD5">
              <a:tint val="90000"/>
              <a:hueOff val="0"/>
              <a:satOff val="0"/>
              <a:lumOff val="0"/>
              <a:alphaOff val="0"/>
            </a:srgbClr>
          </a:solidFill>
          <a:prstDash val="solid"/>
          <a:miter lim="800000"/>
        </a:ln>
        <a:effectLst/>
      </dgm:spPr>
      <dgm:t>
        <a:bodyPr/>
        <a:lstStyle/>
        <a:p>
          <a:pPr algn="ctr"/>
          <a:endParaRPr lang="es-ES" sz="4400" b="1">
            <a:solidFill>
              <a:sysClr val="windowText" lastClr="000000"/>
            </a:solidFill>
            <a:latin typeface="Barlow" panose="00000500000000000000" pitchFamily="2" charset="0"/>
          </a:endParaRPr>
        </a:p>
      </dgm:t>
    </dgm:pt>
    <dgm:pt modelId="{57CA6F1E-2E0D-4C61-96F4-E00E4CFC0BE1}">
      <dgm:prSet custT="1"/>
      <dgm:spPr>
        <a:xfrm>
          <a:off x="394140" y="735330"/>
          <a:ext cx="3519650" cy="367665"/>
        </a:xfrm>
        <a:gradFill rotWithShape="0">
          <a:gsLst>
            <a:gs pos="0">
              <a:srgbClr val="5B9BD5">
                <a:alpha val="90000"/>
                <a:hueOff val="0"/>
                <a:satOff val="0"/>
                <a:lumOff val="0"/>
                <a:alphaOff val="-20000"/>
                <a:satMod val="103000"/>
                <a:lumMod val="102000"/>
                <a:tint val="94000"/>
              </a:srgbClr>
            </a:gs>
            <a:gs pos="50000">
              <a:srgbClr val="5B9BD5">
                <a:alpha val="90000"/>
                <a:hueOff val="0"/>
                <a:satOff val="0"/>
                <a:lumOff val="0"/>
                <a:alphaOff val="-20000"/>
                <a:satMod val="110000"/>
                <a:lumMod val="100000"/>
                <a:shade val="100000"/>
              </a:srgbClr>
            </a:gs>
            <a:gs pos="100000">
              <a:srgbClr val="5B9BD5">
                <a:alpha val="90000"/>
                <a:hueOff val="0"/>
                <a:satOff val="0"/>
                <a:lumOff val="0"/>
                <a:alphaOff val="-2000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ES" sz="1200" b="1">
              <a:solidFill>
                <a:sysClr val="windowText" lastClr="000000"/>
              </a:solidFill>
              <a:latin typeface="Barlow" pitchFamily="2" charset="0"/>
              <a:ea typeface="+mn-ea"/>
              <a:cs typeface="+mn-cs"/>
            </a:rPr>
            <a:t>2da. Sesión Ordinaria e Informe Trimestral  </a:t>
          </a:r>
        </a:p>
      </dgm:t>
    </dgm:pt>
    <dgm:pt modelId="{00CAFC74-0509-43C2-BE04-43947F794320}" type="parTrans" cxnId="{4C7BC260-3592-4DBF-AD9E-90E4703DE61E}">
      <dgm:prSet/>
      <dgm:spPr/>
      <dgm:t>
        <a:bodyPr/>
        <a:lstStyle/>
        <a:p>
          <a:pPr algn="ctr"/>
          <a:endParaRPr lang="es-ES" sz="4400" b="1">
            <a:solidFill>
              <a:sysClr val="windowText" lastClr="000000"/>
            </a:solidFill>
            <a:latin typeface="Barlow" panose="00000500000000000000" pitchFamily="2" charset="0"/>
          </a:endParaRPr>
        </a:p>
      </dgm:t>
    </dgm:pt>
    <dgm:pt modelId="{1A5C908F-E1A3-45A8-A4C0-86C7293EA79C}" type="sibTrans" cxnId="{4C7BC260-3592-4DBF-AD9E-90E4703DE61E}">
      <dgm:prSet/>
      <dgm:spPr/>
      <dgm:t>
        <a:bodyPr/>
        <a:lstStyle/>
        <a:p>
          <a:pPr algn="ctr"/>
          <a:endParaRPr lang="es-ES" sz="4400" b="1">
            <a:solidFill>
              <a:sysClr val="windowText" lastClr="000000"/>
            </a:solidFill>
            <a:latin typeface="Barlow" panose="00000500000000000000" pitchFamily="2" charset="0"/>
          </a:endParaRPr>
        </a:p>
      </dgm:t>
    </dgm:pt>
    <dgm:pt modelId="{06AD2EFA-D3A1-454F-BA59-63685CF8A0DC}">
      <dgm:prSet custT="1"/>
      <dgm:spPr>
        <a:xfrm>
          <a:off x="260494" y="1286827"/>
          <a:ext cx="3653296" cy="367665"/>
        </a:xfrm>
        <a:gradFill rotWithShape="0">
          <a:gsLst>
            <a:gs pos="0">
              <a:srgbClr val="5B9BD5">
                <a:alpha val="90000"/>
                <a:hueOff val="0"/>
                <a:satOff val="0"/>
                <a:lumOff val="0"/>
                <a:alphaOff val="-40000"/>
                <a:satMod val="103000"/>
                <a:lumMod val="102000"/>
                <a:tint val="94000"/>
              </a:srgbClr>
            </a:gs>
            <a:gs pos="50000">
              <a:srgbClr val="5B9BD5">
                <a:alpha val="90000"/>
                <a:hueOff val="0"/>
                <a:satOff val="0"/>
                <a:lumOff val="0"/>
                <a:alphaOff val="-40000"/>
                <a:satMod val="110000"/>
                <a:lumMod val="100000"/>
                <a:shade val="100000"/>
              </a:srgbClr>
            </a:gs>
            <a:gs pos="100000">
              <a:srgbClr val="5B9BD5">
                <a:alpha val="90000"/>
                <a:hueOff val="0"/>
                <a:satOff val="0"/>
                <a:lumOff val="0"/>
                <a:alphaOff val="-4000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ES" sz="1200" b="1">
              <a:solidFill>
                <a:sysClr val="windowText" lastClr="000000"/>
              </a:solidFill>
              <a:latin typeface="Barlow" pitchFamily="2" charset="0"/>
              <a:ea typeface="+mn-ea"/>
              <a:cs typeface="+mn-cs"/>
            </a:rPr>
            <a:t>Evidencia </a:t>
          </a:r>
        </a:p>
      </dgm:t>
    </dgm:pt>
    <dgm:pt modelId="{E32A84AB-8BD2-431D-968D-9ACAAEA99097}" type="parTrans" cxnId="{551957CB-15C6-4CC4-91E5-888FA0E25408}">
      <dgm:prSet/>
      <dgm:spPr/>
      <dgm:t>
        <a:bodyPr/>
        <a:lstStyle/>
        <a:p>
          <a:endParaRPr lang="es-ES"/>
        </a:p>
      </dgm:t>
    </dgm:pt>
    <dgm:pt modelId="{DE9FC918-7317-4BCA-A0B3-208C9C0B57AF}" type="sibTrans" cxnId="{551957CB-15C6-4CC4-91E5-888FA0E25408}">
      <dgm:prSet/>
      <dgm:spPr/>
      <dgm:t>
        <a:bodyPr/>
        <a:lstStyle/>
        <a:p>
          <a:endParaRPr lang="es-ES"/>
        </a:p>
      </dgm:t>
    </dgm:pt>
    <dgm:pt modelId="{EA0C65C5-AE3D-4949-A2DB-A17594FDEE48}" type="pres">
      <dgm:prSet presAssocID="{C761DF65-C48C-49A7-A770-88BA9637EC5F}" presName="Name0" presStyleCnt="0">
        <dgm:presLayoutVars>
          <dgm:chMax val="7"/>
          <dgm:chPref val="7"/>
          <dgm:dir/>
        </dgm:presLayoutVars>
      </dgm:prSet>
      <dgm:spPr/>
      <dgm:t>
        <a:bodyPr/>
        <a:lstStyle/>
        <a:p>
          <a:endParaRPr lang="es-ES"/>
        </a:p>
      </dgm:t>
    </dgm:pt>
    <dgm:pt modelId="{2D68147C-4DCE-4086-AD68-4EEB357FF4AD}" type="pres">
      <dgm:prSet presAssocID="{C761DF65-C48C-49A7-A770-88BA9637EC5F}" presName="Name1" presStyleCnt="0"/>
      <dgm:spPr/>
    </dgm:pt>
    <dgm:pt modelId="{A18566AF-182D-4BBD-86A7-D7817D5EB875}" type="pres">
      <dgm:prSet presAssocID="{C761DF65-C48C-49A7-A770-88BA9637EC5F}" presName="cycle" presStyleCnt="0"/>
      <dgm:spPr/>
    </dgm:pt>
    <dgm:pt modelId="{7006D205-7906-431E-AB65-8B8BC267C7FE}" type="pres">
      <dgm:prSet presAssocID="{C761DF65-C48C-49A7-A770-88BA9637EC5F}" presName="srcNode" presStyleLbl="node1" presStyleIdx="0" presStyleCnt="3"/>
      <dgm:spPr/>
    </dgm:pt>
    <dgm:pt modelId="{93BC6F01-366D-40B3-8FDC-E8DCC2905883}" type="pres">
      <dgm:prSet presAssocID="{C761DF65-C48C-49A7-A770-88BA9637EC5F}" presName="conn" presStyleLbl="parChTrans1D2" presStyleIdx="0" presStyleCnt="1"/>
      <dgm:spPr>
        <a:prstGeom prst="blockArc">
          <a:avLst>
            <a:gd name="adj1" fmla="val 18900000"/>
            <a:gd name="adj2" fmla="val 2700000"/>
            <a:gd name="adj3" fmla="val 870"/>
          </a:avLst>
        </a:prstGeom>
      </dgm:spPr>
      <dgm:t>
        <a:bodyPr/>
        <a:lstStyle/>
        <a:p>
          <a:endParaRPr lang="es-ES"/>
        </a:p>
      </dgm:t>
    </dgm:pt>
    <dgm:pt modelId="{4DD99E7A-78B7-4405-A5E5-AAC5CB93EE46}" type="pres">
      <dgm:prSet presAssocID="{C761DF65-C48C-49A7-A770-88BA9637EC5F}" presName="extraNode" presStyleLbl="node1" presStyleIdx="0" presStyleCnt="3"/>
      <dgm:spPr/>
    </dgm:pt>
    <dgm:pt modelId="{C933E229-BFDA-45FA-A58E-50F1CB68F1C2}" type="pres">
      <dgm:prSet presAssocID="{C761DF65-C48C-49A7-A770-88BA9637EC5F}" presName="dstNode" presStyleLbl="node1" presStyleIdx="0" presStyleCnt="3"/>
      <dgm:spPr/>
    </dgm:pt>
    <dgm:pt modelId="{CF897462-7B2E-49C1-8607-16FA245FBBEA}" type="pres">
      <dgm:prSet presAssocID="{00AFE2C8-7B8A-44A2-B7DB-D675A4C7A2BE}" presName="text_1" presStyleLbl="node1" presStyleIdx="0" presStyleCnt="3">
        <dgm:presLayoutVars>
          <dgm:bulletEnabled val="1"/>
        </dgm:presLayoutVars>
      </dgm:prSet>
      <dgm:spPr>
        <a:prstGeom prst="rect">
          <a:avLst/>
        </a:prstGeom>
      </dgm:spPr>
      <dgm:t>
        <a:bodyPr/>
        <a:lstStyle/>
        <a:p>
          <a:endParaRPr lang="es-MX"/>
        </a:p>
      </dgm:t>
    </dgm:pt>
    <dgm:pt modelId="{E19EB6CF-8E5A-4AB5-BED5-EEF5A385AD4B}" type="pres">
      <dgm:prSet presAssocID="{00AFE2C8-7B8A-44A2-B7DB-D675A4C7A2BE}" presName="accent_1" presStyleCnt="0"/>
      <dgm:spPr/>
    </dgm:pt>
    <dgm:pt modelId="{A543D45B-6595-4EF6-B493-DAB64BFEA32C}" type="pres">
      <dgm:prSet presAssocID="{00AFE2C8-7B8A-44A2-B7DB-D675A4C7A2BE}" presName="accentRepeatNode" presStyleLbl="solidFgAcc1" presStyleIdx="0" presStyleCnt="3"/>
      <dgm:spPr>
        <a:xfrm>
          <a:off x="30703" y="137874"/>
          <a:ext cx="459581" cy="459581"/>
        </a:xfrm>
        <a:prstGeom prst="ellipse">
          <a:avLst/>
        </a:prstGeom>
        <a:solidFill>
          <a:sysClr val="window" lastClr="FFFFFF">
            <a:hueOff val="0"/>
            <a:satOff val="0"/>
            <a:lumOff val="0"/>
            <a:alphaOff val="0"/>
          </a:sysClr>
        </a:solidFill>
        <a:ln w="6350" cap="flat" cmpd="sng" algn="ctr">
          <a:solidFill>
            <a:srgbClr val="5B9BD5">
              <a:alpha val="90000"/>
              <a:hueOff val="0"/>
              <a:satOff val="0"/>
              <a:lumOff val="0"/>
              <a:alphaOff val="0"/>
            </a:srgbClr>
          </a:solidFill>
          <a:prstDash val="solid"/>
          <a:miter lim="800000"/>
        </a:ln>
        <a:effectLst/>
      </dgm:spPr>
      <dgm:t>
        <a:bodyPr/>
        <a:lstStyle/>
        <a:p>
          <a:endParaRPr lang="es-ES"/>
        </a:p>
      </dgm:t>
    </dgm:pt>
    <dgm:pt modelId="{F1575851-660C-440E-B26C-1D09FAF7BE02}" type="pres">
      <dgm:prSet presAssocID="{57CA6F1E-2E0D-4C61-96F4-E00E4CFC0BE1}" presName="text_2" presStyleLbl="node1" presStyleIdx="1" presStyleCnt="3">
        <dgm:presLayoutVars>
          <dgm:bulletEnabled val="1"/>
        </dgm:presLayoutVars>
      </dgm:prSet>
      <dgm:spPr>
        <a:prstGeom prst="rect">
          <a:avLst/>
        </a:prstGeom>
      </dgm:spPr>
      <dgm:t>
        <a:bodyPr/>
        <a:lstStyle/>
        <a:p>
          <a:endParaRPr lang="es-MX"/>
        </a:p>
      </dgm:t>
    </dgm:pt>
    <dgm:pt modelId="{EDCEA2AF-65BC-4601-A382-087A56DD70A5}" type="pres">
      <dgm:prSet presAssocID="{57CA6F1E-2E0D-4C61-96F4-E00E4CFC0BE1}" presName="accent_2" presStyleCnt="0"/>
      <dgm:spPr/>
    </dgm:pt>
    <dgm:pt modelId="{49428AD3-CC76-41C7-B9EE-714E28F0AC17}" type="pres">
      <dgm:prSet presAssocID="{57CA6F1E-2E0D-4C61-96F4-E00E4CFC0BE1}" presName="accentRepeatNode" presStyleLbl="solidFgAcc1" presStyleIdx="1" presStyleCnt="3"/>
      <dgm:spPr>
        <a:xfrm>
          <a:off x="164349" y="689371"/>
          <a:ext cx="459581" cy="459581"/>
        </a:xfrm>
        <a:prstGeom prst="ellipse">
          <a:avLst/>
        </a:prstGeom>
        <a:solidFill>
          <a:sysClr val="window" lastClr="FFFFFF">
            <a:hueOff val="0"/>
            <a:satOff val="0"/>
            <a:lumOff val="0"/>
            <a:alphaOff val="0"/>
          </a:sysClr>
        </a:solidFill>
        <a:ln w="6350" cap="flat" cmpd="sng" algn="ctr">
          <a:solidFill>
            <a:srgbClr val="5B9BD5">
              <a:alpha val="90000"/>
              <a:hueOff val="0"/>
              <a:satOff val="0"/>
              <a:lumOff val="0"/>
              <a:alphaOff val="-20000"/>
            </a:srgbClr>
          </a:solidFill>
          <a:prstDash val="solid"/>
          <a:miter lim="800000"/>
        </a:ln>
        <a:effectLst/>
      </dgm:spPr>
      <dgm:t>
        <a:bodyPr/>
        <a:lstStyle/>
        <a:p>
          <a:endParaRPr lang="es-ES"/>
        </a:p>
      </dgm:t>
    </dgm:pt>
    <dgm:pt modelId="{E1782879-A625-4F8F-8151-88E3B993CECC}" type="pres">
      <dgm:prSet presAssocID="{06AD2EFA-D3A1-454F-BA59-63685CF8A0DC}" presName="text_3" presStyleLbl="node1" presStyleIdx="2" presStyleCnt="3">
        <dgm:presLayoutVars>
          <dgm:bulletEnabled val="1"/>
        </dgm:presLayoutVars>
      </dgm:prSet>
      <dgm:spPr>
        <a:prstGeom prst="rect">
          <a:avLst/>
        </a:prstGeom>
      </dgm:spPr>
      <dgm:t>
        <a:bodyPr/>
        <a:lstStyle/>
        <a:p>
          <a:endParaRPr lang="es-MX"/>
        </a:p>
      </dgm:t>
    </dgm:pt>
    <dgm:pt modelId="{4E4EAE0C-8704-49D9-BAD7-8D08902222B2}" type="pres">
      <dgm:prSet presAssocID="{06AD2EFA-D3A1-454F-BA59-63685CF8A0DC}" presName="accent_3" presStyleCnt="0"/>
      <dgm:spPr/>
    </dgm:pt>
    <dgm:pt modelId="{F92FC6E7-5F8B-4AF2-9565-8F5192E4B4C2}" type="pres">
      <dgm:prSet presAssocID="{06AD2EFA-D3A1-454F-BA59-63685CF8A0DC}" presName="accentRepeatNode" presStyleLbl="solidFgAcc1" presStyleIdx="2" presStyleCnt="3"/>
      <dgm:spPr>
        <a:xfrm>
          <a:off x="30703" y="1240869"/>
          <a:ext cx="459581" cy="459581"/>
        </a:xfrm>
        <a:prstGeom prst="ellipse">
          <a:avLst/>
        </a:prstGeom>
        <a:solidFill>
          <a:sysClr val="window" lastClr="FFFFFF">
            <a:hueOff val="0"/>
            <a:satOff val="0"/>
            <a:lumOff val="0"/>
            <a:alphaOff val="0"/>
          </a:sysClr>
        </a:solidFill>
        <a:ln w="6350" cap="flat" cmpd="sng" algn="ctr">
          <a:solidFill>
            <a:srgbClr val="5B9BD5">
              <a:alpha val="90000"/>
              <a:hueOff val="0"/>
              <a:satOff val="0"/>
              <a:lumOff val="0"/>
              <a:alphaOff val="-40000"/>
            </a:srgbClr>
          </a:solidFill>
          <a:prstDash val="solid"/>
          <a:miter lim="800000"/>
        </a:ln>
        <a:effectLst/>
      </dgm:spPr>
      <dgm:t>
        <a:bodyPr/>
        <a:lstStyle/>
        <a:p>
          <a:endParaRPr lang="es-ES"/>
        </a:p>
      </dgm:t>
    </dgm:pt>
  </dgm:ptLst>
  <dgm:cxnLst>
    <dgm:cxn modelId="{551957CB-15C6-4CC4-91E5-888FA0E25408}" srcId="{C761DF65-C48C-49A7-A770-88BA9637EC5F}" destId="{06AD2EFA-D3A1-454F-BA59-63685CF8A0DC}" srcOrd="2" destOrd="0" parTransId="{E32A84AB-8BD2-431D-968D-9ACAAEA99097}" sibTransId="{DE9FC918-7317-4BCA-A0B3-208C9C0B57AF}"/>
    <dgm:cxn modelId="{4C7BC260-3592-4DBF-AD9E-90E4703DE61E}" srcId="{C761DF65-C48C-49A7-A770-88BA9637EC5F}" destId="{57CA6F1E-2E0D-4C61-96F4-E00E4CFC0BE1}" srcOrd="1" destOrd="0" parTransId="{00CAFC74-0509-43C2-BE04-43947F794320}" sibTransId="{1A5C908F-E1A3-45A8-A4C0-86C7293EA79C}"/>
    <dgm:cxn modelId="{44B5CDE2-C9D6-42B3-85FB-5A2D2CE88365}" type="presOf" srcId="{00AFE2C8-7B8A-44A2-B7DB-D675A4C7A2BE}" destId="{CF897462-7B2E-49C1-8607-16FA245FBBEA}" srcOrd="0" destOrd="0" presId="urn:microsoft.com/office/officeart/2008/layout/VerticalCurvedList"/>
    <dgm:cxn modelId="{3F3730A9-FF06-4D94-9316-1E32AEF693A5}" type="presOf" srcId="{C761DF65-C48C-49A7-A770-88BA9637EC5F}" destId="{EA0C65C5-AE3D-4949-A2DB-A17594FDEE48}" srcOrd="0" destOrd="0" presId="urn:microsoft.com/office/officeart/2008/layout/VerticalCurvedList"/>
    <dgm:cxn modelId="{66046FCA-B59F-4064-8C41-33AFC7760A93}" type="presOf" srcId="{06AD2EFA-D3A1-454F-BA59-63685CF8A0DC}" destId="{E1782879-A625-4F8F-8151-88E3B993CECC}" srcOrd="0" destOrd="0" presId="urn:microsoft.com/office/officeart/2008/layout/VerticalCurvedList"/>
    <dgm:cxn modelId="{86908C7F-BA81-422C-8A70-3634E591457D}" srcId="{C761DF65-C48C-49A7-A770-88BA9637EC5F}" destId="{00AFE2C8-7B8A-44A2-B7DB-D675A4C7A2BE}" srcOrd="0" destOrd="0" parTransId="{FCD4CFBE-50BF-44C1-8DE4-BD1BFB6A6C36}" sibTransId="{4E5FC5CB-68BB-4015-A919-77E4640063CB}"/>
    <dgm:cxn modelId="{8A3CF230-BA49-48A5-908F-5EA9D90F0F35}" type="presOf" srcId="{4E5FC5CB-68BB-4015-A919-77E4640063CB}" destId="{93BC6F01-366D-40B3-8FDC-E8DCC2905883}" srcOrd="0" destOrd="0" presId="urn:microsoft.com/office/officeart/2008/layout/VerticalCurvedList"/>
    <dgm:cxn modelId="{4093D654-6FD7-495B-B9F9-16F122044C8E}" type="presOf" srcId="{57CA6F1E-2E0D-4C61-96F4-E00E4CFC0BE1}" destId="{F1575851-660C-440E-B26C-1D09FAF7BE02}" srcOrd="0" destOrd="0" presId="urn:microsoft.com/office/officeart/2008/layout/VerticalCurvedList"/>
    <dgm:cxn modelId="{2C391C08-8C2F-48D3-BC17-BFD964656E50}" type="presParOf" srcId="{EA0C65C5-AE3D-4949-A2DB-A17594FDEE48}" destId="{2D68147C-4DCE-4086-AD68-4EEB357FF4AD}" srcOrd="0" destOrd="0" presId="urn:microsoft.com/office/officeart/2008/layout/VerticalCurvedList"/>
    <dgm:cxn modelId="{B3F302B7-5407-47D5-BCB9-C192D3909CFD}" type="presParOf" srcId="{2D68147C-4DCE-4086-AD68-4EEB357FF4AD}" destId="{A18566AF-182D-4BBD-86A7-D7817D5EB875}" srcOrd="0" destOrd="0" presId="urn:microsoft.com/office/officeart/2008/layout/VerticalCurvedList"/>
    <dgm:cxn modelId="{10D1B9C2-BDC3-4A12-87EE-82F8ADCEE172}" type="presParOf" srcId="{A18566AF-182D-4BBD-86A7-D7817D5EB875}" destId="{7006D205-7906-431E-AB65-8B8BC267C7FE}" srcOrd="0" destOrd="0" presId="urn:microsoft.com/office/officeart/2008/layout/VerticalCurvedList"/>
    <dgm:cxn modelId="{0C5C25A6-2481-4395-B55C-E30D3E0BA449}" type="presParOf" srcId="{A18566AF-182D-4BBD-86A7-D7817D5EB875}" destId="{93BC6F01-366D-40B3-8FDC-E8DCC2905883}" srcOrd="1" destOrd="0" presId="urn:microsoft.com/office/officeart/2008/layout/VerticalCurvedList"/>
    <dgm:cxn modelId="{E4707104-43E7-44D2-AAF1-0EDBD4FC4B03}" type="presParOf" srcId="{A18566AF-182D-4BBD-86A7-D7817D5EB875}" destId="{4DD99E7A-78B7-4405-A5E5-AAC5CB93EE46}" srcOrd="2" destOrd="0" presId="urn:microsoft.com/office/officeart/2008/layout/VerticalCurvedList"/>
    <dgm:cxn modelId="{D60AA924-0ABF-4E1D-B684-6C424E57F8B0}" type="presParOf" srcId="{A18566AF-182D-4BBD-86A7-D7817D5EB875}" destId="{C933E229-BFDA-45FA-A58E-50F1CB68F1C2}" srcOrd="3" destOrd="0" presId="urn:microsoft.com/office/officeart/2008/layout/VerticalCurvedList"/>
    <dgm:cxn modelId="{FB4FDF63-2D36-4C9B-A77F-FC9D9EB47458}" type="presParOf" srcId="{2D68147C-4DCE-4086-AD68-4EEB357FF4AD}" destId="{CF897462-7B2E-49C1-8607-16FA245FBBEA}" srcOrd="1" destOrd="0" presId="urn:microsoft.com/office/officeart/2008/layout/VerticalCurvedList"/>
    <dgm:cxn modelId="{AC9F3CD4-2E31-43F8-87AB-4543AE34A143}" type="presParOf" srcId="{2D68147C-4DCE-4086-AD68-4EEB357FF4AD}" destId="{E19EB6CF-8E5A-4AB5-BED5-EEF5A385AD4B}" srcOrd="2" destOrd="0" presId="urn:microsoft.com/office/officeart/2008/layout/VerticalCurvedList"/>
    <dgm:cxn modelId="{EFA8E719-DB38-4360-984E-443D938744C5}" type="presParOf" srcId="{E19EB6CF-8E5A-4AB5-BED5-EEF5A385AD4B}" destId="{A543D45B-6595-4EF6-B493-DAB64BFEA32C}" srcOrd="0" destOrd="0" presId="urn:microsoft.com/office/officeart/2008/layout/VerticalCurvedList"/>
    <dgm:cxn modelId="{517CF049-80B9-42CA-B357-A196D8E9EB39}" type="presParOf" srcId="{2D68147C-4DCE-4086-AD68-4EEB357FF4AD}" destId="{F1575851-660C-440E-B26C-1D09FAF7BE02}" srcOrd="3" destOrd="0" presId="urn:microsoft.com/office/officeart/2008/layout/VerticalCurvedList"/>
    <dgm:cxn modelId="{B70F66D9-9520-4E66-9395-77EFC2F0AF1B}" type="presParOf" srcId="{2D68147C-4DCE-4086-AD68-4EEB357FF4AD}" destId="{EDCEA2AF-65BC-4601-A382-087A56DD70A5}" srcOrd="4" destOrd="0" presId="urn:microsoft.com/office/officeart/2008/layout/VerticalCurvedList"/>
    <dgm:cxn modelId="{957DA4FA-5340-4908-BAE1-D29DC37A8D9A}" type="presParOf" srcId="{EDCEA2AF-65BC-4601-A382-087A56DD70A5}" destId="{49428AD3-CC76-41C7-B9EE-714E28F0AC17}" srcOrd="0" destOrd="0" presId="urn:microsoft.com/office/officeart/2008/layout/VerticalCurvedList"/>
    <dgm:cxn modelId="{1D379F10-2A5A-41C0-B93F-03685324B18B}" type="presParOf" srcId="{2D68147C-4DCE-4086-AD68-4EEB357FF4AD}" destId="{E1782879-A625-4F8F-8151-88E3B993CECC}" srcOrd="5" destOrd="0" presId="urn:microsoft.com/office/officeart/2008/layout/VerticalCurvedList"/>
    <dgm:cxn modelId="{3CDDC49B-4799-4676-8EB2-C677FAE3786B}" type="presParOf" srcId="{2D68147C-4DCE-4086-AD68-4EEB357FF4AD}" destId="{4E4EAE0C-8704-49D9-BAD7-8D08902222B2}" srcOrd="6" destOrd="0" presId="urn:microsoft.com/office/officeart/2008/layout/VerticalCurvedList"/>
    <dgm:cxn modelId="{8931E652-EAFE-46FF-B090-75A65CF45A83}" type="presParOf" srcId="{4E4EAE0C-8704-49D9-BAD7-8D08902222B2}" destId="{F92FC6E7-5F8B-4AF2-9565-8F5192E4B4C2}" srcOrd="0" destOrd="0" presId="urn:microsoft.com/office/officeart/2008/layout/VerticalCurv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BC6F01-366D-40B3-8FDC-E8DCC2905883}">
      <dsp:nvSpPr>
        <dsp:cNvPr id="0" name=""/>
        <dsp:cNvSpPr/>
      </dsp:nvSpPr>
      <dsp:spPr>
        <a:xfrm>
          <a:off x="-2079121" y="-322028"/>
          <a:ext cx="2484922" cy="2484922"/>
        </a:xfrm>
        <a:prstGeom prst="blockArc">
          <a:avLst>
            <a:gd name="adj1" fmla="val 18900000"/>
            <a:gd name="adj2" fmla="val 2700000"/>
            <a:gd name="adj3" fmla="val 870"/>
          </a:avLst>
        </a:prstGeom>
        <a:noFill/>
        <a:ln w="12700" cap="flat" cmpd="sng" algn="ctr">
          <a:solidFill>
            <a:srgbClr val="5B9BD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897462-7B2E-49C1-8607-16FA245FBBEA}">
      <dsp:nvSpPr>
        <dsp:cNvPr id="0" name=""/>
        <dsp:cNvSpPr/>
      </dsp:nvSpPr>
      <dsp:spPr>
        <a:xfrm>
          <a:off x="260841" y="184086"/>
          <a:ext cx="3656084" cy="368173"/>
        </a:xfrm>
        <a:prstGeom prst="rect">
          <a:avLst/>
        </a:prstGeom>
        <a:gradFill rotWithShape="0">
          <a:gsLst>
            <a:gs pos="0">
              <a:srgbClr val="5B9BD5">
                <a:alpha val="90000"/>
                <a:hueOff val="0"/>
                <a:satOff val="0"/>
                <a:lumOff val="0"/>
                <a:alphaOff val="0"/>
                <a:satMod val="103000"/>
                <a:lumMod val="102000"/>
                <a:tint val="94000"/>
              </a:srgbClr>
            </a:gs>
            <a:gs pos="50000">
              <a:srgbClr val="5B9BD5">
                <a:alpha val="90000"/>
                <a:hueOff val="0"/>
                <a:satOff val="0"/>
                <a:lumOff val="0"/>
                <a:alphaOff val="0"/>
                <a:satMod val="110000"/>
                <a:lumMod val="100000"/>
                <a:shade val="100000"/>
              </a:srgbClr>
            </a:gs>
            <a:gs pos="100000">
              <a:srgbClr val="5B9BD5">
                <a:alpha val="9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92237" tIns="30480" rIns="30480" bIns="30480" numCol="1" spcCol="1270" anchor="ctr" anchorCtr="0">
          <a:noAutofit/>
        </a:bodyPr>
        <a:lstStyle/>
        <a:p>
          <a:pPr lvl="0" algn="ctr" defTabSz="533400">
            <a:lnSpc>
              <a:spcPct val="90000"/>
            </a:lnSpc>
            <a:spcBef>
              <a:spcPct val="0"/>
            </a:spcBef>
            <a:spcAft>
              <a:spcPct val="35000"/>
            </a:spcAft>
          </a:pPr>
          <a:r>
            <a:rPr lang="es-MX" sz="1200" b="1" kern="1200">
              <a:solidFill>
                <a:sysClr val="windowText" lastClr="000000"/>
              </a:solidFill>
              <a:latin typeface="Barlow" panose="00000500000000000000" pitchFamily="2" charset="0"/>
              <a:ea typeface="+mn-ea"/>
              <a:cs typeface="+mn-cs"/>
            </a:rPr>
            <a:t>Avance de información faltante  </a:t>
          </a:r>
        </a:p>
      </dsp:txBody>
      <dsp:txXfrm>
        <a:off x="260841" y="184086"/>
        <a:ext cx="3656084" cy="368173"/>
      </dsp:txXfrm>
    </dsp:sp>
    <dsp:sp modelId="{A543D45B-6595-4EF6-B493-DAB64BFEA32C}">
      <dsp:nvSpPr>
        <dsp:cNvPr id="0" name=""/>
        <dsp:cNvSpPr/>
      </dsp:nvSpPr>
      <dsp:spPr>
        <a:xfrm>
          <a:off x="30733" y="138064"/>
          <a:ext cx="460216" cy="460216"/>
        </a:xfrm>
        <a:prstGeom prst="ellipse">
          <a:avLst/>
        </a:prstGeom>
        <a:solidFill>
          <a:sysClr val="window" lastClr="FFFFFF">
            <a:hueOff val="0"/>
            <a:satOff val="0"/>
            <a:lumOff val="0"/>
            <a:alphaOff val="0"/>
          </a:sysClr>
        </a:solidFill>
        <a:ln w="6350" cap="flat" cmpd="sng" algn="ctr">
          <a:solidFill>
            <a:srgbClr val="5B9BD5">
              <a:alpha val="9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sp>
    <dsp:sp modelId="{F1575851-660C-440E-B26C-1D09FAF7BE02}">
      <dsp:nvSpPr>
        <dsp:cNvPr id="0" name=""/>
        <dsp:cNvSpPr/>
      </dsp:nvSpPr>
      <dsp:spPr>
        <a:xfrm>
          <a:off x="394672" y="736346"/>
          <a:ext cx="3522253" cy="368173"/>
        </a:xfrm>
        <a:prstGeom prst="rect">
          <a:avLst/>
        </a:prstGeom>
        <a:gradFill rotWithShape="0">
          <a:gsLst>
            <a:gs pos="0">
              <a:srgbClr val="5B9BD5">
                <a:alpha val="90000"/>
                <a:hueOff val="0"/>
                <a:satOff val="0"/>
                <a:lumOff val="0"/>
                <a:alphaOff val="-20000"/>
                <a:satMod val="103000"/>
                <a:lumMod val="102000"/>
                <a:tint val="94000"/>
              </a:srgbClr>
            </a:gs>
            <a:gs pos="50000">
              <a:srgbClr val="5B9BD5">
                <a:alpha val="90000"/>
                <a:hueOff val="0"/>
                <a:satOff val="0"/>
                <a:lumOff val="0"/>
                <a:alphaOff val="-20000"/>
                <a:satMod val="110000"/>
                <a:lumMod val="100000"/>
                <a:shade val="100000"/>
              </a:srgbClr>
            </a:gs>
            <a:gs pos="100000">
              <a:srgbClr val="5B9BD5">
                <a:alpha val="90000"/>
                <a:hueOff val="0"/>
                <a:satOff val="0"/>
                <a:lumOff val="0"/>
                <a:alphaOff val="-2000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92237" tIns="30480" rIns="30480" bIns="30480" numCol="1" spcCol="1270" anchor="ctr" anchorCtr="0">
          <a:noAutofit/>
        </a:bodyPr>
        <a:lstStyle/>
        <a:p>
          <a:pPr lvl="0" algn="ctr" defTabSz="533400">
            <a:lnSpc>
              <a:spcPct val="90000"/>
            </a:lnSpc>
            <a:spcBef>
              <a:spcPct val="0"/>
            </a:spcBef>
            <a:spcAft>
              <a:spcPct val="35000"/>
            </a:spcAft>
          </a:pPr>
          <a:r>
            <a:rPr lang="es-ES" sz="1200" b="1" kern="1200">
              <a:solidFill>
                <a:sysClr val="windowText" lastClr="000000"/>
              </a:solidFill>
              <a:latin typeface="Barlow" pitchFamily="2" charset="0"/>
              <a:ea typeface="+mn-ea"/>
              <a:cs typeface="+mn-cs"/>
            </a:rPr>
            <a:t>2da. Sesión Ordinaria e Informe Trimestral  </a:t>
          </a:r>
        </a:p>
      </dsp:txBody>
      <dsp:txXfrm>
        <a:off x="394672" y="736346"/>
        <a:ext cx="3522253" cy="368173"/>
      </dsp:txXfrm>
    </dsp:sp>
    <dsp:sp modelId="{49428AD3-CC76-41C7-B9EE-714E28F0AC17}">
      <dsp:nvSpPr>
        <dsp:cNvPr id="0" name=""/>
        <dsp:cNvSpPr/>
      </dsp:nvSpPr>
      <dsp:spPr>
        <a:xfrm>
          <a:off x="164564" y="690324"/>
          <a:ext cx="460216" cy="460216"/>
        </a:xfrm>
        <a:prstGeom prst="ellipse">
          <a:avLst/>
        </a:prstGeom>
        <a:solidFill>
          <a:sysClr val="window" lastClr="FFFFFF">
            <a:hueOff val="0"/>
            <a:satOff val="0"/>
            <a:lumOff val="0"/>
            <a:alphaOff val="0"/>
          </a:sysClr>
        </a:solidFill>
        <a:ln w="6350" cap="flat" cmpd="sng" algn="ctr">
          <a:solidFill>
            <a:srgbClr val="5B9BD5">
              <a:alpha val="90000"/>
              <a:hueOff val="0"/>
              <a:satOff val="0"/>
              <a:lumOff val="0"/>
              <a:alphaOff val="-20000"/>
            </a:srgbClr>
          </a:solidFill>
          <a:prstDash val="solid"/>
          <a:miter lim="800000"/>
        </a:ln>
        <a:effectLst/>
      </dsp:spPr>
      <dsp:style>
        <a:lnRef idx="1">
          <a:scrgbClr r="0" g="0" b="0"/>
        </a:lnRef>
        <a:fillRef idx="1">
          <a:scrgbClr r="0" g="0" b="0"/>
        </a:fillRef>
        <a:effectRef idx="2">
          <a:scrgbClr r="0" g="0" b="0"/>
        </a:effectRef>
        <a:fontRef idx="minor"/>
      </dsp:style>
    </dsp:sp>
    <dsp:sp modelId="{E1782879-A625-4F8F-8151-88E3B993CECC}">
      <dsp:nvSpPr>
        <dsp:cNvPr id="0" name=""/>
        <dsp:cNvSpPr/>
      </dsp:nvSpPr>
      <dsp:spPr>
        <a:xfrm>
          <a:off x="260841" y="1288605"/>
          <a:ext cx="3656084" cy="368173"/>
        </a:xfrm>
        <a:prstGeom prst="rect">
          <a:avLst/>
        </a:prstGeom>
        <a:gradFill rotWithShape="0">
          <a:gsLst>
            <a:gs pos="0">
              <a:srgbClr val="5B9BD5">
                <a:alpha val="90000"/>
                <a:hueOff val="0"/>
                <a:satOff val="0"/>
                <a:lumOff val="0"/>
                <a:alphaOff val="-40000"/>
                <a:satMod val="103000"/>
                <a:lumMod val="102000"/>
                <a:tint val="94000"/>
              </a:srgbClr>
            </a:gs>
            <a:gs pos="50000">
              <a:srgbClr val="5B9BD5">
                <a:alpha val="90000"/>
                <a:hueOff val="0"/>
                <a:satOff val="0"/>
                <a:lumOff val="0"/>
                <a:alphaOff val="-40000"/>
                <a:satMod val="110000"/>
                <a:lumMod val="100000"/>
                <a:shade val="100000"/>
              </a:srgbClr>
            </a:gs>
            <a:gs pos="100000">
              <a:srgbClr val="5B9BD5">
                <a:alpha val="90000"/>
                <a:hueOff val="0"/>
                <a:satOff val="0"/>
                <a:lumOff val="0"/>
                <a:alphaOff val="-4000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92237" tIns="30480" rIns="30480" bIns="30480" numCol="1" spcCol="1270" anchor="ctr" anchorCtr="0">
          <a:noAutofit/>
        </a:bodyPr>
        <a:lstStyle/>
        <a:p>
          <a:pPr lvl="0" algn="ctr" defTabSz="533400">
            <a:lnSpc>
              <a:spcPct val="90000"/>
            </a:lnSpc>
            <a:spcBef>
              <a:spcPct val="0"/>
            </a:spcBef>
            <a:spcAft>
              <a:spcPct val="35000"/>
            </a:spcAft>
          </a:pPr>
          <a:r>
            <a:rPr lang="es-ES" sz="1200" b="1" kern="1200">
              <a:solidFill>
                <a:sysClr val="windowText" lastClr="000000"/>
              </a:solidFill>
              <a:latin typeface="Barlow" pitchFamily="2" charset="0"/>
              <a:ea typeface="+mn-ea"/>
              <a:cs typeface="+mn-cs"/>
            </a:rPr>
            <a:t>Evidencia </a:t>
          </a:r>
        </a:p>
      </dsp:txBody>
      <dsp:txXfrm>
        <a:off x="260841" y="1288605"/>
        <a:ext cx="3656084" cy="368173"/>
      </dsp:txXfrm>
    </dsp:sp>
    <dsp:sp modelId="{F92FC6E7-5F8B-4AF2-9565-8F5192E4B4C2}">
      <dsp:nvSpPr>
        <dsp:cNvPr id="0" name=""/>
        <dsp:cNvSpPr/>
      </dsp:nvSpPr>
      <dsp:spPr>
        <a:xfrm>
          <a:off x="30733" y="1242583"/>
          <a:ext cx="460216" cy="460216"/>
        </a:xfrm>
        <a:prstGeom prst="ellipse">
          <a:avLst/>
        </a:prstGeom>
        <a:solidFill>
          <a:sysClr val="window" lastClr="FFFFFF">
            <a:hueOff val="0"/>
            <a:satOff val="0"/>
            <a:lumOff val="0"/>
            <a:alphaOff val="0"/>
          </a:sysClr>
        </a:solidFill>
        <a:ln w="6350" cap="flat" cmpd="sng" algn="ctr">
          <a:solidFill>
            <a:srgbClr val="5B9BD5">
              <a:alpha val="90000"/>
              <a:hueOff val="0"/>
              <a:satOff val="0"/>
              <a:lumOff val="0"/>
              <a:alphaOff val="-40000"/>
            </a:srgbClr>
          </a:solidFill>
          <a:prstDash val="solid"/>
          <a:miter lim="800000"/>
        </a:ln>
        <a:effectLst/>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Informe de Actividades Segundo Trimestre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5E0A93-B0BC-4642-9BA4-D22EDFD2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94</Pages>
  <Words>33096</Words>
  <Characters>182030</Characters>
  <Application>Microsoft Office Word</Application>
  <DocSecurity>0</DocSecurity>
  <Lines>1516</Lines>
  <Paragraphs>429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Gibrán Iván Gómez Méndez</dc:creator>
  <cp:lastModifiedBy>Vanessa Chavez Ayala</cp:lastModifiedBy>
  <cp:revision>4</cp:revision>
  <cp:lastPrinted>2021-07-29T17:13:00Z</cp:lastPrinted>
  <dcterms:created xsi:type="dcterms:W3CDTF">2021-07-29T18:31:00Z</dcterms:created>
  <dcterms:modified xsi:type="dcterms:W3CDTF">2021-07-29T18:54:00Z</dcterms:modified>
</cp:coreProperties>
</file>