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AC1B8A" w:rsidP="00081162" w14:paraId="7DF9C9C7" w14:textId="72BEC0B7">
      <w:pPr>
        <w:ind w:left="708" w:hanging="708"/>
      </w:pPr>
      <w:r>
        <w:t>k</w:t>
      </w:r>
    </w:p>
    <w:sdt>
      <w:sdtPr>
        <w:id w:val="1193191690"/>
        <w:docPartObj>
          <w:docPartGallery w:val="Cover Pages"/>
          <w:docPartUnique/>
        </w:docPartObj>
      </w:sdtPr>
      <w:sdtEndPr>
        <w:rPr>
          <w:rFonts w:ascii="Barlow" w:hAnsi="Barlow"/>
          <w:noProof/>
        </w:rPr>
      </w:sdtEndPr>
      <w:sdtContent>
        <w:p w:rsidR="003E4933" w:rsidRPr="0003279D" w:rsidP="00081162" w14:paraId="138530A8" w14:textId="74C3289B">
          <w:pPr>
            <w:ind w:left="708" w:hanging="708"/>
          </w:pPr>
          <w:r>
            <w:rPr>
              <w:noProof/>
              <w:lang w:eastAsia="es-MX"/>
            </w:rPr>
            <w:drawing>
              <wp:anchor distT="0" distB="0" distL="114300" distR="114300" simplePos="0" relativeHeight="251666432" behindDoc="1" locked="0" layoutInCell="1" allowOverlap="1">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25035" name="Hoja_membretada_COLOR_1er_bloque-fidartu.jpg"/>
                        <pic:cNvPicPr/>
                      </pic:nvPicPr>
                      <pic:blipFill>
                        <a:blip xmlns:r="http://schemas.openxmlformats.org/officeDocument/2006/relationships" r:embed="rId6"/>
                        <a:srcRect l="4647" t="2553" r="49735" b="87430"/>
                        <a:stretch>
                          <a:fillRect/>
                        </a:stretch>
                      </pic:blipFill>
                      <pic:spPr bwMode="auto">
                        <a:xfrm>
                          <a:off x="0" y="0"/>
                          <a:ext cx="3933825" cy="11179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8240"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9146540"/>
                              <a:chOff x="0" y="0"/>
                              <a:chExt cx="6872061" cy="9146540"/>
                            </a:xfrm>
                          </wpg:grpSpPr>
                          <wps:wsp xmlns:wps="http://schemas.microsoft.com/office/word/2010/wordprocessingShape">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2D4B52" w:rsidRPr="005B43B1" w14:paraId="68942135" w14:textId="77777777">
                                  <w:pPr>
                                    <w:rPr>
                                      <w:color w:val="000000" w:themeColor="text1"/>
                                    </w:rPr>
                                  </w:pPr>
                                </w:p>
                              </w:txbxContent>
                            </wps:txbx>
                            <wps:bodyPr vert="horz" wrap="square"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5" style="width:541.1pt;height:720.2pt;margin-top:-46.85pt;margin-left:-50.55pt;position:absolute;z-index:251659264" coordsize="68720,91465">
                    <v:group id="5 Grupo" o:spid="_x0000_s1026" style="width:68612;height:91465;left:108;position:absolute" coordsize="68611,9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width:68580;height:47225;mso-wrap-style:square;position:absolute;top:44241;visibility:visible">
                        <v:imagedata r:id="rId7" o:title=""/>
                      </v:shape>
                      <v:shape id="12 Imagen" o:spid="_x0000_s1028" type="#_x0000_t75" style="width:11237;height:11928;left:57374;mso-wrap-style:square;position:absolute;visibility:visible">
                        <v:imagedata r:id="rId8" o:title=""/>
                      </v:shape>
                    </v:group>
                  </v:group>
                </w:pict>
              </mc:Fallback>
            </mc:AlternateContent>
          </w:r>
        </w:p>
        <w:p w:rsidR="003E4933" w:rsidRPr="0003279D" w14:paraId="77A85466" w14:textId="77777777"/>
        <w:p w:rsidR="003E4933" w:rsidRPr="0003279D" w14:paraId="0FBAD62D" w14:textId="77777777">
          <w:pPr>
            <w:rPr>
              <w:rFonts w:ascii="Barlow" w:hAnsi="Barlow"/>
              <w:noProof/>
            </w:rPr>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-370205</wp:posOffset>
                    </wp:positionH>
                    <wp:positionV relativeFrom="paragraph">
                      <wp:posOffset>1099820</wp:posOffset>
                    </wp:positionV>
                    <wp:extent cx="6412865" cy="1647952"/>
                    <wp:effectExtent l="0" t="0" r="6985" b="3810"/>
                    <wp:wrapSquare wrapText="bothSides"/>
                    <wp:docPr id="563152879"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2865" cy="164795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textId="0411AD31">
                                <w:pPr>
                                  <w:jc w:val="center"/>
                                  <w:rPr>
                                    <w:rFonts w:ascii="Panton" w:hAnsi="Panton"/>
                                    <w:b/>
                                    <w:color w:val="1F3864" w:themeColor="accent5" w:themeShade="80"/>
                                    <w:sz w:val="96"/>
                                    <w:szCs w:val="104"/>
                                  </w:rPr>
                                </w:pPr>
                                <w:r>
                                  <w:rPr>
                                    <w:rFonts w:ascii="Panton" w:hAnsi="Panton"/>
                                    <w:b/>
                                    <w:color w:val="1F3864" w:themeColor="accent5" w:themeShade="80"/>
                                    <w:sz w:val="96"/>
                                    <w:szCs w:val="104"/>
                                  </w:rPr>
                                  <w:t>TERCER</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textId="77777777">
                                <w:pPr>
                                  <w:rPr>
                                    <w:rFonts w:ascii="Panton" w:hAnsi="Panton"/>
                                    <w:b/>
                                    <w:color w:val="1F3864" w:themeColor="accent5" w:themeShade="80"/>
                                    <w:sz w:val="96"/>
                                    <w:szCs w:val="104"/>
                                  </w:rPr>
                                </w:pPr>
                              </w:p>
                              <w:p w:rsidR="002D4B52" w:rsidRPr="00537866" w:rsidP="0012772D" w14:textId="5AA05642">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width:504.95pt;height:293.25pt;margin-top:86.6pt;margin-left:-29.15pt;mso-height-percent:200;mso-height-relative:margin;mso-width-percent:0;mso-width-relative:margin;mso-wrap-distance-bottom:3.6pt;mso-wrap-distance-left:9pt;mso-wrap-distance-right:9pt;mso-wrap-distance-top:3.6pt;mso-wrap-style:square;position:absolute;visibility:visible;v-text-anchor:top;z-index:251663360" stroked="f">
                    <v:textbox style="mso-fit-shape-to-text:t">
                      <w:txbxContent>
                        <w:p w:rsidR="002D4B52" w:rsidRPr="00537866" w:rsidP="0012772D" w14:paraId="243C3AE9"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paraId="35ACD2D0"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paraId="42204B0E" w14:textId="0411AD31">
                          <w:pPr>
                            <w:jc w:val="center"/>
                            <w:rPr>
                              <w:rFonts w:ascii="Panton" w:hAnsi="Panton"/>
                              <w:b/>
                              <w:color w:val="1F3864" w:themeColor="accent5" w:themeShade="80"/>
                              <w:sz w:val="96"/>
                              <w:szCs w:val="104"/>
                            </w:rPr>
                          </w:pPr>
                          <w:r>
                            <w:rPr>
                              <w:rFonts w:ascii="Panton" w:hAnsi="Panton"/>
                              <w:b/>
                              <w:color w:val="1F3864" w:themeColor="accent5" w:themeShade="80"/>
                              <w:sz w:val="96"/>
                              <w:szCs w:val="104"/>
                            </w:rPr>
                            <w:t>TERCER</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paraId="6BEC3B97" w14:textId="77777777">
                          <w:pPr>
                            <w:rPr>
                              <w:rFonts w:ascii="Panton" w:hAnsi="Panton"/>
                              <w:b/>
                              <w:color w:val="1F3864" w:themeColor="accent5" w:themeShade="80"/>
                              <w:sz w:val="96"/>
                              <w:szCs w:val="104"/>
                            </w:rPr>
                          </w:pPr>
                        </w:p>
                        <w:p w:rsidR="002D4B52" w:rsidRPr="00537866" w:rsidP="0012772D" w14:paraId="60B6F216" w14:textId="5AA05642">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v:textbox>
                    <w10:wrap type="square"/>
                  </v:shape>
                </w:pict>
              </mc:Fallback>
            </mc:AlternateContent>
          </w:r>
          <w:r w:rsidRPr="0003279D" w:rsidR="003E4933">
            <w:rPr>
              <w:rFonts w:ascii="Barlow" w:hAnsi="Barlow"/>
              <w:noProof/>
            </w:rPr>
            <w:br w:type="page"/>
          </w:r>
        </w:p>
      </w:sdtContent>
    </w:sdt>
    <w:sdt>
      <w:sdtPr>
        <w:rPr>
          <w:rFonts w:ascii="Barlow" w:hAnsi="Barlow" w:eastAsiaTheme="minorEastAsia" w:cstheme="minorBidi"/>
          <w:color w:val="auto"/>
          <w:sz w:val="18"/>
          <w:szCs w:val="18"/>
          <w:lang w:val="es-ES"/>
        </w:rPr>
        <w:id w:val="-1058002363"/>
        <w:docPartObj>
          <w:docPartGallery w:val="Table of Contents"/>
          <w:docPartUnique/>
        </w:docPartObj>
      </w:sdtPr>
      <w:sdtEndPr>
        <w:rPr>
          <w:b/>
          <w:bCs/>
          <w:sz w:val="21"/>
          <w:szCs w:val="21"/>
        </w:rPr>
      </w:sdtEndPr>
      <w:sdtContent>
        <w:p w:rsidR="00D23B97" w:rsidRPr="00206EEC" w:rsidP="0003279D" w14:paraId="0DB73F69" w14:textId="77777777">
          <w:pPr>
            <w:pStyle w:val="TOCHeading"/>
            <w:spacing w:after="0"/>
            <w:rPr>
              <w:rFonts w:ascii="Barlow" w:hAnsi="Barlow"/>
              <w:bCs/>
              <w:color w:val="000000" w:themeColor="text1"/>
              <w:sz w:val="22"/>
              <w:szCs w:val="18"/>
              <w:lang w:val="es-ES"/>
            </w:rPr>
          </w:pPr>
          <w:r w:rsidRPr="00206EEC">
            <w:rPr>
              <w:rFonts w:ascii="Barlow" w:hAnsi="Barlow"/>
              <w:bCs/>
              <w:color w:val="000000" w:themeColor="text1"/>
              <w:sz w:val="22"/>
              <w:szCs w:val="18"/>
              <w:lang w:val="es-ES"/>
            </w:rPr>
            <w:t>C</w:t>
          </w:r>
          <w:r w:rsidRPr="00206EEC" w:rsidR="00BB75D5">
            <w:rPr>
              <w:rFonts w:ascii="Barlow" w:hAnsi="Barlow"/>
              <w:bCs/>
              <w:color w:val="000000" w:themeColor="text1"/>
              <w:sz w:val="22"/>
              <w:szCs w:val="18"/>
              <w:lang w:val="es-ES"/>
            </w:rPr>
            <w:t>ontenido</w:t>
          </w:r>
        </w:p>
        <w:p w:rsidR="00BA1CE0" w:rsidRPr="00BA1CE0" w14:paraId="7190B31D" w14:textId="4A3AC8F4">
          <w:pPr>
            <w:pStyle w:val="TOC2"/>
            <w:tabs>
              <w:tab w:val="left" w:pos="630"/>
              <w:tab w:val="right" w:leader="dot" w:pos="8828"/>
            </w:tabs>
            <w:rPr>
              <w:rFonts w:ascii="Barlow" w:hAnsi="Barlow"/>
              <w:noProof/>
              <w:kern w:val="2"/>
              <w:sz w:val="22"/>
              <w:szCs w:val="22"/>
              <w:lang w:eastAsia="es-MX"/>
              <w14:ligatures w14:val="standardContextual"/>
            </w:rPr>
          </w:pPr>
          <w:r w:rsidRPr="00D24200">
            <w:rPr>
              <w:rFonts w:ascii="Barlow" w:hAnsi="Barlow"/>
              <w:bCs/>
              <w:sz w:val="18"/>
              <w:szCs w:val="18"/>
            </w:rPr>
            <w:fldChar w:fldCharType="begin"/>
          </w:r>
          <w:r w:rsidRPr="00D24200" w:rsidR="00BB75D5">
            <w:rPr>
              <w:rFonts w:ascii="Barlow" w:hAnsi="Barlow"/>
              <w:bCs/>
              <w:sz w:val="18"/>
              <w:szCs w:val="18"/>
            </w:rPr>
            <w:instrText xml:space="preserve"> TOC \o "1-4" \h \z \u </w:instrText>
          </w:r>
          <w:r w:rsidRPr="00D24200">
            <w:rPr>
              <w:rFonts w:ascii="Barlow" w:hAnsi="Barlow"/>
              <w:bCs/>
              <w:sz w:val="18"/>
              <w:szCs w:val="18"/>
            </w:rPr>
            <w:fldChar w:fldCharType="separate"/>
          </w:r>
          <w:hyperlink w:anchor="_Toc149551642" w:history="1">
            <w:r w:rsidRPr="00BA1CE0">
              <w:rPr>
                <w:rStyle w:val="Hyperlink"/>
                <w:rFonts w:ascii="Barlow" w:hAnsi="Barlow"/>
                <w:noProof/>
              </w:rPr>
              <w:t>1.</w:t>
            </w:r>
            <w:r w:rsidRPr="00BA1CE0">
              <w:rPr>
                <w:rFonts w:ascii="Barlow" w:hAnsi="Barlow"/>
                <w:noProof/>
                <w:kern w:val="2"/>
                <w:sz w:val="22"/>
                <w:szCs w:val="22"/>
                <w:lang w:eastAsia="es-MX"/>
                <w14:ligatures w14:val="standardContextual"/>
              </w:rPr>
              <w:tab/>
            </w:r>
            <w:r w:rsidRPr="00BA1CE0">
              <w:rPr>
                <w:rStyle w:val="Hyperlink"/>
                <w:rFonts w:ascii="Barlow" w:hAnsi="Barlow"/>
                <w:noProof/>
              </w:rPr>
              <w:t>DESPACHO DEL SECRETARIO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_Toc149551642 \h </w:instrText>
            </w:r>
            <w:r w:rsidRPr="00BA1CE0">
              <w:rPr>
                <w:rFonts w:ascii="Barlow" w:hAnsi="Barlow"/>
                <w:noProof/>
                <w:webHidden/>
              </w:rPr>
              <w:fldChar w:fldCharType="separate"/>
            </w:r>
            <w:r w:rsidR="00DD01D6">
              <w:rPr>
                <w:rFonts w:ascii="Barlow" w:hAnsi="Barlow"/>
                <w:noProof/>
                <w:webHidden/>
              </w:rPr>
              <w:t>6</w:t>
            </w:r>
            <w:r w:rsidRPr="00BA1CE0">
              <w:rPr>
                <w:rFonts w:ascii="Barlow" w:hAnsi="Barlow"/>
                <w:noProof/>
                <w:webHidden/>
              </w:rPr>
              <w:fldChar w:fldCharType="end"/>
            </w:r>
          </w:hyperlink>
        </w:p>
        <w:p w:rsidR="00BA1CE0" w:rsidRPr="00BA1CE0" w14:paraId="57345240" w14:textId="3FBF0786">
          <w:pPr>
            <w:pStyle w:val="TOC2"/>
            <w:tabs>
              <w:tab w:val="right" w:leader="dot" w:pos="8828"/>
            </w:tabs>
            <w:rPr>
              <w:rFonts w:ascii="Barlow" w:hAnsi="Barlow"/>
              <w:noProof/>
              <w:kern w:val="2"/>
              <w:sz w:val="22"/>
              <w:szCs w:val="22"/>
              <w:lang w:eastAsia="es-MX"/>
              <w14:ligatures w14:val="standardContextual"/>
            </w:rPr>
          </w:pPr>
          <w:hyperlink w:anchor="_Toc149551643" w:history="1">
            <w:r w:rsidRPr="00BA1CE0">
              <w:rPr>
                <w:rStyle w:val="Hyperlink"/>
                <w:rFonts w:ascii="Barlow" w:hAnsi="Barlow"/>
                <w:noProof/>
              </w:rPr>
              <w:t>1.1 Departamento del Despacho de la Contraloría.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_Toc149551643 \h </w:instrText>
            </w:r>
            <w:r w:rsidRPr="00BA1CE0">
              <w:rPr>
                <w:rFonts w:ascii="Barlow" w:hAnsi="Barlow"/>
                <w:noProof/>
                <w:webHidden/>
              </w:rPr>
              <w:fldChar w:fldCharType="separate"/>
            </w:r>
            <w:r w:rsidR="00DD01D6">
              <w:rPr>
                <w:rFonts w:ascii="Barlow" w:hAnsi="Barlow"/>
                <w:noProof/>
                <w:webHidden/>
              </w:rPr>
              <w:t>7</w:t>
            </w:r>
            <w:r w:rsidRPr="00BA1CE0">
              <w:rPr>
                <w:rFonts w:ascii="Barlow" w:hAnsi="Barlow"/>
                <w:noProof/>
                <w:webHidden/>
              </w:rPr>
              <w:fldChar w:fldCharType="end"/>
            </w:r>
          </w:hyperlink>
        </w:p>
        <w:p w:rsidR="00BA1CE0" w:rsidRPr="00BA1CE0" w14:paraId="0D443EB0" w14:textId="277BB606">
          <w:pPr>
            <w:pStyle w:val="TOC3"/>
            <w:rPr>
              <w:rFonts w:ascii="Barlow" w:hAnsi="Barlow"/>
              <w:noProof/>
              <w:kern w:val="2"/>
              <w:sz w:val="22"/>
              <w:szCs w:val="22"/>
              <w:lang w:eastAsia="es-MX"/>
              <w14:ligatures w14:val="standardContextual"/>
            </w:rPr>
          </w:pPr>
          <w:hyperlink w:anchor="_Toc149551644" w:history="1">
            <w:r w:rsidRPr="00BA1CE0">
              <w:rPr>
                <w:rStyle w:val="Hyperlink"/>
                <w:rFonts w:ascii="Barlow" w:hAnsi="Barlow"/>
                <w:noProof/>
              </w:rPr>
              <w:t>1.1.1. Sistema de seguimiento a gabinete sectorizado e Informe de Gobierno SIGO.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_Toc149551644 \h </w:instrText>
            </w:r>
            <w:r w:rsidRPr="00BA1CE0">
              <w:rPr>
                <w:rFonts w:ascii="Barlow" w:hAnsi="Barlow"/>
                <w:noProof/>
                <w:webHidden/>
              </w:rPr>
              <w:fldChar w:fldCharType="separate"/>
            </w:r>
            <w:r w:rsidR="00DD01D6">
              <w:rPr>
                <w:rFonts w:ascii="Barlow" w:hAnsi="Barlow"/>
                <w:noProof/>
                <w:webHidden/>
              </w:rPr>
              <w:t>7</w:t>
            </w:r>
            <w:r w:rsidRPr="00BA1CE0">
              <w:rPr>
                <w:rFonts w:ascii="Barlow" w:hAnsi="Barlow"/>
                <w:noProof/>
                <w:webHidden/>
              </w:rPr>
              <w:fldChar w:fldCharType="end"/>
            </w:r>
          </w:hyperlink>
        </w:p>
        <w:p w:rsidR="00BA1CE0" w:rsidRPr="00BA1CE0" w14:paraId="0E25ACD3" w14:textId="182C0194">
          <w:pPr>
            <w:pStyle w:val="TOC3"/>
            <w:rPr>
              <w:rFonts w:ascii="Barlow" w:hAnsi="Barlow"/>
              <w:noProof/>
              <w:kern w:val="2"/>
              <w:sz w:val="22"/>
              <w:szCs w:val="22"/>
              <w:lang w:eastAsia="es-MX"/>
              <w14:ligatures w14:val="standardContextual"/>
            </w:rPr>
          </w:pPr>
          <w:hyperlink w:anchor="_Toc149551645" w:history="1">
            <w:r w:rsidRPr="00BA1CE0">
              <w:rPr>
                <w:rStyle w:val="Hyperlink"/>
                <w:rFonts w:ascii="Barlow" w:hAnsi="Barlow"/>
                <w:noProof/>
              </w:rPr>
              <w:t>1.1.2 Actividades en Materia de Archivo.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_Toc149551645 \h </w:instrText>
            </w:r>
            <w:r w:rsidRPr="00BA1CE0">
              <w:rPr>
                <w:rFonts w:ascii="Barlow" w:hAnsi="Barlow"/>
                <w:noProof/>
                <w:webHidden/>
              </w:rPr>
              <w:fldChar w:fldCharType="separate"/>
            </w:r>
            <w:r w:rsidR="00DD01D6">
              <w:rPr>
                <w:rFonts w:ascii="Barlow" w:hAnsi="Barlow"/>
                <w:noProof/>
                <w:webHidden/>
              </w:rPr>
              <w:t>7</w:t>
            </w:r>
            <w:r w:rsidRPr="00BA1CE0">
              <w:rPr>
                <w:rFonts w:ascii="Barlow" w:hAnsi="Barlow"/>
                <w:noProof/>
                <w:webHidden/>
              </w:rPr>
              <w:fldChar w:fldCharType="end"/>
            </w:r>
          </w:hyperlink>
        </w:p>
        <w:p w:rsidR="00BA1CE0" w:rsidRPr="00BA1CE0" w14:paraId="5663C7AF" w14:textId="5C8E09E1">
          <w:pPr>
            <w:pStyle w:val="TOC3"/>
            <w:rPr>
              <w:rFonts w:ascii="Barlow" w:hAnsi="Barlow"/>
              <w:noProof/>
              <w:kern w:val="2"/>
              <w:sz w:val="22"/>
              <w:szCs w:val="22"/>
              <w:lang w:eastAsia="es-MX"/>
              <w14:ligatures w14:val="standardContextual"/>
            </w:rPr>
          </w:pPr>
          <w:hyperlink w:anchor="_Toc149551646" w:history="1">
            <w:r w:rsidRPr="00BA1CE0">
              <w:rPr>
                <w:rStyle w:val="Hyperlink"/>
                <w:rFonts w:ascii="Barlow" w:hAnsi="Barlow"/>
                <w:noProof/>
              </w:rPr>
              <w:t>1.1.3 Unidades Básicas de Presupuestación (UBPS) 2024.</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_Toc149551646 \h </w:instrText>
            </w:r>
            <w:r w:rsidRPr="00BA1CE0">
              <w:rPr>
                <w:rFonts w:ascii="Barlow" w:hAnsi="Barlow"/>
                <w:noProof/>
                <w:webHidden/>
              </w:rPr>
              <w:fldChar w:fldCharType="separate"/>
            </w:r>
            <w:r w:rsidR="00DD01D6">
              <w:rPr>
                <w:rFonts w:ascii="Barlow" w:hAnsi="Barlow"/>
                <w:noProof/>
                <w:webHidden/>
              </w:rPr>
              <w:t>8</w:t>
            </w:r>
            <w:r w:rsidRPr="00BA1CE0">
              <w:rPr>
                <w:rFonts w:ascii="Barlow" w:hAnsi="Barlow"/>
                <w:noProof/>
                <w:webHidden/>
              </w:rPr>
              <w:fldChar w:fldCharType="end"/>
            </w:r>
          </w:hyperlink>
        </w:p>
        <w:p w:rsidR="00BA1CE0" w:rsidRPr="00BA1CE0" w14:paraId="4CF064C8" w14:textId="285288AD">
          <w:pPr>
            <w:pStyle w:val="TOC3"/>
            <w:rPr>
              <w:rFonts w:ascii="Barlow" w:hAnsi="Barlow"/>
              <w:noProof/>
              <w:kern w:val="2"/>
              <w:sz w:val="22"/>
              <w:szCs w:val="22"/>
              <w:lang w:eastAsia="es-MX"/>
              <w14:ligatures w14:val="standardContextual"/>
            </w:rPr>
          </w:pPr>
          <w:hyperlink w:anchor="_Toc149551647" w:history="1">
            <w:r w:rsidRPr="00BA1CE0">
              <w:rPr>
                <w:rStyle w:val="Hyperlink"/>
                <w:rFonts w:ascii="Barlow" w:eastAsia="Times New Roman" w:hAnsi="Barlow" w:cs="Times New Roman"/>
                <w:noProof/>
              </w:rPr>
              <w:t xml:space="preserve">1.1.4 </w:t>
            </w:r>
            <w:r w:rsidRPr="00BA1CE0">
              <w:rPr>
                <w:rStyle w:val="Hyperlink"/>
                <w:rFonts w:ascii="Barlow" w:hAnsi="Barlow"/>
                <w:noProof/>
              </w:rPr>
              <w:t>Revisión de Bienes Muebles.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_Toc149551647 \h </w:instrText>
            </w:r>
            <w:r w:rsidRPr="00BA1CE0">
              <w:rPr>
                <w:rFonts w:ascii="Barlow" w:hAnsi="Barlow"/>
                <w:noProof/>
                <w:webHidden/>
              </w:rPr>
              <w:fldChar w:fldCharType="separate"/>
            </w:r>
            <w:r w:rsidR="00DD01D6">
              <w:rPr>
                <w:rFonts w:ascii="Barlow" w:hAnsi="Barlow"/>
                <w:noProof/>
                <w:webHidden/>
              </w:rPr>
              <w:t>8</w:t>
            </w:r>
            <w:r w:rsidRPr="00BA1CE0">
              <w:rPr>
                <w:rFonts w:ascii="Barlow" w:hAnsi="Barlow"/>
                <w:noProof/>
                <w:webHidden/>
              </w:rPr>
              <w:fldChar w:fldCharType="end"/>
            </w:r>
          </w:hyperlink>
        </w:p>
        <w:p w:rsidR="00BA1CE0" w:rsidRPr="00BA1CE0" w14:paraId="3D572F30" w14:textId="4401DF38">
          <w:pPr>
            <w:pStyle w:val="TOC3"/>
            <w:rPr>
              <w:rFonts w:ascii="Barlow" w:hAnsi="Barlow"/>
              <w:noProof/>
              <w:kern w:val="2"/>
              <w:sz w:val="22"/>
              <w:szCs w:val="22"/>
              <w:lang w:eastAsia="es-MX"/>
              <w14:ligatures w14:val="standardContextual"/>
            </w:rPr>
          </w:pPr>
          <w:hyperlink w:anchor="_Toc149551648" w:history="1">
            <w:r w:rsidRPr="00BA1CE0">
              <w:rPr>
                <w:rStyle w:val="Hyperlink"/>
                <w:rFonts w:ascii="Barlow" w:eastAsia="Times New Roman" w:hAnsi="Barlow" w:cs="Times New Roman"/>
                <w:noProof/>
              </w:rPr>
              <w:t>1.1.5 Matriz de Administración de Riesgos.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_Toc149551648 \h </w:instrText>
            </w:r>
            <w:r w:rsidRPr="00BA1CE0">
              <w:rPr>
                <w:rFonts w:ascii="Barlow" w:hAnsi="Barlow"/>
                <w:noProof/>
                <w:webHidden/>
              </w:rPr>
              <w:fldChar w:fldCharType="separate"/>
            </w:r>
            <w:r w:rsidR="00DD01D6">
              <w:rPr>
                <w:rFonts w:ascii="Barlow" w:hAnsi="Barlow"/>
                <w:noProof/>
                <w:webHidden/>
              </w:rPr>
              <w:t>8</w:t>
            </w:r>
            <w:r w:rsidRPr="00BA1CE0">
              <w:rPr>
                <w:rFonts w:ascii="Barlow" w:hAnsi="Barlow"/>
                <w:noProof/>
                <w:webHidden/>
              </w:rPr>
              <w:fldChar w:fldCharType="end"/>
            </w:r>
          </w:hyperlink>
        </w:p>
        <w:p w:rsidR="00BA1CE0" w:rsidRPr="00BA1CE0" w14:paraId="54BA18CE" w14:textId="4222F950">
          <w:pPr>
            <w:pStyle w:val="TOC3"/>
            <w:rPr>
              <w:rFonts w:ascii="Barlow" w:hAnsi="Barlow"/>
              <w:noProof/>
              <w:kern w:val="2"/>
              <w:sz w:val="22"/>
              <w:szCs w:val="22"/>
              <w:lang w:eastAsia="es-MX"/>
              <w14:ligatures w14:val="standardContextual"/>
            </w:rPr>
          </w:pPr>
          <w:hyperlink w:anchor="_Toc149551649" w:history="1">
            <w:r w:rsidRPr="00BA1CE0">
              <w:rPr>
                <w:rStyle w:val="Hyperlink"/>
                <w:rFonts w:ascii="Barlow" w:eastAsia="Times New Roman" w:hAnsi="Barlow" w:cs="Times New Roman"/>
                <w:noProof/>
              </w:rPr>
              <w:t>1.1.6 Avance de Compromisos COPARMEX y el Proyecto Ciudadano ¡Ya Basta!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_Toc149551649 \h </w:instrText>
            </w:r>
            <w:r w:rsidRPr="00BA1CE0">
              <w:rPr>
                <w:rFonts w:ascii="Barlow" w:hAnsi="Barlow"/>
                <w:noProof/>
                <w:webHidden/>
              </w:rPr>
              <w:fldChar w:fldCharType="separate"/>
            </w:r>
            <w:r w:rsidR="00DD01D6">
              <w:rPr>
                <w:rFonts w:ascii="Barlow" w:hAnsi="Barlow"/>
                <w:noProof/>
                <w:webHidden/>
              </w:rPr>
              <w:t>8</w:t>
            </w:r>
            <w:r w:rsidRPr="00BA1CE0">
              <w:rPr>
                <w:rFonts w:ascii="Barlow" w:hAnsi="Barlow"/>
                <w:noProof/>
                <w:webHidden/>
              </w:rPr>
              <w:fldChar w:fldCharType="end"/>
            </w:r>
          </w:hyperlink>
        </w:p>
        <w:p w:rsidR="00BA1CE0" w:rsidRPr="00BA1CE0" w14:paraId="025684E9" w14:textId="28AB5572">
          <w:pPr>
            <w:pStyle w:val="TOC2"/>
            <w:tabs>
              <w:tab w:val="right" w:leader="dot" w:pos="8828"/>
            </w:tabs>
            <w:rPr>
              <w:rFonts w:ascii="Barlow" w:hAnsi="Barlow"/>
              <w:noProof/>
              <w:kern w:val="2"/>
              <w:sz w:val="22"/>
              <w:szCs w:val="22"/>
              <w:lang w:eastAsia="es-MX"/>
              <w14:ligatures w14:val="standardContextual"/>
            </w:rPr>
          </w:pPr>
          <w:hyperlink w:anchor="_Toc149551650" w:history="1">
            <w:r w:rsidRPr="00BA1CE0">
              <w:rPr>
                <w:rStyle w:val="Hyperlink"/>
                <w:rFonts w:ascii="Barlow" w:hAnsi="Barlow"/>
                <w:noProof/>
              </w:rPr>
              <w:t>1.2 Departamento de Comunicación y Vinculación.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_Toc149551650 \h </w:instrText>
            </w:r>
            <w:r w:rsidRPr="00BA1CE0">
              <w:rPr>
                <w:rFonts w:ascii="Barlow" w:hAnsi="Barlow"/>
                <w:noProof/>
                <w:webHidden/>
              </w:rPr>
              <w:fldChar w:fldCharType="separate"/>
            </w:r>
            <w:r w:rsidR="00DD01D6">
              <w:rPr>
                <w:rFonts w:ascii="Barlow" w:hAnsi="Barlow"/>
                <w:noProof/>
                <w:webHidden/>
              </w:rPr>
              <w:t>9</w:t>
            </w:r>
            <w:r w:rsidRPr="00BA1CE0">
              <w:rPr>
                <w:rFonts w:ascii="Barlow" w:hAnsi="Barlow"/>
                <w:noProof/>
                <w:webHidden/>
              </w:rPr>
              <w:fldChar w:fldCharType="end"/>
            </w:r>
          </w:hyperlink>
        </w:p>
        <w:p w:rsidR="00BA1CE0" w:rsidRPr="00BA1CE0" w14:paraId="4C358B9A" w14:textId="3BE2945E">
          <w:pPr>
            <w:pStyle w:val="TOC3"/>
            <w:rPr>
              <w:rFonts w:ascii="Barlow" w:hAnsi="Barlow"/>
              <w:noProof/>
              <w:kern w:val="2"/>
              <w:sz w:val="22"/>
              <w:szCs w:val="22"/>
              <w:lang w:eastAsia="es-MX"/>
              <w14:ligatures w14:val="standardContextual"/>
            </w:rPr>
          </w:pPr>
          <w:hyperlink w:anchor="_Toc149551651" w:history="1">
            <w:r w:rsidRPr="00BA1CE0">
              <w:rPr>
                <w:rStyle w:val="Hyperlink"/>
                <w:rFonts w:ascii="Barlow" w:hAnsi="Barlow"/>
                <w:noProof/>
              </w:rPr>
              <w:t>1.2.1 Comités de Ética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_Toc149551651 \h </w:instrText>
            </w:r>
            <w:r w:rsidRPr="00BA1CE0">
              <w:rPr>
                <w:rFonts w:ascii="Barlow" w:hAnsi="Barlow"/>
                <w:noProof/>
                <w:webHidden/>
              </w:rPr>
              <w:fldChar w:fldCharType="separate"/>
            </w:r>
            <w:r w:rsidR="00DD01D6">
              <w:rPr>
                <w:rFonts w:ascii="Barlow" w:hAnsi="Barlow"/>
                <w:noProof/>
                <w:webHidden/>
              </w:rPr>
              <w:t>13</w:t>
            </w:r>
            <w:r w:rsidRPr="00BA1CE0">
              <w:rPr>
                <w:rFonts w:ascii="Barlow" w:hAnsi="Barlow"/>
                <w:noProof/>
                <w:webHidden/>
              </w:rPr>
              <w:fldChar w:fldCharType="end"/>
            </w:r>
          </w:hyperlink>
        </w:p>
        <w:p w:rsidR="00BA1CE0" w:rsidRPr="00BA1CE0" w14:paraId="3D396C30" w14:textId="28BD03D2">
          <w:pPr>
            <w:pStyle w:val="TOC2"/>
            <w:tabs>
              <w:tab w:val="right" w:leader="dot" w:pos="8828"/>
            </w:tabs>
            <w:rPr>
              <w:rFonts w:ascii="Barlow" w:hAnsi="Barlow"/>
              <w:noProof/>
              <w:kern w:val="2"/>
              <w:sz w:val="22"/>
              <w:szCs w:val="22"/>
              <w:lang w:eastAsia="es-MX"/>
              <w14:ligatures w14:val="standardContextual"/>
            </w:rPr>
          </w:pPr>
          <w:hyperlink w:anchor="_Toc149551652" w:history="1">
            <w:r w:rsidRPr="00BA1CE0">
              <w:rPr>
                <w:rStyle w:val="Hyperlink"/>
                <w:rFonts w:ascii="Barlow" w:hAnsi="Barlow"/>
                <w:noProof/>
              </w:rPr>
              <w:t>1.3 Comisión Permanente de Contralores Estados-Federación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_Toc149551652 \h </w:instrText>
            </w:r>
            <w:r w:rsidRPr="00BA1CE0">
              <w:rPr>
                <w:rFonts w:ascii="Barlow" w:hAnsi="Barlow"/>
                <w:noProof/>
                <w:webHidden/>
              </w:rPr>
              <w:fldChar w:fldCharType="separate"/>
            </w:r>
            <w:r w:rsidR="00DD01D6">
              <w:rPr>
                <w:rFonts w:ascii="Barlow" w:hAnsi="Barlow"/>
                <w:noProof/>
                <w:webHidden/>
              </w:rPr>
              <w:t>24</w:t>
            </w:r>
            <w:r w:rsidRPr="00BA1CE0">
              <w:rPr>
                <w:rFonts w:ascii="Barlow" w:hAnsi="Barlow"/>
                <w:noProof/>
                <w:webHidden/>
              </w:rPr>
              <w:fldChar w:fldCharType="end"/>
            </w:r>
          </w:hyperlink>
        </w:p>
        <w:p w:rsidR="00BA1CE0" w:rsidRPr="00BA1CE0" w14:paraId="5EF844BA" w14:textId="50A5C34D">
          <w:pPr>
            <w:pStyle w:val="TOC2"/>
            <w:tabs>
              <w:tab w:val="right" w:leader="dot" w:pos="8828"/>
            </w:tabs>
            <w:rPr>
              <w:rFonts w:ascii="Barlow" w:hAnsi="Barlow"/>
              <w:noProof/>
              <w:kern w:val="2"/>
              <w:sz w:val="22"/>
              <w:szCs w:val="22"/>
              <w:lang w:eastAsia="es-MX"/>
              <w14:ligatures w14:val="standardContextual"/>
            </w:rPr>
          </w:pPr>
          <w:hyperlink w:anchor="_Toc149551653" w:history="1">
            <w:r w:rsidRPr="00BA1CE0">
              <w:rPr>
                <w:rStyle w:val="Hyperlink"/>
                <w:rFonts w:ascii="Barlow" w:hAnsi="Barlow"/>
                <w:noProof/>
              </w:rPr>
              <w:t>1.4 Sistema Nacional y Estatal Anticorrupción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_Toc149551653 \h </w:instrText>
            </w:r>
            <w:r w:rsidRPr="00BA1CE0">
              <w:rPr>
                <w:rFonts w:ascii="Barlow" w:hAnsi="Barlow"/>
                <w:noProof/>
                <w:webHidden/>
              </w:rPr>
              <w:fldChar w:fldCharType="separate"/>
            </w:r>
            <w:r w:rsidR="00DD01D6">
              <w:rPr>
                <w:rFonts w:ascii="Barlow" w:hAnsi="Barlow"/>
                <w:noProof/>
                <w:webHidden/>
              </w:rPr>
              <w:t>27</w:t>
            </w:r>
            <w:r w:rsidRPr="00BA1CE0">
              <w:rPr>
                <w:rFonts w:ascii="Barlow" w:hAnsi="Barlow"/>
                <w:noProof/>
                <w:webHidden/>
              </w:rPr>
              <w:fldChar w:fldCharType="end"/>
            </w:r>
          </w:hyperlink>
        </w:p>
        <w:p w:rsidR="00BA1CE0" w:rsidRPr="00BA1CE0" w14:paraId="757184DC" w14:textId="4283877A">
          <w:pPr>
            <w:pStyle w:val="TOC2"/>
            <w:tabs>
              <w:tab w:val="right" w:leader="dot" w:pos="8828"/>
            </w:tabs>
            <w:rPr>
              <w:rFonts w:ascii="Barlow" w:hAnsi="Barlow"/>
              <w:noProof/>
              <w:kern w:val="2"/>
              <w:sz w:val="22"/>
              <w:szCs w:val="22"/>
              <w:lang w:eastAsia="es-MX"/>
              <w14:ligatures w14:val="standardContextual"/>
            </w:rPr>
          </w:pPr>
          <w:hyperlink w:anchor="_Toc149551654" w:history="1">
            <w:r w:rsidRPr="00BA1CE0">
              <w:rPr>
                <w:rStyle w:val="Hyperlink"/>
                <w:rFonts w:ascii="Barlow" w:hAnsi="Barlow"/>
                <w:noProof/>
              </w:rPr>
              <w:t>2 SUBSECRETARÍA DEL SECTOR ESTATAL Y PARAESTATAL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_Toc149551654 \h </w:instrText>
            </w:r>
            <w:r w:rsidRPr="00BA1CE0">
              <w:rPr>
                <w:rFonts w:ascii="Barlow" w:hAnsi="Barlow"/>
                <w:noProof/>
                <w:webHidden/>
              </w:rPr>
              <w:fldChar w:fldCharType="separate"/>
            </w:r>
            <w:r w:rsidR="00DD01D6">
              <w:rPr>
                <w:rFonts w:ascii="Barlow" w:hAnsi="Barlow"/>
                <w:noProof/>
                <w:webHidden/>
              </w:rPr>
              <w:t>29</w:t>
            </w:r>
            <w:r w:rsidRPr="00BA1CE0">
              <w:rPr>
                <w:rFonts w:ascii="Barlow" w:hAnsi="Barlow"/>
                <w:noProof/>
                <w:webHidden/>
              </w:rPr>
              <w:fldChar w:fldCharType="end"/>
            </w:r>
          </w:hyperlink>
        </w:p>
        <w:p w:rsidR="00BA1CE0" w:rsidRPr="00BA1CE0" w14:paraId="1F02DE57" w14:textId="1EBDC4D5">
          <w:pPr>
            <w:pStyle w:val="TOC2"/>
            <w:tabs>
              <w:tab w:val="right" w:leader="dot" w:pos="8828"/>
            </w:tabs>
            <w:rPr>
              <w:rFonts w:ascii="Barlow" w:hAnsi="Barlow"/>
              <w:noProof/>
              <w:kern w:val="2"/>
              <w:sz w:val="22"/>
              <w:szCs w:val="22"/>
              <w:lang w:eastAsia="es-MX"/>
              <w14:ligatures w14:val="standardContextual"/>
            </w:rPr>
          </w:pPr>
          <w:hyperlink w:anchor="_Toc149551655" w:history="1">
            <w:r w:rsidRPr="00BA1CE0">
              <w:rPr>
                <w:rStyle w:val="Hyperlink"/>
                <w:rFonts w:ascii="Barlow" w:hAnsi="Barlow"/>
                <w:noProof/>
              </w:rPr>
              <w:t>2.1 Departamento de Control y Gestión de Auditoría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_Toc149551655 \h </w:instrText>
            </w:r>
            <w:r w:rsidRPr="00BA1CE0">
              <w:rPr>
                <w:rFonts w:ascii="Barlow" w:hAnsi="Barlow"/>
                <w:noProof/>
                <w:webHidden/>
              </w:rPr>
              <w:fldChar w:fldCharType="separate"/>
            </w:r>
            <w:r w:rsidR="00DD01D6">
              <w:rPr>
                <w:rFonts w:ascii="Barlow" w:hAnsi="Barlow"/>
                <w:noProof/>
                <w:webHidden/>
              </w:rPr>
              <w:t>29</w:t>
            </w:r>
            <w:r w:rsidRPr="00BA1CE0">
              <w:rPr>
                <w:rFonts w:ascii="Barlow" w:hAnsi="Barlow"/>
                <w:noProof/>
                <w:webHidden/>
              </w:rPr>
              <w:fldChar w:fldCharType="end"/>
            </w:r>
          </w:hyperlink>
        </w:p>
        <w:p w:rsidR="00BA1CE0" w:rsidRPr="00BA1CE0" w14:paraId="4C18712B" w14:textId="17A5D264">
          <w:pPr>
            <w:pStyle w:val="TOC2"/>
            <w:tabs>
              <w:tab w:val="right" w:leader="dot" w:pos="8828"/>
            </w:tabs>
            <w:rPr>
              <w:rFonts w:ascii="Barlow" w:hAnsi="Barlow"/>
              <w:noProof/>
              <w:kern w:val="2"/>
              <w:sz w:val="22"/>
              <w:szCs w:val="22"/>
              <w:lang w:eastAsia="es-MX"/>
              <w14:ligatures w14:val="standardContextual"/>
            </w:rPr>
          </w:pPr>
          <w:hyperlink w:anchor="_Toc149551656" w:history="1">
            <w:r w:rsidRPr="00BA1CE0">
              <w:rPr>
                <w:rStyle w:val="Hyperlink"/>
                <w:rFonts w:ascii="Barlow" w:hAnsi="Barlow"/>
                <w:noProof/>
              </w:rPr>
              <w:t>2.2 Dirección de Auditoría al Sector Centralizado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_Toc149551656 \h </w:instrText>
            </w:r>
            <w:r w:rsidRPr="00BA1CE0">
              <w:rPr>
                <w:rFonts w:ascii="Barlow" w:hAnsi="Barlow"/>
                <w:noProof/>
                <w:webHidden/>
              </w:rPr>
              <w:fldChar w:fldCharType="separate"/>
            </w:r>
            <w:r w:rsidR="00DD01D6">
              <w:rPr>
                <w:rFonts w:ascii="Barlow" w:hAnsi="Barlow"/>
                <w:noProof/>
                <w:webHidden/>
              </w:rPr>
              <w:t>30</w:t>
            </w:r>
            <w:r w:rsidRPr="00BA1CE0">
              <w:rPr>
                <w:rFonts w:ascii="Barlow" w:hAnsi="Barlow"/>
                <w:noProof/>
                <w:webHidden/>
              </w:rPr>
              <w:fldChar w:fldCharType="end"/>
            </w:r>
          </w:hyperlink>
        </w:p>
        <w:p w:rsidR="00BA1CE0" w:rsidRPr="00BA1CE0" w14:paraId="60BA55FC" w14:textId="3C16DE02">
          <w:pPr>
            <w:pStyle w:val="TOC3"/>
            <w:tabs>
              <w:tab w:val="left" w:pos="1100"/>
            </w:tabs>
            <w:rPr>
              <w:rFonts w:ascii="Barlow" w:hAnsi="Barlow"/>
              <w:noProof/>
              <w:kern w:val="2"/>
              <w:sz w:val="22"/>
              <w:szCs w:val="22"/>
              <w:lang w:eastAsia="es-MX"/>
              <w14:ligatures w14:val="standardContextual"/>
            </w:rPr>
          </w:pPr>
          <w:hyperlink w:anchor="_Toc149551657" w:history="1">
            <w:r w:rsidRPr="00BA1CE0">
              <w:rPr>
                <w:rStyle w:val="Hyperlink"/>
                <w:rFonts w:ascii="Barlow" w:hAnsi="Barlow"/>
                <w:noProof/>
              </w:rPr>
              <w:t>2.2.1</w:t>
            </w:r>
            <w:r w:rsidRPr="00BA1CE0">
              <w:rPr>
                <w:rFonts w:ascii="Barlow" w:hAnsi="Barlow"/>
                <w:noProof/>
                <w:kern w:val="2"/>
                <w:sz w:val="22"/>
                <w:szCs w:val="22"/>
                <w:lang w:eastAsia="es-MX"/>
                <w14:ligatures w14:val="standardContextual"/>
              </w:rPr>
              <w:tab/>
            </w:r>
            <w:r w:rsidRPr="00BA1CE0">
              <w:rPr>
                <w:rStyle w:val="Hyperlink"/>
                <w:rFonts w:ascii="Barlow" w:hAnsi="Barlow"/>
                <w:noProof/>
              </w:rPr>
              <w:t>Actos de Fiscalización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_Toc149551657 \h </w:instrText>
            </w:r>
            <w:r w:rsidRPr="00BA1CE0">
              <w:rPr>
                <w:rFonts w:ascii="Barlow" w:hAnsi="Barlow"/>
                <w:noProof/>
                <w:webHidden/>
              </w:rPr>
              <w:fldChar w:fldCharType="separate"/>
            </w:r>
            <w:r w:rsidR="00DD01D6">
              <w:rPr>
                <w:rFonts w:ascii="Barlow" w:hAnsi="Barlow"/>
                <w:noProof/>
                <w:webHidden/>
              </w:rPr>
              <w:t>30</w:t>
            </w:r>
            <w:r w:rsidRPr="00BA1CE0">
              <w:rPr>
                <w:rFonts w:ascii="Barlow" w:hAnsi="Barlow"/>
                <w:noProof/>
                <w:webHidden/>
              </w:rPr>
              <w:fldChar w:fldCharType="end"/>
            </w:r>
          </w:hyperlink>
        </w:p>
        <w:p w:rsidR="00BA1CE0" w:rsidRPr="00BA1CE0" w14:paraId="67819CCE" w14:textId="13033863">
          <w:pPr>
            <w:pStyle w:val="TOC4"/>
            <w:tabs>
              <w:tab w:val="right" w:leader="dot" w:pos="8828"/>
            </w:tabs>
            <w:rPr>
              <w:rFonts w:ascii="Barlow" w:hAnsi="Barlow"/>
              <w:noProof/>
              <w:kern w:val="2"/>
              <w:sz w:val="22"/>
              <w:szCs w:val="22"/>
              <w:lang w:eastAsia="es-MX"/>
              <w14:ligatures w14:val="standardContextual"/>
            </w:rPr>
          </w:pPr>
          <w:hyperlink w:anchor="_Toc149551658" w:history="1">
            <w:r w:rsidRPr="00BA1CE0">
              <w:rPr>
                <w:rStyle w:val="Hyperlink"/>
                <w:rFonts w:ascii="Barlow" w:hAnsi="Barlow"/>
                <w:noProof/>
              </w:rPr>
              <w:t>2.2.1.1 Seguimiento de Observaciones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_Toc149551658 \h </w:instrText>
            </w:r>
            <w:r w:rsidRPr="00BA1CE0">
              <w:rPr>
                <w:rFonts w:ascii="Barlow" w:hAnsi="Barlow"/>
                <w:noProof/>
                <w:webHidden/>
              </w:rPr>
              <w:fldChar w:fldCharType="separate"/>
            </w:r>
            <w:r w:rsidR="00DD01D6">
              <w:rPr>
                <w:rFonts w:ascii="Barlow" w:hAnsi="Barlow"/>
                <w:noProof/>
                <w:webHidden/>
              </w:rPr>
              <w:t>30</w:t>
            </w:r>
            <w:r w:rsidRPr="00BA1CE0">
              <w:rPr>
                <w:rFonts w:ascii="Barlow" w:hAnsi="Barlow"/>
                <w:noProof/>
                <w:webHidden/>
              </w:rPr>
              <w:fldChar w:fldCharType="end"/>
            </w:r>
          </w:hyperlink>
        </w:p>
        <w:p w:rsidR="00BA1CE0" w:rsidRPr="00BA1CE0" w14:paraId="72697921" w14:textId="2219A94B">
          <w:pPr>
            <w:pStyle w:val="TOC3"/>
            <w:rPr>
              <w:rFonts w:ascii="Barlow" w:hAnsi="Barlow"/>
              <w:noProof/>
              <w:kern w:val="2"/>
              <w:sz w:val="22"/>
              <w:szCs w:val="22"/>
              <w:lang w:eastAsia="es-MX"/>
              <w14:ligatures w14:val="standardContextual"/>
            </w:rPr>
          </w:pPr>
          <w:hyperlink w:anchor="_Toc149551659" w:history="1">
            <w:r w:rsidRPr="00BA1CE0">
              <w:rPr>
                <w:rStyle w:val="Hyperlink"/>
                <w:rFonts w:ascii="Barlow" w:hAnsi="Barlow"/>
                <w:noProof/>
              </w:rPr>
              <w:t>2.2.2. Implementación del Sistema de Control Interno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_Toc149551659 \h </w:instrText>
            </w:r>
            <w:r w:rsidRPr="00BA1CE0">
              <w:rPr>
                <w:rFonts w:ascii="Barlow" w:hAnsi="Barlow"/>
                <w:noProof/>
                <w:webHidden/>
              </w:rPr>
              <w:fldChar w:fldCharType="separate"/>
            </w:r>
            <w:r w:rsidR="00DD01D6">
              <w:rPr>
                <w:rFonts w:ascii="Barlow" w:hAnsi="Barlow"/>
                <w:noProof/>
                <w:webHidden/>
              </w:rPr>
              <w:t>30</w:t>
            </w:r>
            <w:r w:rsidRPr="00BA1CE0">
              <w:rPr>
                <w:rFonts w:ascii="Barlow" w:hAnsi="Barlow"/>
                <w:noProof/>
                <w:webHidden/>
              </w:rPr>
              <w:fldChar w:fldCharType="end"/>
            </w:r>
          </w:hyperlink>
        </w:p>
        <w:p w:rsidR="00BA1CE0" w:rsidRPr="00BA1CE0" w14:paraId="5358CF36" w14:textId="4F7C6AD8">
          <w:pPr>
            <w:pStyle w:val="TOC3"/>
            <w:rPr>
              <w:rFonts w:ascii="Barlow" w:hAnsi="Barlow"/>
              <w:noProof/>
              <w:kern w:val="2"/>
              <w:sz w:val="22"/>
              <w:szCs w:val="22"/>
              <w:lang w:eastAsia="es-MX"/>
              <w14:ligatures w14:val="standardContextual"/>
            </w:rPr>
          </w:pPr>
          <w:hyperlink w:anchor="_Toc149551660" w:history="1">
            <w:r w:rsidRPr="00BA1CE0">
              <w:rPr>
                <w:rStyle w:val="Hyperlink"/>
                <w:rFonts w:ascii="Barlow" w:hAnsi="Barlow"/>
                <w:noProof/>
              </w:rPr>
              <w:t>2.2.3 Actividades Administrativas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_Toc149551660 \h </w:instrText>
            </w:r>
            <w:r w:rsidRPr="00BA1CE0">
              <w:rPr>
                <w:rFonts w:ascii="Barlow" w:hAnsi="Barlow"/>
                <w:noProof/>
                <w:webHidden/>
              </w:rPr>
              <w:fldChar w:fldCharType="separate"/>
            </w:r>
            <w:r w:rsidR="00DD01D6">
              <w:rPr>
                <w:rFonts w:ascii="Barlow" w:hAnsi="Barlow"/>
                <w:noProof/>
                <w:webHidden/>
              </w:rPr>
              <w:t>30</w:t>
            </w:r>
            <w:r w:rsidRPr="00BA1CE0">
              <w:rPr>
                <w:rFonts w:ascii="Barlow" w:hAnsi="Barlow"/>
                <w:noProof/>
                <w:webHidden/>
              </w:rPr>
              <w:fldChar w:fldCharType="end"/>
            </w:r>
          </w:hyperlink>
        </w:p>
        <w:p w:rsidR="00BA1CE0" w:rsidRPr="00BA1CE0" w14:paraId="11123DEF" w14:textId="0A84F1D7">
          <w:pPr>
            <w:pStyle w:val="TOC4"/>
            <w:tabs>
              <w:tab w:val="right" w:leader="dot" w:pos="8828"/>
            </w:tabs>
            <w:rPr>
              <w:rFonts w:ascii="Barlow" w:hAnsi="Barlow"/>
              <w:noProof/>
              <w:kern w:val="2"/>
              <w:sz w:val="22"/>
              <w:szCs w:val="22"/>
              <w:lang w:eastAsia="es-MX"/>
              <w14:ligatures w14:val="standardContextual"/>
            </w:rPr>
          </w:pPr>
          <w:hyperlink w:anchor="_Toc149551661" w:history="1">
            <w:r w:rsidRPr="00BA1CE0">
              <w:rPr>
                <w:rStyle w:val="Hyperlink"/>
                <w:rFonts w:ascii="Barlow" w:hAnsi="Barlow"/>
                <w:noProof/>
              </w:rPr>
              <w:t>2.2.3.1 Intervenciones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_Toc149551661 \h </w:instrText>
            </w:r>
            <w:r w:rsidRPr="00BA1CE0">
              <w:rPr>
                <w:rFonts w:ascii="Barlow" w:hAnsi="Barlow"/>
                <w:noProof/>
                <w:webHidden/>
              </w:rPr>
              <w:fldChar w:fldCharType="separate"/>
            </w:r>
            <w:r w:rsidR="00DD01D6">
              <w:rPr>
                <w:rFonts w:ascii="Barlow" w:hAnsi="Barlow"/>
                <w:noProof/>
                <w:webHidden/>
              </w:rPr>
              <w:t>30</w:t>
            </w:r>
            <w:r w:rsidRPr="00BA1CE0">
              <w:rPr>
                <w:rFonts w:ascii="Barlow" w:hAnsi="Barlow"/>
                <w:noProof/>
                <w:webHidden/>
              </w:rPr>
              <w:fldChar w:fldCharType="end"/>
            </w:r>
          </w:hyperlink>
        </w:p>
        <w:p w:rsidR="00BA1CE0" w:rsidRPr="00BA1CE0" w14:paraId="03DEC235" w14:textId="5C0F4486">
          <w:pPr>
            <w:pStyle w:val="TOC4"/>
            <w:tabs>
              <w:tab w:val="right" w:leader="dot" w:pos="8828"/>
            </w:tabs>
            <w:rPr>
              <w:rFonts w:ascii="Barlow" w:hAnsi="Barlow"/>
              <w:noProof/>
              <w:kern w:val="2"/>
              <w:sz w:val="22"/>
              <w:szCs w:val="22"/>
              <w:lang w:eastAsia="es-MX"/>
              <w14:ligatures w14:val="standardContextual"/>
            </w:rPr>
          </w:pPr>
          <w:hyperlink w:anchor="_Toc149551662" w:history="1">
            <w:r w:rsidRPr="00BA1CE0">
              <w:rPr>
                <w:rStyle w:val="Hyperlink"/>
                <w:rFonts w:ascii="Barlow" w:hAnsi="Barlow"/>
                <w:noProof/>
              </w:rPr>
              <w:t>2.2.3.2 Investigaciones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_Toc149551662 \h </w:instrText>
            </w:r>
            <w:r w:rsidRPr="00BA1CE0">
              <w:rPr>
                <w:rFonts w:ascii="Barlow" w:hAnsi="Barlow"/>
                <w:noProof/>
                <w:webHidden/>
              </w:rPr>
              <w:fldChar w:fldCharType="separate"/>
            </w:r>
            <w:r w:rsidR="00DD01D6">
              <w:rPr>
                <w:rFonts w:ascii="Barlow" w:hAnsi="Barlow"/>
                <w:noProof/>
                <w:webHidden/>
              </w:rPr>
              <w:t>32</w:t>
            </w:r>
            <w:r w:rsidRPr="00BA1CE0">
              <w:rPr>
                <w:rFonts w:ascii="Barlow" w:hAnsi="Barlow"/>
                <w:noProof/>
                <w:webHidden/>
              </w:rPr>
              <w:fldChar w:fldCharType="end"/>
            </w:r>
          </w:hyperlink>
        </w:p>
        <w:p w:rsidR="00BA1CE0" w:rsidRPr="00BA1CE0" w14:paraId="13CD3091" w14:textId="25E8B3F8">
          <w:pPr>
            <w:pStyle w:val="TOC4"/>
            <w:tabs>
              <w:tab w:val="right" w:leader="dot" w:pos="8828"/>
            </w:tabs>
            <w:rPr>
              <w:rFonts w:ascii="Barlow" w:hAnsi="Barlow"/>
              <w:noProof/>
              <w:kern w:val="2"/>
              <w:sz w:val="22"/>
              <w:szCs w:val="22"/>
              <w:lang w:eastAsia="es-MX"/>
              <w14:ligatures w14:val="standardContextual"/>
            </w:rPr>
          </w:pPr>
          <w:hyperlink w:anchor="_Toc149551663" w:history="1">
            <w:r w:rsidRPr="00BA1CE0">
              <w:rPr>
                <w:rStyle w:val="Hyperlink"/>
                <w:rFonts w:ascii="Barlow" w:hAnsi="Barlow"/>
                <w:noProof/>
              </w:rPr>
              <w:t>2.2.3.3 Otras Actividades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_Toc149551663 \h </w:instrText>
            </w:r>
            <w:r w:rsidRPr="00BA1CE0">
              <w:rPr>
                <w:rFonts w:ascii="Barlow" w:hAnsi="Barlow"/>
                <w:noProof/>
                <w:webHidden/>
              </w:rPr>
              <w:fldChar w:fldCharType="separate"/>
            </w:r>
            <w:r w:rsidR="00DD01D6">
              <w:rPr>
                <w:rFonts w:ascii="Barlow" w:hAnsi="Barlow"/>
                <w:noProof/>
                <w:webHidden/>
              </w:rPr>
              <w:t>32</w:t>
            </w:r>
            <w:r w:rsidRPr="00BA1CE0">
              <w:rPr>
                <w:rFonts w:ascii="Barlow" w:hAnsi="Barlow"/>
                <w:noProof/>
                <w:webHidden/>
              </w:rPr>
              <w:fldChar w:fldCharType="end"/>
            </w:r>
          </w:hyperlink>
        </w:p>
        <w:p w:rsidR="00BA1CE0" w:rsidRPr="00BA1CE0" w14:paraId="41CCDED3" w14:textId="023F6BD1">
          <w:pPr>
            <w:pStyle w:val="TOC2"/>
            <w:tabs>
              <w:tab w:val="right" w:leader="dot" w:pos="8828"/>
            </w:tabs>
            <w:rPr>
              <w:rFonts w:ascii="Barlow" w:hAnsi="Barlow"/>
              <w:noProof/>
              <w:kern w:val="2"/>
              <w:sz w:val="22"/>
              <w:szCs w:val="22"/>
              <w:lang w:eastAsia="es-MX"/>
              <w14:ligatures w14:val="standardContextual"/>
            </w:rPr>
          </w:pPr>
          <w:hyperlink w:anchor="_Toc149551664" w:history="1">
            <w:r w:rsidRPr="00BA1CE0">
              <w:rPr>
                <w:rStyle w:val="Hyperlink"/>
                <w:rFonts w:ascii="Barlow" w:hAnsi="Barlow"/>
                <w:noProof/>
              </w:rPr>
              <w:t>2.3 Dirección de Auditoría del Sector Paraestatal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_Toc149551664 \h </w:instrText>
            </w:r>
            <w:r w:rsidRPr="00BA1CE0">
              <w:rPr>
                <w:rFonts w:ascii="Barlow" w:hAnsi="Barlow"/>
                <w:noProof/>
                <w:webHidden/>
              </w:rPr>
              <w:fldChar w:fldCharType="separate"/>
            </w:r>
            <w:r w:rsidR="00DD01D6">
              <w:rPr>
                <w:rFonts w:ascii="Barlow" w:hAnsi="Barlow"/>
                <w:noProof/>
                <w:webHidden/>
              </w:rPr>
              <w:t>32</w:t>
            </w:r>
            <w:r w:rsidRPr="00BA1CE0">
              <w:rPr>
                <w:rFonts w:ascii="Barlow" w:hAnsi="Barlow"/>
                <w:noProof/>
                <w:webHidden/>
              </w:rPr>
              <w:fldChar w:fldCharType="end"/>
            </w:r>
          </w:hyperlink>
        </w:p>
        <w:p w:rsidR="00BA1CE0" w:rsidRPr="00BA1CE0" w14:paraId="6B8D2EAC" w14:textId="6B9CAC5E">
          <w:pPr>
            <w:pStyle w:val="TOC3"/>
            <w:rPr>
              <w:rFonts w:ascii="Barlow" w:hAnsi="Barlow"/>
              <w:noProof/>
              <w:kern w:val="2"/>
              <w:sz w:val="22"/>
              <w:szCs w:val="22"/>
              <w:lang w:eastAsia="es-MX"/>
              <w14:ligatures w14:val="standardContextual"/>
            </w:rPr>
          </w:pPr>
          <w:hyperlink w:anchor="_Toc149551665" w:history="1">
            <w:r w:rsidRPr="00BA1CE0">
              <w:rPr>
                <w:rStyle w:val="Hyperlink"/>
                <w:rFonts w:ascii="Barlow" w:hAnsi="Barlow"/>
                <w:noProof/>
              </w:rPr>
              <w:t>2.3.1. Actos de fiscalización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_Toc149551665 \h </w:instrText>
            </w:r>
            <w:r w:rsidRPr="00BA1CE0">
              <w:rPr>
                <w:rFonts w:ascii="Barlow" w:hAnsi="Barlow"/>
                <w:noProof/>
                <w:webHidden/>
              </w:rPr>
              <w:fldChar w:fldCharType="separate"/>
            </w:r>
            <w:r w:rsidR="00DD01D6">
              <w:rPr>
                <w:rFonts w:ascii="Barlow" w:hAnsi="Barlow"/>
                <w:noProof/>
                <w:webHidden/>
              </w:rPr>
              <w:t>32</w:t>
            </w:r>
            <w:r w:rsidRPr="00BA1CE0">
              <w:rPr>
                <w:rFonts w:ascii="Barlow" w:hAnsi="Barlow"/>
                <w:noProof/>
                <w:webHidden/>
              </w:rPr>
              <w:fldChar w:fldCharType="end"/>
            </w:r>
          </w:hyperlink>
        </w:p>
        <w:p w:rsidR="00BA1CE0" w:rsidRPr="00BA1CE0" w14:paraId="22447D83" w14:textId="75C43D68">
          <w:pPr>
            <w:pStyle w:val="TOC4"/>
            <w:tabs>
              <w:tab w:val="right" w:leader="dot" w:pos="8828"/>
            </w:tabs>
            <w:rPr>
              <w:rFonts w:ascii="Barlow" w:hAnsi="Barlow"/>
              <w:noProof/>
              <w:kern w:val="2"/>
              <w:sz w:val="22"/>
              <w:szCs w:val="22"/>
              <w:lang w:eastAsia="es-MX"/>
              <w14:ligatures w14:val="standardContextual"/>
            </w:rPr>
          </w:pPr>
          <w:hyperlink w:anchor="_Toc149551666" w:history="1">
            <w:r w:rsidRPr="00BA1CE0">
              <w:rPr>
                <w:rStyle w:val="Hyperlink"/>
                <w:rFonts w:ascii="Barlow" w:hAnsi="Barlow"/>
                <w:noProof/>
              </w:rPr>
              <w:t>2.3.1.1 Seguimiento de Observaciones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_Toc149551666 \h </w:instrText>
            </w:r>
            <w:r w:rsidRPr="00BA1CE0">
              <w:rPr>
                <w:rFonts w:ascii="Barlow" w:hAnsi="Barlow"/>
                <w:noProof/>
                <w:webHidden/>
              </w:rPr>
              <w:fldChar w:fldCharType="separate"/>
            </w:r>
            <w:r w:rsidR="00DD01D6">
              <w:rPr>
                <w:rFonts w:ascii="Barlow" w:hAnsi="Barlow"/>
                <w:noProof/>
                <w:webHidden/>
              </w:rPr>
              <w:t>33</w:t>
            </w:r>
            <w:r w:rsidRPr="00BA1CE0">
              <w:rPr>
                <w:rFonts w:ascii="Barlow" w:hAnsi="Barlow"/>
                <w:noProof/>
                <w:webHidden/>
              </w:rPr>
              <w:fldChar w:fldCharType="end"/>
            </w:r>
          </w:hyperlink>
        </w:p>
        <w:p w:rsidR="00BA1CE0" w:rsidRPr="00BA1CE0" w14:paraId="388FDC56" w14:textId="0ED80F66">
          <w:pPr>
            <w:pStyle w:val="TOC3"/>
            <w:rPr>
              <w:rFonts w:ascii="Barlow" w:hAnsi="Barlow"/>
              <w:noProof/>
              <w:kern w:val="2"/>
              <w:sz w:val="22"/>
              <w:szCs w:val="22"/>
              <w:lang w:eastAsia="es-MX"/>
              <w14:ligatures w14:val="standardContextual"/>
            </w:rPr>
          </w:pPr>
          <w:hyperlink w:anchor="_Toc149551667" w:history="1">
            <w:r w:rsidRPr="00BA1CE0">
              <w:rPr>
                <w:rStyle w:val="Hyperlink"/>
                <w:rFonts w:ascii="Barlow" w:eastAsia="Times New Roman" w:hAnsi="Barlow"/>
                <w:noProof/>
                <w:lang w:eastAsia="es-MX"/>
              </w:rPr>
              <w:t>2.3.2 Implementación del Sistema de Control Interno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_Toc149551667 \h </w:instrText>
            </w:r>
            <w:r w:rsidRPr="00BA1CE0">
              <w:rPr>
                <w:rFonts w:ascii="Barlow" w:hAnsi="Barlow"/>
                <w:noProof/>
                <w:webHidden/>
              </w:rPr>
              <w:fldChar w:fldCharType="separate"/>
            </w:r>
            <w:r w:rsidR="00DD01D6">
              <w:rPr>
                <w:rFonts w:ascii="Barlow" w:hAnsi="Barlow"/>
                <w:noProof/>
                <w:webHidden/>
              </w:rPr>
              <w:t>33</w:t>
            </w:r>
            <w:r w:rsidRPr="00BA1CE0">
              <w:rPr>
                <w:rFonts w:ascii="Barlow" w:hAnsi="Barlow"/>
                <w:noProof/>
                <w:webHidden/>
              </w:rPr>
              <w:fldChar w:fldCharType="end"/>
            </w:r>
          </w:hyperlink>
        </w:p>
        <w:p w:rsidR="00BA1CE0" w:rsidRPr="00BA1CE0" w14:paraId="0204AF9B" w14:textId="79111310">
          <w:pPr>
            <w:pStyle w:val="TOC3"/>
            <w:rPr>
              <w:rFonts w:ascii="Barlow" w:hAnsi="Barlow"/>
              <w:noProof/>
              <w:kern w:val="2"/>
              <w:sz w:val="22"/>
              <w:szCs w:val="22"/>
              <w:lang w:eastAsia="es-MX"/>
              <w14:ligatures w14:val="standardContextual"/>
            </w:rPr>
          </w:pPr>
          <w:hyperlink w:anchor="_Toc149551668" w:history="1">
            <w:r w:rsidRPr="00BA1CE0">
              <w:rPr>
                <w:rStyle w:val="Hyperlink"/>
                <w:rFonts w:ascii="Barlow" w:eastAsia="Times New Roman" w:hAnsi="Barlow"/>
                <w:noProof/>
                <w:lang w:eastAsia="es-MX"/>
              </w:rPr>
              <w:t>2.3.3 Actividades Administrativas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_Toc149551668 \h </w:instrText>
            </w:r>
            <w:r w:rsidRPr="00BA1CE0">
              <w:rPr>
                <w:rFonts w:ascii="Barlow" w:hAnsi="Barlow"/>
                <w:noProof/>
                <w:webHidden/>
              </w:rPr>
              <w:fldChar w:fldCharType="separate"/>
            </w:r>
            <w:r w:rsidR="00DD01D6">
              <w:rPr>
                <w:rFonts w:ascii="Barlow" w:hAnsi="Barlow"/>
                <w:noProof/>
                <w:webHidden/>
              </w:rPr>
              <w:t>33</w:t>
            </w:r>
            <w:r w:rsidRPr="00BA1CE0">
              <w:rPr>
                <w:rFonts w:ascii="Barlow" w:hAnsi="Barlow"/>
                <w:noProof/>
                <w:webHidden/>
              </w:rPr>
              <w:fldChar w:fldCharType="end"/>
            </w:r>
          </w:hyperlink>
        </w:p>
        <w:p w:rsidR="00BA1CE0" w:rsidRPr="00BA1CE0" w14:paraId="08D1710E" w14:textId="105AB711">
          <w:pPr>
            <w:pStyle w:val="TOC4"/>
            <w:tabs>
              <w:tab w:val="right" w:leader="dot" w:pos="8828"/>
            </w:tabs>
            <w:rPr>
              <w:rFonts w:ascii="Barlow" w:hAnsi="Barlow"/>
              <w:noProof/>
              <w:kern w:val="2"/>
              <w:sz w:val="22"/>
              <w:szCs w:val="22"/>
              <w:lang w:eastAsia="es-MX"/>
              <w14:ligatures w14:val="standardContextual"/>
            </w:rPr>
          </w:pPr>
          <w:hyperlink w:anchor="_Toc149551669" w:history="1">
            <w:r w:rsidRPr="00BA1CE0">
              <w:rPr>
                <w:rStyle w:val="Hyperlink"/>
                <w:rFonts w:ascii="Barlow" w:hAnsi="Barlow"/>
                <w:noProof/>
                <w:lang w:eastAsia="es-MX"/>
              </w:rPr>
              <w:t>2.3.3.1 Intervenciones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_Toc149551669 \h </w:instrText>
            </w:r>
            <w:r w:rsidRPr="00BA1CE0">
              <w:rPr>
                <w:rFonts w:ascii="Barlow" w:hAnsi="Barlow"/>
                <w:noProof/>
                <w:webHidden/>
              </w:rPr>
              <w:fldChar w:fldCharType="separate"/>
            </w:r>
            <w:r w:rsidR="00DD01D6">
              <w:rPr>
                <w:rFonts w:ascii="Barlow" w:hAnsi="Barlow"/>
                <w:noProof/>
                <w:webHidden/>
              </w:rPr>
              <w:t>33</w:t>
            </w:r>
            <w:r w:rsidRPr="00BA1CE0">
              <w:rPr>
                <w:rFonts w:ascii="Barlow" w:hAnsi="Barlow"/>
                <w:noProof/>
                <w:webHidden/>
              </w:rPr>
              <w:fldChar w:fldCharType="end"/>
            </w:r>
          </w:hyperlink>
        </w:p>
        <w:p w:rsidR="00BA1CE0" w:rsidRPr="00BA1CE0" w14:paraId="65EACBDA" w14:textId="0D2A8129">
          <w:pPr>
            <w:pStyle w:val="TOC4"/>
            <w:tabs>
              <w:tab w:val="right" w:leader="dot" w:pos="8828"/>
            </w:tabs>
            <w:rPr>
              <w:rFonts w:ascii="Barlow" w:hAnsi="Barlow"/>
              <w:noProof/>
              <w:kern w:val="2"/>
              <w:sz w:val="22"/>
              <w:szCs w:val="22"/>
              <w:lang w:eastAsia="es-MX"/>
              <w14:ligatures w14:val="standardContextual"/>
            </w:rPr>
          </w:pPr>
          <w:hyperlink w:anchor="_Toc149551670" w:history="1">
            <w:r w:rsidRPr="00BA1CE0">
              <w:rPr>
                <w:rStyle w:val="Hyperlink"/>
                <w:rFonts w:ascii="Barlow" w:hAnsi="Barlow"/>
                <w:noProof/>
                <w:lang w:eastAsia="es-MX"/>
              </w:rPr>
              <w:t>2.3.3.2 Investigaciones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_Toc149551670 \h </w:instrText>
            </w:r>
            <w:r w:rsidRPr="00BA1CE0">
              <w:rPr>
                <w:rFonts w:ascii="Barlow" w:hAnsi="Barlow"/>
                <w:noProof/>
                <w:webHidden/>
              </w:rPr>
              <w:fldChar w:fldCharType="separate"/>
            </w:r>
            <w:r w:rsidR="00DD01D6">
              <w:rPr>
                <w:rFonts w:ascii="Barlow" w:hAnsi="Barlow"/>
                <w:noProof/>
                <w:webHidden/>
              </w:rPr>
              <w:t>34</w:t>
            </w:r>
            <w:r w:rsidRPr="00BA1CE0">
              <w:rPr>
                <w:rFonts w:ascii="Barlow" w:hAnsi="Barlow"/>
                <w:noProof/>
                <w:webHidden/>
              </w:rPr>
              <w:fldChar w:fldCharType="end"/>
            </w:r>
          </w:hyperlink>
        </w:p>
        <w:p w:rsidR="00BA1CE0" w:rsidRPr="00BA1CE0" w14:paraId="7B9B49A4" w14:textId="35B3AE41">
          <w:pPr>
            <w:pStyle w:val="TOC4"/>
            <w:tabs>
              <w:tab w:val="right" w:leader="dot" w:pos="8828"/>
            </w:tabs>
            <w:rPr>
              <w:rFonts w:ascii="Barlow" w:hAnsi="Barlow"/>
              <w:noProof/>
              <w:kern w:val="2"/>
              <w:sz w:val="22"/>
              <w:szCs w:val="22"/>
              <w:lang w:eastAsia="es-MX"/>
              <w14:ligatures w14:val="standardContextual"/>
            </w:rPr>
          </w:pPr>
          <w:hyperlink w:anchor="_Toc149551671" w:history="1">
            <w:r w:rsidRPr="00BA1CE0">
              <w:rPr>
                <w:rStyle w:val="Hyperlink"/>
                <w:rFonts w:ascii="Barlow" w:hAnsi="Barlow"/>
                <w:noProof/>
                <w:lang w:eastAsia="es-MX"/>
              </w:rPr>
              <w:t>2.3.3.3 Otras Actividades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_Toc149551671 \h </w:instrText>
            </w:r>
            <w:r w:rsidRPr="00BA1CE0">
              <w:rPr>
                <w:rFonts w:ascii="Barlow" w:hAnsi="Barlow"/>
                <w:noProof/>
                <w:webHidden/>
              </w:rPr>
              <w:fldChar w:fldCharType="separate"/>
            </w:r>
            <w:r w:rsidR="00DD01D6">
              <w:rPr>
                <w:rFonts w:ascii="Barlow" w:hAnsi="Barlow"/>
                <w:noProof/>
                <w:webHidden/>
              </w:rPr>
              <w:t>34</w:t>
            </w:r>
            <w:r w:rsidRPr="00BA1CE0">
              <w:rPr>
                <w:rFonts w:ascii="Barlow" w:hAnsi="Barlow"/>
                <w:noProof/>
                <w:webHidden/>
              </w:rPr>
              <w:fldChar w:fldCharType="end"/>
            </w:r>
          </w:hyperlink>
        </w:p>
        <w:p w:rsidR="00BA1CE0" w:rsidRPr="00BA1CE0" w14:paraId="0F65193C" w14:textId="6D4B7F1C">
          <w:pPr>
            <w:pStyle w:val="TOC2"/>
            <w:tabs>
              <w:tab w:val="right" w:leader="dot" w:pos="8828"/>
            </w:tabs>
            <w:rPr>
              <w:rFonts w:ascii="Barlow" w:hAnsi="Barlow"/>
              <w:noProof/>
              <w:kern w:val="2"/>
              <w:sz w:val="22"/>
              <w:szCs w:val="22"/>
              <w:lang w:eastAsia="es-MX"/>
              <w14:ligatures w14:val="standardContextual"/>
            </w:rPr>
          </w:pPr>
          <w:hyperlink w:anchor="_Toc149551672" w:history="1">
            <w:r w:rsidRPr="00BA1CE0">
              <w:rPr>
                <w:rStyle w:val="Hyperlink"/>
                <w:rFonts w:ascii="Barlow" w:hAnsi="Barlow"/>
                <w:noProof/>
              </w:rPr>
              <w:t>2.4 Dirección de Asuntos Jurídicos y Situación Patrimonial del Sector Estatal y Paraestatal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_Toc149551672 \h </w:instrText>
            </w:r>
            <w:r w:rsidRPr="00BA1CE0">
              <w:rPr>
                <w:rFonts w:ascii="Barlow" w:hAnsi="Barlow"/>
                <w:noProof/>
                <w:webHidden/>
              </w:rPr>
              <w:fldChar w:fldCharType="separate"/>
            </w:r>
            <w:r w:rsidR="00DD01D6">
              <w:rPr>
                <w:rFonts w:ascii="Barlow" w:hAnsi="Barlow"/>
                <w:noProof/>
                <w:webHidden/>
              </w:rPr>
              <w:t>35</w:t>
            </w:r>
            <w:r w:rsidRPr="00BA1CE0">
              <w:rPr>
                <w:rFonts w:ascii="Barlow" w:hAnsi="Barlow"/>
                <w:noProof/>
                <w:webHidden/>
              </w:rPr>
              <w:fldChar w:fldCharType="end"/>
            </w:r>
          </w:hyperlink>
        </w:p>
        <w:p w:rsidR="00BA1CE0" w:rsidRPr="00BA1CE0" w14:paraId="3485C1A1" w14:textId="48777C29">
          <w:pPr>
            <w:pStyle w:val="TOC3"/>
            <w:rPr>
              <w:rFonts w:ascii="Barlow" w:hAnsi="Barlow"/>
              <w:noProof/>
              <w:kern w:val="2"/>
              <w:sz w:val="22"/>
              <w:szCs w:val="22"/>
              <w:lang w:eastAsia="es-MX"/>
              <w14:ligatures w14:val="standardContextual"/>
            </w:rPr>
          </w:pPr>
          <w:hyperlink w:anchor="_Toc149551673" w:history="1">
            <w:r w:rsidRPr="00BA1CE0">
              <w:rPr>
                <w:rStyle w:val="Hyperlink"/>
                <w:rFonts w:ascii="Barlow" w:hAnsi="Barlow"/>
                <w:noProof/>
              </w:rPr>
              <w:t>2.4.1. Declaración de Situación Patrimonial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_Toc149551673 \h </w:instrText>
            </w:r>
            <w:r w:rsidRPr="00BA1CE0">
              <w:rPr>
                <w:rFonts w:ascii="Barlow" w:hAnsi="Barlow"/>
                <w:noProof/>
                <w:webHidden/>
              </w:rPr>
              <w:fldChar w:fldCharType="separate"/>
            </w:r>
            <w:r w:rsidR="00DD01D6">
              <w:rPr>
                <w:rFonts w:ascii="Barlow" w:hAnsi="Barlow"/>
                <w:noProof/>
                <w:webHidden/>
              </w:rPr>
              <w:t>35</w:t>
            </w:r>
            <w:r w:rsidRPr="00BA1CE0">
              <w:rPr>
                <w:rFonts w:ascii="Barlow" w:hAnsi="Barlow"/>
                <w:noProof/>
                <w:webHidden/>
              </w:rPr>
              <w:fldChar w:fldCharType="end"/>
            </w:r>
          </w:hyperlink>
        </w:p>
        <w:p w:rsidR="00BA1CE0" w:rsidRPr="00BA1CE0" w14:paraId="0A620520" w14:textId="642AF3F1">
          <w:pPr>
            <w:pStyle w:val="TOC3"/>
            <w:rPr>
              <w:rFonts w:ascii="Barlow" w:hAnsi="Barlow"/>
              <w:noProof/>
              <w:kern w:val="2"/>
              <w:sz w:val="22"/>
              <w:szCs w:val="22"/>
              <w:lang w:eastAsia="es-MX"/>
              <w14:ligatures w14:val="standardContextual"/>
            </w:rPr>
          </w:pPr>
          <w:hyperlink w:anchor="_Toc149551674" w:history="1">
            <w:r w:rsidRPr="00BA1CE0">
              <w:rPr>
                <w:rStyle w:val="Hyperlink"/>
                <w:rFonts w:ascii="Barlow" w:hAnsi="Barlow"/>
                <w:noProof/>
              </w:rPr>
              <w:t>2.4.2. Integración de Investigaciones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_Toc149551674 \h </w:instrText>
            </w:r>
            <w:r w:rsidRPr="00BA1CE0">
              <w:rPr>
                <w:rFonts w:ascii="Barlow" w:hAnsi="Barlow"/>
                <w:noProof/>
                <w:webHidden/>
              </w:rPr>
              <w:fldChar w:fldCharType="separate"/>
            </w:r>
            <w:r w:rsidR="00DD01D6">
              <w:rPr>
                <w:rFonts w:ascii="Barlow" w:hAnsi="Barlow"/>
                <w:noProof/>
                <w:webHidden/>
              </w:rPr>
              <w:t>36</w:t>
            </w:r>
            <w:r w:rsidRPr="00BA1CE0">
              <w:rPr>
                <w:rFonts w:ascii="Barlow" w:hAnsi="Barlow"/>
                <w:noProof/>
                <w:webHidden/>
              </w:rPr>
              <w:fldChar w:fldCharType="end"/>
            </w:r>
          </w:hyperlink>
        </w:p>
        <w:p w:rsidR="00BA1CE0" w:rsidRPr="00BA1CE0" w14:paraId="6D6B429C" w14:textId="68AC7421">
          <w:pPr>
            <w:pStyle w:val="TOC3"/>
            <w:rPr>
              <w:rFonts w:ascii="Barlow" w:hAnsi="Barlow"/>
              <w:noProof/>
              <w:kern w:val="2"/>
              <w:sz w:val="22"/>
              <w:szCs w:val="22"/>
              <w:lang w:eastAsia="es-MX"/>
              <w14:ligatures w14:val="standardContextual"/>
            </w:rPr>
          </w:pPr>
          <w:hyperlink w:anchor="_Toc149551675" w:history="1">
            <w:r w:rsidRPr="00BA1CE0">
              <w:rPr>
                <w:rStyle w:val="Hyperlink"/>
                <w:rFonts w:ascii="Barlow" w:hAnsi="Barlow"/>
                <w:noProof/>
              </w:rPr>
              <w:t>2.4.2.1. Investigaciones del Ámbito Estatal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_Toc149551675 \h </w:instrText>
            </w:r>
            <w:r w:rsidRPr="00BA1CE0">
              <w:rPr>
                <w:rFonts w:ascii="Barlow" w:hAnsi="Barlow"/>
                <w:noProof/>
                <w:webHidden/>
              </w:rPr>
              <w:fldChar w:fldCharType="separate"/>
            </w:r>
            <w:r w:rsidR="00DD01D6">
              <w:rPr>
                <w:rFonts w:ascii="Barlow" w:hAnsi="Barlow"/>
                <w:noProof/>
                <w:webHidden/>
              </w:rPr>
              <w:t>36</w:t>
            </w:r>
            <w:r w:rsidRPr="00BA1CE0">
              <w:rPr>
                <w:rFonts w:ascii="Barlow" w:hAnsi="Barlow"/>
                <w:noProof/>
                <w:webHidden/>
              </w:rPr>
              <w:fldChar w:fldCharType="end"/>
            </w:r>
          </w:hyperlink>
        </w:p>
        <w:p w:rsidR="00BA1CE0" w:rsidRPr="00BA1CE0" w14:paraId="46E75E65" w14:textId="225D435A">
          <w:pPr>
            <w:pStyle w:val="TOC3"/>
            <w:rPr>
              <w:rFonts w:ascii="Barlow" w:hAnsi="Barlow"/>
              <w:noProof/>
              <w:kern w:val="2"/>
              <w:sz w:val="22"/>
              <w:szCs w:val="22"/>
              <w:lang w:eastAsia="es-MX"/>
              <w14:ligatures w14:val="standardContextual"/>
            </w:rPr>
          </w:pPr>
          <w:hyperlink w:anchor="_Toc149551676" w:history="1">
            <w:r w:rsidRPr="00BA1CE0">
              <w:rPr>
                <w:rStyle w:val="Hyperlink"/>
                <w:rFonts w:ascii="Barlow" w:hAnsi="Barlow"/>
                <w:noProof/>
              </w:rPr>
              <w:t>2.4.2.2. Investigaciones del Ámbito Federal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_Toc149551676 \h </w:instrText>
            </w:r>
            <w:r w:rsidRPr="00BA1CE0">
              <w:rPr>
                <w:rFonts w:ascii="Barlow" w:hAnsi="Barlow"/>
                <w:noProof/>
                <w:webHidden/>
              </w:rPr>
              <w:fldChar w:fldCharType="separate"/>
            </w:r>
            <w:r w:rsidR="00DD01D6">
              <w:rPr>
                <w:rFonts w:ascii="Barlow" w:hAnsi="Barlow"/>
                <w:noProof/>
                <w:webHidden/>
              </w:rPr>
              <w:t>37</w:t>
            </w:r>
            <w:r w:rsidRPr="00BA1CE0">
              <w:rPr>
                <w:rFonts w:ascii="Barlow" w:hAnsi="Barlow"/>
                <w:noProof/>
                <w:webHidden/>
              </w:rPr>
              <w:fldChar w:fldCharType="end"/>
            </w:r>
          </w:hyperlink>
        </w:p>
        <w:p w:rsidR="00BA1CE0" w:rsidRPr="00BA1CE0" w14:paraId="351D2F1F" w14:textId="2D91E4AE">
          <w:pPr>
            <w:pStyle w:val="TOC3"/>
            <w:rPr>
              <w:rFonts w:ascii="Barlow" w:hAnsi="Barlow"/>
              <w:noProof/>
              <w:kern w:val="2"/>
              <w:sz w:val="22"/>
              <w:szCs w:val="22"/>
              <w:lang w:eastAsia="es-MX"/>
              <w14:ligatures w14:val="standardContextual"/>
            </w:rPr>
          </w:pPr>
          <w:hyperlink w:anchor="_Toc149551677" w:history="1">
            <w:r w:rsidRPr="00BA1CE0">
              <w:rPr>
                <w:rStyle w:val="Hyperlink"/>
                <w:rFonts w:ascii="Barlow" w:hAnsi="Barlow"/>
                <w:noProof/>
              </w:rPr>
              <w:t>2.4.2.3. Investigaciones en el Ámbito Penal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_Toc149551677 \h </w:instrText>
            </w:r>
            <w:r w:rsidRPr="00BA1CE0">
              <w:rPr>
                <w:rFonts w:ascii="Barlow" w:hAnsi="Barlow"/>
                <w:noProof/>
                <w:webHidden/>
              </w:rPr>
              <w:fldChar w:fldCharType="separate"/>
            </w:r>
            <w:r w:rsidR="00DD01D6">
              <w:rPr>
                <w:rFonts w:ascii="Barlow" w:hAnsi="Barlow"/>
                <w:noProof/>
                <w:webHidden/>
              </w:rPr>
              <w:t>38</w:t>
            </w:r>
            <w:r w:rsidRPr="00BA1CE0">
              <w:rPr>
                <w:rFonts w:ascii="Barlow" w:hAnsi="Barlow"/>
                <w:noProof/>
                <w:webHidden/>
              </w:rPr>
              <w:fldChar w:fldCharType="end"/>
            </w:r>
          </w:hyperlink>
        </w:p>
        <w:p w:rsidR="00BA1CE0" w:rsidRPr="00BA1CE0" w14:paraId="3BA5775A" w14:textId="534A5A8E">
          <w:pPr>
            <w:pStyle w:val="TOC3"/>
            <w:rPr>
              <w:rFonts w:ascii="Barlow" w:hAnsi="Barlow"/>
              <w:noProof/>
              <w:kern w:val="2"/>
              <w:sz w:val="22"/>
              <w:szCs w:val="22"/>
              <w:lang w:eastAsia="es-MX"/>
              <w14:ligatures w14:val="standardContextual"/>
            </w:rPr>
          </w:pPr>
          <w:hyperlink w:anchor="_Toc149551678" w:history="1">
            <w:r w:rsidRPr="00BA1CE0">
              <w:rPr>
                <w:rStyle w:val="Hyperlink"/>
                <w:rFonts w:ascii="Barlow" w:hAnsi="Barlow"/>
                <w:noProof/>
              </w:rPr>
              <w:t>2.4.3. Transparencia y Acceso a la Información Pública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_Toc149551678 \h </w:instrText>
            </w:r>
            <w:r w:rsidRPr="00BA1CE0">
              <w:rPr>
                <w:rFonts w:ascii="Barlow" w:hAnsi="Barlow"/>
                <w:noProof/>
                <w:webHidden/>
              </w:rPr>
              <w:fldChar w:fldCharType="separate"/>
            </w:r>
            <w:r w:rsidR="00DD01D6">
              <w:rPr>
                <w:rFonts w:ascii="Barlow" w:hAnsi="Barlow"/>
                <w:noProof/>
                <w:webHidden/>
              </w:rPr>
              <w:t>39</w:t>
            </w:r>
            <w:r w:rsidRPr="00BA1CE0">
              <w:rPr>
                <w:rFonts w:ascii="Barlow" w:hAnsi="Barlow"/>
                <w:noProof/>
                <w:webHidden/>
              </w:rPr>
              <w:fldChar w:fldCharType="end"/>
            </w:r>
          </w:hyperlink>
        </w:p>
        <w:p w:rsidR="00BA1CE0" w:rsidRPr="00BA1CE0" w14:paraId="55E08F49" w14:textId="79EDAF3A">
          <w:pPr>
            <w:pStyle w:val="TOC3"/>
            <w:rPr>
              <w:rFonts w:ascii="Barlow" w:hAnsi="Barlow"/>
              <w:noProof/>
              <w:kern w:val="2"/>
              <w:sz w:val="22"/>
              <w:szCs w:val="22"/>
              <w:lang w:eastAsia="es-MX"/>
              <w14:ligatures w14:val="standardContextual"/>
            </w:rPr>
          </w:pPr>
          <w:hyperlink w:anchor="_Toc149551679" w:history="1">
            <w:r w:rsidRPr="00BA1CE0">
              <w:rPr>
                <w:rStyle w:val="Hyperlink"/>
                <w:rFonts w:ascii="Barlow" w:hAnsi="Barlow"/>
                <w:noProof/>
              </w:rPr>
              <w:t>2.4.4. Atención a Denuncias y Expresiones Ciudadanas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_Toc149551679 \h </w:instrText>
            </w:r>
            <w:r w:rsidRPr="00BA1CE0">
              <w:rPr>
                <w:rFonts w:ascii="Barlow" w:hAnsi="Barlow"/>
                <w:noProof/>
                <w:webHidden/>
              </w:rPr>
              <w:fldChar w:fldCharType="separate"/>
            </w:r>
            <w:r w:rsidR="00DD01D6">
              <w:rPr>
                <w:rFonts w:ascii="Barlow" w:hAnsi="Barlow"/>
                <w:noProof/>
                <w:webHidden/>
              </w:rPr>
              <w:t>39</w:t>
            </w:r>
            <w:r w:rsidRPr="00BA1CE0">
              <w:rPr>
                <w:rFonts w:ascii="Barlow" w:hAnsi="Barlow"/>
                <w:noProof/>
                <w:webHidden/>
              </w:rPr>
              <w:fldChar w:fldCharType="end"/>
            </w:r>
          </w:hyperlink>
        </w:p>
        <w:p w:rsidR="00BA1CE0" w:rsidRPr="00BA1CE0" w14:paraId="22E5CA53" w14:textId="7240B577">
          <w:pPr>
            <w:pStyle w:val="TOC3"/>
            <w:rPr>
              <w:rFonts w:ascii="Barlow" w:hAnsi="Barlow"/>
              <w:noProof/>
              <w:kern w:val="2"/>
              <w:sz w:val="22"/>
              <w:szCs w:val="22"/>
              <w:lang w:eastAsia="es-MX"/>
              <w14:ligatures w14:val="standardContextual"/>
            </w:rPr>
          </w:pPr>
          <w:hyperlink w:anchor="_Toc149551680" w:history="1">
            <w:r w:rsidRPr="00BA1CE0">
              <w:rPr>
                <w:rStyle w:val="Hyperlink"/>
                <w:rFonts w:ascii="Barlow" w:hAnsi="Barlow"/>
                <w:noProof/>
              </w:rPr>
              <w:t>2.4.5. Asesoría Jurídica en la Elaboración de Documentos Normativos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_Toc149551680 \h </w:instrText>
            </w:r>
            <w:r w:rsidRPr="00BA1CE0">
              <w:rPr>
                <w:rFonts w:ascii="Barlow" w:hAnsi="Barlow"/>
                <w:noProof/>
                <w:webHidden/>
              </w:rPr>
              <w:fldChar w:fldCharType="separate"/>
            </w:r>
            <w:r w:rsidR="00DD01D6">
              <w:rPr>
                <w:rFonts w:ascii="Barlow" w:hAnsi="Barlow"/>
                <w:noProof/>
                <w:webHidden/>
              </w:rPr>
              <w:t>39</w:t>
            </w:r>
            <w:r w:rsidRPr="00BA1CE0">
              <w:rPr>
                <w:rFonts w:ascii="Barlow" w:hAnsi="Barlow"/>
                <w:noProof/>
                <w:webHidden/>
              </w:rPr>
              <w:fldChar w:fldCharType="end"/>
            </w:r>
          </w:hyperlink>
        </w:p>
        <w:p w:rsidR="00BA1CE0" w:rsidRPr="00BA1CE0" w14:paraId="648F8DB8" w14:textId="0D1EE05B">
          <w:pPr>
            <w:pStyle w:val="TOC3"/>
            <w:rPr>
              <w:rFonts w:ascii="Barlow" w:hAnsi="Barlow"/>
              <w:noProof/>
              <w:kern w:val="2"/>
              <w:sz w:val="22"/>
              <w:szCs w:val="22"/>
              <w:lang w:eastAsia="es-MX"/>
              <w14:ligatures w14:val="standardContextual"/>
            </w:rPr>
          </w:pPr>
          <w:hyperlink w:anchor="_Toc149551681" w:history="1">
            <w:r w:rsidRPr="00BA1CE0">
              <w:rPr>
                <w:rStyle w:val="Hyperlink"/>
                <w:rFonts w:ascii="Barlow" w:hAnsi="Barlow"/>
                <w:noProof/>
              </w:rPr>
              <w:t>2.4.6. Difusión de las Normas Jurídicas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_Toc149551681 \h </w:instrText>
            </w:r>
            <w:r w:rsidRPr="00BA1CE0">
              <w:rPr>
                <w:rFonts w:ascii="Barlow" w:hAnsi="Barlow"/>
                <w:noProof/>
                <w:webHidden/>
              </w:rPr>
              <w:fldChar w:fldCharType="separate"/>
            </w:r>
            <w:r w:rsidR="00DD01D6">
              <w:rPr>
                <w:rFonts w:ascii="Barlow" w:hAnsi="Barlow"/>
                <w:noProof/>
                <w:webHidden/>
              </w:rPr>
              <w:t>40</w:t>
            </w:r>
            <w:r w:rsidRPr="00BA1CE0">
              <w:rPr>
                <w:rFonts w:ascii="Barlow" w:hAnsi="Barlow"/>
                <w:noProof/>
                <w:webHidden/>
              </w:rPr>
              <w:fldChar w:fldCharType="end"/>
            </w:r>
          </w:hyperlink>
        </w:p>
        <w:p w:rsidR="00BA1CE0" w:rsidRPr="00BA1CE0" w14:paraId="723CB531" w14:textId="14931D44">
          <w:pPr>
            <w:pStyle w:val="TOC2"/>
            <w:tabs>
              <w:tab w:val="right" w:leader="dot" w:pos="8828"/>
            </w:tabs>
            <w:rPr>
              <w:rFonts w:ascii="Barlow" w:hAnsi="Barlow"/>
              <w:noProof/>
              <w:kern w:val="2"/>
              <w:sz w:val="22"/>
              <w:szCs w:val="22"/>
              <w:lang w:eastAsia="es-MX"/>
              <w14:ligatures w14:val="standardContextual"/>
            </w:rPr>
          </w:pPr>
          <w:hyperlink w:anchor="_Toc149551682" w:history="1">
            <w:r w:rsidRPr="00BA1CE0">
              <w:rPr>
                <w:rStyle w:val="Hyperlink"/>
                <w:rFonts w:ascii="Barlow" w:hAnsi="Barlow"/>
                <w:noProof/>
              </w:rPr>
              <w:t>2.5 Dirección de Auditoría de Tecnologías de la Información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_Toc149551682 \h </w:instrText>
            </w:r>
            <w:r w:rsidRPr="00BA1CE0">
              <w:rPr>
                <w:rFonts w:ascii="Barlow" w:hAnsi="Barlow"/>
                <w:noProof/>
                <w:webHidden/>
              </w:rPr>
              <w:fldChar w:fldCharType="separate"/>
            </w:r>
            <w:r w:rsidR="00DD01D6">
              <w:rPr>
                <w:rFonts w:ascii="Barlow" w:hAnsi="Barlow"/>
                <w:noProof/>
                <w:webHidden/>
              </w:rPr>
              <w:t>40</w:t>
            </w:r>
            <w:r w:rsidRPr="00BA1CE0">
              <w:rPr>
                <w:rFonts w:ascii="Barlow" w:hAnsi="Barlow"/>
                <w:noProof/>
                <w:webHidden/>
              </w:rPr>
              <w:fldChar w:fldCharType="end"/>
            </w:r>
          </w:hyperlink>
        </w:p>
        <w:p w:rsidR="00BA1CE0" w:rsidRPr="00BA1CE0" w14:paraId="1E00017A" w14:textId="3E249B06">
          <w:pPr>
            <w:pStyle w:val="TOC3"/>
            <w:rPr>
              <w:rFonts w:ascii="Barlow" w:hAnsi="Barlow"/>
              <w:noProof/>
              <w:kern w:val="2"/>
              <w:sz w:val="22"/>
              <w:szCs w:val="22"/>
              <w:lang w:eastAsia="es-MX"/>
              <w14:ligatures w14:val="standardContextual"/>
            </w:rPr>
          </w:pPr>
          <w:hyperlink w:anchor="_Toc149551683" w:history="1">
            <w:r w:rsidRPr="00BA1CE0">
              <w:rPr>
                <w:rStyle w:val="Hyperlink"/>
                <w:rFonts w:ascii="Barlow" w:hAnsi="Barlow"/>
                <w:noProof/>
              </w:rPr>
              <w:t>2.5.1 Actos de Fiscalización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_Toc149551683 \h </w:instrText>
            </w:r>
            <w:r w:rsidRPr="00BA1CE0">
              <w:rPr>
                <w:rFonts w:ascii="Barlow" w:hAnsi="Barlow"/>
                <w:noProof/>
                <w:webHidden/>
              </w:rPr>
              <w:fldChar w:fldCharType="separate"/>
            </w:r>
            <w:r w:rsidR="00DD01D6">
              <w:rPr>
                <w:rFonts w:ascii="Barlow" w:hAnsi="Barlow"/>
                <w:noProof/>
                <w:webHidden/>
              </w:rPr>
              <w:t>40</w:t>
            </w:r>
            <w:r w:rsidRPr="00BA1CE0">
              <w:rPr>
                <w:rFonts w:ascii="Barlow" w:hAnsi="Barlow"/>
                <w:noProof/>
                <w:webHidden/>
              </w:rPr>
              <w:fldChar w:fldCharType="end"/>
            </w:r>
          </w:hyperlink>
        </w:p>
        <w:p w:rsidR="00BA1CE0" w:rsidRPr="00BA1CE0" w14:paraId="014575B9" w14:textId="6DBF1B3F">
          <w:pPr>
            <w:pStyle w:val="TOC3"/>
            <w:rPr>
              <w:rFonts w:ascii="Barlow" w:hAnsi="Barlow"/>
              <w:noProof/>
              <w:kern w:val="2"/>
              <w:sz w:val="22"/>
              <w:szCs w:val="22"/>
              <w:lang w:eastAsia="es-MX"/>
              <w14:ligatures w14:val="standardContextual"/>
            </w:rPr>
          </w:pPr>
          <w:hyperlink w:anchor="_Toc149551684" w:history="1">
            <w:r w:rsidRPr="00BA1CE0">
              <w:rPr>
                <w:rStyle w:val="Hyperlink"/>
                <w:rFonts w:ascii="Barlow" w:hAnsi="Barlow"/>
                <w:noProof/>
              </w:rPr>
              <w:t>2.5.1.1 Seguimiento de Observaciones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_Toc149551684 \h </w:instrText>
            </w:r>
            <w:r w:rsidRPr="00BA1CE0">
              <w:rPr>
                <w:rFonts w:ascii="Barlow" w:hAnsi="Barlow"/>
                <w:noProof/>
                <w:webHidden/>
              </w:rPr>
              <w:fldChar w:fldCharType="separate"/>
            </w:r>
            <w:r w:rsidR="00DD01D6">
              <w:rPr>
                <w:rFonts w:ascii="Barlow" w:hAnsi="Barlow"/>
                <w:noProof/>
                <w:webHidden/>
              </w:rPr>
              <w:t>41</w:t>
            </w:r>
            <w:r w:rsidRPr="00BA1CE0">
              <w:rPr>
                <w:rFonts w:ascii="Barlow" w:hAnsi="Barlow"/>
                <w:noProof/>
                <w:webHidden/>
              </w:rPr>
              <w:fldChar w:fldCharType="end"/>
            </w:r>
          </w:hyperlink>
        </w:p>
        <w:p w:rsidR="00BA1CE0" w:rsidRPr="00BA1CE0" w14:paraId="60C1E9DC" w14:textId="2D5D4B16">
          <w:pPr>
            <w:pStyle w:val="TOC3"/>
            <w:rPr>
              <w:rFonts w:ascii="Barlow" w:hAnsi="Barlow"/>
              <w:noProof/>
              <w:kern w:val="2"/>
              <w:sz w:val="22"/>
              <w:szCs w:val="22"/>
              <w:lang w:eastAsia="es-MX"/>
              <w14:ligatures w14:val="standardContextual"/>
            </w:rPr>
          </w:pPr>
          <w:hyperlink w:anchor="_Toc149551685" w:history="1">
            <w:r w:rsidRPr="00BA1CE0">
              <w:rPr>
                <w:rStyle w:val="Hyperlink"/>
                <w:rFonts w:ascii="Barlow" w:hAnsi="Barlow"/>
                <w:noProof/>
                <w:lang w:eastAsia="es-MX"/>
              </w:rPr>
              <w:t>2.5.2 Actividades Administrativas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_Toc149551685 \h </w:instrText>
            </w:r>
            <w:r w:rsidRPr="00BA1CE0">
              <w:rPr>
                <w:rFonts w:ascii="Barlow" w:hAnsi="Barlow"/>
                <w:noProof/>
                <w:webHidden/>
              </w:rPr>
              <w:fldChar w:fldCharType="separate"/>
            </w:r>
            <w:r w:rsidR="00DD01D6">
              <w:rPr>
                <w:rFonts w:ascii="Barlow" w:hAnsi="Barlow"/>
                <w:noProof/>
                <w:webHidden/>
              </w:rPr>
              <w:t>41</w:t>
            </w:r>
            <w:r w:rsidRPr="00BA1CE0">
              <w:rPr>
                <w:rFonts w:ascii="Barlow" w:hAnsi="Barlow"/>
                <w:noProof/>
                <w:webHidden/>
              </w:rPr>
              <w:fldChar w:fldCharType="end"/>
            </w:r>
          </w:hyperlink>
        </w:p>
        <w:p w:rsidR="00BA1CE0" w:rsidRPr="00BA1CE0" w14:paraId="0A358AD9" w14:textId="48FBF2FE">
          <w:pPr>
            <w:pStyle w:val="TOC3"/>
            <w:rPr>
              <w:rFonts w:ascii="Barlow" w:hAnsi="Barlow"/>
              <w:noProof/>
              <w:kern w:val="2"/>
              <w:sz w:val="22"/>
              <w:szCs w:val="22"/>
              <w:lang w:eastAsia="es-MX"/>
              <w14:ligatures w14:val="standardContextual"/>
            </w:rPr>
          </w:pPr>
          <w:hyperlink w:anchor="_Toc149551686" w:history="1">
            <w:r w:rsidRPr="00BA1CE0">
              <w:rPr>
                <w:rStyle w:val="Hyperlink"/>
                <w:rFonts w:ascii="Barlow" w:hAnsi="Barlow"/>
                <w:noProof/>
              </w:rPr>
              <w:t>2.5.2.1 Sistemas Informáticos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_Toc149551686 \h </w:instrText>
            </w:r>
            <w:r w:rsidRPr="00BA1CE0">
              <w:rPr>
                <w:rFonts w:ascii="Barlow" w:hAnsi="Barlow"/>
                <w:noProof/>
                <w:webHidden/>
              </w:rPr>
              <w:fldChar w:fldCharType="separate"/>
            </w:r>
            <w:r w:rsidR="00DD01D6">
              <w:rPr>
                <w:rFonts w:ascii="Barlow" w:hAnsi="Barlow"/>
                <w:noProof/>
                <w:webHidden/>
              </w:rPr>
              <w:t>41</w:t>
            </w:r>
            <w:r w:rsidRPr="00BA1CE0">
              <w:rPr>
                <w:rFonts w:ascii="Barlow" w:hAnsi="Barlow"/>
                <w:noProof/>
                <w:webHidden/>
              </w:rPr>
              <w:fldChar w:fldCharType="end"/>
            </w:r>
          </w:hyperlink>
        </w:p>
        <w:p w:rsidR="00BA1CE0" w:rsidRPr="00BA1CE0" w14:paraId="431C5151" w14:textId="667CC896">
          <w:pPr>
            <w:pStyle w:val="TOC2"/>
            <w:tabs>
              <w:tab w:val="right" w:leader="dot" w:pos="8828"/>
            </w:tabs>
            <w:rPr>
              <w:rFonts w:ascii="Barlow" w:hAnsi="Barlow"/>
              <w:noProof/>
              <w:kern w:val="2"/>
              <w:sz w:val="22"/>
              <w:szCs w:val="22"/>
              <w:lang w:eastAsia="es-MX"/>
              <w14:ligatures w14:val="standardContextual"/>
            </w:rPr>
          </w:pPr>
          <w:hyperlink w:anchor="_Toc149551687" w:history="1">
            <w:r w:rsidRPr="00BA1CE0">
              <w:rPr>
                <w:rStyle w:val="Hyperlink"/>
                <w:rFonts w:ascii="Barlow" w:hAnsi="Barlow"/>
                <w:noProof/>
              </w:rPr>
              <w:t>3 SUBSECRETARÍA DE PROGRAMAS FEDERALES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_Toc149551687 \h </w:instrText>
            </w:r>
            <w:r w:rsidRPr="00BA1CE0">
              <w:rPr>
                <w:rFonts w:ascii="Barlow" w:hAnsi="Barlow"/>
                <w:noProof/>
                <w:webHidden/>
              </w:rPr>
              <w:fldChar w:fldCharType="separate"/>
            </w:r>
            <w:r w:rsidR="00DD01D6">
              <w:rPr>
                <w:rFonts w:ascii="Barlow" w:hAnsi="Barlow"/>
                <w:noProof/>
                <w:webHidden/>
              </w:rPr>
              <w:t>43</w:t>
            </w:r>
            <w:r w:rsidRPr="00BA1CE0">
              <w:rPr>
                <w:rFonts w:ascii="Barlow" w:hAnsi="Barlow"/>
                <w:noProof/>
                <w:webHidden/>
              </w:rPr>
              <w:fldChar w:fldCharType="end"/>
            </w:r>
          </w:hyperlink>
        </w:p>
        <w:p w:rsidR="00BA1CE0" w:rsidRPr="00BA1CE0" w14:paraId="306869E4" w14:textId="0A381ECE">
          <w:pPr>
            <w:pStyle w:val="TOC2"/>
            <w:tabs>
              <w:tab w:val="right" w:leader="dot" w:pos="8828"/>
            </w:tabs>
            <w:rPr>
              <w:rFonts w:ascii="Barlow" w:hAnsi="Barlow"/>
              <w:noProof/>
              <w:kern w:val="2"/>
              <w:sz w:val="22"/>
              <w:szCs w:val="22"/>
              <w:lang w:eastAsia="es-MX"/>
              <w14:ligatures w14:val="standardContextual"/>
            </w:rPr>
          </w:pPr>
          <w:hyperlink w:anchor="_Toc149551688" w:history="1">
            <w:r w:rsidRPr="00BA1CE0">
              <w:rPr>
                <w:rStyle w:val="Hyperlink"/>
                <w:rFonts w:ascii="Barlow" w:hAnsi="Barlow"/>
                <w:noProof/>
              </w:rPr>
              <w:t>3.1. Departamento de Vinculación con Entidades Fiscalizadoras.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_Toc149551688 \h </w:instrText>
            </w:r>
            <w:r w:rsidRPr="00BA1CE0">
              <w:rPr>
                <w:rFonts w:ascii="Barlow" w:hAnsi="Barlow"/>
                <w:noProof/>
                <w:webHidden/>
              </w:rPr>
              <w:fldChar w:fldCharType="separate"/>
            </w:r>
            <w:r w:rsidR="00DD01D6">
              <w:rPr>
                <w:rFonts w:ascii="Barlow" w:hAnsi="Barlow"/>
                <w:noProof/>
                <w:webHidden/>
              </w:rPr>
              <w:t>43</w:t>
            </w:r>
            <w:r w:rsidRPr="00BA1CE0">
              <w:rPr>
                <w:rFonts w:ascii="Barlow" w:hAnsi="Barlow"/>
                <w:noProof/>
                <w:webHidden/>
              </w:rPr>
              <w:fldChar w:fldCharType="end"/>
            </w:r>
          </w:hyperlink>
        </w:p>
        <w:p w:rsidR="00BA1CE0" w:rsidRPr="00BA1CE0" w14:paraId="30B32506" w14:textId="49DF4EF0">
          <w:pPr>
            <w:pStyle w:val="TOC3"/>
            <w:rPr>
              <w:rFonts w:ascii="Barlow" w:hAnsi="Barlow"/>
              <w:noProof/>
              <w:kern w:val="2"/>
              <w:sz w:val="22"/>
              <w:szCs w:val="22"/>
              <w:lang w:eastAsia="es-MX"/>
              <w14:ligatures w14:val="standardContextual"/>
            </w:rPr>
          </w:pPr>
          <w:hyperlink w:anchor="_Toc149551689" w:history="1">
            <w:r w:rsidRPr="00BA1CE0">
              <w:rPr>
                <w:rStyle w:val="Hyperlink"/>
                <w:rFonts w:ascii="Barlow" w:eastAsia="Times New Roman" w:hAnsi="Barlow" w:cs="Times New Roman"/>
                <w:noProof/>
              </w:rPr>
              <w:t>3.1.1 Información Proporcionada al INEGI.</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_Toc149551689 \h </w:instrText>
            </w:r>
            <w:r w:rsidRPr="00BA1CE0">
              <w:rPr>
                <w:rFonts w:ascii="Barlow" w:hAnsi="Barlow"/>
                <w:noProof/>
                <w:webHidden/>
              </w:rPr>
              <w:fldChar w:fldCharType="separate"/>
            </w:r>
            <w:r w:rsidR="00DD01D6">
              <w:rPr>
                <w:rFonts w:ascii="Barlow" w:hAnsi="Barlow"/>
                <w:noProof/>
                <w:webHidden/>
              </w:rPr>
              <w:t>43</w:t>
            </w:r>
            <w:r w:rsidRPr="00BA1CE0">
              <w:rPr>
                <w:rFonts w:ascii="Barlow" w:hAnsi="Barlow"/>
                <w:noProof/>
                <w:webHidden/>
              </w:rPr>
              <w:fldChar w:fldCharType="end"/>
            </w:r>
          </w:hyperlink>
        </w:p>
        <w:p w:rsidR="00BA1CE0" w:rsidRPr="00BA1CE0" w14:paraId="63A01ECF" w14:textId="4B01BA79">
          <w:pPr>
            <w:pStyle w:val="TOC3"/>
            <w:rPr>
              <w:rFonts w:ascii="Barlow" w:hAnsi="Barlow"/>
              <w:noProof/>
              <w:kern w:val="2"/>
              <w:sz w:val="22"/>
              <w:szCs w:val="22"/>
              <w:lang w:eastAsia="es-MX"/>
              <w14:ligatures w14:val="standardContextual"/>
            </w:rPr>
          </w:pPr>
          <w:hyperlink w:anchor="_Toc149551690" w:history="1">
            <w:r w:rsidRPr="00BA1CE0">
              <w:rPr>
                <w:rStyle w:val="Hyperlink"/>
                <w:rFonts w:ascii="Barlow" w:eastAsia="Times New Roman" w:hAnsi="Barlow" w:cs="Times New Roman"/>
                <w:noProof/>
              </w:rPr>
              <w:t>3.1.2 Análisis de los Recursos Federales Transferidos.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_Toc149551690 \h </w:instrText>
            </w:r>
            <w:r w:rsidRPr="00BA1CE0">
              <w:rPr>
                <w:rFonts w:ascii="Barlow" w:hAnsi="Barlow"/>
                <w:noProof/>
                <w:webHidden/>
              </w:rPr>
              <w:fldChar w:fldCharType="separate"/>
            </w:r>
            <w:r w:rsidR="00DD01D6">
              <w:rPr>
                <w:rFonts w:ascii="Barlow" w:hAnsi="Barlow"/>
                <w:noProof/>
                <w:webHidden/>
              </w:rPr>
              <w:t>43</w:t>
            </w:r>
            <w:r w:rsidRPr="00BA1CE0">
              <w:rPr>
                <w:rFonts w:ascii="Barlow" w:hAnsi="Barlow"/>
                <w:noProof/>
                <w:webHidden/>
              </w:rPr>
              <w:fldChar w:fldCharType="end"/>
            </w:r>
          </w:hyperlink>
        </w:p>
        <w:p w:rsidR="00BA1CE0" w:rsidRPr="00BA1CE0" w14:paraId="10CADDEB" w14:textId="7DE02DD9">
          <w:pPr>
            <w:pStyle w:val="TOC3"/>
            <w:rPr>
              <w:rFonts w:ascii="Barlow" w:hAnsi="Barlow"/>
              <w:noProof/>
              <w:kern w:val="2"/>
              <w:sz w:val="22"/>
              <w:szCs w:val="22"/>
              <w:lang w:eastAsia="es-MX"/>
              <w14:ligatures w14:val="standardContextual"/>
            </w:rPr>
          </w:pPr>
          <w:hyperlink w:anchor="_Toc149551691" w:history="1">
            <w:r w:rsidRPr="00BA1CE0">
              <w:rPr>
                <w:rStyle w:val="Hyperlink"/>
                <w:rFonts w:ascii="Barlow" w:eastAsia="Times New Roman" w:hAnsi="Barlow" w:cs="Times New Roman"/>
                <w:noProof/>
              </w:rPr>
              <w:t>3.1.3 Informes Colectivos Ya Basta y COPARMEX.</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_Toc149551691 \h </w:instrText>
            </w:r>
            <w:r w:rsidRPr="00BA1CE0">
              <w:rPr>
                <w:rFonts w:ascii="Barlow" w:hAnsi="Barlow"/>
                <w:noProof/>
                <w:webHidden/>
              </w:rPr>
              <w:fldChar w:fldCharType="separate"/>
            </w:r>
            <w:r w:rsidR="00DD01D6">
              <w:rPr>
                <w:rFonts w:ascii="Barlow" w:hAnsi="Barlow"/>
                <w:noProof/>
                <w:webHidden/>
              </w:rPr>
              <w:t>43</w:t>
            </w:r>
            <w:r w:rsidRPr="00BA1CE0">
              <w:rPr>
                <w:rFonts w:ascii="Barlow" w:hAnsi="Barlow"/>
                <w:noProof/>
                <w:webHidden/>
              </w:rPr>
              <w:fldChar w:fldCharType="end"/>
            </w:r>
          </w:hyperlink>
        </w:p>
        <w:p w:rsidR="00BA1CE0" w:rsidRPr="00BA1CE0" w14:paraId="51B0375E" w14:textId="268905E5">
          <w:pPr>
            <w:pStyle w:val="TOC3"/>
            <w:rPr>
              <w:rFonts w:ascii="Barlow" w:hAnsi="Barlow"/>
              <w:noProof/>
              <w:kern w:val="2"/>
              <w:sz w:val="22"/>
              <w:szCs w:val="22"/>
              <w:lang w:eastAsia="es-MX"/>
              <w14:ligatures w14:val="standardContextual"/>
            </w:rPr>
          </w:pPr>
          <w:hyperlink w:anchor="_Toc149551692" w:history="1">
            <w:r w:rsidRPr="00BA1CE0">
              <w:rPr>
                <w:rStyle w:val="Hyperlink"/>
                <w:rFonts w:ascii="Barlow" w:eastAsia="Times New Roman" w:hAnsi="Barlow" w:cs="Times New Roman"/>
                <w:noProof/>
              </w:rPr>
              <w:t>3.1.4 Revisión de bienes muebles.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_Toc149551692 \h </w:instrText>
            </w:r>
            <w:r w:rsidRPr="00BA1CE0">
              <w:rPr>
                <w:rFonts w:ascii="Barlow" w:hAnsi="Barlow"/>
                <w:noProof/>
                <w:webHidden/>
              </w:rPr>
              <w:fldChar w:fldCharType="separate"/>
            </w:r>
            <w:r w:rsidR="00DD01D6">
              <w:rPr>
                <w:rFonts w:ascii="Barlow" w:hAnsi="Barlow"/>
                <w:noProof/>
                <w:webHidden/>
              </w:rPr>
              <w:t>44</w:t>
            </w:r>
            <w:r w:rsidRPr="00BA1CE0">
              <w:rPr>
                <w:rFonts w:ascii="Barlow" w:hAnsi="Barlow"/>
                <w:noProof/>
                <w:webHidden/>
              </w:rPr>
              <w:fldChar w:fldCharType="end"/>
            </w:r>
          </w:hyperlink>
        </w:p>
        <w:p w:rsidR="00BA1CE0" w:rsidRPr="00BA1CE0" w14:paraId="7048F76C" w14:textId="2073F51B">
          <w:pPr>
            <w:pStyle w:val="TOC3"/>
            <w:rPr>
              <w:rFonts w:ascii="Barlow" w:hAnsi="Barlow"/>
              <w:noProof/>
              <w:kern w:val="2"/>
              <w:sz w:val="22"/>
              <w:szCs w:val="22"/>
              <w:lang w:eastAsia="es-MX"/>
              <w14:ligatures w14:val="standardContextual"/>
            </w:rPr>
          </w:pPr>
          <w:hyperlink w:anchor="_Toc149551693" w:history="1">
            <w:r w:rsidRPr="00BA1CE0">
              <w:rPr>
                <w:rStyle w:val="Hyperlink"/>
                <w:rFonts w:ascii="Barlow" w:eastAsia="Times New Roman" w:hAnsi="Barlow" w:cs="Times New Roman"/>
                <w:noProof/>
              </w:rPr>
              <w:t>3.1.5 Matriz de Administración de Riesgos.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_Toc149551693 \h </w:instrText>
            </w:r>
            <w:r w:rsidRPr="00BA1CE0">
              <w:rPr>
                <w:rFonts w:ascii="Barlow" w:hAnsi="Barlow"/>
                <w:noProof/>
                <w:webHidden/>
              </w:rPr>
              <w:fldChar w:fldCharType="separate"/>
            </w:r>
            <w:r w:rsidR="00DD01D6">
              <w:rPr>
                <w:rFonts w:ascii="Barlow" w:hAnsi="Barlow"/>
                <w:noProof/>
                <w:webHidden/>
              </w:rPr>
              <w:t>44</w:t>
            </w:r>
            <w:r w:rsidRPr="00BA1CE0">
              <w:rPr>
                <w:rFonts w:ascii="Barlow" w:hAnsi="Barlow"/>
                <w:noProof/>
                <w:webHidden/>
              </w:rPr>
              <w:fldChar w:fldCharType="end"/>
            </w:r>
          </w:hyperlink>
        </w:p>
        <w:p w:rsidR="00BA1CE0" w:rsidRPr="00BA1CE0" w14:paraId="3A48E81D" w14:textId="52C35088">
          <w:pPr>
            <w:pStyle w:val="TOC3"/>
            <w:rPr>
              <w:rFonts w:ascii="Barlow" w:hAnsi="Barlow"/>
              <w:noProof/>
              <w:kern w:val="2"/>
              <w:sz w:val="22"/>
              <w:szCs w:val="22"/>
              <w:lang w:eastAsia="es-MX"/>
              <w14:ligatures w14:val="standardContextual"/>
            </w:rPr>
          </w:pPr>
          <w:hyperlink w:anchor="_Toc149551694" w:history="1">
            <w:r w:rsidRPr="00BA1CE0">
              <w:rPr>
                <w:rStyle w:val="Hyperlink"/>
                <w:rFonts w:ascii="Barlow" w:eastAsia="Times New Roman" w:hAnsi="Barlow" w:cs="Times New Roman"/>
                <w:noProof/>
              </w:rPr>
              <w:t>3.1.6 Actividades en Materia de Archivo.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_Toc149551694 \h </w:instrText>
            </w:r>
            <w:r w:rsidRPr="00BA1CE0">
              <w:rPr>
                <w:rFonts w:ascii="Barlow" w:hAnsi="Barlow"/>
                <w:noProof/>
                <w:webHidden/>
              </w:rPr>
              <w:fldChar w:fldCharType="separate"/>
            </w:r>
            <w:r w:rsidR="00DD01D6">
              <w:rPr>
                <w:rFonts w:ascii="Barlow" w:hAnsi="Barlow"/>
                <w:noProof/>
                <w:webHidden/>
              </w:rPr>
              <w:t>44</w:t>
            </w:r>
            <w:r w:rsidRPr="00BA1CE0">
              <w:rPr>
                <w:rFonts w:ascii="Barlow" w:hAnsi="Barlow"/>
                <w:noProof/>
                <w:webHidden/>
              </w:rPr>
              <w:fldChar w:fldCharType="end"/>
            </w:r>
          </w:hyperlink>
        </w:p>
        <w:p w:rsidR="00BA1CE0" w:rsidRPr="00BA1CE0" w14:paraId="19FD805F" w14:textId="40D352E3">
          <w:pPr>
            <w:pStyle w:val="TOC3"/>
            <w:rPr>
              <w:rFonts w:ascii="Barlow" w:hAnsi="Barlow"/>
              <w:noProof/>
              <w:kern w:val="2"/>
              <w:sz w:val="22"/>
              <w:szCs w:val="22"/>
              <w:lang w:eastAsia="es-MX"/>
              <w14:ligatures w14:val="standardContextual"/>
            </w:rPr>
          </w:pPr>
          <w:hyperlink w:anchor="_Toc149551695" w:history="1">
            <w:r w:rsidRPr="00BA1CE0">
              <w:rPr>
                <w:rStyle w:val="Hyperlink"/>
                <w:rFonts w:ascii="Barlow" w:eastAsia="Times New Roman" w:hAnsi="Barlow" w:cs="Times New Roman"/>
                <w:noProof/>
              </w:rPr>
              <w:t>3.1.7 Actividades derivadas de la reforma al RECAPY.</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_Toc149551695 \h </w:instrText>
            </w:r>
            <w:r w:rsidRPr="00BA1CE0">
              <w:rPr>
                <w:rFonts w:ascii="Barlow" w:hAnsi="Barlow"/>
                <w:noProof/>
                <w:webHidden/>
              </w:rPr>
              <w:fldChar w:fldCharType="separate"/>
            </w:r>
            <w:r w:rsidR="00DD01D6">
              <w:rPr>
                <w:rFonts w:ascii="Barlow" w:hAnsi="Barlow"/>
                <w:noProof/>
                <w:webHidden/>
              </w:rPr>
              <w:t>44</w:t>
            </w:r>
            <w:r w:rsidRPr="00BA1CE0">
              <w:rPr>
                <w:rFonts w:ascii="Barlow" w:hAnsi="Barlow"/>
                <w:noProof/>
                <w:webHidden/>
              </w:rPr>
              <w:fldChar w:fldCharType="end"/>
            </w:r>
          </w:hyperlink>
        </w:p>
        <w:p w:rsidR="00BA1CE0" w:rsidRPr="00BA1CE0" w14:paraId="2D327C34" w14:textId="09BBF0AA">
          <w:pPr>
            <w:pStyle w:val="TOC3"/>
            <w:rPr>
              <w:rFonts w:ascii="Barlow" w:hAnsi="Barlow"/>
              <w:noProof/>
              <w:kern w:val="2"/>
              <w:sz w:val="22"/>
              <w:szCs w:val="22"/>
              <w:lang w:eastAsia="es-MX"/>
              <w14:ligatures w14:val="standardContextual"/>
            </w:rPr>
          </w:pPr>
          <w:hyperlink w:anchor="_Toc149551696" w:history="1">
            <w:r w:rsidRPr="00BA1CE0">
              <w:rPr>
                <w:rStyle w:val="Hyperlink"/>
                <w:rFonts w:ascii="Barlow" w:eastAsia="Times New Roman" w:hAnsi="Barlow" w:cs="Times New Roman"/>
                <w:noProof/>
              </w:rPr>
              <w:t>3.1.7 Unidades Básicas de Presupuestación 2024.</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_Toc149551696 \h </w:instrText>
            </w:r>
            <w:r w:rsidRPr="00BA1CE0">
              <w:rPr>
                <w:rFonts w:ascii="Barlow" w:hAnsi="Barlow"/>
                <w:noProof/>
                <w:webHidden/>
              </w:rPr>
              <w:fldChar w:fldCharType="separate"/>
            </w:r>
            <w:r w:rsidR="00DD01D6">
              <w:rPr>
                <w:rFonts w:ascii="Barlow" w:hAnsi="Barlow"/>
                <w:noProof/>
                <w:webHidden/>
              </w:rPr>
              <w:t>45</w:t>
            </w:r>
            <w:r w:rsidRPr="00BA1CE0">
              <w:rPr>
                <w:rFonts w:ascii="Barlow" w:hAnsi="Barlow"/>
                <w:noProof/>
                <w:webHidden/>
              </w:rPr>
              <w:fldChar w:fldCharType="end"/>
            </w:r>
          </w:hyperlink>
        </w:p>
        <w:p w:rsidR="00BA1CE0" w:rsidRPr="00BA1CE0" w14:paraId="04D39981" w14:textId="16FFDCDE">
          <w:pPr>
            <w:pStyle w:val="TOC2"/>
            <w:tabs>
              <w:tab w:val="right" w:leader="dot" w:pos="8828"/>
            </w:tabs>
            <w:rPr>
              <w:rFonts w:ascii="Barlow" w:hAnsi="Barlow"/>
              <w:noProof/>
              <w:kern w:val="2"/>
              <w:sz w:val="22"/>
              <w:szCs w:val="22"/>
              <w:lang w:eastAsia="es-MX"/>
              <w14:ligatures w14:val="standardContextual"/>
            </w:rPr>
          </w:pPr>
          <w:hyperlink w:anchor="_Toc149551697" w:history="1">
            <w:r w:rsidRPr="00BA1CE0">
              <w:rPr>
                <w:rStyle w:val="Hyperlink"/>
                <w:rFonts w:ascii="Barlow" w:hAnsi="Barlow"/>
                <w:noProof/>
              </w:rPr>
              <w:t>3.2 Dirección de Programas Federales.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_Toc149551697 \h </w:instrText>
            </w:r>
            <w:r w:rsidRPr="00BA1CE0">
              <w:rPr>
                <w:rFonts w:ascii="Barlow" w:hAnsi="Barlow"/>
                <w:noProof/>
                <w:webHidden/>
              </w:rPr>
              <w:fldChar w:fldCharType="separate"/>
            </w:r>
            <w:r w:rsidR="00DD01D6">
              <w:rPr>
                <w:rFonts w:ascii="Barlow" w:hAnsi="Barlow"/>
                <w:noProof/>
                <w:webHidden/>
              </w:rPr>
              <w:t>45</w:t>
            </w:r>
            <w:r w:rsidRPr="00BA1CE0">
              <w:rPr>
                <w:rFonts w:ascii="Barlow" w:hAnsi="Barlow"/>
                <w:noProof/>
                <w:webHidden/>
              </w:rPr>
              <w:fldChar w:fldCharType="end"/>
            </w:r>
          </w:hyperlink>
        </w:p>
        <w:p w:rsidR="00BA1CE0" w:rsidRPr="00BA1CE0" w14:paraId="44B4AFB2" w14:textId="699346E0">
          <w:pPr>
            <w:pStyle w:val="TOC2"/>
            <w:tabs>
              <w:tab w:val="right" w:leader="dot" w:pos="8828"/>
            </w:tabs>
            <w:rPr>
              <w:rFonts w:ascii="Barlow" w:hAnsi="Barlow"/>
              <w:noProof/>
              <w:kern w:val="2"/>
              <w:sz w:val="22"/>
              <w:szCs w:val="22"/>
              <w:lang w:eastAsia="es-MX"/>
              <w14:ligatures w14:val="standardContextual"/>
            </w:rPr>
          </w:pPr>
          <w:hyperlink w:anchor="_Toc149551698" w:history="1">
            <w:r w:rsidRPr="00BA1CE0">
              <w:rPr>
                <w:rStyle w:val="Hyperlink"/>
                <w:rFonts w:ascii="Barlow" w:hAnsi="Barlow"/>
                <w:noProof/>
              </w:rPr>
              <w:t>3.2.1 Departamento de Auditoría.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_Toc149551698 \h </w:instrText>
            </w:r>
            <w:r w:rsidRPr="00BA1CE0">
              <w:rPr>
                <w:rFonts w:ascii="Barlow" w:hAnsi="Barlow"/>
                <w:noProof/>
                <w:webHidden/>
              </w:rPr>
              <w:fldChar w:fldCharType="separate"/>
            </w:r>
            <w:r w:rsidR="00DD01D6">
              <w:rPr>
                <w:rFonts w:ascii="Barlow" w:hAnsi="Barlow"/>
                <w:noProof/>
                <w:webHidden/>
              </w:rPr>
              <w:t>45</w:t>
            </w:r>
            <w:r w:rsidRPr="00BA1CE0">
              <w:rPr>
                <w:rFonts w:ascii="Barlow" w:hAnsi="Barlow"/>
                <w:noProof/>
                <w:webHidden/>
              </w:rPr>
              <w:fldChar w:fldCharType="end"/>
            </w:r>
          </w:hyperlink>
        </w:p>
        <w:p w:rsidR="00BA1CE0" w:rsidRPr="00BA1CE0" w14:paraId="62C52497" w14:textId="3C7F3279">
          <w:pPr>
            <w:pStyle w:val="TOC3"/>
            <w:rPr>
              <w:rFonts w:ascii="Barlow" w:hAnsi="Barlow"/>
              <w:noProof/>
              <w:kern w:val="2"/>
              <w:sz w:val="22"/>
              <w:szCs w:val="22"/>
              <w:lang w:eastAsia="es-MX"/>
              <w14:ligatures w14:val="standardContextual"/>
            </w:rPr>
          </w:pPr>
          <w:hyperlink w:anchor="_Toc149551699" w:history="1">
            <w:r w:rsidRPr="00BA1CE0">
              <w:rPr>
                <w:rStyle w:val="Hyperlink"/>
                <w:rFonts w:ascii="Barlow" w:eastAsia="Times New Roman" w:hAnsi="Barlow" w:cs="Times New Roman"/>
                <w:noProof/>
              </w:rPr>
              <w:t>3.2.1.1. Auditorías Directas Convenidas con la Secretaría de la Función Pública en el Programa Anual de Fiscalización 2023.</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_Toc149551699 \h </w:instrText>
            </w:r>
            <w:r w:rsidRPr="00BA1CE0">
              <w:rPr>
                <w:rFonts w:ascii="Barlow" w:hAnsi="Barlow"/>
                <w:noProof/>
                <w:webHidden/>
              </w:rPr>
              <w:fldChar w:fldCharType="separate"/>
            </w:r>
            <w:r w:rsidR="00DD01D6">
              <w:rPr>
                <w:rFonts w:ascii="Barlow" w:hAnsi="Barlow"/>
                <w:noProof/>
                <w:webHidden/>
              </w:rPr>
              <w:t>45</w:t>
            </w:r>
            <w:r w:rsidRPr="00BA1CE0">
              <w:rPr>
                <w:rFonts w:ascii="Barlow" w:hAnsi="Barlow"/>
                <w:noProof/>
                <w:webHidden/>
              </w:rPr>
              <w:fldChar w:fldCharType="end"/>
            </w:r>
          </w:hyperlink>
        </w:p>
        <w:p w:rsidR="00BA1CE0" w:rsidRPr="00BA1CE0" w14:paraId="4019A865" w14:textId="463D0059">
          <w:pPr>
            <w:pStyle w:val="TOC3"/>
            <w:rPr>
              <w:rFonts w:ascii="Barlow" w:hAnsi="Barlow"/>
              <w:noProof/>
              <w:kern w:val="2"/>
              <w:sz w:val="22"/>
              <w:szCs w:val="22"/>
              <w:lang w:eastAsia="es-MX"/>
              <w14:ligatures w14:val="standardContextual"/>
            </w:rPr>
          </w:pPr>
          <w:hyperlink w:anchor="_Toc149551700" w:history="1">
            <w:r w:rsidRPr="00BA1CE0">
              <w:rPr>
                <w:rStyle w:val="Hyperlink"/>
                <w:rFonts w:ascii="Barlow" w:eastAsia="Times New Roman" w:hAnsi="Barlow" w:cs="Times New Roman"/>
                <w:noProof/>
              </w:rPr>
              <w:t>3.2.1.2 Auditorías Coordinadas Convenidas con la Secretaría de la Función Pública del Programa Anual de Fiscalización 2023.</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_Toc149551700 \h </w:instrText>
            </w:r>
            <w:r w:rsidRPr="00BA1CE0">
              <w:rPr>
                <w:rFonts w:ascii="Barlow" w:hAnsi="Barlow"/>
                <w:noProof/>
                <w:webHidden/>
              </w:rPr>
              <w:fldChar w:fldCharType="separate"/>
            </w:r>
            <w:r w:rsidR="00DD01D6">
              <w:rPr>
                <w:rFonts w:ascii="Barlow" w:hAnsi="Barlow"/>
                <w:noProof/>
                <w:webHidden/>
              </w:rPr>
              <w:t>46</w:t>
            </w:r>
            <w:r w:rsidRPr="00BA1CE0">
              <w:rPr>
                <w:rFonts w:ascii="Barlow" w:hAnsi="Barlow"/>
                <w:noProof/>
                <w:webHidden/>
              </w:rPr>
              <w:fldChar w:fldCharType="end"/>
            </w:r>
          </w:hyperlink>
        </w:p>
        <w:p w:rsidR="00BA1CE0" w:rsidRPr="00BA1CE0" w14:paraId="335E07FA" w14:textId="05B2D8A0">
          <w:pPr>
            <w:pStyle w:val="TOC3"/>
            <w:rPr>
              <w:rFonts w:ascii="Barlow" w:hAnsi="Barlow"/>
              <w:noProof/>
              <w:kern w:val="2"/>
              <w:sz w:val="22"/>
              <w:szCs w:val="22"/>
              <w:lang w:eastAsia="es-MX"/>
              <w14:ligatures w14:val="standardContextual"/>
            </w:rPr>
          </w:pPr>
          <w:hyperlink w:anchor="_Toc149551701" w:history="1">
            <w:r w:rsidRPr="00BA1CE0">
              <w:rPr>
                <w:rStyle w:val="Hyperlink"/>
                <w:rFonts w:ascii="Barlow" w:eastAsia="Times New Roman" w:hAnsi="Barlow" w:cs="Times New Roman"/>
                <w:noProof/>
              </w:rPr>
              <w:t>3.2.1.3 Atención a otros requerimientos de Instancias Federales.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_Toc149551701 \h </w:instrText>
            </w:r>
            <w:r w:rsidRPr="00BA1CE0">
              <w:rPr>
                <w:rFonts w:ascii="Barlow" w:hAnsi="Barlow"/>
                <w:noProof/>
                <w:webHidden/>
              </w:rPr>
              <w:fldChar w:fldCharType="separate"/>
            </w:r>
            <w:r w:rsidR="00DD01D6">
              <w:rPr>
                <w:rFonts w:ascii="Barlow" w:hAnsi="Barlow"/>
                <w:noProof/>
                <w:webHidden/>
              </w:rPr>
              <w:t>47</w:t>
            </w:r>
            <w:r w:rsidRPr="00BA1CE0">
              <w:rPr>
                <w:rFonts w:ascii="Barlow" w:hAnsi="Barlow"/>
                <w:noProof/>
                <w:webHidden/>
              </w:rPr>
              <w:fldChar w:fldCharType="end"/>
            </w:r>
          </w:hyperlink>
        </w:p>
        <w:p w:rsidR="00BA1CE0" w:rsidRPr="00BA1CE0" w14:paraId="3964E121" w14:textId="14C60E16">
          <w:pPr>
            <w:pStyle w:val="TOC3"/>
            <w:rPr>
              <w:rFonts w:ascii="Barlow" w:hAnsi="Barlow"/>
              <w:noProof/>
              <w:kern w:val="2"/>
              <w:sz w:val="22"/>
              <w:szCs w:val="22"/>
              <w:lang w:eastAsia="es-MX"/>
              <w14:ligatures w14:val="standardContextual"/>
            </w:rPr>
          </w:pPr>
          <w:hyperlink w:anchor="_Toc149551702" w:history="1">
            <w:r w:rsidRPr="00BA1CE0">
              <w:rPr>
                <w:rStyle w:val="Hyperlink"/>
                <w:rFonts w:ascii="Barlow" w:eastAsia="Times New Roman" w:hAnsi="Barlow" w:cs="Times New Roman"/>
                <w:noProof/>
              </w:rPr>
              <w:t>3.2.1.4 Participación en el Comité de Regulación y Seguimiento de los Programas Federalizados de la Comisión Nacional del Agua.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_Toc149551702 \h </w:instrText>
            </w:r>
            <w:r w:rsidRPr="00BA1CE0">
              <w:rPr>
                <w:rFonts w:ascii="Barlow" w:hAnsi="Barlow"/>
                <w:noProof/>
                <w:webHidden/>
              </w:rPr>
              <w:fldChar w:fldCharType="separate"/>
            </w:r>
            <w:r w:rsidR="00DD01D6">
              <w:rPr>
                <w:rFonts w:ascii="Barlow" w:hAnsi="Barlow"/>
                <w:noProof/>
                <w:webHidden/>
              </w:rPr>
              <w:t>48</w:t>
            </w:r>
            <w:r w:rsidRPr="00BA1CE0">
              <w:rPr>
                <w:rFonts w:ascii="Barlow" w:hAnsi="Barlow"/>
                <w:noProof/>
                <w:webHidden/>
              </w:rPr>
              <w:fldChar w:fldCharType="end"/>
            </w:r>
          </w:hyperlink>
        </w:p>
        <w:p w:rsidR="00BA1CE0" w:rsidRPr="00BA1CE0" w14:paraId="6E1D8AA0" w14:textId="4909F4FE">
          <w:pPr>
            <w:pStyle w:val="TOC2"/>
            <w:tabs>
              <w:tab w:val="right" w:leader="dot" w:pos="8828"/>
            </w:tabs>
            <w:rPr>
              <w:rFonts w:ascii="Barlow" w:hAnsi="Barlow"/>
              <w:noProof/>
              <w:kern w:val="2"/>
              <w:sz w:val="22"/>
              <w:szCs w:val="22"/>
              <w:lang w:eastAsia="es-MX"/>
              <w14:ligatures w14:val="standardContextual"/>
            </w:rPr>
          </w:pPr>
          <w:hyperlink w:anchor="_Toc149551703" w:history="1">
            <w:r w:rsidRPr="00BA1CE0">
              <w:rPr>
                <w:rStyle w:val="Hyperlink"/>
                <w:rFonts w:ascii="Barlow" w:hAnsi="Barlow"/>
                <w:noProof/>
              </w:rPr>
              <w:t>3.2.2 Departamento de Fiscalización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_Toc149551703 \h </w:instrText>
            </w:r>
            <w:r w:rsidRPr="00BA1CE0">
              <w:rPr>
                <w:rFonts w:ascii="Barlow" w:hAnsi="Barlow"/>
                <w:noProof/>
                <w:webHidden/>
              </w:rPr>
              <w:fldChar w:fldCharType="separate"/>
            </w:r>
            <w:r w:rsidR="00DD01D6">
              <w:rPr>
                <w:rFonts w:ascii="Barlow" w:hAnsi="Barlow"/>
                <w:noProof/>
                <w:webHidden/>
              </w:rPr>
              <w:t>49</w:t>
            </w:r>
            <w:r w:rsidRPr="00BA1CE0">
              <w:rPr>
                <w:rFonts w:ascii="Barlow" w:hAnsi="Barlow"/>
                <w:noProof/>
                <w:webHidden/>
              </w:rPr>
              <w:fldChar w:fldCharType="end"/>
            </w:r>
          </w:hyperlink>
        </w:p>
        <w:p w:rsidR="00BA1CE0" w:rsidRPr="00BA1CE0" w14:paraId="7E5BFB95" w14:textId="46CE1C66">
          <w:pPr>
            <w:pStyle w:val="TOC3"/>
            <w:rPr>
              <w:rFonts w:ascii="Barlow" w:hAnsi="Barlow"/>
              <w:noProof/>
              <w:kern w:val="2"/>
              <w:sz w:val="22"/>
              <w:szCs w:val="22"/>
              <w:lang w:eastAsia="es-MX"/>
              <w14:ligatures w14:val="standardContextual"/>
            </w:rPr>
          </w:pPr>
          <w:hyperlink w:anchor="_Toc149551704" w:history="1">
            <w:r w:rsidRPr="00BA1CE0">
              <w:rPr>
                <w:rStyle w:val="Hyperlink"/>
                <w:rFonts w:ascii="Barlow" w:eastAsia="Times New Roman" w:hAnsi="Barlow" w:cs="Times New Roman"/>
                <w:noProof/>
              </w:rPr>
              <w:t xml:space="preserve">3.2.2.1 </w:t>
            </w:r>
            <w:r w:rsidRPr="00BA1CE0">
              <w:rPr>
                <w:rStyle w:val="Hyperlink"/>
                <w:rFonts w:ascii="Barlow" w:eastAsia="Calibri" w:hAnsi="Barlow" w:cs="Helvetica"/>
                <w:noProof/>
              </w:rPr>
              <w:t>Seguimiento de Solicitud de Información Preliminar de la Cuenta Pública 2022</w:t>
            </w:r>
            <w:r w:rsidRPr="00BA1CE0">
              <w:rPr>
                <w:rStyle w:val="Hyperlink"/>
                <w:rFonts w:ascii="Barlow" w:eastAsia="Times New Roman" w:hAnsi="Barlow" w:cs="Times New Roman"/>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_Toc149551704 \h </w:instrText>
            </w:r>
            <w:r w:rsidRPr="00BA1CE0">
              <w:rPr>
                <w:rFonts w:ascii="Barlow" w:hAnsi="Barlow"/>
                <w:noProof/>
                <w:webHidden/>
              </w:rPr>
              <w:fldChar w:fldCharType="separate"/>
            </w:r>
            <w:r w:rsidR="00DD01D6">
              <w:rPr>
                <w:rFonts w:ascii="Barlow" w:hAnsi="Barlow"/>
                <w:noProof/>
                <w:webHidden/>
              </w:rPr>
              <w:t>49</w:t>
            </w:r>
            <w:r w:rsidRPr="00BA1CE0">
              <w:rPr>
                <w:rFonts w:ascii="Barlow" w:hAnsi="Barlow"/>
                <w:noProof/>
                <w:webHidden/>
              </w:rPr>
              <w:fldChar w:fldCharType="end"/>
            </w:r>
          </w:hyperlink>
        </w:p>
        <w:p w:rsidR="00BA1CE0" w:rsidRPr="00BA1CE0" w14:paraId="29CF6CDB" w14:textId="4A495DF7">
          <w:pPr>
            <w:pStyle w:val="TOC3"/>
            <w:rPr>
              <w:rFonts w:ascii="Barlow" w:hAnsi="Barlow"/>
              <w:noProof/>
              <w:kern w:val="2"/>
              <w:sz w:val="22"/>
              <w:szCs w:val="22"/>
              <w:lang w:eastAsia="es-MX"/>
              <w14:ligatures w14:val="standardContextual"/>
            </w:rPr>
          </w:pPr>
          <w:hyperlink w:anchor="_Toc149551705" w:history="1">
            <w:r w:rsidRPr="00BA1CE0">
              <w:rPr>
                <w:rStyle w:val="Hyperlink"/>
                <w:rFonts w:ascii="Barlow" w:eastAsia="Times New Roman" w:hAnsi="Barlow" w:cs="Times New Roman"/>
                <w:noProof/>
              </w:rPr>
              <w:t>3.2.2.2 Atención y seguimiento de auditorías correspondientes a la Fiscalización de la Cuenta Pública 2022.</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_Toc149551705 \h </w:instrText>
            </w:r>
            <w:r w:rsidRPr="00BA1CE0">
              <w:rPr>
                <w:rFonts w:ascii="Barlow" w:hAnsi="Barlow"/>
                <w:noProof/>
                <w:webHidden/>
              </w:rPr>
              <w:fldChar w:fldCharType="separate"/>
            </w:r>
            <w:r w:rsidR="00DD01D6">
              <w:rPr>
                <w:rFonts w:ascii="Barlow" w:hAnsi="Barlow"/>
                <w:noProof/>
                <w:webHidden/>
              </w:rPr>
              <w:t>49</w:t>
            </w:r>
            <w:r w:rsidRPr="00BA1CE0">
              <w:rPr>
                <w:rFonts w:ascii="Barlow" w:hAnsi="Barlow"/>
                <w:noProof/>
                <w:webHidden/>
              </w:rPr>
              <w:fldChar w:fldCharType="end"/>
            </w:r>
          </w:hyperlink>
        </w:p>
        <w:p w:rsidR="00BA1CE0" w:rsidRPr="00BA1CE0" w14:paraId="158FCC6D" w14:textId="414B97FD">
          <w:pPr>
            <w:pStyle w:val="TOC3"/>
            <w:rPr>
              <w:rFonts w:ascii="Barlow" w:hAnsi="Barlow"/>
              <w:noProof/>
              <w:kern w:val="2"/>
              <w:sz w:val="22"/>
              <w:szCs w:val="22"/>
              <w:lang w:eastAsia="es-MX"/>
              <w14:ligatures w14:val="standardContextual"/>
            </w:rPr>
          </w:pPr>
          <w:hyperlink w:anchor="_Toc149551706" w:history="1">
            <w:r w:rsidRPr="00BA1CE0">
              <w:rPr>
                <w:rStyle w:val="Hyperlink"/>
                <w:rFonts w:ascii="Barlow" w:eastAsia="Times New Roman" w:hAnsi="Barlow" w:cs="Times New Roman"/>
                <w:noProof/>
              </w:rPr>
              <w:t>3.2.2.3 Lectura de Acta de Presentación de Resultados Finales y Observaciones Preliminares de las Auditorías de la Fiscalización de la Cuenta Pública 2022.</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_Toc149551706 \h </w:instrText>
            </w:r>
            <w:r w:rsidRPr="00BA1CE0">
              <w:rPr>
                <w:rFonts w:ascii="Barlow" w:hAnsi="Barlow"/>
                <w:noProof/>
                <w:webHidden/>
              </w:rPr>
              <w:fldChar w:fldCharType="separate"/>
            </w:r>
            <w:r w:rsidR="00DD01D6">
              <w:rPr>
                <w:rFonts w:ascii="Barlow" w:hAnsi="Barlow"/>
                <w:noProof/>
                <w:webHidden/>
              </w:rPr>
              <w:t>52</w:t>
            </w:r>
            <w:r w:rsidRPr="00BA1CE0">
              <w:rPr>
                <w:rFonts w:ascii="Barlow" w:hAnsi="Barlow"/>
                <w:noProof/>
                <w:webHidden/>
              </w:rPr>
              <w:fldChar w:fldCharType="end"/>
            </w:r>
          </w:hyperlink>
        </w:p>
        <w:p w:rsidR="00BA1CE0" w:rsidRPr="00BA1CE0" w14:paraId="48A23449" w14:textId="4343E7B2">
          <w:pPr>
            <w:pStyle w:val="TOC2"/>
            <w:tabs>
              <w:tab w:val="right" w:leader="dot" w:pos="8828"/>
            </w:tabs>
            <w:rPr>
              <w:rFonts w:ascii="Barlow" w:hAnsi="Barlow"/>
              <w:noProof/>
              <w:kern w:val="2"/>
              <w:sz w:val="22"/>
              <w:szCs w:val="22"/>
              <w:lang w:eastAsia="es-MX"/>
              <w14:ligatures w14:val="standardContextual"/>
            </w:rPr>
          </w:pPr>
          <w:hyperlink w:anchor="_Toc149551707" w:history="1">
            <w:r w:rsidRPr="00BA1CE0">
              <w:rPr>
                <w:rStyle w:val="Hyperlink"/>
                <w:rFonts w:ascii="Barlow" w:hAnsi="Barlow"/>
                <w:noProof/>
              </w:rPr>
              <w:t>3.2.3 Departamento de Seguimiento.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_Toc149551707 \h </w:instrText>
            </w:r>
            <w:r w:rsidRPr="00BA1CE0">
              <w:rPr>
                <w:rFonts w:ascii="Barlow" w:hAnsi="Barlow"/>
                <w:noProof/>
                <w:webHidden/>
              </w:rPr>
              <w:fldChar w:fldCharType="separate"/>
            </w:r>
            <w:r w:rsidR="00DD01D6">
              <w:rPr>
                <w:rFonts w:ascii="Barlow" w:hAnsi="Barlow"/>
                <w:noProof/>
                <w:webHidden/>
              </w:rPr>
              <w:t>53</w:t>
            </w:r>
            <w:r w:rsidRPr="00BA1CE0">
              <w:rPr>
                <w:rFonts w:ascii="Barlow" w:hAnsi="Barlow"/>
                <w:noProof/>
                <w:webHidden/>
              </w:rPr>
              <w:fldChar w:fldCharType="end"/>
            </w:r>
          </w:hyperlink>
        </w:p>
        <w:p w:rsidR="00BA1CE0" w:rsidRPr="00BA1CE0" w14:paraId="11BCA153" w14:textId="20E4F76B">
          <w:pPr>
            <w:pStyle w:val="TOC3"/>
            <w:rPr>
              <w:rFonts w:ascii="Barlow" w:hAnsi="Barlow"/>
              <w:noProof/>
              <w:kern w:val="2"/>
              <w:sz w:val="22"/>
              <w:szCs w:val="22"/>
              <w:lang w:eastAsia="es-MX"/>
              <w14:ligatures w14:val="standardContextual"/>
            </w:rPr>
          </w:pPr>
          <w:hyperlink w:anchor="_Toc149551708" w:history="1">
            <w:r w:rsidRPr="00BA1CE0">
              <w:rPr>
                <w:rStyle w:val="Hyperlink"/>
                <w:rFonts w:ascii="Barlow" w:eastAsia="Times New Roman" w:hAnsi="Barlow" w:cs="Times New Roman"/>
                <w:noProof/>
              </w:rPr>
              <w:t>3.2.3.1 Seguimiento de Acciones de Auditoría Promovidas por la Auditoría Superior de la Federación de Ejercicios Anteriores.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_Toc149551708 \h </w:instrText>
            </w:r>
            <w:r w:rsidRPr="00BA1CE0">
              <w:rPr>
                <w:rFonts w:ascii="Barlow" w:hAnsi="Barlow"/>
                <w:noProof/>
                <w:webHidden/>
              </w:rPr>
              <w:fldChar w:fldCharType="separate"/>
            </w:r>
            <w:r w:rsidR="00DD01D6">
              <w:rPr>
                <w:rFonts w:ascii="Barlow" w:hAnsi="Barlow"/>
                <w:noProof/>
                <w:webHidden/>
              </w:rPr>
              <w:t>53</w:t>
            </w:r>
            <w:r w:rsidRPr="00BA1CE0">
              <w:rPr>
                <w:rFonts w:ascii="Barlow" w:hAnsi="Barlow"/>
                <w:noProof/>
                <w:webHidden/>
              </w:rPr>
              <w:fldChar w:fldCharType="end"/>
            </w:r>
          </w:hyperlink>
        </w:p>
        <w:p w:rsidR="00BA1CE0" w:rsidRPr="00BA1CE0" w14:paraId="0C85A79A" w14:textId="60C9D509">
          <w:pPr>
            <w:pStyle w:val="TOC3"/>
            <w:rPr>
              <w:rFonts w:ascii="Barlow" w:hAnsi="Barlow"/>
              <w:noProof/>
              <w:kern w:val="2"/>
              <w:sz w:val="22"/>
              <w:szCs w:val="22"/>
              <w:lang w:eastAsia="es-MX"/>
              <w14:ligatures w14:val="standardContextual"/>
            </w:rPr>
          </w:pPr>
          <w:hyperlink w:anchor="_Toc149551709" w:history="1">
            <w:r w:rsidRPr="00BA1CE0">
              <w:rPr>
                <w:rStyle w:val="Hyperlink"/>
                <w:rFonts w:ascii="Barlow" w:eastAsia="Times New Roman" w:hAnsi="Barlow" w:cs="Times New Roman"/>
                <w:noProof/>
              </w:rPr>
              <w:t>3.2.3.2 Atención y seguimiento de auditorías correspondientes a la Fiscalización de la Cuenta Pública 2022.</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_Toc149551709 \h </w:instrText>
            </w:r>
            <w:r w:rsidRPr="00BA1CE0">
              <w:rPr>
                <w:rFonts w:ascii="Barlow" w:hAnsi="Barlow"/>
                <w:noProof/>
                <w:webHidden/>
              </w:rPr>
              <w:fldChar w:fldCharType="separate"/>
            </w:r>
            <w:r w:rsidR="00DD01D6">
              <w:rPr>
                <w:rFonts w:ascii="Barlow" w:hAnsi="Barlow"/>
                <w:noProof/>
                <w:webHidden/>
              </w:rPr>
              <w:t>54</w:t>
            </w:r>
            <w:r w:rsidRPr="00BA1CE0">
              <w:rPr>
                <w:rFonts w:ascii="Barlow" w:hAnsi="Barlow"/>
                <w:noProof/>
                <w:webHidden/>
              </w:rPr>
              <w:fldChar w:fldCharType="end"/>
            </w:r>
          </w:hyperlink>
        </w:p>
        <w:p w:rsidR="00BA1CE0" w:rsidRPr="00BA1CE0" w14:paraId="7E7B6621" w14:textId="78BDEE3C">
          <w:pPr>
            <w:pStyle w:val="TOC3"/>
            <w:rPr>
              <w:rFonts w:ascii="Barlow" w:hAnsi="Barlow"/>
              <w:noProof/>
              <w:kern w:val="2"/>
              <w:sz w:val="22"/>
              <w:szCs w:val="22"/>
              <w:lang w:eastAsia="es-MX"/>
              <w14:ligatures w14:val="standardContextual"/>
            </w:rPr>
          </w:pPr>
          <w:hyperlink w:anchor="_Toc149551710" w:history="1">
            <w:r w:rsidRPr="00BA1CE0">
              <w:rPr>
                <w:rStyle w:val="Hyperlink"/>
                <w:rFonts w:ascii="Barlow" w:eastAsia="Times New Roman" w:hAnsi="Barlow" w:cs="Times New Roman"/>
                <w:noProof/>
              </w:rPr>
              <w:t>3.2.3.3 Informe del Resultado de la Fiscalización Superior de la Cuenta Pública 2022.</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_Toc149551710 \h </w:instrText>
            </w:r>
            <w:r w:rsidRPr="00BA1CE0">
              <w:rPr>
                <w:rFonts w:ascii="Barlow" w:hAnsi="Barlow"/>
                <w:noProof/>
                <w:webHidden/>
              </w:rPr>
              <w:fldChar w:fldCharType="separate"/>
            </w:r>
            <w:r w:rsidR="00DD01D6">
              <w:rPr>
                <w:rFonts w:ascii="Barlow" w:hAnsi="Barlow"/>
                <w:noProof/>
                <w:webHidden/>
              </w:rPr>
              <w:t>55</w:t>
            </w:r>
            <w:r w:rsidRPr="00BA1CE0">
              <w:rPr>
                <w:rFonts w:ascii="Barlow" w:hAnsi="Barlow"/>
                <w:noProof/>
                <w:webHidden/>
              </w:rPr>
              <w:fldChar w:fldCharType="end"/>
            </w:r>
          </w:hyperlink>
        </w:p>
        <w:p w:rsidR="00BA1CE0" w:rsidRPr="00BA1CE0" w14:paraId="5F0A001D" w14:textId="4BF6085F">
          <w:pPr>
            <w:pStyle w:val="TOC3"/>
            <w:rPr>
              <w:rFonts w:ascii="Barlow" w:hAnsi="Barlow"/>
              <w:noProof/>
              <w:kern w:val="2"/>
              <w:sz w:val="22"/>
              <w:szCs w:val="22"/>
              <w:lang w:eastAsia="es-MX"/>
              <w14:ligatures w14:val="standardContextual"/>
            </w:rPr>
          </w:pPr>
          <w:hyperlink w:anchor="_Toc149551711" w:history="1">
            <w:r w:rsidRPr="00BA1CE0">
              <w:rPr>
                <w:rStyle w:val="Hyperlink"/>
                <w:rFonts w:ascii="Barlow" w:hAnsi="Barlow" w:cstheme="majorBidi"/>
                <w:noProof/>
              </w:rPr>
              <w:t>3.2.3.4 Atención y Seguimiento de auditorías correspondientes a la Fiscalización de la Cuenta Pública 2022</w:t>
            </w:r>
            <w:r w:rsidRPr="00BA1CE0">
              <w:rPr>
                <w:rStyle w:val="Hyperlink"/>
                <w:rFonts w:ascii="Barlow" w:eastAsia="Times New Roman" w:hAnsi="Barlow" w:cs="Times New Roman"/>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_Toc149551711 \h </w:instrText>
            </w:r>
            <w:r w:rsidRPr="00BA1CE0">
              <w:rPr>
                <w:rFonts w:ascii="Barlow" w:hAnsi="Barlow"/>
                <w:noProof/>
                <w:webHidden/>
              </w:rPr>
              <w:fldChar w:fldCharType="separate"/>
            </w:r>
            <w:r w:rsidR="00DD01D6">
              <w:rPr>
                <w:rFonts w:ascii="Barlow" w:hAnsi="Barlow"/>
                <w:noProof/>
                <w:webHidden/>
              </w:rPr>
              <w:t>55</w:t>
            </w:r>
            <w:r w:rsidRPr="00BA1CE0">
              <w:rPr>
                <w:rFonts w:ascii="Barlow" w:hAnsi="Barlow"/>
                <w:noProof/>
                <w:webHidden/>
              </w:rPr>
              <w:fldChar w:fldCharType="end"/>
            </w:r>
          </w:hyperlink>
        </w:p>
        <w:p w:rsidR="00BA1CE0" w:rsidRPr="00BA1CE0" w14:paraId="1DB349C1" w14:textId="3735CC4B">
          <w:pPr>
            <w:pStyle w:val="TOC3"/>
            <w:rPr>
              <w:rFonts w:ascii="Barlow" w:hAnsi="Barlow"/>
              <w:noProof/>
              <w:kern w:val="2"/>
              <w:sz w:val="22"/>
              <w:szCs w:val="22"/>
              <w:lang w:eastAsia="es-MX"/>
              <w14:ligatures w14:val="standardContextual"/>
            </w:rPr>
          </w:pPr>
          <w:hyperlink w:anchor="_Toc149551712" w:history="1">
            <w:r w:rsidRPr="00BA1CE0">
              <w:rPr>
                <w:rStyle w:val="Hyperlink"/>
                <w:rFonts w:ascii="Barlow" w:hAnsi="Barlow" w:cstheme="majorBidi"/>
                <w:noProof/>
              </w:rPr>
              <w:t xml:space="preserve">3.2.3.5 </w:t>
            </w:r>
            <w:r w:rsidRPr="00BA1CE0">
              <w:rPr>
                <w:rStyle w:val="Hyperlink"/>
                <w:rFonts w:ascii="Barlow" w:eastAsia="Times New Roman" w:hAnsi="Barlow" w:cs="Times New Roman"/>
                <w:noProof/>
              </w:rPr>
              <w:t>Lectura de Acta de Presentación de Resultados Finales y Observaciones Preliminares de las Auditorías derivadas de la Fiscalización de la Cuenta Pública 2022.</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_Toc149551712 \h </w:instrText>
            </w:r>
            <w:r w:rsidRPr="00BA1CE0">
              <w:rPr>
                <w:rFonts w:ascii="Barlow" w:hAnsi="Barlow"/>
                <w:noProof/>
                <w:webHidden/>
              </w:rPr>
              <w:fldChar w:fldCharType="separate"/>
            </w:r>
            <w:r w:rsidR="00DD01D6">
              <w:rPr>
                <w:rFonts w:ascii="Barlow" w:hAnsi="Barlow"/>
                <w:noProof/>
                <w:webHidden/>
              </w:rPr>
              <w:t>56</w:t>
            </w:r>
            <w:r w:rsidRPr="00BA1CE0">
              <w:rPr>
                <w:rFonts w:ascii="Barlow" w:hAnsi="Barlow"/>
                <w:noProof/>
                <w:webHidden/>
              </w:rPr>
              <w:fldChar w:fldCharType="end"/>
            </w:r>
          </w:hyperlink>
        </w:p>
        <w:p w:rsidR="00BA1CE0" w:rsidRPr="00BA1CE0" w14:paraId="02213634" w14:textId="4A478DD9">
          <w:pPr>
            <w:pStyle w:val="TOC3"/>
            <w:rPr>
              <w:rFonts w:ascii="Barlow" w:hAnsi="Barlow"/>
              <w:noProof/>
              <w:kern w:val="2"/>
              <w:sz w:val="22"/>
              <w:szCs w:val="22"/>
              <w:lang w:eastAsia="es-MX"/>
              <w14:ligatures w14:val="standardContextual"/>
            </w:rPr>
          </w:pPr>
          <w:hyperlink w:anchor="_Toc149551713" w:history="1">
            <w:r w:rsidRPr="00BA1CE0">
              <w:rPr>
                <w:rStyle w:val="Hyperlink"/>
                <w:rFonts w:ascii="Barlow" w:hAnsi="Barlow" w:cstheme="majorBidi"/>
                <w:noProof/>
              </w:rPr>
              <w:t xml:space="preserve">3.2.3.6 </w:t>
            </w:r>
            <w:r w:rsidRPr="00BA1CE0">
              <w:rPr>
                <w:rStyle w:val="Hyperlink"/>
                <w:rFonts w:ascii="Barlow" w:eastAsia="Times New Roman" w:hAnsi="Barlow" w:cs="Times New Roman"/>
                <w:noProof/>
              </w:rPr>
              <w:t>Seguimiento a solicitud de información de la Fiscalía General de la Republica.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_Toc149551713 \h </w:instrText>
            </w:r>
            <w:r w:rsidRPr="00BA1CE0">
              <w:rPr>
                <w:rFonts w:ascii="Barlow" w:hAnsi="Barlow"/>
                <w:noProof/>
                <w:webHidden/>
              </w:rPr>
              <w:fldChar w:fldCharType="separate"/>
            </w:r>
            <w:r w:rsidR="00DD01D6">
              <w:rPr>
                <w:rFonts w:ascii="Barlow" w:hAnsi="Barlow"/>
                <w:noProof/>
                <w:webHidden/>
              </w:rPr>
              <w:t>56</w:t>
            </w:r>
            <w:r w:rsidRPr="00BA1CE0">
              <w:rPr>
                <w:rFonts w:ascii="Barlow" w:hAnsi="Barlow"/>
                <w:noProof/>
                <w:webHidden/>
              </w:rPr>
              <w:fldChar w:fldCharType="end"/>
            </w:r>
          </w:hyperlink>
        </w:p>
        <w:p w:rsidR="00BA1CE0" w:rsidRPr="00BA1CE0" w14:paraId="4F290823" w14:textId="0CA62CA3">
          <w:pPr>
            <w:pStyle w:val="TOC3"/>
            <w:rPr>
              <w:rFonts w:ascii="Barlow" w:hAnsi="Barlow"/>
              <w:noProof/>
              <w:kern w:val="2"/>
              <w:sz w:val="22"/>
              <w:szCs w:val="22"/>
              <w:lang w:eastAsia="es-MX"/>
              <w14:ligatures w14:val="standardContextual"/>
            </w:rPr>
          </w:pPr>
          <w:hyperlink w:anchor="_Toc149551714" w:history="1">
            <w:r w:rsidRPr="00BA1CE0">
              <w:rPr>
                <w:rStyle w:val="Hyperlink"/>
                <w:rFonts w:ascii="Barlow" w:hAnsi="Barlow" w:cstheme="majorBidi"/>
                <w:noProof/>
              </w:rPr>
              <w:t>3.2.3.7 Seguimiento de Acciones de la Secretaría de la Función Pública de Ejercicios Anteriores</w:t>
            </w:r>
            <w:r w:rsidRPr="00BA1CE0">
              <w:rPr>
                <w:rStyle w:val="Hyperlink"/>
                <w:rFonts w:ascii="Barlow" w:eastAsia="Times New Roman" w:hAnsi="Barlow" w:cs="Times New Roman"/>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_Toc149551714 \h </w:instrText>
            </w:r>
            <w:r w:rsidRPr="00BA1CE0">
              <w:rPr>
                <w:rFonts w:ascii="Barlow" w:hAnsi="Barlow"/>
                <w:noProof/>
                <w:webHidden/>
              </w:rPr>
              <w:fldChar w:fldCharType="separate"/>
            </w:r>
            <w:r w:rsidR="00DD01D6">
              <w:rPr>
                <w:rFonts w:ascii="Barlow" w:hAnsi="Barlow"/>
                <w:noProof/>
                <w:webHidden/>
              </w:rPr>
              <w:t>57</w:t>
            </w:r>
            <w:r w:rsidRPr="00BA1CE0">
              <w:rPr>
                <w:rFonts w:ascii="Barlow" w:hAnsi="Barlow"/>
                <w:noProof/>
                <w:webHidden/>
              </w:rPr>
              <w:fldChar w:fldCharType="end"/>
            </w:r>
          </w:hyperlink>
        </w:p>
        <w:p w:rsidR="00BA1CE0" w:rsidRPr="00BA1CE0" w14:paraId="7429F6BD" w14:textId="6C35DA03">
          <w:pPr>
            <w:pStyle w:val="TOC3"/>
            <w:rPr>
              <w:rFonts w:ascii="Barlow" w:hAnsi="Barlow"/>
              <w:noProof/>
              <w:kern w:val="2"/>
              <w:sz w:val="22"/>
              <w:szCs w:val="22"/>
              <w:lang w:eastAsia="es-MX"/>
              <w14:ligatures w14:val="standardContextual"/>
            </w:rPr>
          </w:pPr>
          <w:hyperlink w:anchor="_Toc149551715" w:history="1">
            <w:r w:rsidRPr="00BA1CE0">
              <w:rPr>
                <w:rStyle w:val="Hyperlink"/>
                <w:rFonts w:ascii="Barlow" w:eastAsia="Times New Roman" w:hAnsi="Barlow"/>
                <w:noProof/>
              </w:rPr>
              <w:t>3.2.3.8 Seguimiento de Acciones de las Auditorias Directas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_Toc149551715 \h </w:instrText>
            </w:r>
            <w:r w:rsidRPr="00BA1CE0">
              <w:rPr>
                <w:rFonts w:ascii="Barlow" w:hAnsi="Barlow"/>
                <w:noProof/>
                <w:webHidden/>
              </w:rPr>
              <w:fldChar w:fldCharType="separate"/>
            </w:r>
            <w:r w:rsidR="00DD01D6">
              <w:rPr>
                <w:rFonts w:ascii="Barlow" w:hAnsi="Barlow"/>
                <w:noProof/>
                <w:webHidden/>
              </w:rPr>
              <w:t>57</w:t>
            </w:r>
            <w:r w:rsidRPr="00BA1CE0">
              <w:rPr>
                <w:rFonts w:ascii="Barlow" w:hAnsi="Barlow"/>
                <w:noProof/>
                <w:webHidden/>
              </w:rPr>
              <w:fldChar w:fldCharType="end"/>
            </w:r>
          </w:hyperlink>
        </w:p>
        <w:p w:rsidR="00BA1CE0" w:rsidRPr="00BA1CE0" w14:paraId="08EBA135" w14:textId="4AA632D2">
          <w:pPr>
            <w:pStyle w:val="TOC2"/>
            <w:tabs>
              <w:tab w:val="right" w:leader="dot" w:pos="8828"/>
            </w:tabs>
            <w:rPr>
              <w:rFonts w:ascii="Barlow" w:hAnsi="Barlow"/>
              <w:noProof/>
              <w:kern w:val="2"/>
              <w:sz w:val="22"/>
              <w:szCs w:val="22"/>
              <w:lang w:eastAsia="es-MX"/>
              <w14:ligatures w14:val="standardContextual"/>
            </w:rPr>
          </w:pPr>
          <w:hyperlink w:anchor="_Toc149551716" w:history="1">
            <w:r w:rsidRPr="00BA1CE0">
              <w:rPr>
                <w:rStyle w:val="Hyperlink"/>
                <w:rFonts w:ascii="Barlow" w:hAnsi="Barlow"/>
                <w:noProof/>
              </w:rPr>
              <w:t>3.2.4 Departamento de Contraloría Social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_Toc149551716 \h </w:instrText>
            </w:r>
            <w:r w:rsidRPr="00BA1CE0">
              <w:rPr>
                <w:rFonts w:ascii="Barlow" w:hAnsi="Barlow"/>
                <w:noProof/>
                <w:webHidden/>
              </w:rPr>
              <w:fldChar w:fldCharType="separate"/>
            </w:r>
            <w:r w:rsidR="00DD01D6">
              <w:rPr>
                <w:rFonts w:ascii="Barlow" w:hAnsi="Barlow"/>
                <w:noProof/>
                <w:webHidden/>
              </w:rPr>
              <w:t>58</w:t>
            </w:r>
            <w:r w:rsidRPr="00BA1CE0">
              <w:rPr>
                <w:rFonts w:ascii="Barlow" w:hAnsi="Barlow"/>
                <w:noProof/>
                <w:webHidden/>
              </w:rPr>
              <w:fldChar w:fldCharType="end"/>
            </w:r>
          </w:hyperlink>
        </w:p>
        <w:p w:rsidR="00BA1CE0" w:rsidRPr="00BA1CE0" w14:paraId="52941B23" w14:textId="2B547472">
          <w:pPr>
            <w:pStyle w:val="TOC3"/>
            <w:rPr>
              <w:rFonts w:ascii="Barlow" w:hAnsi="Barlow"/>
              <w:noProof/>
              <w:kern w:val="2"/>
              <w:sz w:val="22"/>
              <w:szCs w:val="22"/>
              <w:lang w:eastAsia="es-MX"/>
              <w14:ligatures w14:val="standardContextual"/>
            </w:rPr>
          </w:pPr>
          <w:hyperlink w:anchor="_Toc149551717" w:history="1">
            <w:r w:rsidRPr="00BA1CE0">
              <w:rPr>
                <w:rStyle w:val="Hyperlink"/>
                <w:rFonts w:ascii="Barlow" w:hAnsi="Barlow" w:eastAsiaTheme="majorEastAsia" w:cstheme="majorBidi"/>
                <w:noProof/>
              </w:rPr>
              <w:t>3.2.4.1 Actividades de Contraloría Social</w:t>
            </w:r>
            <w:r w:rsidRPr="00BA1CE0">
              <w:rPr>
                <w:rStyle w:val="Hyperlink"/>
                <w:rFonts w:ascii="Barlow" w:eastAsia="Times New Roman" w:hAnsi="Barlow" w:cs="Times New Roman"/>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_Toc149551717 \h </w:instrText>
            </w:r>
            <w:r w:rsidRPr="00BA1CE0">
              <w:rPr>
                <w:rFonts w:ascii="Barlow" w:hAnsi="Barlow"/>
                <w:noProof/>
                <w:webHidden/>
              </w:rPr>
              <w:fldChar w:fldCharType="separate"/>
            </w:r>
            <w:r w:rsidR="00DD01D6">
              <w:rPr>
                <w:rFonts w:ascii="Barlow" w:hAnsi="Barlow"/>
                <w:noProof/>
                <w:webHidden/>
              </w:rPr>
              <w:t>58</w:t>
            </w:r>
            <w:r w:rsidRPr="00BA1CE0">
              <w:rPr>
                <w:rFonts w:ascii="Barlow" w:hAnsi="Barlow"/>
                <w:noProof/>
                <w:webHidden/>
              </w:rPr>
              <w:fldChar w:fldCharType="end"/>
            </w:r>
          </w:hyperlink>
        </w:p>
        <w:p w:rsidR="00BA1CE0" w:rsidRPr="00BA1CE0" w14:paraId="16E1DFFD" w14:textId="512CD8BE">
          <w:pPr>
            <w:pStyle w:val="TOC3"/>
            <w:rPr>
              <w:rFonts w:ascii="Barlow" w:hAnsi="Barlow"/>
              <w:noProof/>
              <w:kern w:val="2"/>
              <w:sz w:val="22"/>
              <w:szCs w:val="22"/>
              <w:lang w:eastAsia="es-MX"/>
              <w14:ligatures w14:val="standardContextual"/>
            </w:rPr>
          </w:pPr>
          <w:hyperlink w:anchor="_Toc149551718" w:history="1">
            <w:r w:rsidRPr="00BA1CE0">
              <w:rPr>
                <w:rStyle w:val="Hyperlink"/>
                <w:rFonts w:ascii="Barlow" w:hAnsi="Barlow" w:eastAsiaTheme="majorEastAsia" w:cstheme="majorBidi"/>
                <w:noProof/>
              </w:rPr>
              <w:t>3.2.4.2 IV Concurso Estatal y XVIII Nacional de Transparencia en Corto</w:t>
            </w:r>
            <w:r w:rsidRPr="00BA1CE0">
              <w:rPr>
                <w:rStyle w:val="Hyperlink"/>
                <w:rFonts w:ascii="Barlow" w:eastAsia="Times New Roman" w:hAnsi="Barlow" w:cs="Times New Roman"/>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_Toc149551718 \h </w:instrText>
            </w:r>
            <w:r w:rsidRPr="00BA1CE0">
              <w:rPr>
                <w:rFonts w:ascii="Barlow" w:hAnsi="Barlow"/>
                <w:noProof/>
                <w:webHidden/>
              </w:rPr>
              <w:fldChar w:fldCharType="separate"/>
            </w:r>
            <w:r w:rsidR="00DD01D6">
              <w:rPr>
                <w:rFonts w:ascii="Barlow" w:hAnsi="Barlow"/>
                <w:noProof/>
                <w:webHidden/>
              </w:rPr>
              <w:t>59</w:t>
            </w:r>
            <w:r w:rsidRPr="00BA1CE0">
              <w:rPr>
                <w:rFonts w:ascii="Barlow" w:hAnsi="Barlow"/>
                <w:noProof/>
                <w:webHidden/>
              </w:rPr>
              <w:fldChar w:fldCharType="end"/>
            </w:r>
          </w:hyperlink>
        </w:p>
        <w:p w:rsidR="00BA1CE0" w:rsidRPr="00BA1CE0" w14:paraId="725AB151" w14:textId="1B357005">
          <w:pPr>
            <w:pStyle w:val="TOC2"/>
            <w:tabs>
              <w:tab w:val="right" w:leader="dot" w:pos="8828"/>
            </w:tabs>
            <w:rPr>
              <w:rFonts w:ascii="Barlow" w:hAnsi="Barlow"/>
              <w:noProof/>
              <w:kern w:val="2"/>
              <w:sz w:val="22"/>
              <w:szCs w:val="22"/>
              <w:lang w:eastAsia="es-MX"/>
              <w14:ligatures w14:val="standardContextual"/>
            </w:rPr>
          </w:pPr>
          <w:hyperlink w:anchor="_Toc149551719" w:history="1">
            <w:r w:rsidRPr="00BA1CE0">
              <w:rPr>
                <w:rStyle w:val="Hyperlink"/>
                <w:rFonts w:ascii="Barlow" w:eastAsia="Times New Roman" w:hAnsi="Barlow"/>
                <w:noProof/>
              </w:rPr>
              <w:t>3.2.4.3 XV Premio Nacional de Contraloría Social. – Etapa Estatal.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_Toc149551719 \h </w:instrText>
            </w:r>
            <w:r w:rsidRPr="00BA1CE0">
              <w:rPr>
                <w:rFonts w:ascii="Barlow" w:hAnsi="Barlow"/>
                <w:noProof/>
                <w:webHidden/>
              </w:rPr>
              <w:fldChar w:fldCharType="separate"/>
            </w:r>
            <w:r w:rsidR="00DD01D6">
              <w:rPr>
                <w:rFonts w:ascii="Barlow" w:hAnsi="Barlow"/>
                <w:noProof/>
                <w:webHidden/>
              </w:rPr>
              <w:t>59</w:t>
            </w:r>
            <w:r w:rsidRPr="00BA1CE0">
              <w:rPr>
                <w:rFonts w:ascii="Barlow" w:hAnsi="Barlow"/>
                <w:noProof/>
                <w:webHidden/>
              </w:rPr>
              <w:fldChar w:fldCharType="end"/>
            </w:r>
          </w:hyperlink>
        </w:p>
        <w:p w:rsidR="00BA1CE0" w:rsidRPr="00BA1CE0" w14:paraId="1C516A69" w14:textId="50DC8CF5">
          <w:pPr>
            <w:pStyle w:val="TOC3"/>
            <w:rPr>
              <w:rFonts w:ascii="Barlow" w:hAnsi="Barlow"/>
              <w:noProof/>
              <w:kern w:val="2"/>
              <w:sz w:val="22"/>
              <w:szCs w:val="22"/>
              <w:lang w:eastAsia="es-MX"/>
              <w14:ligatures w14:val="standardContextual"/>
            </w:rPr>
          </w:pPr>
          <w:hyperlink w:anchor="_Toc149551720" w:history="1">
            <w:r w:rsidRPr="00BA1CE0">
              <w:rPr>
                <w:rStyle w:val="Hyperlink"/>
                <w:rFonts w:ascii="Barlow" w:eastAsia="Times New Roman" w:hAnsi="Barlow" w:cs="Times New Roman"/>
                <w:noProof/>
              </w:rPr>
              <w:t xml:space="preserve">3.2.4.4 </w:t>
            </w:r>
            <w:r w:rsidRPr="00BA1CE0">
              <w:rPr>
                <w:rStyle w:val="Hyperlink"/>
                <w:rFonts w:ascii="Barlow" w:hAnsi="Barlow" w:eastAsiaTheme="majorEastAsia" w:cs="Helvetica"/>
                <w:noProof/>
              </w:rPr>
              <w:t>Actividades de Difusión y Capacitación de la Contraloría Social correspondientes a Programas Estatales</w:t>
            </w:r>
            <w:r w:rsidRPr="00BA1CE0">
              <w:rPr>
                <w:rStyle w:val="Hyperlink"/>
                <w:rFonts w:ascii="Barlow" w:eastAsia="Times New Roman" w:hAnsi="Barlow" w:cs="Times New Roman"/>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_Toc149551720 \h </w:instrText>
            </w:r>
            <w:r w:rsidRPr="00BA1CE0">
              <w:rPr>
                <w:rFonts w:ascii="Barlow" w:hAnsi="Barlow"/>
                <w:noProof/>
                <w:webHidden/>
              </w:rPr>
              <w:fldChar w:fldCharType="separate"/>
            </w:r>
            <w:r w:rsidR="00DD01D6">
              <w:rPr>
                <w:rFonts w:ascii="Barlow" w:hAnsi="Barlow"/>
                <w:noProof/>
                <w:webHidden/>
              </w:rPr>
              <w:t>60</w:t>
            </w:r>
            <w:r w:rsidRPr="00BA1CE0">
              <w:rPr>
                <w:rFonts w:ascii="Barlow" w:hAnsi="Barlow"/>
                <w:noProof/>
                <w:webHidden/>
              </w:rPr>
              <w:fldChar w:fldCharType="end"/>
            </w:r>
          </w:hyperlink>
        </w:p>
        <w:p w:rsidR="00BA1CE0" w:rsidRPr="00BA1CE0" w14:paraId="7A6C0CE4" w14:textId="1D8FDB12">
          <w:pPr>
            <w:pStyle w:val="TOC3"/>
            <w:rPr>
              <w:rFonts w:ascii="Barlow" w:hAnsi="Barlow"/>
              <w:noProof/>
              <w:kern w:val="2"/>
              <w:sz w:val="22"/>
              <w:szCs w:val="22"/>
              <w:lang w:eastAsia="es-MX"/>
              <w14:ligatures w14:val="standardContextual"/>
            </w:rPr>
          </w:pPr>
          <w:hyperlink w:anchor="_Toc149551721" w:history="1">
            <w:r w:rsidRPr="00BA1CE0">
              <w:rPr>
                <w:rStyle w:val="Hyperlink"/>
                <w:rFonts w:ascii="Barlow" w:hAnsi="Barlow" w:cstheme="majorBidi"/>
                <w:noProof/>
              </w:rPr>
              <w:t>3.2.4.5 Actividades de Difusión y Capacitación de la Contraloría Social correspondiente a Programas Estatales</w:t>
            </w:r>
            <w:r w:rsidRPr="00BA1CE0">
              <w:rPr>
                <w:rStyle w:val="Hyperlink"/>
                <w:rFonts w:ascii="Barlow" w:eastAsia="Times New Roman" w:hAnsi="Barlow" w:cs="Times New Roman"/>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_Toc149551721 \h </w:instrText>
            </w:r>
            <w:r w:rsidRPr="00BA1CE0">
              <w:rPr>
                <w:rFonts w:ascii="Barlow" w:hAnsi="Barlow"/>
                <w:noProof/>
                <w:webHidden/>
              </w:rPr>
              <w:fldChar w:fldCharType="separate"/>
            </w:r>
            <w:r w:rsidR="00DD01D6">
              <w:rPr>
                <w:rFonts w:ascii="Barlow" w:hAnsi="Barlow"/>
                <w:noProof/>
                <w:webHidden/>
              </w:rPr>
              <w:t>62</w:t>
            </w:r>
            <w:r w:rsidRPr="00BA1CE0">
              <w:rPr>
                <w:rFonts w:ascii="Barlow" w:hAnsi="Barlow"/>
                <w:noProof/>
                <w:webHidden/>
              </w:rPr>
              <w:fldChar w:fldCharType="end"/>
            </w:r>
          </w:hyperlink>
        </w:p>
        <w:p w:rsidR="00BA1CE0" w:rsidRPr="00BA1CE0" w14:paraId="1E37835D" w14:textId="0D117696">
          <w:pPr>
            <w:pStyle w:val="TOC2"/>
            <w:tabs>
              <w:tab w:val="right" w:leader="dot" w:pos="8828"/>
            </w:tabs>
            <w:rPr>
              <w:rFonts w:ascii="Barlow" w:hAnsi="Barlow"/>
              <w:noProof/>
              <w:kern w:val="2"/>
              <w:sz w:val="22"/>
              <w:szCs w:val="22"/>
              <w:lang w:eastAsia="es-MX"/>
              <w14:ligatures w14:val="standardContextual"/>
            </w:rPr>
          </w:pPr>
          <w:hyperlink w:anchor="_Toc149551722" w:history="1">
            <w:r w:rsidRPr="00BA1CE0">
              <w:rPr>
                <w:rStyle w:val="Hyperlink"/>
                <w:rFonts w:ascii="Barlow" w:eastAsia="Times New Roman" w:hAnsi="Barlow"/>
                <w:noProof/>
              </w:rPr>
              <w:t>3.2.4.6 Atención a Expresiones Ciudadanas.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_Toc149551722 \h </w:instrText>
            </w:r>
            <w:r w:rsidRPr="00BA1CE0">
              <w:rPr>
                <w:rFonts w:ascii="Barlow" w:hAnsi="Barlow"/>
                <w:noProof/>
                <w:webHidden/>
              </w:rPr>
              <w:fldChar w:fldCharType="separate"/>
            </w:r>
            <w:r w:rsidR="00DD01D6">
              <w:rPr>
                <w:rFonts w:ascii="Barlow" w:hAnsi="Barlow"/>
                <w:noProof/>
                <w:webHidden/>
              </w:rPr>
              <w:t>63</w:t>
            </w:r>
            <w:r w:rsidRPr="00BA1CE0">
              <w:rPr>
                <w:rFonts w:ascii="Barlow" w:hAnsi="Barlow"/>
                <w:noProof/>
                <w:webHidden/>
              </w:rPr>
              <w:fldChar w:fldCharType="end"/>
            </w:r>
          </w:hyperlink>
        </w:p>
        <w:p w:rsidR="00BA1CE0" w:rsidRPr="00BA1CE0" w14:paraId="52B73610" w14:textId="6371D89F">
          <w:pPr>
            <w:pStyle w:val="TOC2"/>
            <w:tabs>
              <w:tab w:val="right" w:leader="dot" w:pos="8828"/>
            </w:tabs>
            <w:rPr>
              <w:rFonts w:ascii="Barlow" w:hAnsi="Barlow"/>
              <w:noProof/>
              <w:kern w:val="2"/>
              <w:sz w:val="22"/>
              <w:szCs w:val="22"/>
              <w:lang w:eastAsia="es-MX"/>
              <w14:ligatures w14:val="standardContextual"/>
            </w:rPr>
          </w:pPr>
          <w:hyperlink w:anchor="_Toc149551723" w:history="1">
            <w:r w:rsidRPr="00BA1CE0">
              <w:rPr>
                <w:rStyle w:val="Hyperlink"/>
                <w:rFonts w:ascii="Barlow" w:eastAsia="Times New Roman" w:hAnsi="Barlow"/>
                <w:noProof/>
              </w:rPr>
              <w:t>3.2.4.7 Solicitudes de Acceso a la Información.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_Toc149551723 \h </w:instrText>
            </w:r>
            <w:r w:rsidRPr="00BA1CE0">
              <w:rPr>
                <w:rFonts w:ascii="Barlow" w:hAnsi="Barlow"/>
                <w:noProof/>
                <w:webHidden/>
              </w:rPr>
              <w:fldChar w:fldCharType="separate"/>
            </w:r>
            <w:r w:rsidR="00DD01D6">
              <w:rPr>
                <w:rFonts w:ascii="Barlow" w:hAnsi="Barlow"/>
                <w:noProof/>
                <w:webHidden/>
              </w:rPr>
              <w:t>63</w:t>
            </w:r>
            <w:r w:rsidRPr="00BA1CE0">
              <w:rPr>
                <w:rFonts w:ascii="Barlow" w:hAnsi="Barlow"/>
                <w:noProof/>
                <w:webHidden/>
              </w:rPr>
              <w:fldChar w:fldCharType="end"/>
            </w:r>
          </w:hyperlink>
        </w:p>
        <w:p w:rsidR="00BA1CE0" w:rsidRPr="00BA1CE0" w14:paraId="59A1F541" w14:textId="35A2ACB7">
          <w:pPr>
            <w:pStyle w:val="TOC2"/>
            <w:tabs>
              <w:tab w:val="right" w:leader="dot" w:pos="8828"/>
            </w:tabs>
            <w:rPr>
              <w:rFonts w:ascii="Barlow" w:hAnsi="Barlow"/>
              <w:noProof/>
              <w:kern w:val="2"/>
              <w:sz w:val="22"/>
              <w:szCs w:val="22"/>
              <w:lang w:eastAsia="es-MX"/>
              <w14:ligatures w14:val="standardContextual"/>
            </w:rPr>
          </w:pPr>
          <w:hyperlink w:anchor="_Toc149551724" w:history="1">
            <w:r w:rsidRPr="00BA1CE0">
              <w:rPr>
                <w:rStyle w:val="Hyperlink"/>
                <w:rFonts w:ascii="Barlow" w:hAnsi="Barlow"/>
                <w:noProof/>
              </w:rPr>
              <w:t>3.3. Dirección de Inspección de Obra Pública.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_Toc149551724 \h </w:instrText>
            </w:r>
            <w:r w:rsidRPr="00BA1CE0">
              <w:rPr>
                <w:rFonts w:ascii="Barlow" w:hAnsi="Barlow"/>
                <w:noProof/>
                <w:webHidden/>
              </w:rPr>
              <w:fldChar w:fldCharType="separate"/>
            </w:r>
            <w:r w:rsidR="00DD01D6">
              <w:rPr>
                <w:rFonts w:ascii="Barlow" w:hAnsi="Barlow"/>
                <w:noProof/>
                <w:webHidden/>
              </w:rPr>
              <w:t>63</w:t>
            </w:r>
            <w:r w:rsidRPr="00BA1CE0">
              <w:rPr>
                <w:rFonts w:ascii="Barlow" w:hAnsi="Barlow"/>
                <w:noProof/>
                <w:webHidden/>
              </w:rPr>
              <w:fldChar w:fldCharType="end"/>
            </w:r>
          </w:hyperlink>
        </w:p>
        <w:p w:rsidR="00BA1CE0" w:rsidRPr="00BA1CE0" w14:paraId="354A989A" w14:textId="7DE1C94D">
          <w:pPr>
            <w:pStyle w:val="TOC2"/>
            <w:tabs>
              <w:tab w:val="right" w:leader="dot" w:pos="8828"/>
            </w:tabs>
            <w:rPr>
              <w:rFonts w:ascii="Barlow" w:hAnsi="Barlow"/>
              <w:noProof/>
              <w:kern w:val="2"/>
              <w:sz w:val="22"/>
              <w:szCs w:val="22"/>
              <w:lang w:eastAsia="es-MX"/>
              <w14:ligatures w14:val="standardContextual"/>
            </w:rPr>
          </w:pPr>
          <w:hyperlink w:anchor="_Toc149551725" w:history="1">
            <w:r w:rsidRPr="00BA1CE0">
              <w:rPr>
                <w:rStyle w:val="Hyperlink"/>
                <w:rFonts w:ascii="Barlow" w:hAnsi="Barlow"/>
                <w:noProof/>
              </w:rPr>
              <w:t>3.3.1 Departamento de Supervisión de Obra Pública, Zona Estatal.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_Toc149551725 \h </w:instrText>
            </w:r>
            <w:r w:rsidRPr="00BA1CE0">
              <w:rPr>
                <w:rFonts w:ascii="Barlow" w:hAnsi="Barlow"/>
                <w:noProof/>
                <w:webHidden/>
              </w:rPr>
              <w:fldChar w:fldCharType="separate"/>
            </w:r>
            <w:r w:rsidR="00DD01D6">
              <w:rPr>
                <w:rFonts w:ascii="Barlow" w:hAnsi="Barlow"/>
                <w:noProof/>
                <w:webHidden/>
              </w:rPr>
              <w:t>63</w:t>
            </w:r>
            <w:r w:rsidRPr="00BA1CE0">
              <w:rPr>
                <w:rFonts w:ascii="Barlow" w:hAnsi="Barlow"/>
                <w:noProof/>
                <w:webHidden/>
              </w:rPr>
              <w:fldChar w:fldCharType="end"/>
            </w:r>
          </w:hyperlink>
        </w:p>
        <w:p w:rsidR="00BA1CE0" w:rsidRPr="00BA1CE0" w14:paraId="09CD2B8F" w14:textId="15848A57">
          <w:pPr>
            <w:pStyle w:val="TOC2"/>
            <w:tabs>
              <w:tab w:val="right" w:leader="dot" w:pos="8828"/>
            </w:tabs>
            <w:rPr>
              <w:rFonts w:ascii="Barlow" w:hAnsi="Barlow"/>
              <w:noProof/>
              <w:kern w:val="2"/>
              <w:sz w:val="22"/>
              <w:szCs w:val="22"/>
              <w:lang w:eastAsia="es-MX"/>
              <w14:ligatures w14:val="standardContextual"/>
            </w:rPr>
          </w:pPr>
          <w:hyperlink w:anchor="_Toc149551726" w:history="1">
            <w:r w:rsidRPr="00BA1CE0">
              <w:rPr>
                <w:rStyle w:val="Hyperlink"/>
                <w:rFonts w:ascii="Barlow" w:eastAsia="Times New Roman" w:hAnsi="Barlow"/>
                <w:noProof/>
              </w:rPr>
              <w:t>3.3.1.1 Asistencia a Actos de Verificación de Obra Terminada.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_Toc149551726 \h </w:instrText>
            </w:r>
            <w:r w:rsidRPr="00BA1CE0">
              <w:rPr>
                <w:rFonts w:ascii="Barlow" w:hAnsi="Barlow"/>
                <w:noProof/>
                <w:webHidden/>
              </w:rPr>
              <w:fldChar w:fldCharType="separate"/>
            </w:r>
            <w:r w:rsidR="00DD01D6">
              <w:rPr>
                <w:rFonts w:ascii="Barlow" w:hAnsi="Barlow"/>
                <w:noProof/>
                <w:webHidden/>
              </w:rPr>
              <w:t>63</w:t>
            </w:r>
            <w:r w:rsidRPr="00BA1CE0">
              <w:rPr>
                <w:rFonts w:ascii="Barlow" w:hAnsi="Barlow"/>
                <w:noProof/>
                <w:webHidden/>
              </w:rPr>
              <w:fldChar w:fldCharType="end"/>
            </w:r>
          </w:hyperlink>
        </w:p>
        <w:p w:rsidR="00BA1CE0" w:rsidRPr="00BA1CE0" w14:paraId="1F0CB7BC" w14:textId="7B7B0E03">
          <w:pPr>
            <w:pStyle w:val="TOC3"/>
            <w:rPr>
              <w:rFonts w:ascii="Barlow" w:hAnsi="Barlow"/>
              <w:noProof/>
              <w:kern w:val="2"/>
              <w:sz w:val="22"/>
              <w:szCs w:val="22"/>
              <w:lang w:eastAsia="es-MX"/>
              <w14:ligatures w14:val="standardContextual"/>
            </w:rPr>
          </w:pPr>
          <w:hyperlink w:anchor="_Toc149551727" w:history="1">
            <w:r w:rsidRPr="00BA1CE0">
              <w:rPr>
                <w:rStyle w:val="Hyperlink"/>
                <w:rFonts w:ascii="Barlow" w:eastAsia="Times New Roman" w:hAnsi="Barlow" w:cs="Times New Roman"/>
                <w:noProof/>
              </w:rPr>
              <w:t>3.3.1.2 Incidencias derivadas de Verificación de Obra Terminada.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_Toc149551727 \h </w:instrText>
            </w:r>
            <w:r w:rsidRPr="00BA1CE0">
              <w:rPr>
                <w:rFonts w:ascii="Barlow" w:hAnsi="Barlow"/>
                <w:noProof/>
                <w:webHidden/>
              </w:rPr>
              <w:fldChar w:fldCharType="separate"/>
            </w:r>
            <w:r w:rsidR="00DD01D6">
              <w:rPr>
                <w:rFonts w:ascii="Barlow" w:hAnsi="Barlow"/>
                <w:noProof/>
                <w:webHidden/>
              </w:rPr>
              <w:t>64</w:t>
            </w:r>
            <w:r w:rsidRPr="00BA1CE0">
              <w:rPr>
                <w:rFonts w:ascii="Barlow" w:hAnsi="Barlow"/>
                <w:noProof/>
                <w:webHidden/>
              </w:rPr>
              <w:fldChar w:fldCharType="end"/>
            </w:r>
          </w:hyperlink>
        </w:p>
        <w:p w:rsidR="00BA1CE0" w:rsidRPr="00BA1CE0" w14:paraId="45F17645" w14:textId="2BC1C246">
          <w:pPr>
            <w:pStyle w:val="TOC3"/>
            <w:rPr>
              <w:rFonts w:ascii="Barlow" w:hAnsi="Barlow"/>
              <w:noProof/>
              <w:kern w:val="2"/>
              <w:sz w:val="22"/>
              <w:szCs w:val="22"/>
              <w:lang w:eastAsia="es-MX"/>
              <w14:ligatures w14:val="standardContextual"/>
            </w:rPr>
          </w:pPr>
          <w:hyperlink w:anchor="_Toc149551728" w:history="1">
            <w:r w:rsidRPr="00BA1CE0">
              <w:rPr>
                <w:rStyle w:val="Hyperlink"/>
                <w:rFonts w:ascii="Barlow" w:eastAsia="Times New Roman" w:hAnsi="Barlow" w:cs="Times New Roman"/>
                <w:noProof/>
              </w:rPr>
              <w:t>3.3.1.3 Pruebas de Laboratorio a Obra Pública.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_Toc149551728 \h </w:instrText>
            </w:r>
            <w:r w:rsidRPr="00BA1CE0">
              <w:rPr>
                <w:rFonts w:ascii="Barlow" w:hAnsi="Barlow"/>
                <w:noProof/>
                <w:webHidden/>
              </w:rPr>
              <w:fldChar w:fldCharType="separate"/>
            </w:r>
            <w:r w:rsidR="00DD01D6">
              <w:rPr>
                <w:rFonts w:ascii="Barlow" w:hAnsi="Barlow"/>
                <w:noProof/>
                <w:webHidden/>
              </w:rPr>
              <w:t>65</w:t>
            </w:r>
            <w:r w:rsidRPr="00BA1CE0">
              <w:rPr>
                <w:rFonts w:ascii="Barlow" w:hAnsi="Barlow"/>
                <w:noProof/>
                <w:webHidden/>
              </w:rPr>
              <w:fldChar w:fldCharType="end"/>
            </w:r>
          </w:hyperlink>
        </w:p>
        <w:p w:rsidR="00BA1CE0" w:rsidRPr="00BA1CE0" w14:paraId="5B532023" w14:textId="0E55BB90">
          <w:pPr>
            <w:pStyle w:val="TOC3"/>
            <w:rPr>
              <w:rFonts w:ascii="Barlow" w:hAnsi="Barlow"/>
              <w:noProof/>
              <w:kern w:val="2"/>
              <w:sz w:val="22"/>
              <w:szCs w:val="22"/>
              <w:lang w:eastAsia="es-MX"/>
              <w14:ligatures w14:val="standardContextual"/>
            </w:rPr>
          </w:pPr>
          <w:hyperlink w:anchor="_Toc149551729" w:history="1">
            <w:r w:rsidRPr="00BA1CE0">
              <w:rPr>
                <w:rStyle w:val="Hyperlink"/>
                <w:rFonts w:ascii="Barlow" w:eastAsia="Times New Roman" w:hAnsi="Barlow" w:cs="Times New Roman"/>
                <w:noProof/>
              </w:rPr>
              <w:t>3.3.1.4 Visitas de Supervisión de Obra Pública.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_Toc149551729 \h </w:instrText>
            </w:r>
            <w:r w:rsidRPr="00BA1CE0">
              <w:rPr>
                <w:rFonts w:ascii="Barlow" w:hAnsi="Barlow"/>
                <w:noProof/>
                <w:webHidden/>
              </w:rPr>
              <w:fldChar w:fldCharType="separate"/>
            </w:r>
            <w:r w:rsidR="00DD01D6">
              <w:rPr>
                <w:rFonts w:ascii="Barlow" w:hAnsi="Barlow"/>
                <w:noProof/>
                <w:webHidden/>
              </w:rPr>
              <w:t>65</w:t>
            </w:r>
            <w:r w:rsidRPr="00BA1CE0">
              <w:rPr>
                <w:rFonts w:ascii="Barlow" w:hAnsi="Barlow"/>
                <w:noProof/>
                <w:webHidden/>
              </w:rPr>
              <w:fldChar w:fldCharType="end"/>
            </w:r>
          </w:hyperlink>
        </w:p>
        <w:p w:rsidR="00BA1CE0" w:rsidRPr="00BA1CE0" w14:paraId="1F04CE36" w14:textId="1D8220D3">
          <w:pPr>
            <w:pStyle w:val="TOC3"/>
            <w:rPr>
              <w:rFonts w:ascii="Barlow" w:hAnsi="Barlow"/>
              <w:noProof/>
              <w:kern w:val="2"/>
              <w:sz w:val="22"/>
              <w:szCs w:val="22"/>
              <w:lang w:eastAsia="es-MX"/>
              <w14:ligatures w14:val="standardContextual"/>
            </w:rPr>
          </w:pPr>
          <w:hyperlink w:anchor="_Toc149551730" w:history="1">
            <w:r w:rsidRPr="00BA1CE0">
              <w:rPr>
                <w:rStyle w:val="Hyperlink"/>
                <w:rFonts w:ascii="Barlow" w:eastAsia="Times New Roman" w:hAnsi="Barlow" w:cs="Times New Roman"/>
                <w:noProof/>
              </w:rPr>
              <w:t>3.3.1.5 Incidencias derivadas de supervisión de Obra Pública en Proceso.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_Toc149551730 \h </w:instrText>
            </w:r>
            <w:r w:rsidRPr="00BA1CE0">
              <w:rPr>
                <w:rFonts w:ascii="Barlow" w:hAnsi="Barlow"/>
                <w:noProof/>
                <w:webHidden/>
              </w:rPr>
              <w:fldChar w:fldCharType="separate"/>
            </w:r>
            <w:r w:rsidR="00DD01D6">
              <w:rPr>
                <w:rFonts w:ascii="Barlow" w:hAnsi="Barlow"/>
                <w:noProof/>
                <w:webHidden/>
              </w:rPr>
              <w:t>65</w:t>
            </w:r>
            <w:r w:rsidRPr="00BA1CE0">
              <w:rPr>
                <w:rFonts w:ascii="Barlow" w:hAnsi="Barlow"/>
                <w:noProof/>
                <w:webHidden/>
              </w:rPr>
              <w:fldChar w:fldCharType="end"/>
            </w:r>
          </w:hyperlink>
        </w:p>
        <w:p w:rsidR="00BA1CE0" w:rsidRPr="00BA1CE0" w14:paraId="1667ABE3" w14:textId="2F869B18">
          <w:pPr>
            <w:pStyle w:val="TOC2"/>
            <w:tabs>
              <w:tab w:val="right" w:leader="dot" w:pos="8828"/>
            </w:tabs>
            <w:rPr>
              <w:rFonts w:ascii="Barlow" w:hAnsi="Barlow"/>
              <w:noProof/>
              <w:kern w:val="2"/>
              <w:sz w:val="22"/>
              <w:szCs w:val="22"/>
              <w:lang w:eastAsia="es-MX"/>
              <w14:ligatures w14:val="standardContextual"/>
            </w:rPr>
          </w:pPr>
          <w:hyperlink w:anchor="_Toc149551731" w:history="1">
            <w:r w:rsidRPr="00BA1CE0">
              <w:rPr>
                <w:rStyle w:val="Hyperlink"/>
                <w:rFonts w:ascii="Barlow" w:hAnsi="Barlow"/>
                <w:noProof/>
              </w:rPr>
              <w:t>3.3.2 Departamento de Supervisión de Obra Pública, Zona Federal.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_Toc149551731 \h </w:instrText>
            </w:r>
            <w:r w:rsidRPr="00BA1CE0">
              <w:rPr>
                <w:rFonts w:ascii="Barlow" w:hAnsi="Barlow"/>
                <w:noProof/>
                <w:webHidden/>
              </w:rPr>
              <w:fldChar w:fldCharType="separate"/>
            </w:r>
            <w:r w:rsidR="00DD01D6">
              <w:rPr>
                <w:rFonts w:ascii="Barlow" w:hAnsi="Barlow"/>
                <w:noProof/>
                <w:webHidden/>
              </w:rPr>
              <w:t>66</w:t>
            </w:r>
            <w:r w:rsidRPr="00BA1CE0">
              <w:rPr>
                <w:rFonts w:ascii="Barlow" w:hAnsi="Barlow"/>
                <w:noProof/>
                <w:webHidden/>
              </w:rPr>
              <w:fldChar w:fldCharType="end"/>
            </w:r>
          </w:hyperlink>
        </w:p>
        <w:p w:rsidR="00BA1CE0" w:rsidRPr="00BA1CE0" w14:paraId="2239D4C5" w14:textId="37123D87">
          <w:pPr>
            <w:pStyle w:val="TOC3"/>
            <w:rPr>
              <w:rFonts w:ascii="Barlow" w:hAnsi="Barlow"/>
              <w:noProof/>
              <w:kern w:val="2"/>
              <w:sz w:val="22"/>
              <w:szCs w:val="22"/>
              <w:lang w:eastAsia="es-MX"/>
              <w14:ligatures w14:val="standardContextual"/>
            </w:rPr>
          </w:pPr>
          <w:hyperlink w:anchor="_Toc149551732" w:history="1">
            <w:r w:rsidRPr="00BA1CE0">
              <w:rPr>
                <w:rStyle w:val="Hyperlink"/>
                <w:rFonts w:ascii="Barlow" w:eastAsia="Times New Roman" w:hAnsi="Barlow" w:cs="Times New Roman"/>
                <w:noProof/>
              </w:rPr>
              <w:t>3.3.2.1 Asistencia a Juntas de Aclaración en Actos de Contratación de Obra Pública.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_Toc149551732 \h </w:instrText>
            </w:r>
            <w:r w:rsidRPr="00BA1CE0">
              <w:rPr>
                <w:rFonts w:ascii="Barlow" w:hAnsi="Barlow"/>
                <w:noProof/>
                <w:webHidden/>
              </w:rPr>
              <w:fldChar w:fldCharType="separate"/>
            </w:r>
            <w:r w:rsidR="00DD01D6">
              <w:rPr>
                <w:rFonts w:ascii="Barlow" w:hAnsi="Barlow"/>
                <w:noProof/>
                <w:webHidden/>
              </w:rPr>
              <w:t>66</w:t>
            </w:r>
            <w:r w:rsidRPr="00BA1CE0">
              <w:rPr>
                <w:rFonts w:ascii="Barlow" w:hAnsi="Barlow"/>
                <w:noProof/>
                <w:webHidden/>
              </w:rPr>
              <w:fldChar w:fldCharType="end"/>
            </w:r>
          </w:hyperlink>
        </w:p>
        <w:p w:rsidR="00BA1CE0" w:rsidRPr="00BA1CE0" w14:paraId="1FA450FA" w14:textId="150789FA">
          <w:pPr>
            <w:pStyle w:val="TOC3"/>
            <w:rPr>
              <w:rFonts w:ascii="Barlow" w:hAnsi="Barlow"/>
              <w:noProof/>
              <w:kern w:val="2"/>
              <w:sz w:val="22"/>
              <w:szCs w:val="22"/>
              <w:lang w:eastAsia="es-MX"/>
              <w14:ligatures w14:val="standardContextual"/>
            </w:rPr>
          </w:pPr>
          <w:hyperlink w:anchor="_Toc149551733" w:history="1">
            <w:r w:rsidRPr="00BA1CE0">
              <w:rPr>
                <w:rStyle w:val="Hyperlink"/>
                <w:rFonts w:ascii="Barlow" w:eastAsia="Times New Roman" w:hAnsi="Barlow" w:cs="Times New Roman"/>
                <w:noProof/>
              </w:rPr>
              <w:t>3.3.2.2 Sistema de Bitácora Electrónica y Seguimiento a Obra Pública (BESOP).</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_Toc149551733 \h </w:instrText>
            </w:r>
            <w:r w:rsidRPr="00BA1CE0">
              <w:rPr>
                <w:rFonts w:ascii="Barlow" w:hAnsi="Barlow"/>
                <w:noProof/>
                <w:webHidden/>
              </w:rPr>
              <w:fldChar w:fldCharType="separate"/>
            </w:r>
            <w:r w:rsidR="00DD01D6">
              <w:rPr>
                <w:rFonts w:ascii="Barlow" w:hAnsi="Barlow"/>
                <w:noProof/>
                <w:webHidden/>
              </w:rPr>
              <w:t>67</w:t>
            </w:r>
            <w:r w:rsidRPr="00BA1CE0">
              <w:rPr>
                <w:rFonts w:ascii="Barlow" w:hAnsi="Barlow"/>
                <w:noProof/>
                <w:webHidden/>
              </w:rPr>
              <w:fldChar w:fldCharType="end"/>
            </w:r>
          </w:hyperlink>
        </w:p>
        <w:p w:rsidR="00BA1CE0" w:rsidRPr="00BA1CE0" w14:paraId="7DC33E44" w14:textId="3A32560C">
          <w:pPr>
            <w:pStyle w:val="TOC2"/>
            <w:tabs>
              <w:tab w:val="right" w:leader="dot" w:pos="8828"/>
            </w:tabs>
            <w:rPr>
              <w:rFonts w:ascii="Barlow" w:hAnsi="Barlow"/>
              <w:noProof/>
              <w:kern w:val="2"/>
              <w:sz w:val="22"/>
              <w:szCs w:val="22"/>
              <w:lang w:eastAsia="es-MX"/>
              <w14:ligatures w14:val="standardContextual"/>
            </w:rPr>
          </w:pPr>
          <w:hyperlink w:anchor="_Toc149551734" w:history="1">
            <w:r w:rsidRPr="00BA1CE0">
              <w:rPr>
                <w:rStyle w:val="Hyperlink"/>
                <w:rFonts w:ascii="Barlow" w:hAnsi="Barlow"/>
                <w:noProof/>
              </w:rPr>
              <w:t>3.4. Dirección de Normatividad, Quejas y Responsabilidades.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_Toc149551734 \h </w:instrText>
            </w:r>
            <w:r w:rsidRPr="00BA1CE0">
              <w:rPr>
                <w:rFonts w:ascii="Barlow" w:hAnsi="Barlow"/>
                <w:noProof/>
                <w:webHidden/>
              </w:rPr>
              <w:fldChar w:fldCharType="separate"/>
            </w:r>
            <w:r w:rsidR="00DD01D6">
              <w:rPr>
                <w:rFonts w:ascii="Barlow" w:hAnsi="Barlow"/>
                <w:noProof/>
                <w:webHidden/>
              </w:rPr>
              <w:t>67</w:t>
            </w:r>
            <w:r w:rsidRPr="00BA1CE0">
              <w:rPr>
                <w:rFonts w:ascii="Barlow" w:hAnsi="Barlow"/>
                <w:noProof/>
                <w:webHidden/>
              </w:rPr>
              <w:fldChar w:fldCharType="end"/>
            </w:r>
          </w:hyperlink>
        </w:p>
        <w:p w:rsidR="00BA1CE0" w:rsidRPr="00BA1CE0" w14:paraId="4638A06D" w14:textId="202574AD">
          <w:pPr>
            <w:pStyle w:val="TOC2"/>
            <w:tabs>
              <w:tab w:val="right" w:leader="dot" w:pos="8828"/>
            </w:tabs>
            <w:rPr>
              <w:rFonts w:ascii="Barlow" w:hAnsi="Barlow"/>
              <w:noProof/>
              <w:kern w:val="2"/>
              <w:sz w:val="22"/>
              <w:szCs w:val="22"/>
              <w:lang w:eastAsia="es-MX"/>
              <w14:ligatures w14:val="standardContextual"/>
            </w:rPr>
          </w:pPr>
          <w:hyperlink w:anchor="_Toc149551735" w:history="1">
            <w:r w:rsidRPr="00BA1CE0">
              <w:rPr>
                <w:rStyle w:val="Hyperlink"/>
                <w:rFonts w:ascii="Barlow" w:hAnsi="Barlow"/>
                <w:noProof/>
              </w:rPr>
              <w:t>3.4.1 Departamento de Quejas y Responsabilidades.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_Toc149551735 \h </w:instrText>
            </w:r>
            <w:r w:rsidRPr="00BA1CE0">
              <w:rPr>
                <w:rFonts w:ascii="Barlow" w:hAnsi="Barlow"/>
                <w:noProof/>
                <w:webHidden/>
              </w:rPr>
              <w:fldChar w:fldCharType="separate"/>
            </w:r>
            <w:r w:rsidR="00DD01D6">
              <w:rPr>
                <w:rFonts w:ascii="Barlow" w:hAnsi="Barlow"/>
                <w:noProof/>
                <w:webHidden/>
              </w:rPr>
              <w:t>67</w:t>
            </w:r>
            <w:r w:rsidRPr="00BA1CE0">
              <w:rPr>
                <w:rFonts w:ascii="Barlow" w:hAnsi="Barlow"/>
                <w:noProof/>
                <w:webHidden/>
              </w:rPr>
              <w:fldChar w:fldCharType="end"/>
            </w:r>
          </w:hyperlink>
        </w:p>
        <w:p w:rsidR="00BA1CE0" w:rsidRPr="00BA1CE0" w14:paraId="056F5AD4" w14:textId="27E4282D">
          <w:pPr>
            <w:pStyle w:val="TOC3"/>
            <w:rPr>
              <w:rFonts w:ascii="Barlow" w:hAnsi="Barlow"/>
              <w:noProof/>
              <w:kern w:val="2"/>
              <w:sz w:val="22"/>
              <w:szCs w:val="22"/>
              <w:lang w:eastAsia="es-MX"/>
              <w14:ligatures w14:val="standardContextual"/>
            </w:rPr>
          </w:pPr>
          <w:hyperlink w:anchor="_Toc149551736" w:history="1">
            <w:r w:rsidRPr="00BA1CE0">
              <w:rPr>
                <w:rStyle w:val="Hyperlink"/>
                <w:rFonts w:ascii="Barlow" w:eastAsia="Times New Roman" w:hAnsi="Barlow" w:cs="Times New Roman"/>
                <w:noProof/>
              </w:rPr>
              <w:t>3.4.1.1 Procedimientos de responsabilidad administrativa.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_Toc149551736 \h </w:instrText>
            </w:r>
            <w:r w:rsidRPr="00BA1CE0">
              <w:rPr>
                <w:rFonts w:ascii="Barlow" w:hAnsi="Barlow"/>
                <w:noProof/>
                <w:webHidden/>
              </w:rPr>
              <w:fldChar w:fldCharType="separate"/>
            </w:r>
            <w:r w:rsidR="00DD01D6">
              <w:rPr>
                <w:rFonts w:ascii="Barlow" w:hAnsi="Barlow"/>
                <w:noProof/>
                <w:webHidden/>
              </w:rPr>
              <w:t>67</w:t>
            </w:r>
            <w:r w:rsidRPr="00BA1CE0">
              <w:rPr>
                <w:rFonts w:ascii="Barlow" w:hAnsi="Barlow"/>
                <w:noProof/>
                <w:webHidden/>
              </w:rPr>
              <w:fldChar w:fldCharType="end"/>
            </w:r>
          </w:hyperlink>
        </w:p>
        <w:p w:rsidR="00BA1CE0" w:rsidRPr="00BA1CE0" w14:paraId="1BFC39B4" w14:textId="701280CC">
          <w:pPr>
            <w:pStyle w:val="TOC3"/>
            <w:rPr>
              <w:rFonts w:ascii="Barlow" w:hAnsi="Barlow"/>
              <w:noProof/>
              <w:kern w:val="2"/>
              <w:sz w:val="22"/>
              <w:szCs w:val="22"/>
              <w:lang w:eastAsia="es-MX"/>
              <w14:ligatures w14:val="standardContextual"/>
            </w:rPr>
          </w:pPr>
          <w:hyperlink w:anchor="_Toc149551737" w:history="1">
            <w:r w:rsidRPr="00BA1CE0">
              <w:rPr>
                <w:rStyle w:val="Hyperlink"/>
                <w:rFonts w:ascii="Barlow" w:eastAsia="Times New Roman" w:hAnsi="Barlow" w:cs="Times New Roman"/>
                <w:noProof/>
              </w:rPr>
              <w:t>3.4.1.1.1 Actividades de la Autoridad Resolutora/Oficina del Subsecretario de Programas Federales o del Director de Responsabilidades y Sanciones</w:t>
            </w:r>
            <w:r w:rsidRPr="00BA1CE0">
              <w:rPr>
                <w:rStyle w:val="Hyperlink"/>
                <w:rFonts w:ascii="Barlow" w:hAnsi="Barlow" w:cs="Arial"/>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_Toc149551737 \h </w:instrText>
            </w:r>
            <w:r w:rsidRPr="00BA1CE0">
              <w:rPr>
                <w:rFonts w:ascii="Barlow" w:hAnsi="Barlow"/>
                <w:noProof/>
                <w:webHidden/>
              </w:rPr>
              <w:fldChar w:fldCharType="separate"/>
            </w:r>
            <w:r w:rsidR="00DD01D6">
              <w:rPr>
                <w:rFonts w:ascii="Barlow" w:hAnsi="Barlow"/>
                <w:noProof/>
                <w:webHidden/>
              </w:rPr>
              <w:t>68</w:t>
            </w:r>
            <w:r w:rsidRPr="00BA1CE0">
              <w:rPr>
                <w:rFonts w:ascii="Barlow" w:hAnsi="Barlow"/>
                <w:noProof/>
                <w:webHidden/>
              </w:rPr>
              <w:fldChar w:fldCharType="end"/>
            </w:r>
          </w:hyperlink>
        </w:p>
        <w:p w:rsidR="00BA1CE0" w:rsidRPr="00BA1CE0" w14:paraId="363E7B31" w14:textId="1432CBC4">
          <w:pPr>
            <w:pStyle w:val="TOC2"/>
            <w:tabs>
              <w:tab w:val="right" w:leader="dot" w:pos="8828"/>
            </w:tabs>
            <w:rPr>
              <w:rFonts w:ascii="Barlow" w:hAnsi="Barlow"/>
              <w:noProof/>
              <w:kern w:val="2"/>
              <w:sz w:val="22"/>
              <w:szCs w:val="22"/>
              <w:lang w:eastAsia="es-MX"/>
              <w14:ligatures w14:val="standardContextual"/>
            </w:rPr>
          </w:pPr>
          <w:hyperlink w:anchor="_Toc149551738" w:history="1">
            <w:r w:rsidRPr="00BA1CE0">
              <w:rPr>
                <w:rStyle w:val="Hyperlink"/>
                <w:rFonts w:ascii="Barlow" w:hAnsi="Barlow"/>
                <w:noProof/>
              </w:rPr>
              <w:t>3.4.1.2 Constancias emitidas.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_Toc149551738 \h </w:instrText>
            </w:r>
            <w:r w:rsidRPr="00BA1CE0">
              <w:rPr>
                <w:rFonts w:ascii="Barlow" w:hAnsi="Barlow"/>
                <w:noProof/>
                <w:webHidden/>
              </w:rPr>
              <w:fldChar w:fldCharType="separate"/>
            </w:r>
            <w:r w:rsidR="00DD01D6">
              <w:rPr>
                <w:rFonts w:ascii="Barlow" w:hAnsi="Barlow"/>
                <w:noProof/>
                <w:webHidden/>
              </w:rPr>
              <w:t>68</w:t>
            </w:r>
            <w:r w:rsidRPr="00BA1CE0">
              <w:rPr>
                <w:rFonts w:ascii="Barlow" w:hAnsi="Barlow"/>
                <w:noProof/>
                <w:webHidden/>
              </w:rPr>
              <w:fldChar w:fldCharType="end"/>
            </w:r>
          </w:hyperlink>
        </w:p>
        <w:p w:rsidR="00BA1CE0" w:rsidRPr="00BA1CE0" w14:paraId="1608E79C" w14:textId="0BB3112B">
          <w:pPr>
            <w:pStyle w:val="TOC2"/>
            <w:tabs>
              <w:tab w:val="right" w:leader="dot" w:pos="8828"/>
            </w:tabs>
            <w:rPr>
              <w:rFonts w:ascii="Barlow" w:hAnsi="Barlow"/>
              <w:noProof/>
              <w:kern w:val="2"/>
              <w:sz w:val="22"/>
              <w:szCs w:val="22"/>
              <w:lang w:eastAsia="es-MX"/>
              <w14:ligatures w14:val="standardContextual"/>
            </w:rPr>
          </w:pPr>
          <w:hyperlink w:anchor="_Toc149551739" w:history="1">
            <w:r w:rsidRPr="00BA1CE0">
              <w:rPr>
                <w:rStyle w:val="Hyperlink"/>
                <w:rFonts w:ascii="Barlow" w:hAnsi="Barlow"/>
                <w:noProof/>
              </w:rPr>
              <w:t>3.4.2 Departamento de Inconformidades, Sanciones y Conciliaciones.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_Toc149551739 \h </w:instrText>
            </w:r>
            <w:r w:rsidRPr="00BA1CE0">
              <w:rPr>
                <w:rFonts w:ascii="Barlow" w:hAnsi="Barlow"/>
                <w:noProof/>
                <w:webHidden/>
              </w:rPr>
              <w:fldChar w:fldCharType="separate"/>
            </w:r>
            <w:r w:rsidR="00DD01D6">
              <w:rPr>
                <w:rFonts w:ascii="Barlow" w:hAnsi="Barlow"/>
                <w:noProof/>
                <w:webHidden/>
              </w:rPr>
              <w:t>69</w:t>
            </w:r>
            <w:r w:rsidRPr="00BA1CE0">
              <w:rPr>
                <w:rFonts w:ascii="Barlow" w:hAnsi="Barlow"/>
                <w:noProof/>
                <w:webHidden/>
              </w:rPr>
              <w:fldChar w:fldCharType="end"/>
            </w:r>
          </w:hyperlink>
        </w:p>
        <w:p w:rsidR="00BA1CE0" w:rsidRPr="00BA1CE0" w14:paraId="6EAA1938" w14:textId="5994672B">
          <w:pPr>
            <w:pStyle w:val="TOC3"/>
            <w:rPr>
              <w:rFonts w:ascii="Barlow" w:hAnsi="Barlow"/>
              <w:noProof/>
              <w:kern w:val="2"/>
              <w:sz w:val="22"/>
              <w:szCs w:val="22"/>
              <w:lang w:eastAsia="es-MX"/>
              <w14:ligatures w14:val="standardContextual"/>
            </w:rPr>
          </w:pPr>
          <w:hyperlink w:anchor="_Toc149551740" w:history="1">
            <w:r w:rsidRPr="00BA1CE0">
              <w:rPr>
                <w:rStyle w:val="Hyperlink"/>
                <w:rFonts w:ascii="Barlow" w:eastAsia="Times New Roman" w:hAnsi="Barlow" w:cs="Times New Roman"/>
                <w:noProof/>
              </w:rPr>
              <w:t>3.4.2.1 Inconformidades Promovidas.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_Toc149551740 \h </w:instrText>
            </w:r>
            <w:r w:rsidRPr="00BA1CE0">
              <w:rPr>
                <w:rFonts w:ascii="Barlow" w:hAnsi="Barlow"/>
                <w:noProof/>
                <w:webHidden/>
              </w:rPr>
              <w:fldChar w:fldCharType="separate"/>
            </w:r>
            <w:r w:rsidR="00DD01D6">
              <w:rPr>
                <w:rFonts w:ascii="Barlow" w:hAnsi="Barlow"/>
                <w:noProof/>
                <w:webHidden/>
              </w:rPr>
              <w:t>69</w:t>
            </w:r>
            <w:r w:rsidRPr="00BA1CE0">
              <w:rPr>
                <w:rFonts w:ascii="Barlow" w:hAnsi="Barlow"/>
                <w:noProof/>
                <w:webHidden/>
              </w:rPr>
              <w:fldChar w:fldCharType="end"/>
            </w:r>
          </w:hyperlink>
        </w:p>
        <w:p w:rsidR="00BA1CE0" w:rsidRPr="00BA1CE0" w14:paraId="0E967979" w14:textId="0E930A5E">
          <w:pPr>
            <w:pStyle w:val="TOC3"/>
            <w:rPr>
              <w:rFonts w:ascii="Barlow" w:hAnsi="Barlow"/>
              <w:noProof/>
              <w:kern w:val="2"/>
              <w:sz w:val="22"/>
              <w:szCs w:val="22"/>
              <w:lang w:eastAsia="es-MX"/>
              <w14:ligatures w14:val="standardContextual"/>
            </w:rPr>
          </w:pPr>
          <w:hyperlink w:anchor="_Toc149551741" w:history="1">
            <w:r w:rsidRPr="00BA1CE0">
              <w:rPr>
                <w:rStyle w:val="Hyperlink"/>
                <w:rFonts w:ascii="Barlow" w:eastAsia="Times New Roman" w:hAnsi="Barlow" w:cs="Times New Roman"/>
                <w:noProof/>
              </w:rPr>
              <w:t>3.4.2.2 Resoluciones.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_Toc149551741 \h </w:instrText>
            </w:r>
            <w:r w:rsidRPr="00BA1CE0">
              <w:rPr>
                <w:rFonts w:ascii="Barlow" w:hAnsi="Barlow"/>
                <w:noProof/>
                <w:webHidden/>
              </w:rPr>
              <w:fldChar w:fldCharType="separate"/>
            </w:r>
            <w:r w:rsidR="00DD01D6">
              <w:rPr>
                <w:rFonts w:ascii="Barlow" w:hAnsi="Barlow"/>
                <w:noProof/>
                <w:webHidden/>
              </w:rPr>
              <w:t>69</w:t>
            </w:r>
            <w:r w:rsidRPr="00BA1CE0">
              <w:rPr>
                <w:rFonts w:ascii="Barlow" w:hAnsi="Barlow"/>
                <w:noProof/>
                <w:webHidden/>
              </w:rPr>
              <w:fldChar w:fldCharType="end"/>
            </w:r>
          </w:hyperlink>
        </w:p>
        <w:p w:rsidR="00BA1CE0" w:rsidRPr="00BA1CE0" w14:paraId="3DBEE1D0" w14:textId="64DDDB89">
          <w:pPr>
            <w:pStyle w:val="TOC2"/>
            <w:tabs>
              <w:tab w:val="right" w:leader="dot" w:pos="8828"/>
            </w:tabs>
            <w:rPr>
              <w:rFonts w:ascii="Barlow" w:hAnsi="Barlow"/>
              <w:noProof/>
              <w:kern w:val="2"/>
              <w:sz w:val="22"/>
              <w:szCs w:val="22"/>
              <w:lang w:eastAsia="es-MX"/>
              <w14:ligatures w14:val="standardContextual"/>
            </w:rPr>
          </w:pPr>
          <w:hyperlink w:anchor="_Toc149551742" w:history="1">
            <w:r w:rsidRPr="00BA1CE0">
              <w:rPr>
                <w:rStyle w:val="Hyperlink"/>
                <w:rFonts w:ascii="Barlow" w:hAnsi="Barlow"/>
                <w:noProof/>
              </w:rPr>
              <w:t>3.4.3 Departamento de Normatividad en Obras Públicas y Adquisiciones.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_Toc149551742 \h </w:instrText>
            </w:r>
            <w:r w:rsidRPr="00BA1CE0">
              <w:rPr>
                <w:rFonts w:ascii="Barlow" w:hAnsi="Barlow"/>
                <w:noProof/>
                <w:webHidden/>
              </w:rPr>
              <w:fldChar w:fldCharType="separate"/>
            </w:r>
            <w:r w:rsidR="00DD01D6">
              <w:rPr>
                <w:rFonts w:ascii="Barlow" w:hAnsi="Barlow"/>
                <w:noProof/>
                <w:webHidden/>
              </w:rPr>
              <w:t>69</w:t>
            </w:r>
            <w:r w:rsidRPr="00BA1CE0">
              <w:rPr>
                <w:rFonts w:ascii="Barlow" w:hAnsi="Barlow"/>
                <w:noProof/>
                <w:webHidden/>
              </w:rPr>
              <w:fldChar w:fldCharType="end"/>
            </w:r>
          </w:hyperlink>
        </w:p>
        <w:p w:rsidR="00BA1CE0" w:rsidRPr="00BA1CE0" w14:paraId="5EE9ADA5" w14:textId="4E564DA7">
          <w:pPr>
            <w:pStyle w:val="TOC3"/>
            <w:rPr>
              <w:rFonts w:ascii="Barlow" w:hAnsi="Barlow"/>
              <w:noProof/>
              <w:kern w:val="2"/>
              <w:sz w:val="22"/>
              <w:szCs w:val="22"/>
              <w:lang w:eastAsia="es-MX"/>
              <w14:ligatures w14:val="standardContextual"/>
            </w:rPr>
          </w:pPr>
          <w:hyperlink w:anchor="_Toc149551743" w:history="1">
            <w:r w:rsidRPr="00BA1CE0">
              <w:rPr>
                <w:rStyle w:val="Hyperlink"/>
                <w:rFonts w:ascii="Barlow" w:eastAsia="Times New Roman" w:hAnsi="Barlow" w:cs="Times New Roman"/>
                <w:noProof/>
              </w:rPr>
              <w:t>3.4.3.1 Comités de adquisiciones, arrendamientos y servicios.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_Toc149551743 \h </w:instrText>
            </w:r>
            <w:r w:rsidRPr="00BA1CE0">
              <w:rPr>
                <w:rFonts w:ascii="Barlow" w:hAnsi="Barlow"/>
                <w:noProof/>
                <w:webHidden/>
              </w:rPr>
              <w:fldChar w:fldCharType="separate"/>
            </w:r>
            <w:r w:rsidR="00DD01D6">
              <w:rPr>
                <w:rFonts w:ascii="Barlow" w:hAnsi="Barlow"/>
                <w:noProof/>
                <w:webHidden/>
              </w:rPr>
              <w:t>69</w:t>
            </w:r>
            <w:r w:rsidRPr="00BA1CE0">
              <w:rPr>
                <w:rFonts w:ascii="Barlow" w:hAnsi="Barlow"/>
                <w:noProof/>
                <w:webHidden/>
              </w:rPr>
              <w:fldChar w:fldCharType="end"/>
            </w:r>
          </w:hyperlink>
        </w:p>
        <w:p w:rsidR="00BA1CE0" w:rsidRPr="00BA1CE0" w14:paraId="45B77EEA" w14:textId="4198EF17">
          <w:pPr>
            <w:pStyle w:val="TOC3"/>
            <w:rPr>
              <w:rFonts w:ascii="Barlow" w:hAnsi="Barlow"/>
              <w:noProof/>
              <w:kern w:val="2"/>
              <w:sz w:val="22"/>
              <w:szCs w:val="22"/>
              <w:lang w:eastAsia="es-MX"/>
              <w14:ligatures w14:val="standardContextual"/>
            </w:rPr>
          </w:pPr>
          <w:hyperlink w:anchor="_Toc149551744" w:history="1">
            <w:r w:rsidRPr="00BA1CE0">
              <w:rPr>
                <w:rStyle w:val="Hyperlink"/>
                <w:rFonts w:ascii="Barlow" w:eastAsia="Times New Roman" w:hAnsi="Barlow" w:cs="Times New Roman"/>
                <w:noProof/>
              </w:rPr>
              <w:t>3.4.3.2 Comités de Obra Pública y Servicios Conexos.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_Toc149551744 \h </w:instrText>
            </w:r>
            <w:r w:rsidRPr="00BA1CE0">
              <w:rPr>
                <w:rFonts w:ascii="Barlow" w:hAnsi="Barlow"/>
                <w:noProof/>
                <w:webHidden/>
              </w:rPr>
              <w:fldChar w:fldCharType="separate"/>
            </w:r>
            <w:r w:rsidR="00DD01D6">
              <w:rPr>
                <w:rFonts w:ascii="Barlow" w:hAnsi="Barlow"/>
                <w:noProof/>
                <w:webHidden/>
              </w:rPr>
              <w:t>69</w:t>
            </w:r>
            <w:r w:rsidRPr="00BA1CE0">
              <w:rPr>
                <w:rFonts w:ascii="Barlow" w:hAnsi="Barlow"/>
                <w:noProof/>
                <w:webHidden/>
              </w:rPr>
              <w:fldChar w:fldCharType="end"/>
            </w:r>
          </w:hyperlink>
        </w:p>
        <w:p w:rsidR="00BA1CE0" w:rsidRPr="00BA1CE0" w14:paraId="2B8CA708" w14:textId="157E1676">
          <w:pPr>
            <w:pStyle w:val="TOC3"/>
            <w:rPr>
              <w:rFonts w:ascii="Barlow" w:hAnsi="Barlow"/>
              <w:noProof/>
              <w:kern w:val="2"/>
              <w:sz w:val="22"/>
              <w:szCs w:val="22"/>
              <w:lang w:eastAsia="es-MX"/>
              <w14:ligatures w14:val="standardContextual"/>
            </w:rPr>
          </w:pPr>
          <w:hyperlink w:anchor="_Toc149551745" w:history="1">
            <w:r w:rsidRPr="00BA1CE0">
              <w:rPr>
                <w:rStyle w:val="Hyperlink"/>
                <w:rFonts w:ascii="Barlow" w:eastAsia="Times New Roman" w:hAnsi="Barlow" w:cs="Times New Roman"/>
                <w:noProof/>
              </w:rPr>
              <w:t>3.4.3.3 Participación en licitaciones públicas e invitación restringida.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_Toc149551745 \h </w:instrText>
            </w:r>
            <w:r w:rsidRPr="00BA1CE0">
              <w:rPr>
                <w:rFonts w:ascii="Barlow" w:hAnsi="Barlow"/>
                <w:noProof/>
                <w:webHidden/>
              </w:rPr>
              <w:fldChar w:fldCharType="separate"/>
            </w:r>
            <w:r w:rsidR="00DD01D6">
              <w:rPr>
                <w:rFonts w:ascii="Barlow" w:hAnsi="Barlow"/>
                <w:noProof/>
                <w:webHidden/>
              </w:rPr>
              <w:t>70</w:t>
            </w:r>
            <w:r w:rsidRPr="00BA1CE0">
              <w:rPr>
                <w:rFonts w:ascii="Barlow" w:hAnsi="Barlow"/>
                <w:noProof/>
                <w:webHidden/>
              </w:rPr>
              <w:fldChar w:fldCharType="end"/>
            </w:r>
          </w:hyperlink>
        </w:p>
        <w:p w:rsidR="00BA1CE0" w:rsidRPr="00BA1CE0" w14:paraId="4DF0B772" w14:textId="57E721E6">
          <w:pPr>
            <w:pStyle w:val="TOC3"/>
            <w:rPr>
              <w:rFonts w:ascii="Barlow" w:hAnsi="Barlow"/>
              <w:noProof/>
              <w:kern w:val="2"/>
              <w:sz w:val="22"/>
              <w:szCs w:val="22"/>
              <w:lang w:eastAsia="es-MX"/>
              <w14:ligatures w14:val="standardContextual"/>
            </w:rPr>
          </w:pPr>
          <w:hyperlink w:anchor="_Toc149551746" w:history="1">
            <w:r w:rsidRPr="00BA1CE0">
              <w:rPr>
                <w:rStyle w:val="Hyperlink"/>
                <w:rFonts w:ascii="Barlow" w:eastAsia="Times New Roman" w:hAnsi="Barlow" w:cs="Times New Roman"/>
                <w:noProof/>
              </w:rPr>
              <w:t>3.4.3.4 Asesorías proporcionadas y capacitaciones impartidas a servidores públicos.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_Toc149551746 \h </w:instrText>
            </w:r>
            <w:r w:rsidRPr="00BA1CE0">
              <w:rPr>
                <w:rFonts w:ascii="Barlow" w:hAnsi="Barlow"/>
                <w:noProof/>
                <w:webHidden/>
              </w:rPr>
              <w:fldChar w:fldCharType="separate"/>
            </w:r>
            <w:r w:rsidR="00DD01D6">
              <w:rPr>
                <w:rFonts w:ascii="Barlow" w:hAnsi="Barlow"/>
                <w:noProof/>
                <w:webHidden/>
              </w:rPr>
              <w:t>70</w:t>
            </w:r>
            <w:r w:rsidRPr="00BA1CE0">
              <w:rPr>
                <w:rFonts w:ascii="Barlow" w:hAnsi="Barlow"/>
                <w:noProof/>
                <w:webHidden/>
              </w:rPr>
              <w:fldChar w:fldCharType="end"/>
            </w:r>
          </w:hyperlink>
        </w:p>
        <w:p w:rsidR="00BA1CE0" w:rsidRPr="00BA1CE0" w14:paraId="26BA6C94" w14:textId="49533CEA">
          <w:pPr>
            <w:pStyle w:val="TOC2"/>
            <w:tabs>
              <w:tab w:val="right" w:leader="dot" w:pos="8828"/>
            </w:tabs>
            <w:rPr>
              <w:rFonts w:ascii="Barlow" w:hAnsi="Barlow"/>
              <w:noProof/>
              <w:kern w:val="2"/>
              <w:sz w:val="22"/>
              <w:szCs w:val="22"/>
              <w:lang w:eastAsia="es-MX"/>
              <w14:ligatures w14:val="standardContextual"/>
            </w:rPr>
          </w:pPr>
          <w:hyperlink w:anchor="_Toc149551747" w:history="1">
            <w:r w:rsidRPr="00BA1CE0">
              <w:rPr>
                <w:rStyle w:val="Hyperlink"/>
                <w:rFonts w:ascii="Barlow" w:hAnsi="Barlow"/>
                <w:noProof/>
              </w:rPr>
              <w:t>3.4.4 Departamento de Capacitación y Seguimiento a Auditorías.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_Toc149551747 \h </w:instrText>
            </w:r>
            <w:r w:rsidRPr="00BA1CE0">
              <w:rPr>
                <w:rFonts w:ascii="Barlow" w:hAnsi="Barlow"/>
                <w:noProof/>
                <w:webHidden/>
              </w:rPr>
              <w:fldChar w:fldCharType="separate"/>
            </w:r>
            <w:r w:rsidR="00DD01D6">
              <w:rPr>
                <w:rFonts w:ascii="Barlow" w:hAnsi="Barlow"/>
                <w:noProof/>
                <w:webHidden/>
              </w:rPr>
              <w:t>70</w:t>
            </w:r>
            <w:r w:rsidRPr="00BA1CE0">
              <w:rPr>
                <w:rFonts w:ascii="Barlow" w:hAnsi="Barlow"/>
                <w:noProof/>
                <w:webHidden/>
              </w:rPr>
              <w:fldChar w:fldCharType="end"/>
            </w:r>
          </w:hyperlink>
        </w:p>
        <w:p w:rsidR="00BA1CE0" w:rsidRPr="00BA1CE0" w14:paraId="58E42D46" w14:textId="60E940A9">
          <w:pPr>
            <w:pStyle w:val="TOC3"/>
            <w:rPr>
              <w:rFonts w:ascii="Barlow" w:hAnsi="Barlow"/>
              <w:noProof/>
              <w:kern w:val="2"/>
              <w:sz w:val="22"/>
              <w:szCs w:val="22"/>
              <w:lang w:eastAsia="es-MX"/>
              <w14:ligatures w14:val="standardContextual"/>
            </w:rPr>
          </w:pPr>
          <w:hyperlink w:anchor="_Toc149551748" w:history="1">
            <w:r w:rsidRPr="00BA1CE0">
              <w:rPr>
                <w:rStyle w:val="Hyperlink"/>
                <w:rFonts w:ascii="Barlow" w:eastAsia="Times New Roman" w:hAnsi="Barlow" w:cs="Times New Roman"/>
                <w:noProof/>
              </w:rPr>
              <w:t>3.4.4.1 Solicitudes ciudadanas.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_Toc149551748 \h </w:instrText>
            </w:r>
            <w:r w:rsidRPr="00BA1CE0">
              <w:rPr>
                <w:rFonts w:ascii="Barlow" w:hAnsi="Barlow"/>
                <w:noProof/>
                <w:webHidden/>
              </w:rPr>
              <w:fldChar w:fldCharType="separate"/>
            </w:r>
            <w:r w:rsidR="00DD01D6">
              <w:rPr>
                <w:rFonts w:ascii="Barlow" w:hAnsi="Barlow"/>
                <w:noProof/>
                <w:webHidden/>
              </w:rPr>
              <w:t>70</w:t>
            </w:r>
            <w:r w:rsidRPr="00BA1CE0">
              <w:rPr>
                <w:rFonts w:ascii="Barlow" w:hAnsi="Barlow"/>
                <w:noProof/>
                <w:webHidden/>
              </w:rPr>
              <w:fldChar w:fldCharType="end"/>
            </w:r>
          </w:hyperlink>
        </w:p>
        <w:p w:rsidR="00BA1CE0" w:rsidRPr="00BA1CE0" w14:paraId="44A9C985" w14:textId="2E83E2C8">
          <w:pPr>
            <w:pStyle w:val="TOC3"/>
            <w:rPr>
              <w:rFonts w:ascii="Barlow" w:hAnsi="Barlow"/>
              <w:noProof/>
              <w:kern w:val="2"/>
              <w:sz w:val="22"/>
              <w:szCs w:val="22"/>
              <w:lang w:eastAsia="es-MX"/>
              <w14:ligatures w14:val="standardContextual"/>
            </w:rPr>
          </w:pPr>
          <w:hyperlink w:anchor="_Toc149551749" w:history="1">
            <w:r w:rsidRPr="00BA1CE0">
              <w:rPr>
                <w:rStyle w:val="Hyperlink"/>
                <w:rFonts w:ascii="Barlow" w:eastAsia="Times New Roman" w:hAnsi="Barlow" w:cs="Times New Roman"/>
                <w:noProof/>
              </w:rPr>
              <w:t>3.4.4.2 Capacitación en materia CompraNet.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_Toc149551749 \h </w:instrText>
            </w:r>
            <w:r w:rsidRPr="00BA1CE0">
              <w:rPr>
                <w:rFonts w:ascii="Barlow" w:hAnsi="Barlow"/>
                <w:noProof/>
                <w:webHidden/>
              </w:rPr>
              <w:fldChar w:fldCharType="separate"/>
            </w:r>
            <w:r w:rsidR="00DD01D6">
              <w:rPr>
                <w:rFonts w:ascii="Barlow" w:hAnsi="Barlow"/>
                <w:noProof/>
                <w:webHidden/>
              </w:rPr>
              <w:t>71</w:t>
            </w:r>
            <w:r w:rsidRPr="00BA1CE0">
              <w:rPr>
                <w:rFonts w:ascii="Barlow" w:hAnsi="Barlow"/>
                <w:noProof/>
                <w:webHidden/>
              </w:rPr>
              <w:fldChar w:fldCharType="end"/>
            </w:r>
          </w:hyperlink>
        </w:p>
        <w:p w:rsidR="00BA1CE0" w:rsidRPr="00BA1CE0" w14:paraId="40A4CD28" w14:textId="5207C66F">
          <w:pPr>
            <w:pStyle w:val="TOC3"/>
            <w:rPr>
              <w:rFonts w:ascii="Barlow" w:hAnsi="Barlow"/>
              <w:noProof/>
              <w:kern w:val="2"/>
              <w:sz w:val="22"/>
              <w:szCs w:val="22"/>
              <w:lang w:eastAsia="es-MX"/>
              <w14:ligatures w14:val="standardContextual"/>
            </w:rPr>
          </w:pPr>
          <w:hyperlink w:anchor="_Toc149551750" w:history="1">
            <w:r w:rsidRPr="00BA1CE0">
              <w:rPr>
                <w:rStyle w:val="Hyperlink"/>
                <w:rFonts w:ascii="Barlow" w:eastAsia="Times New Roman" w:hAnsi="Barlow" w:cs="Times New Roman"/>
                <w:noProof/>
              </w:rPr>
              <w:t>3.4.4.3 Asesorías en materia de CompraNet.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_Toc149551750 \h </w:instrText>
            </w:r>
            <w:r w:rsidRPr="00BA1CE0">
              <w:rPr>
                <w:rFonts w:ascii="Barlow" w:hAnsi="Barlow"/>
                <w:noProof/>
                <w:webHidden/>
              </w:rPr>
              <w:fldChar w:fldCharType="separate"/>
            </w:r>
            <w:r w:rsidR="00DD01D6">
              <w:rPr>
                <w:rFonts w:ascii="Barlow" w:hAnsi="Barlow"/>
                <w:noProof/>
                <w:webHidden/>
              </w:rPr>
              <w:t>71</w:t>
            </w:r>
            <w:r w:rsidRPr="00BA1CE0">
              <w:rPr>
                <w:rFonts w:ascii="Barlow" w:hAnsi="Barlow"/>
                <w:noProof/>
                <w:webHidden/>
              </w:rPr>
              <w:fldChar w:fldCharType="end"/>
            </w:r>
          </w:hyperlink>
        </w:p>
        <w:p w:rsidR="00BA1CE0" w:rsidRPr="00BA1CE0" w14:paraId="0D5F4935" w14:textId="36A745D7">
          <w:pPr>
            <w:pStyle w:val="TOC2"/>
            <w:tabs>
              <w:tab w:val="right" w:leader="dot" w:pos="8828"/>
            </w:tabs>
            <w:rPr>
              <w:rFonts w:ascii="Barlow" w:hAnsi="Barlow"/>
              <w:noProof/>
              <w:kern w:val="2"/>
              <w:sz w:val="22"/>
              <w:szCs w:val="22"/>
              <w:lang w:eastAsia="es-MX"/>
              <w14:ligatures w14:val="standardContextual"/>
            </w:rPr>
          </w:pPr>
          <w:hyperlink w:anchor="_Toc149551751" w:history="1">
            <w:r w:rsidRPr="00BA1CE0">
              <w:rPr>
                <w:rStyle w:val="Hyperlink"/>
                <w:rFonts w:ascii="Barlow" w:hAnsi="Barlow"/>
                <w:noProof/>
              </w:rPr>
              <w:t>4. Dirección de Administración.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_Toc149551751 \h </w:instrText>
            </w:r>
            <w:r w:rsidRPr="00BA1CE0">
              <w:rPr>
                <w:rFonts w:ascii="Barlow" w:hAnsi="Barlow"/>
                <w:noProof/>
                <w:webHidden/>
              </w:rPr>
              <w:fldChar w:fldCharType="separate"/>
            </w:r>
            <w:r w:rsidR="00DD01D6">
              <w:rPr>
                <w:rFonts w:ascii="Barlow" w:hAnsi="Barlow"/>
                <w:noProof/>
                <w:webHidden/>
              </w:rPr>
              <w:t>72</w:t>
            </w:r>
            <w:r w:rsidRPr="00BA1CE0">
              <w:rPr>
                <w:rFonts w:ascii="Barlow" w:hAnsi="Barlow"/>
                <w:noProof/>
                <w:webHidden/>
              </w:rPr>
              <w:fldChar w:fldCharType="end"/>
            </w:r>
          </w:hyperlink>
        </w:p>
        <w:p w:rsidR="00BA1CE0" w:rsidRPr="00BA1CE0" w14:paraId="1B882948" w14:textId="0E36E5C3">
          <w:pPr>
            <w:pStyle w:val="TOC3"/>
            <w:rPr>
              <w:rFonts w:ascii="Barlow" w:hAnsi="Barlow"/>
              <w:noProof/>
              <w:kern w:val="2"/>
              <w:sz w:val="22"/>
              <w:szCs w:val="22"/>
              <w:lang w:eastAsia="es-MX"/>
              <w14:ligatures w14:val="standardContextual"/>
            </w:rPr>
          </w:pPr>
          <w:hyperlink w:anchor="_Toc149551752" w:history="1">
            <w:r w:rsidRPr="00BA1CE0">
              <w:rPr>
                <w:rStyle w:val="Hyperlink"/>
                <w:rFonts w:ascii="Barlow" w:hAnsi="Barlow"/>
                <w:noProof/>
              </w:rPr>
              <w:t>4.1.1. Solicitudes de Acceso a la Información Pública.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_Toc149551752 \h </w:instrText>
            </w:r>
            <w:r w:rsidRPr="00BA1CE0">
              <w:rPr>
                <w:rFonts w:ascii="Barlow" w:hAnsi="Barlow"/>
                <w:noProof/>
                <w:webHidden/>
              </w:rPr>
              <w:fldChar w:fldCharType="separate"/>
            </w:r>
            <w:r w:rsidR="00DD01D6">
              <w:rPr>
                <w:rFonts w:ascii="Barlow" w:hAnsi="Barlow"/>
                <w:noProof/>
                <w:webHidden/>
              </w:rPr>
              <w:t>72</w:t>
            </w:r>
            <w:r w:rsidRPr="00BA1CE0">
              <w:rPr>
                <w:rFonts w:ascii="Barlow" w:hAnsi="Barlow"/>
                <w:noProof/>
                <w:webHidden/>
              </w:rPr>
              <w:fldChar w:fldCharType="end"/>
            </w:r>
          </w:hyperlink>
        </w:p>
        <w:p w:rsidR="00BA1CE0" w:rsidRPr="00BA1CE0" w14:paraId="51A47D61" w14:textId="3C83C9BD">
          <w:pPr>
            <w:pStyle w:val="TOC3"/>
            <w:rPr>
              <w:rFonts w:ascii="Barlow" w:hAnsi="Barlow"/>
              <w:noProof/>
              <w:kern w:val="2"/>
              <w:sz w:val="22"/>
              <w:szCs w:val="22"/>
              <w:lang w:eastAsia="es-MX"/>
              <w14:ligatures w14:val="standardContextual"/>
            </w:rPr>
          </w:pPr>
          <w:hyperlink w:anchor="_Toc149551753" w:history="1">
            <w:r w:rsidRPr="00BA1CE0">
              <w:rPr>
                <w:rStyle w:val="Hyperlink"/>
                <w:rFonts w:ascii="Barlow" w:hAnsi="Barlow"/>
                <w:noProof/>
              </w:rPr>
              <w:t>4.1.2. Solicitudes de Ejercicio de Derechos ARCO.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_Toc149551753 \h </w:instrText>
            </w:r>
            <w:r w:rsidRPr="00BA1CE0">
              <w:rPr>
                <w:rFonts w:ascii="Barlow" w:hAnsi="Barlow"/>
                <w:noProof/>
                <w:webHidden/>
              </w:rPr>
              <w:fldChar w:fldCharType="separate"/>
            </w:r>
            <w:r w:rsidR="00DD01D6">
              <w:rPr>
                <w:rFonts w:ascii="Barlow" w:hAnsi="Barlow"/>
                <w:noProof/>
                <w:webHidden/>
              </w:rPr>
              <w:t>73</w:t>
            </w:r>
            <w:r w:rsidRPr="00BA1CE0">
              <w:rPr>
                <w:rFonts w:ascii="Barlow" w:hAnsi="Barlow"/>
                <w:noProof/>
                <w:webHidden/>
              </w:rPr>
              <w:fldChar w:fldCharType="end"/>
            </w:r>
          </w:hyperlink>
        </w:p>
        <w:p w:rsidR="00BA1CE0" w:rsidRPr="00BA1CE0" w14:paraId="2E6AE45B" w14:textId="5980E3EF">
          <w:pPr>
            <w:pStyle w:val="TOC3"/>
            <w:rPr>
              <w:rFonts w:ascii="Barlow" w:hAnsi="Barlow"/>
              <w:noProof/>
              <w:kern w:val="2"/>
              <w:sz w:val="22"/>
              <w:szCs w:val="22"/>
              <w:lang w:eastAsia="es-MX"/>
              <w14:ligatures w14:val="standardContextual"/>
            </w:rPr>
          </w:pPr>
          <w:hyperlink w:anchor="_Toc149551754" w:history="1">
            <w:r w:rsidRPr="00BA1CE0">
              <w:rPr>
                <w:rStyle w:val="Hyperlink"/>
                <w:rFonts w:ascii="Barlow" w:hAnsi="Barlow"/>
                <w:noProof/>
              </w:rPr>
              <w:t>4.1.3. Recursos de Revisión.</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_Toc149551754 \h </w:instrText>
            </w:r>
            <w:r w:rsidRPr="00BA1CE0">
              <w:rPr>
                <w:rFonts w:ascii="Barlow" w:hAnsi="Barlow"/>
                <w:noProof/>
                <w:webHidden/>
              </w:rPr>
              <w:fldChar w:fldCharType="separate"/>
            </w:r>
            <w:r w:rsidR="00DD01D6">
              <w:rPr>
                <w:rFonts w:ascii="Barlow" w:hAnsi="Barlow"/>
                <w:noProof/>
                <w:webHidden/>
              </w:rPr>
              <w:t>73</w:t>
            </w:r>
            <w:r w:rsidRPr="00BA1CE0">
              <w:rPr>
                <w:rFonts w:ascii="Barlow" w:hAnsi="Barlow"/>
                <w:noProof/>
                <w:webHidden/>
              </w:rPr>
              <w:fldChar w:fldCharType="end"/>
            </w:r>
          </w:hyperlink>
        </w:p>
        <w:p w:rsidR="00BA1CE0" w:rsidRPr="00BA1CE0" w14:paraId="55C74309" w14:textId="7F3E0F69">
          <w:pPr>
            <w:pStyle w:val="TOC3"/>
            <w:rPr>
              <w:rFonts w:ascii="Barlow" w:hAnsi="Barlow"/>
              <w:noProof/>
              <w:kern w:val="2"/>
              <w:sz w:val="22"/>
              <w:szCs w:val="22"/>
              <w:lang w:eastAsia="es-MX"/>
              <w14:ligatures w14:val="standardContextual"/>
            </w:rPr>
          </w:pPr>
          <w:hyperlink w:anchor="_Toc149551755" w:history="1">
            <w:r w:rsidRPr="00BA1CE0">
              <w:rPr>
                <w:rStyle w:val="Hyperlink"/>
                <w:rFonts w:ascii="Barlow" w:hAnsi="Barlow"/>
                <w:noProof/>
              </w:rPr>
              <w:t>4.1.4. Información Pública Obligatoria.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_Toc149551755 \h </w:instrText>
            </w:r>
            <w:r w:rsidRPr="00BA1CE0">
              <w:rPr>
                <w:rFonts w:ascii="Barlow" w:hAnsi="Barlow"/>
                <w:noProof/>
                <w:webHidden/>
              </w:rPr>
              <w:fldChar w:fldCharType="separate"/>
            </w:r>
            <w:r w:rsidR="00DD01D6">
              <w:rPr>
                <w:rFonts w:ascii="Barlow" w:hAnsi="Barlow"/>
                <w:noProof/>
                <w:webHidden/>
              </w:rPr>
              <w:t>75</w:t>
            </w:r>
            <w:r w:rsidRPr="00BA1CE0">
              <w:rPr>
                <w:rFonts w:ascii="Barlow" w:hAnsi="Barlow"/>
                <w:noProof/>
                <w:webHidden/>
              </w:rPr>
              <w:fldChar w:fldCharType="end"/>
            </w:r>
          </w:hyperlink>
        </w:p>
        <w:p w:rsidR="00BA1CE0" w:rsidRPr="00BA1CE0" w14:paraId="58639127" w14:textId="2108C90C">
          <w:pPr>
            <w:pStyle w:val="TOC3"/>
            <w:rPr>
              <w:rFonts w:ascii="Barlow" w:hAnsi="Barlow"/>
              <w:noProof/>
              <w:kern w:val="2"/>
              <w:sz w:val="22"/>
              <w:szCs w:val="22"/>
              <w:lang w:eastAsia="es-MX"/>
              <w14:ligatures w14:val="standardContextual"/>
            </w:rPr>
          </w:pPr>
          <w:hyperlink w:anchor="_Toc149551756" w:history="1">
            <w:r w:rsidRPr="00BA1CE0">
              <w:rPr>
                <w:rStyle w:val="Hyperlink"/>
                <w:rFonts w:ascii="Barlow" w:hAnsi="Barlow"/>
                <w:noProof/>
              </w:rPr>
              <w:t>4.1.5. Denuncias por posible incumplimiento de Obligaciones de Transparencia.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_Toc149551756 \h </w:instrText>
            </w:r>
            <w:r w:rsidRPr="00BA1CE0">
              <w:rPr>
                <w:rFonts w:ascii="Barlow" w:hAnsi="Barlow"/>
                <w:noProof/>
                <w:webHidden/>
              </w:rPr>
              <w:fldChar w:fldCharType="separate"/>
            </w:r>
            <w:r w:rsidR="00DD01D6">
              <w:rPr>
                <w:rFonts w:ascii="Barlow" w:hAnsi="Barlow"/>
                <w:noProof/>
                <w:webHidden/>
              </w:rPr>
              <w:t>75</w:t>
            </w:r>
            <w:r w:rsidRPr="00BA1CE0">
              <w:rPr>
                <w:rFonts w:ascii="Barlow" w:hAnsi="Barlow"/>
                <w:noProof/>
                <w:webHidden/>
              </w:rPr>
              <w:fldChar w:fldCharType="end"/>
            </w:r>
          </w:hyperlink>
        </w:p>
        <w:p w:rsidR="00BA1CE0" w:rsidRPr="00BA1CE0" w14:paraId="7EC459AF" w14:textId="7E054454">
          <w:pPr>
            <w:pStyle w:val="TOC3"/>
            <w:rPr>
              <w:rFonts w:ascii="Barlow" w:hAnsi="Barlow"/>
              <w:noProof/>
              <w:kern w:val="2"/>
              <w:sz w:val="22"/>
              <w:szCs w:val="22"/>
              <w:lang w:eastAsia="es-MX"/>
              <w14:ligatures w14:val="standardContextual"/>
            </w:rPr>
          </w:pPr>
          <w:hyperlink w:anchor="_Toc149551757" w:history="1">
            <w:r w:rsidRPr="00BA1CE0">
              <w:rPr>
                <w:rStyle w:val="Hyperlink"/>
                <w:rFonts w:ascii="Barlow" w:hAnsi="Barlow"/>
                <w:noProof/>
              </w:rPr>
              <w:t>4.1.6. Sesiones del Comité de Transparencia.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_Toc149551757 \h </w:instrText>
            </w:r>
            <w:r w:rsidRPr="00BA1CE0">
              <w:rPr>
                <w:rFonts w:ascii="Barlow" w:hAnsi="Barlow"/>
                <w:noProof/>
                <w:webHidden/>
              </w:rPr>
              <w:fldChar w:fldCharType="separate"/>
            </w:r>
            <w:r w:rsidR="00DD01D6">
              <w:rPr>
                <w:rFonts w:ascii="Barlow" w:hAnsi="Barlow"/>
                <w:noProof/>
                <w:webHidden/>
              </w:rPr>
              <w:t>76</w:t>
            </w:r>
            <w:r w:rsidRPr="00BA1CE0">
              <w:rPr>
                <w:rFonts w:ascii="Barlow" w:hAnsi="Barlow"/>
                <w:noProof/>
                <w:webHidden/>
              </w:rPr>
              <w:fldChar w:fldCharType="end"/>
            </w:r>
          </w:hyperlink>
        </w:p>
        <w:p w:rsidR="00BA1CE0" w:rsidRPr="00BA1CE0" w14:paraId="4DB18A94" w14:textId="4E81C3DF">
          <w:pPr>
            <w:pStyle w:val="TOC3"/>
            <w:rPr>
              <w:rFonts w:ascii="Barlow" w:hAnsi="Barlow"/>
              <w:noProof/>
              <w:kern w:val="2"/>
              <w:sz w:val="22"/>
              <w:szCs w:val="22"/>
              <w:lang w:eastAsia="es-MX"/>
              <w14:ligatures w14:val="standardContextual"/>
            </w:rPr>
          </w:pPr>
          <w:hyperlink w:anchor="_Toc149551758" w:history="1">
            <w:r w:rsidRPr="00BA1CE0">
              <w:rPr>
                <w:rStyle w:val="Hyperlink"/>
                <w:rFonts w:ascii="Barlow" w:hAnsi="Barlow"/>
                <w:noProof/>
              </w:rPr>
              <w:t>4.1.7. Contrataciones Abiertas.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_Toc149551758 \h </w:instrText>
            </w:r>
            <w:r w:rsidRPr="00BA1CE0">
              <w:rPr>
                <w:rFonts w:ascii="Barlow" w:hAnsi="Barlow"/>
                <w:noProof/>
                <w:webHidden/>
              </w:rPr>
              <w:fldChar w:fldCharType="separate"/>
            </w:r>
            <w:r w:rsidR="00DD01D6">
              <w:rPr>
                <w:rFonts w:ascii="Barlow" w:hAnsi="Barlow"/>
                <w:noProof/>
                <w:webHidden/>
              </w:rPr>
              <w:t>77</w:t>
            </w:r>
            <w:r w:rsidRPr="00BA1CE0">
              <w:rPr>
                <w:rFonts w:ascii="Barlow" w:hAnsi="Barlow"/>
                <w:noProof/>
                <w:webHidden/>
              </w:rPr>
              <w:fldChar w:fldCharType="end"/>
            </w:r>
          </w:hyperlink>
        </w:p>
        <w:p w:rsidR="00BA1CE0" w:rsidRPr="00BA1CE0" w14:paraId="2F1E4149" w14:textId="4912532A">
          <w:pPr>
            <w:pStyle w:val="TOC3"/>
            <w:rPr>
              <w:rFonts w:ascii="Barlow" w:hAnsi="Barlow"/>
              <w:noProof/>
              <w:kern w:val="2"/>
              <w:sz w:val="22"/>
              <w:szCs w:val="22"/>
              <w:lang w:eastAsia="es-MX"/>
              <w14:ligatures w14:val="standardContextual"/>
            </w:rPr>
          </w:pPr>
          <w:hyperlink w:anchor="_Toc149551759" w:history="1">
            <w:r w:rsidRPr="00BA1CE0">
              <w:rPr>
                <w:rStyle w:val="Hyperlink"/>
                <w:rFonts w:ascii="Barlow" w:hAnsi="Barlow"/>
                <w:noProof/>
              </w:rPr>
              <w:t>4.1.8. Grupo Interdisciplinario de Archivos.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_Toc149551759 \h </w:instrText>
            </w:r>
            <w:r w:rsidRPr="00BA1CE0">
              <w:rPr>
                <w:rFonts w:ascii="Barlow" w:hAnsi="Barlow"/>
                <w:noProof/>
                <w:webHidden/>
              </w:rPr>
              <w:fldChar w:fldCharType="separate"/>
            </w:r>
            <w:r w:rsidR="00DD01D6">
              <w:rPr>
                <w:rFonts w:ascii="Barlow" w:hAnsi="Barlow"/>
                <w:noProof/>
                <w:webHidden/>
              </w:rPr>
              <w:t>81</w:t>
            </w:r>
            <w:r w:rsidRPr="00BA1CE0">
              <w:rPr>
                <w:rFonts w:ascii="Barlow" w:hAnsi="Barlow"/>
                <w:noProof/>
                <w:webHidden/>
              </w:rPr>
              <w:fldChar w:fldCharType="end"/>
            </w:r>
          </w:hyperlink>
        </w:p>
        <w:p w:rsidR="00BA1CE0" w:rsidRPr="00BA1CE0" w14:paraId="36BB481D" w14:textId="1EE1ED97">
          <w:pPr>
            <w:pStyle w:val="TOC3"/>
            <w:rPr>
              <w:rFonts w:ascii="Barlow" w:hAnsi="Barlow"/>
              <w:noProof/>
              <w:kern w:val="2"/>
              <w:sz w:val="22"/>
              <w:szCs w:val="22"/>
              <w:lang w:eastAsia="es-MX"/>
              <w14:ligatures w14:val="standardContextual"/>
            </w:rPr>
          </w:pPr>
          <w:hyperlink w:anchor="_Toc149551760" w:history="1">
            <w:r w:rsidRPr="00BA1CE0">
              <w:rPr>
                <w:rStyle w:val="Hyperlink"/>
                <w:rFonts w:ascii="Barlow" w:hAnsi="Barlow" w:cs="Helvetica"/>
                <w:noProof/>
              </w:rPr>
              <w:t>4.1.9. Actualización de Instrumentos de Control y Consulta Archivística.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_Toc149551760 \h </w:instrText>
            </w:r>
            <w:r w:rsidRPr="00BA1CE0">
              <w:rPr>
                <w:rFonts w:ascii="Barlow" w:hAnsi="Barlow"/>
                <w:noProof/>
                <w:webHidden/>
              </w:rPr>
              <w:fldChar w:fldCharType="separate"/>
            </w:r>
            <w:r w:rsidR="00DD01D6">
              <w:rPr>
                <w:rFonts w:ascii="Barlow" w:hAnsi="Barlow"/>
                <w:noProof/>
                <w:webHidden/>
              </w:rPr>
              <w:t>82</w:t>
            </w:r>
            <w:r w:rsidRPr="00BA1CE0">
              <w:rPr>
                <w:rFonts w:ascii="Barlow" w:hAnsi="Barlow"/>
                <w:noProof/>
                <w:webHidden/>
              </w:rPr>
              <w:fldChar w:fldCharType="end"/>
            </w:r>
          </w:hyperlink>
        </w:p>
        <w:p w:rsidR="00BA1CE0" w:rsidRPr="00BA1CE0" w14:paraId="49CA5C06" w14:textId="1455C0F5">
          <w:pPr>
            <w:pStyle w:val="TOC3"/>
            <w:rPr>
              <w:rFonts w:ascii="Barlow" w:hAnsi="Barlow"/>
              <w:noProof/>
              <w:kern w:val="2"/>
              <w:sz w:val="22"/>
              <w:szCs w:val="22"/>
              <w:lang w:eastAsia="es-MX"/>
              <w14:ligatures w14:val="standardContextual"/>
            </w:rPr>
          </w:pPr>
          <w:hyperlink w:anchor="_Toc149551761" w:history="1">
            <w:r w:rsidRPr="00BA1CE0">
              <w:rPr>
                <w:rStyle w:val="Hyperlink"/>
                <w:rFonts w:ascii="Barlow" w:hAnsi="Barlow"/>
                <w:noProof/>
              </w:rPr>
              <w:t>4.1.10. Recepción de documentos.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_Toc149551761 \h </w:instrText>
            </w:r>
            <w:r w:rsidRPr="00BA1CE0">
              <w:rPr>
                <w:rFonts w:ascii="Barlow" w:hAnsi="Barlow"/>
                <w:noProof/>
                <w:webHidden/>
              </w:rPr>
              <w:fldChar w:fldCharType="separate"/>
            </w:r>
            <w:r w:rsidR="00DD01D6">
              <w:rPr>
                <w:rFonts w:ascii="Barlow" w:hAnsi="Barlow"/>
                <w:noProof/>
                <w:webHidden/>
              </w:rPr>
              <w:t>84</w:t>
            </w:r>
            <w:r w:rsidRPr="00BA1CE0">
              <w:rPr>
                <w:rFonts w:ascii="Barlow" w:hAnsi="Barlow"/>
                <w:noProof/>
                <w:webHidden/>
              </w:rPr>
              <w:fldChar w:fldCharType="end"/>
            </w:r>
          </w:hyperlink>
        </w:p>
        <w:p w:rsidR="00BA1CE0" w:rsidRPr="00BA1CE0" w14:paraId="733923B3" w14:textId="5AD0C09A">
          <w:pPr>
            <w:pStyle w:val="TOC3"/>
            <w:rPr>
              <w:rFonts w:ascii="Barlow" w:hAnsi="Barlow"/>
              <w:noProof/>
              <w:kern w:val="2"/>
              <w:sz w:val="22"/>
              <w:szCs w:val="22"/>
              <w:lang w:eastAsia="es-MX"/>
              <w14:ligatures w14:val="standardContextual"/>
            </w:rPr>
          </w:pPr>
          <w:hyperlink w:anchor="_Toc149551762" w:history="1">
            <w:r w:rsidRPr="00BA1CE0">
              <w:rPr>
                <w:rStyle w:val="Hyperlink"/>
                <w:rFonts w:ascii="Barlow" w:hAnsi="Barlow"/>
                <w:noProof/>
              </w:rPr>
              <w:t>4.1.11. Responsables de Archivo de Trámite de la Secretaría de la Contraloría General.</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_Toc149551762 \h </w:instrText>
            </w:r>
            <w:r w:rsidRPr="00BA1CE0">
              <w:rPr>
                <w:rFonts w:ascii="Barlow" w:hAnsi="Barlow"/>
                <w:noProof/>
                <w:webHidden/>
              </w:rPr>
              <w:fldChar w:fldCharType="separate"/>
            </w:r>
            <w:r w:rsidR="00DD01D6">
              <w:rPr>
                <w:rFonts w:ascii="Barlow" w:hAnsi="Barlow"/>
                <w:noProof/>
                <w:webHidden/>
              </w:rPr>
              <w:t>85</w:t>
            </w:r>
            <w:r w:rsidRPr="00BA1CE0">
              <w:rPr>
                <w:rFonts w:ascii="Barlow" w:hAnsi="Barlow"/>
                <w:noProof/>
                <w:webHidden/>
              </w:rPr>
              <w:fldChar w:fldCharType="end"/>
            </w:r>
          </w:hyperlink>
        </w:p>
        <w:p w:rsidR="00BA1CE0" w:rsidRPr="00BA1CE0" w14:paraId="721B7BD7" w14:textId="77C4ECEC">
          <w:pPr>
            <w:pStyle w:val="TOC3"/>
            <w:rPr>
              <w:rFonts w:ascii="Barlow" w:hAnsi="Barlow"/>
              <w:noProof/>
              <w:kern w:val="2"/>
              <w:sz w:val="22"/>
              <w:szCs w:val="22"/>
              <w:lang w:eastAsia="es-MX"/>
              <w14:ligatures w14:val="standardContextual"/>
            </w:rPr>
          </w:pPr>
          <w:hyperlink w:anchor="_Toc149551763" w:history="1">
            <w:r w:rsidRPr="00BA1CE0">
              <w:rPr>
                <w:rStyle w:val="Hyperlink"/>
                <w:rFonts w:ascii="Barlow" w:hAnsi="Barlow" w:cs="Helvetica"/>
                <w:noProof/>
              </w:rPr>
              <w:t xml:space="preserve">4.1.12. </w:t>
            </w:r>
            <w:r w:rsidRPr="00BA1CE0">
              <w:rPr>
                <w:rStyle w:val="Hyperlink"/>
                <w:rFonts w:ascii="Barlow" w:hAnsi="Barlow"/>
                <w:noProof/>
              </w:rPr>
              <w:t>Consulta y Préstamo de Expedientes de Archivo de Concentración</w:t>
            </w:r>
            <w:r w:rsidRPr="00BA1CE0">
              <w:rPr>
                <w:rStyle w:val="Hyperlink"/>
                <w:rFonts w:ascii="Barlow" w:hAnsi="Barlow" w:cs="Helvetica"/>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_Toc149551763 \h </w:instrText>
            </w:r>
            <w:r w:rsidRPr="00BA1CE0">
              <w:rPr>
                <w:rFonts w:ascii="Barlow" w:hAnsi="Barlow"/>
                <w:noProof/>
                <w:webHidden/>
              </w:rPr>
              <w:fldChar w:fldCharType="separate"/>
            </w:r>
            <w:r w:rsidR="00DD01D6">
              <w:rPr>
                <w:rFonts w:ascii="Barlow" w:hAnsi="Barlow"/>
                <w:noProof/>
                <w:webHidden/>
              </w:rPr>
              <w:t>89</w:t>
            </w:r>
            <w:r w:rsidRPr="00BA1CE0">
              <w:rPr>
                <w:rFonts w:ascii="Barlow" w:hAnsi="Barlow"/>
                <w:noProof/>
                <w:webHidden/>
              </w:rPr>
              <w:fldChar w:fldCharType="end"/>
            </w:r>
          </w:hyperlink>
        </w:p>
        <w:p w:rsidR="00BA1CE0" w:rsidRPr="00BA1CE0" w14:paraId="236AE403" w14:textId="2789D375">
          <w:pPr>
            <w:pStyle w:val="TOC3"/>
            <w:rPr>
              <w:rFonts w:ascii="Barlow" w:hAnsi="Barlow"/>
              <w:noProof/>
              <w:kern w:val="2"/>
              <w:sz w:val="22"/>
              <w:szCs w:val="22"/>
              <w:lang w:eastAsia="es-MX"/>
              <w14:ligatures w14:val="standardContextual"/>
            </w:rPr>
          </w:pPr>
          <w:hyperlink w:anchor="_Toc149551764" w:history="1">
            <w:r w:rsidRPr="00BA1CE0">
              <w:rPr>
                <w:rStyle w:val="Hyperlink"/>
                <w:rFonts w:ascii="Barlow" w:hAnsi="Barlow"/>
                <w:noProof/>
              </w:rPr>
              <w:t>4.1.13. Transferencias Primarias.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_Toc149551764 \h </w:instrText>
            </w:r>
            <w:r w:rsidRPr="00BA1CE0">
              <w:rPr>
                <w:rFonts w:ascii="Barlow" w:hAnsi="Barlow"/>
                <w:noProof/>
                <w:webHidden/>
              </w:rPr>
              <w:fldChar w:fldCharType="separate"/>
            </w:r>
            <w:r w:rsidR="00DD01D6">
              <w:rPr>
                <w:rFonts w:ascii="Barlow" w:hAnsi="Barlow"/>
                <w:noProof/>
                <w:webHidden/>
              </w:rPr>
              <w:t>89</w:t>
            </w:r>
            <w:r w:rsidRPr="00BA1CE0">
              <w:rPr>
                <w:rFonts w:ascii="Barlow" w:hAnsi="Barlow"/>
                <w:noProof/>
                <w:webHidden/>
              </w:rPr>
              <w:fldChar w:fldCharType="end"/>
            </w:r>
          </w:hyperlink>
        </w:p>
        <w:p w:rsidR="00BA1CE0" w:rsidRPr="00BA1CE0" w14:paraId="56BA1923" w14:textId="3042EB6D">
          <w:pPr>
            <w:pStyle w:val="TOC3"/>
            <w:rPr>
              <w:rFonts w:ascii="Barlow" w:hAnsi="Barlow"/>
              <w:noProof/>
              <w:kern w:val="2"/>
              <w:sz w:val="22"/>
              <w:szCs w:val="22"/>
              <w:lang w:eastAsia="es-MX"/>
              <w14:ligatures w14:val="standardContextual"/>
            </w:rPr>
          </w:pPr>
          <w:hyperlink w:anchor="_Toc149551765" w:history="1">
            <w:r w:rsidRPr="00BA1CE0">
              <w:rPr>
                <w:rStyle w:val="Hyperlink"/>
                <w:rFonts w:ascii="Barlow" w:hAnsi="Barlow"/>
                <w:noProof/>
              </w:rPr>
              <w:t>4.1.14. Bajas Documentales.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_Toc149551765 \h </w:instrText>
            </w:r>
            <w:r w:rsidRPr="00BA1CE0">
              <w:rPr>
                <w:rFonts w:ascii="Barlow" w:hAnsi="Barlow"/>
                <w:noProof/>
                <w:webHidden/>
              </w:rPr>
              <w:fldChar w:fldCharType="separate"/>
            </w:r>
            <w:r w:rsidR="00DD01D6">
              <w:rPr>
                <w:rFonts w:ascii="Barlow" w:hAnsi="Barlow"/>
                <w:noProof/>
                <w:webHidden/>
              </w:rPr>
              <w:t>90</w:t>
            </w:r>
            <w:r w:rsidRPr="00BA1CE0">
              <w:rPr>
                <w:rFonts w:ascii="Barlow" w:hAnsi="Barlow"/>
                <w:noProof/>
                <w:webHidden/>
              </w:rPr>
              <w:fldChar w:fldCharType="end"/>
            </w:r>
          </w:hyperlink>
        </w:p>
        <w:p w:rsidR="00BA1CE0" w:rsidRPr="00BA1CE0" w14:paraId="3C632995" w14:textId="6A8772AF">
          <w:pPr>
            <w:pStyle w:val="TOC3"/>
            <w:rPr>
              <w:rFonts w:ascii="Barlow" w:hAnsi="Barlow"/>
              <w:noProof/>
              <w:kern w:val="2"/>
              <w:sz w:val="22"/>
              <w:szCs w:val="22"/>
              <w:lang w:eastAsia="es-MX"/>
              <w14:ligatures w14:val="standardContextual"/>
            </w:rPr>
          </w:pPr>
          <w:hyperlink w:anchor="_Toc149551766" w:history="1">
            <w:r w:rsidRPr="00BA1CE0">
              <w:rPr>
                <w:rStyle w:val="Hyperlink"/>
                <w:rFonts w:ascii="Barlow" w:hAnsi="Barlow"/>
                <w:noProof/>
              </w:rPr>
              <w:t>4.1.15. Eliminación de Documentos de Comprobación Administrativa Inmediata.</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_Toc149551766 \h </w:instrText>
            </w:r>
            <w:r w:rsidRPr="00BA1CE0">
              <w:rPr>
                <w:rFonts w:ascii="Barlow" w:hAnsi="Barlow"/>
                <w:noProof/>
                <w:webHidden/>
              </w:rPr>
              <w:fldChar w:fldCharType="separate"/>
            </w:r>
            <w:r w:rsidR="00DD01D6">
              <w:rPr>
                <w:rFonts w:ascii="Barlow" w:hAnsi="Barlow"/>
                <w:noProof/>
                <w:webHidden/>
              </w:rPr>
              <w:t>91</w:t>
            </w:r>
            <w:r w:rsidRPr="00BA1CE0">
              <w:rPr>
                <w:rFonts w:ascii="Barlow" w:hAnsi="Barlow"/>
                <w:noProof/>
                <w:webHidden/>
              </w:rPr>
              <w:fldChar w:fldCharType="end"/>
            </w:r>
          </w:hyperlink>
        </w:p>
        <w:p w:rsidR="00BA1CE0" w:rsidRPr="00BA1CE0" w14:paraId="433F191D" w14:textId="7BEFE022">
          <w:pPr>
            <w:pStyle w:val="TOC3"/>
            <w:rPr>
              <w:rFonts w:ascii="Barlow" w:hAnsi="Barlow"/>
              <w:noProof/>
              <w:kern w:val="2"/>
              <w:sz w:val="22"/>
              <w:szCs w:val="22"/>
              <w:lang w:eastAsia="es-MX"/>
              <w14:ligatures w14:val="standardContextual"/>
            </w:rPr>
          </w:pPr>
          <w:hyperlink w:anchor="_Toc149551767" w:history="1">
            <w:r w:rsidRPr="00BA1CE0">
              <w:rPr>
                <w:rStyle w:val="Hyperlink"/>
                <w:rFonts w:ascii="Barlow" w:hAnsi="Barlow" w:cs="Helvetica"/>
                <w:noProof/>
              </w:rPr>
              <w:t xml:space="preserve">4.1.16. </w:t>
            </w:r>
            <w:r w:rsidRPr="00BA1CE0">
              <w:rPr>
                <w:rStyle w:val="Hyperlink"/>
                <w:rFonts w:ascii="Barlow" w:hAnsi="Barlow"/>
                <w:noProof/>
              </w:rPr>
              <w:t>Donación para Reciclaje</w:t>
            </w:r>
            <w:r w:rsidRPr="00BA1CE0">
              <w:rPr>
                <w:rStyle w:val="Hyperlink"/>
                <w:rFonts w:ascii="Barlow" w:hAnsi="Barlow" w:cs="Helvetica"/>
                <w:noProof/>
              </w:rPr>
              <w:t>.</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_Toc149551767 \h </w:instrText>
            </w:r>
            <w:r w:rsidRPr="00BA1CE0">
              <w:rPr>
                <w:rFonts w:ascii="Barlow" w:hAnsi="Barlow"/>
                <w:noProof/>
                <w:webHidden/>
              </w:rPr>
              <w:fldChar w:fldCharType="separate"/>
            </w:r>
            <w:r w:rsidR="00DD01D6">
              <w:rPr>
                <w:rFonts w:ascii="Barlow" w:hAnsi="Barlow"/>
                <w:noProof/>
                <w:webHidden/>
              </w:rPr>
              <w:t>92</w:t>
            </w:r>
            <w:r w:rsidRPr="00BA1CE0">
              <w:rPr>
                <w:rFonts w:ascii="Barlow" w:hAnsi="Barlow"/>
                <w:noProof/>
                <w:webHidden/>
              </w:rPr>
              <w:fldChar w:fldCharType="end"/>
            </w:r>
          </w:hyperlink>
        </w:p>
        <w:p w:rsidR="00BA1CE0" w:rsidRPr="00BA1CE0" w14:paraId="66B33B29" w14:textId="299F5E74">
          <w:pPr>
            <w:pStyle w:val="TOC3"/>
            <w:rPr>
              <w:rFonts w:ascii="Barlow" w:hAnsi="Barlow"/>
              <w:noProof/>
              <w:kern w:val="2"/>
              <w:sz w:val="22"/>
              <w:szCs w:val="22"/>
              <w:lang w:eastAsia="es-MX"/>
              <w14:ligatures w14:val="standardContextual"/>
            </w:rPr>
          </w:pPr>
          <w:hyperlink w:anchor="_Toc149551768" w:history="1">
            <w:r w:rsidRPr="00BA1CE0">
              <w:rPr>
                <w:rStyle w:val="Hyperlink"/>
                <w:rFonts w:ascii="Barlow" w:hAnsi="Barlow" w:cs="Helvetica"/>
                <w:noProof/>
              </w:rPr>
              <w:t>4.1.17. Documentación y Actualización de Manuales.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_Toc149551768 \h </w:instrText>
            </w:r>
            <w:r w:rsidRPr="00BA1CE0">
              <w:rPr>
                <w:rFonts w:ascii="Barlow" w:hAnsi="Barlow"/>
                <w:noProof/>
                <w:webHidden/>
              </w:rPr>
              <w:fldChar w:fldCharType="separate"/>
            </w:r>
            <w:r w:rsidR="00DD01D6">
              <w:rPr>
                <w:rFonts w:ascii="Barlow" w:hAnsi="Barlow"/>
                <w:noProof/>
                <w:webHidden/>
              </w:rPr>
              <w:t>93</w:t>
            </w:r>
            <w:r w:rsidRPr="00BA1CE0">
              <w:rPr>
                <w:rFonts w:ascii="Barlow" w:hAnsi="Barlow"/>
                <w:noProof/>
                <w:webHidden/>
              </w:rPr>
              <w:fldChar w:fldCharType="end"/>
            </w:r>
          </w:hyperlink>
        </w:p>
        <w:p w:rsidR="00BA1CE0" w:rsidRPr="00BA1CE0" w14:paraId="04F174A2" w14:textId="6782ADDE">
          <w:pPr>
            <w:pStyle w:val="TOC3"/>
            <w:rPr>
              <w:rFonts w:ascii="Barlow" w:hAnsi="Barlow"/>
              <w:noProof/>
              <w:kern w:val="2"/>
              <w:sz w:val="22"/>
              <w:szCs w:val="22"/>
              <w:lang w:eastAsia="es-MX"/>
              <w14:ligatures w14:val="standardContextual"/>
            </w:rPr>
          </w:pPr>
          <w:hyperlink w:anchor="_Toc149551769" w:history="1">
            <w:r w:rsidRPr="00BA1CE0">
              <w:rPr>
                <w:rStyle w:val="Hyperlink"/>
                <w:rFonts w:ascii="Barlow" w:hAnsi="Barlow" w:cs="Helvetica"/>
                <w:noProof/>
              </w:rPr>
              <w:t>4.1.18. Sesiones del Comité de Control Interno</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_Toc149551769 \h </w:instrText>
            </w:r>
            <w:r w:rsidRPr="00BA1CE0">
              <w:rPr>
                <w:rFonts w:ascii="Barlow" w:hAnsi="Barlow"/>
                <w:noProof/>
                <w:webHidden/>
              </w:rPr>
              <w:fldChar w:fldCharType="separate"/>
            </w:r>
            <w:r w:rsidR="00DD01D6">
              <w:rPr>
                <w:rFonts w:ascii="Barlow" w:hAnsi="Barlow"/>
                <w:noProof/>
                <w:webHidden/>
              </w:rPr>
              <w:t>95</w:t>
            </w:r>
            <w:r w:rsidRPr="00BA1CE0">
              <w:rPr>
                <w:rFonts w:ascii="Barlow" w:hAnsi="Barlow"/>
                <w:noProof/>
                <w:webHidden/>
              </w:rPr>
              <w:fldChar w:fldCharType="end"/>
            </w:r>
          </w:hyperlink>
        </w:p>
        <w:p w:rsidR="00BA1CE0" w14:paraId="3E140B12" w14:textId="2708D82D">
          <w:pPr>
            <w:pStyle w:val="TOC3"/>
            <w:rPr>
              <w:noProof/>
              <w:kern w:val="2"/>
              <w:sz w:val="22"/>
              <w:szCs w:val="22"/>
              <w:lang w:eastAsia="es-MX"/>
              <w14:ligatures w14:val="standardContextual"/>
            </w:rPr>
          </w:pPr>
          <w:hyperlink w:anchor="_Toc149551770" w:history="1">
            <w:r w:rsidRPr="00BA1CE0">
              <w:rPr>
                <w:rStyle w:val="Hyperlink"/>
                <w:rFonts w:ascii="Barlow" w:hAnsi="Barlow" w:cs="Helvetica"/>
                <w:noProof/>
              </w:rPr>
              <w:t>4.1.19. Administración de Riesgos</w:t>
            </w:r>
            <w:r w:rsidRPr="00BA1CE0">
              <w:rPr>
                <w:rFonts w:ascii="Barlow" w:hAnsi="Barlow"/>
                <w:noProof/>
                <w:webHidden/>
              </w:rPr>
              <w:tab/>
            </w:r>
            <w:r w:rsidRPr="00BA1CE0">
              <w:rPr>
                <w:rFonts w:ascii="Barlow" w:hAnsi="Barlow"/>
                <w:noProof/>
                <w:webHidden/>
              </w:rPr>
              <w:fldChar w:fldCharType="begin"/>
            </w:r>
            <w:r w:rsidRPr="00BA1CE0">
              <w:rPr>
                <w:rFonts w:ascii="Barlow" w:hAnsi="Barlow"/>
                <w:noProof/>
                <w:webHidden/>
              </w:rPr>
              <w:instrText xml:space="preserve"> PAGEREF _Toc149551770 \h </w:instrText>
            </w:r>
            <w:r w:rsidRPr="00BA1CE0">
              <w:rPr>
                <w:rFonts w:ascii="Barlow" w:hAnsi="Barlow"/>
                <w:noProof/>
                <w:webHidden/>
              </w:rPr>
              <w:fldChar w:fldCharType="separate"/>
            </w:r>
            <w:r w:rsidR="00DD01D6">
              <w:rPr>
                <w:rFonts w:ascii="Barlow" w:hAnsi="Barlow"/>
                <w:noProof/>
                <w:webHidden/>
              </w:rPr>
              <w:t>95</w:t>
            </w:r>
            <w:r w:rsidRPr="00BA1CE0">
              <w:rPr>
                <w:rFonts w:ascii="Barlow" w:hAnsi="Barlow"/>
                <w:noProof/>
                <w:webHidden/>
              </w:rPr>
              <w:fldChar w:fldCharType="end"/>
            </w:r>
          </w:hyperlink>
        </w:p>
        <w:p w:rsidR="00CB6A3B" w:rsidRPr="007933B2" w:rsidP="006E2856" w14:paraId="7A67822B" w14:textId="21F98F6D">
          <w:pPr>
            <w:spacing w:after="100" w:line="240" w:lineRule="auto"/>
            <w:ind w:left="284" w:firstLine="142"/>
            <w:rPr>
              <w:rFonts w:ascii="Barlow" w:hAnsi="Barlow"/>
            </w:rPr>
          </w:pPr>
          <w:r w:rsidRPr="00D24200">
            <w:rPr>
              <w:rFonts w:ascii="Barlow" w:hAnsi="Barlow"/>
              <w:bCs/>
              <w:sz w:val="18"/>
              <w:szCs w:val="18"/>
            </w:rPr>
            <w:fldChar w:fldCharType="end"/>
          </w:r>
        </w:p>
      </w:sdtContent>
    </w:sdt>
    <w:p w:rsidR="00163A81" w:rsidP="00CC42AE" w14:paraId="6FF99CC3" w14:textId="2B696262">
      <w:pPr>
        <w:pStyle w:val="Heading2"/>
      </w:pPr>
      <w:r>
        <w:br w:type="page"/>
      </w:r>
      <w:bookmarkStart w:id="0" w:name="_Toc149551642"/>
      <w:r w:rsidRPr="00AB577F" w:rsidR="00094C88">
        <w:t>DESPACHO DEL SECRETARIO</w:t>
      </w:r>
      <w:bookmarkEnd w:id="0"/>
    </w:p>
    <w:p w:rsidR="009D1552" w:rsidP="00CC42AE" w14:paraId="61522FA2" w14:textId="2226E70F">
      <w:pPr>
        <w:ind w:firstLine="903"/>
        <w:jc w:val="both"/>
        <w:rPr>
          <w:rFonts w:ascii="Barlow" w:hAnsi="Barlow" w:cs="Helvetica"/>
          <w:sz w:val="22"/>
          <w:szCs w:val="22"/>
        </w:rPr>
      </w:pPr>
      <w:r w:rsidRPr="009D1552">
        <w:rPr>
          <w:rFonts w:ascii="Barlow" w:hAnsi="Barlow" w:cs="Helvetica"/>
          <w:sz w:val="22"/>
          <w:szCs w:val="22"/>
        </w:rPr>
        <w:t xml:space="preserve">Durante el tercer trimestre del presente ejercicio, </w:t>
      </w:r>
      <w:r w:rsidR="002908EF">
        <w:rPr>
          <w:rFonts w:ascii="Barlow" w:hAnsi="Barlow" w:cs="Helvetica"/>
          <w:sz w:val="22"/>
          <w:szCs w:val="22"/>
        </w:rPr>
        <w:t>e</w:t>
      </w:r>
      <w:r>
        <w:rPr>
          <w:rFonts w:ascii="Barlow" w:hAnsi="Barlow" w:cs="Helvetica"/>
          <w:sz w:val="22"/>
          <w:szCs w:val="22"/>
        </w:rPr>
        <w:t>l día</w:t>
      </w:r>
      <w:r w:rsidRPr="009D1552">
        <w:rPr>
          <w:rFonts w:ascii="Barlow" w:hAnsi="Barlow" w:cs="Helvetica"/>
          <w:sz w:val="22"/>
          <w:szCs w:val="22"/>
        </w:rPr>
        <w:t xml:space="preserve"> 6 de septiembre del 2023, fue publicado en el diario Oficial del Gobierno del Estado de Yucatán, el Decreto 666/2023 </w:t>
      </w:r>
      <w:r w:rsidRPr="009D1552">
        <w:rPr>
          <w:rFonts w:ascii="Barlow" w:hAnsi="Barlow"/>
          <w:sz w:val="22"/>
          <w:szCs w:val="22"/>
        </w:rPr>
        <w:t xml:space="preserve">por el que se modifica el Reglamento del Código de la Administración Pública de Yucatán, </w:t>
      </w:r>
      <w:r>
        <w:rPr>
          <w:rFonts w:ascii="Barlow" w:hAnsi="Barlow" w:cs="Helvetica"/>
          <w:sz w:val="22"/>
          <w:szCs w:val="22"/>
        </w:rPr>
        <w:t xml:space="preserve">en el cual se </w:t>
      </w:r>
      <w:r w:rsidR="00CC42AE">
        <w:rPr>
          <w:rFonts w:ascii="Barlow" w:hAnsi="Barlow" w:cs="Helvetica"/>
          <w:sz w:val="22"/>
          <w:szCs w:val="22"/>
        </w:rPr>
        <w:t>modifica la estructura orgánica y atribuciones de diversas unidades administrativas de la Secretaría de la Contraloría General.</w:t>
      </w:r>
    </w:p>
    <w:p w:rsidR="00CC42AE" w:rsidP="00CC42AE" w14:paraId="563B99CE" w14:textId="2744524D">
      <w:pPr>
        <w:ind w:firstLine="903"/>
        <w:jc w:val="both"/>
        <w:rPr>
          <w:rFonts w:ascii="Barlow" w:hAnsi="Barlow" w:cs="Helvetica"/>
          <w:sz w:val="22"/>
          <w:szCs w:val="22"/>
        </w:rPr>
      </w:pPr>
      <w:r>
        <w:rPr>
          <w:rFonts w:ascii="Barlow" w:hAnsi="Barlow" w:cs="Helvetica"/>
          <w:sz w:val="22"/>
          <w:szCs w:val="22"/>
        </w:rPr>
        <w:t>Motivo por el cual, a partir del cuarto trimestre 2023 la presentación de la información se</w:t>
      </w:r>
      <w:r w:rsidR="002908EF">
        <w:rPr>
          <w:rFonts w:ascii="Barlow" w:hAnsi="Barlow" w:cs="Helvetica"/>
          <w:sz w:val="22"/>
          <w:szCs w:val="22"/>
        </w:rPr>
        <w:t xml:space="preserve"> realizará conforme a</w:t>
      </w:r>
      <w:r>
        <w:rPr>
          <w:rFonts w:ascii="Barlow" w:hAnsi="Barlow" w:cs="Helvetica"/>
          <w:sz w:val="22"/>
          <w:szCs w:val="22"/>
        </w:rPr>
        <w:t xml:space="preserve"> los cambios en la estructura orgánica</w:t>
      </w:r>
      <w:r w:rsidRPr="009D1552" w:rsidR="009D1552">
        <w:rPr>
          <w:rFonts w:ascii="Barlow" w:hAnsi="Barlow" w:cs="Helvetica"/>
          <w:sz w:val="22"/>
          <w:szCs w:val="22"/>
        </w:rPr>
        <w:t xml:space="preserve">: </w:t>
      </w:r>
    </w:p>
    <w:p w:rsidR="00CC42AE" w:rsidRPr="00CC42AE" w:rsidP="00CC42AE" w14:paraId="3E84C7C0" w14:textId="77777777">
      <w:pPr>
        <w:autoSpaceDE w:val="0"/>
        <w:autoSpaceDN w:val="0"/>
        <w:adjustRightInd w:val="0"/>
        <w:spacing w:after="0" w:line="276" w:lineRule="auto"/>
        <w:rPr>
          <w:rFonts w:ascii="Barlow" w:hAnsi="Barlow" w:cs="Arial"/>
          <w:b/>
          <w:bCs/>
          <w:sz w:val="22"/>
          <w:szCs w:val="22"/>
        </w:rPr>
      </w:pPr>
      <w:r w:rsidRPr="00CC42AE">
        <w:rPr>
          <w:rFonts w:ascii="Barlow" w:hAnsi="Barlow" w:cs="Arial"/>
          <w:b/>
          <w:bCs/>
          <w:sz w:val="22"/>
          <w:szCs w:val="22"/>
        </w:rPr>
        <w:t>I. Despacho de la persona titular de la Secretaría de la Contraloría General:</w:t>
      </w:r>
    </w:p>
    <w:p w:rsidR="00CC42AE" w:rsidRPr="00CC42AE" w:rsidP="00CC42AE" w14:paraId="06EFE054"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a) Unidad Técnica y de Vinculación, y</w:t>
      </w:r>
    </w:p>
    <w:p w:rsidR="00CC42AE" w:rsidP="00CC42AE" w14:paraId="3B7DA63F"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b) Unidad de Ética, Igualdad de Género y Comunicación.</w:t>
      </w:r>
    </w:p>
    <w:p w:rsidR="00F0049D" w:rsidRPr="00CC42AE" w:rsidP="00CC42AE" w14:paraId="690CD649" w14:textId="77777777">
      <w:pPr>
        <w:autoSpaceDE w:val="0"/>
        <w:autoSpaceDN w:val="0"/>
        <w:adjustRightInd w:val="0"/>
        <w:spacing w:after="0" w:line="276" w:lineRule="auto"/>
        <w:ind w:left="708"/>
        <w:rPr>
          <w:rFonts w:ascii="Barlow" w:hAnsi="Barlow" w:cs="Arial"/>
          <w:sz w:val="22"/>
          <w:szCs w:val="22"/>
        </w:rPr>
      </w:pPr>
    </w:p>
    <w:p w:rsidR="00CC42AE" w:rsidRPr="00CC42AE" w:rsidP="00CC42AE" w14:paraId="5E5F8D69" w14:textId="77777777">
      <w:pPr>
        <w:autoSpaceDE w:val="0"/>
        <w:autoSpaceDN w:val="0"/>
        <w:adjustRightInd w:val="0"/>
        <w:spacing w:after="0" w:line="276" w:lineRule="auto"/>
        <w:rPr>
          <w:rFonts w:ascii="Barlow" w:hAnsi="Barlow" w:cs="Arial"/>
          <w:b/>
          <w:bCs/>
          <w:sz w:val="22"/>
          <w:szCs w:val="22"/>
        </w:rPr>
      </w:pPr>
      <w:r w:rsidRPr="00CC42AE">
        <w:rPr>
          <w:rFonts w:ascii="Barlow" w:hAnsi="Barlow" w:cs="Arial"/>
          <w:b/>
          <w:bCs/>
          <w:sz w:val="22"/>
          <w:szCs w:val="22"/>
        </w:rPr>
        <w:t>II. Dirección de Administración:</w:t>
      </w:r>
    </w:p>
    <w:p w:rsidR="00CC42AE" w:rsidRPr="00CC42AE" w:rsidP="00CC42AE" w14:paraId="12C0DCC6"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a) Departamento Administrativo;</w:t>
      </w:r>
    </w:p>
    <w:p w:rsidR="00CC42AE" w:rsidRPr="00CC42AE" w:rsidP="00CC42AE" w14:paraId="0BE2536D"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b) Departamento de Informática, y</w:t>
      </w:r>
    </w:p>
    <w:p w:rsidR="00CC42AE" w:rsidP="00CC42AE" w14:paraId="1E33CBD5" w14:textId="6C3A0996">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c) Departamento de Transparencia, Gestión Documental y Mejora</w:t>
      </w:r>
      <w:r>
        <w:rPr>
          <w:rFonts w:ascii="Barlow" w:hAnsi="Barlow" w:cs="Arial"/>
          <w:sz w:val="22"/>
          <w:szCs w:val="22"/>
        </w:rPr>
        <w:t xml:space="preserve"> </w:t>
      </w:r>
      <w:r w:rsidRPr="00CC42AE">
        <w:rPr>
          <w:rFonts w:ascii="Barlow" w:hAnsi="Barlow" w:cs="Arial"/>
          <w:sz w:val="22"/>
          <w:szCs w:val="22"/>
        </w:rPr>
        <w:t>Continua.</w:t>
      </w:r>
    </w:p>
    <w:p w:rsidR="00F0049D" w:rsidRPr="00CC42AE" w:rsidP="00CC42AE" w14:paraId="1B960E89" w14:textId="77777777">
      <w:pPr>
        <w:autoSpaceDE w:val="0"/>
        <w:autoSpaceDN w:val="0"/>
        <w:adjustRightInd w:val="0"/>
        <w:spacing w:after="0" w:line="276" w:lineRule="auto"/>
        <w:ind w:left="708"/>
        <w:rPr>
          <w:rFonts w:ascii="Barlow" w:hAnsi="Barlow" w:cs="Arial"/>
          <w:sz w:val="22"/>
          <w:szCs w:val="22"/>
        </w:rPr>
      </w:pPr>
    </w:p>
    <w:p w:rsidR="00CC42AE" w:rsidRPr="00CC42AE" w:rsidP="00CC42AE" w14:paraId="441F7A54" w14:textId="77777777">
      <w:pPr>
        <w:autoSpaceDE w:val="0"/>
        <w:autoSpaceDN w:val="0"/>
        <w:adjustRightInd w:val="0"/>
        <w:spacing w:after="0" w:line="276" w:lineRule="auto"/>
        <w:rPr>
          <w:rFonts w:ascii="Barlow" w:hAnsi="Barlow" w:cs="Arial"/>
          <w:b/>
          <w:bCs/>
          <w:sz w:val="22"/>
          <w:szCs w:val="22"/>
        </w:rPr>
      </w:pPr>
      <w:r w:rsidRPr="00CC42AE">
        <w:rPr>
          <w:rFonts w:ascii="Barlow" w:hAnsi="Barlow" w:cs="Arial"/>
          <w:b/>
          <w:bCs/>
          <w:sz w:val="22"/>
          <w:szCs w:val="22"/>
        </w:rPr>
        <w:t>III. Subsecretaría de Fiscalización de Recursos Federales:</w:t>
      </w:r>
    </w:p>
    <w:p w:rsidR="00CC42AE" w:rsidRPr="00CC42AE" w:rsidP="00CC42AE" w14:paraId="06A4BB17"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a) Departamento de Seguimiento del Avance del Gasto Federalizado;</w:t>
      </w:r>
    </w:p>
    <w:p w:rsidR="00CC42AE" w:rsidRPr="00CC42AE" w:rsidP="00CC42AE" w14:paraId="30E535EE" w14:textId="480668E8">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b) Dirección de Actos de Fiscalización de Programas Federales y</w:t>
      </w:r>
      <w:r>
        <w:rPr>
          <w:rFonts w:ascii="Barlow" w:hAnsi="Barlow" w:cs="Arial"/>
          <w:sz w:val="22"/>
          <w:szCs w:val="22"/>
        </w:rPr>
        <w:t xml:space="preserve"> </w:t>
      </w:r>
      <w:r w:rsidRPr="00CC42AE">
        <w:rPr>
          <w:rFonts w:ascii="Barlow" w:hAnsi="Barlow" w:cs="Arial"/>
          <w:sz w:val="22"/>
          <w:szCs w:val="22"/>
        </w:rPr>
        <w:t>Contraloría Social:</w:t>
      </w:r>
    </w:p>
    <w:p w:rsidR="00CC42AE" w:rsidRPr="00CC42AE" w:rsidP="00CC42AE" w14:paraId="6452BBB5" w14:textId="77777777">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1. Departamento de Actos de Fiscalización;</w:t>
      </w:r>
    </w:p>
    <w:p w:rsidR="00CC42AE" w:rsidRPr="00CC42AE" w:rsidP="00CC42AE" w14:paraId="48B95D53" w14:textId="26B806D2">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2. Departamento de Vinculación con la Auditoría Superior de la</w:t>
      </w:r>
      <w:r>
        <w:rPr>
          <w:rFonts w:ascii="Barlow" w:hAnsi="Barlow" w:cs="Arial"/>
          <w:sz w:val="22"/>
          <w:szCs w:val="22"/>
        </w:rPr>
        <w:t xml:space="preserve"> </w:t>
      </w:r>
      <w:r w:rsidRPr="00CC42AE">
        <w:rPr>
          <w:rFonts w:ascii="Barlow" w:hAnsi="Barlow" w:cs="Arial"/>
          <w:sz w:val="22"/>
          <w:szCs w:val="22"/>
        </w:rPr>
        <w:t>Federación;</w:t>
      </w:r>
    </w:p>
    <w:p w:rsidR="00CC42AE" w:rsidRPr="00CC42AE" w:rsidP="00CC42AE" w14:paraId="0A3E2427" w14:textId="77777777">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3. Departamento de Seguimiento con Órganos Fiscalizadores, y</w:t>
      </w:r>
    </w:p>
    <w:p w:rsidR="00CC42AE" w:rsidRPr="00CC42AE" w:rsidP="00CC42AE" w14:paraId="0CFDAE55" w14:textId="77777777">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4. Departamento de Contraloría Social.</w:t>
      </w:r>
    </w:p>
    <w:p w:rsidR="00CC42AE" w:rsidRPr="00CC42AE" w:rsidP="00CC42AE" w14:paraId="7B15B543" w14:textId="77777777">
      <w:pPr>
        <w:autoSpaceDE w:val="0"/>
        <w:autoSpaceDN w:val="0"/>
        <w:adjustRightInd w:val="0"/>
        <w:spacing w:after="0" w:line="276" w:lineRule="auto"/>
        <w:ind w:firstLine="708"/>
        <w:rPr>
          <w:rFonts w:ascii="Barlow" w:hAnsi="Barlow" w:cs="Arial"/>
          <w:sz w:val="22"/>
          <w:szCs w:val="22"/>
        </w:rPr>
      </w:pPr>
      <w:r w:rsidRPr="00CC42AE">
        <w:rPr>
          <w:rFonts w:ascii="Barlow" w:hAnsi="Barlow" w:cs="Arial"/>
          <w:sz w:val="22"/>
          <w:szCs w:val="22"/>
        </w:rPr>
        <w:t>c) Dirección de Inspección de Obra Pública:</w:t>
      </w:r>
    </w:p>
    <w:p w:rsidR="00CC42AE" w:rsidRPr="00CC42AE" w:rsidP="00CC42AE" w14:paraId="1346A9A5" w14:textId="0084965F">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1. Departamento de Bitácora Electrónica y Normatividad de Obra,</w:t>
      </w:r>
      <w:r>
        <w:rPr>
          <w:rFonts w:ascii="Barlow" w:hAnsi="Barlow" w:cs="Arial"/>
          <w:sz w:val="22"/>
          <w:szCs w:val="22"/>
        </w:rPr>
        <w:t xml:space="preserve"> </w:t>
      </w:r>
      <w:r w:rsidRPr="00CC42AE">
        <w:rPr>
          <w:rFonts w:ascii="Barlow" w:hAnsi="Barlow" w:cs="Arial"/>
          <w:sz w:val="22"/>
          <w:szCs w:val="22"/>
        </w:rPr>
        <w:t>y</w:t>
      </w:r>
    </w:p>
    <w:p w:rsidR="00CC42AE" w:rsidRPr="00CC42AE" w:rsidP="00CC42AE" w14:paraId="18E6CB9A" w14:textId="77777777">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2. Departamento de Supervisión de Obra Pública.</w:t>
      </w:r>
    </w:p>
    <w:p w:rsidR="00CC42AE" w:rsidRPr="00CC42AE" w:rsidP="00CC42AE" w14:paraId="691D904F" w14:textId="77777777">
      <w:pPr>
        <w:autoSpaceDE w:val="0"/>
        <w:autoSpaceDN w:val="0"/>
        <w:adjustRightInd w:val="0"/>
        <w:spacing w:after="0" w:line="276" w:lineRule="auto"/>
        <w:ind w:firstLine="708"/>
        <w:rPr>
          <w:rFonts w:ascii="Barlow" w:hAnsi="Barlow" w:cs="Arial"/>
          <w:sz w:val="22"/>
          <w:szCs w:val="22"/>
        </w:rPr>
      </w:pPr>
      <w:r w:rsidRPr="00CC42AE">
        <w:rPr>
          <w:rFonts w:ascii="Barlow" w:hAnsi="Barlow" w:cs="Arial"/>
          <w:sz w:val="22"/>
          <w:szCs w:val="22"/>
        </w:rPr>
        <w:t>d) Dirección de Responsabilidades y Sanciones:</w:t>
      </w:r>
    </w:p>
    <w:p w:rsidR="00CC42AE" w:rsidP="00CC42AE" w14:paraId="34326105" w14:textId="77777777">
      <w:pPr>
        <w:spacing w:after="0" w:line="276" w:lineRule="auto"/>
        <w:ind w:left="1068" w:firstLine="348"/>
        <w:jc w:val="both"/>
        <w:rPr>
          <w:rFonts w:ascii="Barlow" w:hAnsi="Barlow" w:cs="Arial"/>
          <w:sz w:val="22"/>
          <w:szCs w:val="22"/>
        </w:rPr>
      </w:pPr>
      <w:r w:rsidRPr="00CC42AE">
        <w:rPr>
          <w:rFonts w:ascii="Barlow" w:hAnsi="Barlow" w:cs="Arial"/>
          <w:sz w:val="22"/>
          <w:szCs w:val="22"/>
        </w:rPr>
        <w:t>1. Departamento de Normatividad en Contrataciones Públicas</w:t>
      </w:r>
    </w:p>
    <w:p w:rsidR="00CC42AE" w:rsidRPr="00CC42AE" w:rsidP="00CC42AE" w14:paraId="5DCF03A0" w14:textId="63EDC884">
      <w:pPr>
        <w:spacing w:after="0" w:line="276" w:lineRule="auto"/>
        <w:ind w:left="1068" w:firstLine="348"/>
        <w:jc w:val="both"/>
        <w:rPr>
          <w:rFonts w:ascii="Barlow" w:hAnsi="Barlow" w:cs="Arial"/>
          <w:sz w:val="22"/>
          <w:szCs w:val="22"/>
        </w:rPr>
      </w:pPr>
      <w:r w:rsidRPr="00CC42AE">
        <w:rPr>
          <w:rFonts w:ascii="Barlow" w:hAnsi="Barlow" w:cs="Arial"/>
          <w:sz w:val="22"/>
          <w:szCs w:val="22"/>
        </w:rPr>
        <w:t>2. Departamento de Responsabilidades;</w:t>
      </w:r>
    </w:p>
    <w:p w:rsidR="00CC42AE" w:rsidRPr="00CC42AE" w:rsidP="00CC42AE" w14:paraId="69CB0197" w14:textId="77777777">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3. Departamento de Proyectos y Asuntos Contenciosos, y</w:t>
      </w:r>
    </w:p>
    <w:p w:rsidR="00CC42AE" w:rsidP="00CC42AE" w14:paraId="6DF94EC9" w14:textId="44645448">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4. Departamento de Controversias y Sanciones en</w:t>
      </w:r>
      <w:r>
        <w:rPr>
          <w:rFonts w:ascii="Barlow" w:hAnsi="Barlow" w:cs="Arial"/>
          <w:sz w:val="22"/>
          <w:szCs w:val="22"/>
        </w:rPr>
        <w:t xml:space="preserve"> </w:t>
      </w:r>
      <w:r w:rsidRPr="00CC42AE">
        <w:rPr>
          <w:rFonts w:ascii="Barlow" w:hAnsi="Barlow" w:cs="Arial"/>
          <w:sz w:val="22"/>
          <w:szCs w:val="22"/>
        </w:rPr>
        <w:t>Contrataciones Públicas.</w:t>
      </w:r>
    </w:p>
    <w:p w:rsidR="00F0049D" w:rsidRPr="00CC42AE" w:rsidP="00CC42AE" w14:paraId="478A95A3" w14:textId="77777777">
      <w:pPr>
        <w:autoSpaceDE w:val="0"/>
        <w:autoSpaceDN w:val="0"/>
        <w:adjustRightInd w:val="0"/>
        <w:spacing w:after="0" w:line="276" w:lineRule="auto"/>
        <w:ind w:left="1416"/>
        <w:rPr>
          <w:rFonts w:ascii="Barlow" w:hAnsi="Barlow" w:cs="Arial"/>
          <w:sz w:val="22"/>
          <w:szCs w:val="22"/>
        </w:rPr>
      </w:pPr>
    </w:p>
    <w:p w:rsidR="00CC42AE" w:rsidRPr="00CC42AE" w:rsidP="00CC42AE" w14:paraId="105067AA" w14:textId="77777777">
      <w:pPr>
        <w:autoSpaceDE w:val="0"/>
        <w:autoSpaceDN w:val="0"/>
        <w:adjustRightInd w:val="0"/>
        <w:spacing w:after="0" w:line="276" w:lineRule="auto"/>
        <w:rPr>
          <w:rFonts w:ascii="Barlow" w:hAnsi="Barlow" w:cs="Arial"/>
          <w:b/>
          <w:bCs/>
          <w:sz w:val="22"/>
          <w:szCs w:val="22"/>
        </w:rPr>
      </w:pPr>
      <w:r w:rsidRPr="00CC42AE">
        <w:rPr>
          <w:rFonts w:ascii="Barlow" w:hAnsi="Barlow" w:cs="Arial"/>
          <w:b/>
          <w:bCs/>
          <w:sz w:val="22"/>
          <w:szCs w:val="22"/>
        </w:rPr>
        <w:t>IV. Subsecretaría de Auditoría Gubernamental:</w:t>
      </w:r>
    </w:p>
    <w:p w:rsidR="00CC42AE" w:rsidRPr="00CC42AE" w:rsidP="00CC42AE" w14:paraId="77A594EF"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a) Dirección de Control y Auditoría Gubernamental;</w:t>
      </w:r>
    </w:p>
    <w:p w:rsidR="00CC42AE" w:rsidRPr="00CC42AE" w:rsidP="00CC42AE" w14:paraId="264F8D29"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b) Dirección de Coordinación de Órganos de Control Interno;</w:t>
      </w:r>
    </w:p>
    <w:p w:rsidR="00CC42AE" w:rsidRPr="00CC42AE" w:rsidP="00CC42AE" w14:paraId="54E72CF1"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c) Dirección de Seguimiento de Actos de Fiscalización, y</w:t>
      </w:r>
    </w:p>
    <w:p w:rsidR="00CC42AE" w:rsidP="00CC42AE" w14:paraId="43B40B97" w14:textId="77777777">
      <w:pPr>
        <w:autoSpaceDE w:val="0"/>
        <w:autoSpaceDN w:val="0"/>
        <w:adjustRightInd w:val="0"/>
        <w:spacing w:after="0" w:line="276" w:lineRule="auto"/>
        <w:ind w:left="708"/>
        <w:rPr>
          <w:rFonts w:ascii="Barlow" w:hAnsi="Barlow" w:cs="Arial"/>
          <w:sz w:val="22"/>
          <w:szCs w:val="22"/>
        </w:rPr>
      </w:pPr>
      <w:r w:rsidRPr="00CC42AE">
        <w:rPr>
          <w:rFonts w:ascii="Barlow" w:hAnsi="Barlow" w:cs="Arial"/>
          <w:sz w:val="22"/>
          <w:szCs w:val="22"/>
        </w:rPr>
        <w:t>d) Órganos de Control Interno.</w:t>
      </w:r>
    </w:p>
    <w:p w:rsidR="00F0049D" w:rsidRPr="00CC42AE" w:rsidP="00CC42AE" w14:paraId="272A504D" w14:textId="77777777">
      <w:pPr>
        <w:autoSpaceDE w:val="0"/>
        <w:autoSpaceDN w:val="0"/>
        <w:adjustRightInd w:val="0"/>
        <w:spacing w:after="0" w:line="276" w:lineRule="auto"/>
        <w:ind w:left="708"/>
        <w:rPr>
          <w:rFonts w:ascii="Barlow" w:hAnsi="Barlow" w:cs="Arial"/>
          <w:sz w:val="22"/>
          <w:szCs w:val="22"/>
        </w:rPr>
      </w:pPr>
    </w:p>
    <w:p w:rsidR="00CC42AE" w:rsidRPr="00CC42AE" w:rsidP="00CC42AE" w14:paraId="6D2D8B3A" w14:textId="77777777">
      <w:pPr>
        <w:autoSpaceDE w:val="0"/>
        <w:autoSpaceDN w:val="0"/>
        <w:adjustRightInd w:val="0"/>
        <w:spacing w:after="0" w:line="276" w:lineRule="auto"/>
        <w:rPr>
          <w:rFonts w:ascii="Barlow" w:hAnsi="Barlow" w:cs="Arial"/>
          <w:b/>
          <w:bCs/>
          <w:sz w:val="22"/>
          <w:szCs w:val="22"/>
        </w:rPr>
      </w:pPr>
      <w:r w:rsidRPr="00CC42AE">
        <w:rPr>
          <w:rFonts w:ascii="Barlow" w:hAnsi="Barlow" w:cs="Arial"/>
          <w:b/>
          <w:bCs/>
          <w:sz w:val="22"/>
          <w:szCs w:val="22"/>
        </w:rPr>
        <w:t>V. Subsecretaría de Órganos de Vigilancia e Investigación Administrativa:</w:t>
      </w:r>
    </w:p>
    <w:p w:rsidR="00CC42AE" w:rsidRPr="00CC42AE" w:rsidP="00CC42AE" w14:paraId="07431514" w14:textId="77777777">
      <w:pPr>
        <w:autoSpaceDE w:val="0"/>
        <w:autoSpaceDN w:val="0"/>
        <w:adjustRightInd w:val="0"/>
        <w:spacing w:after="0" w:line="276" w:lineRule="auto"/>
        <w:ind w:firstLine="708"/>
        <w:rPr>
          <w:rFonts w:ascii="Barlow" w:hAnsi="Barlow" w:cs="Arial"/>
          <w:sz w:val="22"/>
          <w:szCs w:val="22"/>
        </w:rPr>
      </w:pPr>
      <w:r w:rsidRPr="00CC42AE">
        <w:rPr>
          <w:rFonts w:ascii="Barlow" w:hAnsi="Barlow" w:cs="Arial"/>
          <w:sz w:val="22"/>
          <w:szCs w:val="22"/>
        </w:rPr>
        <w:t>a) Dirección de Asuntos Jurídicos e Investigación Administrativa:</w:t>
      </w:r>
    </w:p>
    <w:p w:rsidR="00CC42AE" w:rsidRPr="00CC42AE" w:rsidP="00CC42AE" w14:paraId="289AFB87" w14:textId="43882AFB">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1. Departamento de Asuntos Jurídicos e Investigación</w:t>
      </w:r>
      <w:r>
        <w:rPr>
          <w:rFonts w:ascii="Barlow" w:hAnsi="Barlow" w:cs="Arial"/>
          <w:sz w:val="22"/>
          <w:szCs w:val="22"/>
        </w:rPr>
        <w:t xml:space="preserve"> </w:t>
      </w:r>
      <w:r w:rsidRPr="00CC42AE">
        <w:rPr>
          <w:rFonts w:ascii="Barlow" w:hAnsi="Barlow" w:cs="Arial"/>
          <w:sz w:val="22"/>
          <w:szCs w:val="22"/>
        </w:rPr>
        <w:t>Administrativa “A”;</w:t>
      </w:r>
    </w:p>
    <w:p w:rsidR="00CC42AE" w:rsidRPr="00CC42AE" w:rsidP="00CC42AE" w14:paraId="6C497EE6" w14:textId="5DA744F6">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2. Departamento de Asuntos Jurídicos e Investigación</w:t>
      </w:r>
      <w:r>
        <w:rPr>
          <w:rFonts w:ascii="Barlow" w:hAnsi="Barlow" w:cs="Arial"/>
          <w:sz w:val="22"/>
          <w:szCs w:val="22"/>
        </w:rPr>
        <w:t xml:space="preserve"> </w:t>
      </w:r>
      <w:r w:rsidRPr="00CC42AE">
        <w:rPr>
          <w:rFonts w:ascii="Barlow" w:hAnsi="Barlow" w:cs="Arial"/>
          <w:sz w:val="22"/>
          <w:szCs w:val="22"/>
        </w:rPr>
        <w:t>Administrativa “B”;</w:t>
      </w:r>
    </w:p>
    <w:p w:rsidR="00CC42AE" w:rsidRPr="00CC42AE" w:rsidP="00CC42AE" w14:paraId="4E8D2717" w14:textId="2157A517">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3. Departamento de Asuntos Jurídicos e Investigación</w:t>
      </w:r>
      <w:r>
        <w:rPr>
          <w:rFonts w:ascii="Barlow" w:hAnsi="Barlow" w:cs="Arial"/>
          <w:sz w:val="22"/>
          <w:szCs w:val="22"/>
        </w:rPr>
        <w:t xml:space="preserve"> </w:t>
      </w:r>
      <w:r w:rsidRPr="00CC42AE">
        <w:rPr>
          <w:rFonts w:ascii="Barlow" w:hAnsi="Barlow" w:cs="Arial"/>
          <w:sz w:val="22"/>
          <w:szCs w:val="22"/>
        </w:rPr>
        <w:t>Administrativa “C”, y</w:t>
      </w:r>
    </w:p>
    <w:p w:rsidR="00CC42AE" w:rsidRPr="00CC42AE" w:rsidP="00CC42AE" w14:paraId="54E9C1BA" w14:textId="535D78B9">
      <w:pPr>
        <w:autoSpaceDE w:val="0"/>
        <w:autoSpaceDN w:val="0"/>
        <w:adjustRightInd w:val="0"/>
        <w:spacing w:after="0" w:line="276" w:lineRule="auto"/>
        <w:ind w:left="1416"/>
        <w:rPr>
          <w:rFonts w:ascii="Barlow" w:hAnsi="Barlow" w:cs="Arial"/>
          <w:sz w:val="22"/>
          <w:szCs w:val="22"/>
        </w:rPr>
      </w:pPr>
      <w:r w:rsidRPr="00CC42AE">
        <w:rPr>
          <w:rFonts w:ascii="Barlow" w:hAnsi="Barlow" w:cs="Arial"/>
          <w:sz w:val="22"/>
          <w:szCs w:val="22"/>
        </w:rPr>
        <w:t>4. Departamento de Asuntos Jurídicos e Investigación</w:t>
      </w:r>
      <w:r>
        <w:rPr>
          <w:rFonts w:ascii="Barlow" w:hAnsi="Barlow" w:cs="Arial"/>
          <w:sz w:val="22"/>
          <w:szCs w:val="22"/>
        </w:rPr>
        <w:t xml:space="preserve"> </w:t>
      </w:r>
      <w:r w:rsidRPr="00CC42AE">
        <w:rPr>
          <w:rFonts w:ascii="Barlow" w:hAnsi="Barlow" w:cs="Arial"/>
          <w:sz w:val="22"/>
          <w:szCs w:val="22"/>
        </w:rPr>
        <w:t>Administrativa “D”.</w:t>
      </w:r>
    </w:p>
    <w:p w:rsidR="00CC42AE" w:rsidRPr="00CC42AE" w:rsidP="00CC42AE" w14:paraId="26B9D67C" w14:textId="77777777">
      <w:pPr>
        <w:autoSpaceDE w:val="0"/>
        <w:autoSpaceDN w:val="0"/>
        <w:adjustRightInd w:val="0"/>
        <w:spacing w:after="0" w:line="276" w:lineRule="auto"/>
        <w:ind w:firstLine="708"/>
        <w:rPr>
          <w:rFonts w:ascii="Barlow" w:hAnsi="Barlow" w:cs="Arial"/>
          <w:sz w:val="22"/>
          <w:szCs w:val="22"/>
        </w:rPr>
      </w:pPr>
      <w:r w:rsidRPr="00CC42AE">
        <w:rPr>
          <w:rFonts w:ascii="Barlow" w:hAnsi="Barlow" w:cs="Arial"/>
          <w:sz w:val="22"/>
          <w:szCs w:val="22"/>
        </w:rPr>
        <w:t>b) Dirección de Auditoría de Tecnologías de la Información:</w:t>
      </w:r>
    </w:p>
    <w:p w:rsidR="00CC42AE" w:rsidRPr="00CC42AE" w:rsidP="00CC42AE" w14:paraId="64A6D434" w14:textId="7CE9B968">
      <w:pPr>
        <w:autoSpaceDE w:val="0"/>
        <w:autoSpaceDN w:val="0"/>
        <w:adjustRightInd w:val="0"/>
        <w:spacing w:after="0" w:line="276" w:lineRule="auto"/>
        <w:ind w:left="708" w:firstLine="708"/>
        <w:rPr>
          <w:rFonts w:ascii="Barlow" w:hAnsi="Barlow" w:cs="Arial"/>
          <w:sz w:val="22"/>
          <w:szCs w:val="22"/>
        </w:rPr>
      </w:pPr>
      <w:r w:rsidRPr="00CC42AE">
        <w:rPr>
          <w:rFonts w:ascii="Barlow" w:hAnsi="Barlow" w:cs="Arial"/>
          <w:sz w:val="22"/>
          <w:szCs w:val="22"/>
        </w:rPr>
        <w:t>1. Departamento de Auditoría de Tecnologías de la Información,</w:t>
      </w:r>
      <w:r>
        <w:rPr>
          <w:rFonts w:ascii="Barlow" w:hAnsi="Barlow" w:cs="Arial"/>
          <w:sz w:val="22"/>
          <w:szCs w:val="22"/>
        </w:rPr>
        <w:t xml:space="preserve"> </w:t>
      </w:r>
      <w:r w:rsidRPr="00CC42AE">
        <w:rPr>
          <w:rFonts w:ascii="Barlow" w:hAnsi="Barlow" w:cs="Arial"/>
          <w:sz w:val="22"/>
          <w:szCs w:val="22"/>
        </w:rPr>
        <w:t>y</w:t>
      </w:r>
    </w:p>
    <w:p w:rsidR="00CC42AE" w:rsidRPr="00CC42AE" w:rsidP="00CC42AE" w14:paraId="639170CA" w14:textId="5AAD3896">
      <w:pPr>
        <w:autoSpaceDE w:val="0"/>
        <w:autoSpaceDN w:val="0"/>
        <w:adjustRightInd w:val="0"/>
        <w:spacing w:after="0" w:line="276" w:lineRule="auto"/>
        <w:ind w:left="708" w:firstLine="708"/>
        <w:rPr>
          <w:rFonts w:ascii="Barlow" w:hAnsi="Barlow" w:cs="Arial"/>
          <w:sz w:val="22"/>
          <w:szCs w:val="22"/>
        </w:rPr>
      </w:pPr>
      <w:r w:rsidRPr="00CC42AE">
        <w:rPr>
          <w:rFonts w:ascii="Barlow" w:hAnsi="Barlow" w:cs="Arial"/>
          <w:sz w:val="22"/>
          <w:szCs w:val="22"/>
        </w:rPr>
        <w:t>2. Departamento de Control y Registro Patrimonial y de</w:t>
      </w:r>
      <w:r>
        <w:rPr>
          <w:rFonts w:ascii="Barlow" w:hAnsi="Barlow" w:cs="Arial"/>
          <w:sz w:val="22"/>
          <w:szCs w:val="22"/>
        </w:rPr>
        <w:t xml:space="preserve"> </w:t>
      </w:r>
      <w:r w:rsidRPr="00CC42AE">
        <w:rPr>
          <w:rFonts w:ascii="Barlow" w:hAnsi="Barlow" w:cs="Arial"/>
          <w:sz w:val="22"/>
          <w:szCs w:val="22"/>
        </w:rPr>
        <w:t>Intereses.</w:t>
      </w:r>
    </w:p>
    <w:p w:rsidR="00CC42AE" w:rsidRPr="00CC42AE" w:rsidP="00CC42AE" w14:paraId="5DA0D31E" w14:textId="77777777">
      <w:pPr>
        <w:autoSpaceDE w:val="0"/>
        <w:autoSpaceDN w:val="0"/>
        <w:adjustRightInd w:val="0"/>
        <w:spacing w:after="0" w:line="276" w:lineRule="auto"/>
        <w:ind w:firstLine="708"/>
        <w:rPr>
          <w:rFonts w:ascii="Barlow" w:hAnsi="Barlow" w:cs="Arial"/>
          <w:sz w:val="22"/>
          <w:szCs w:val="22"/>
        </w:rPr>
      </w:pPr>
      <w:r w:rsidRPr="00CC42AE">
        <w:rPr>
          <w:rFonts w:ascii="Barlow" w:hAnsi="Barlow" w:cs="Arial"/>
          <w:sz w:val="22"/>
          <w:szCs w:val="22"/>
        </w:rPr>
        <w:t>c) Unidad de Coordinación de Comisarios;</w:t>
      </w:r>
    </w:p>
    <w:p w:rsidR="00CC42AE" w:rsidRPr="00CC42AE" w:rsidP="00CC42AE" w14:paraId="7DD008A7" w14:textId="77777777">
      <w:pPr>
        <w:autoSpaceDE w:val="0"/>
        <w:autoSpaceDN w:val="0"/>
        <w:adjustRightInd w:val="0"/>
        <w:spacing w:after="0" w:line="276" w:lineRule="auto"/>
        <w:ind w:firstLine="708"/>
        <w:rPr>
          <w:rFonts w:ascii="Barlow" w:hAnsi="Barlow" w:cs="Arial"/>
          <w:sz w:val="22"/>
          <w:szCs w:val="22"/>
        </w:rPr>
      </w:pPr>
      <w:r w:rsidRPr="00CC42AE">
        <w:rPr>
          <w:rFonts w:ascii="Barlow" w:hAnsi="Barlow" w:cs="Arial"/>
          <w:sz w:val="22"/>
          <w:szCs w:val="22"/>
        </w:rPr>
        <w:t>d) Unidad de Coordinación de transferencia y desincorporación, y</w:t>
      </w:r>
    </w:p>
    <w:p w:rsidR="009D1552" w:rsidRPr="009D1552" w:rsidP="00CC42AE" w14:paraId="24090E41" w14:textId="30E8D7F2">
      <w:pPr>
        <w:spacing w:line="276" w:lineRule="auto"/>
        <w:ind w:left="360" w:firstLine="348"/>
        <w:jc w:val="both"/>
        <w:rPr>
          <w:rFonts w:ascii="Barlow" w:hAnsi="Barlow" w:cs="Helvetica"/>
          <w:sz w:val="22"/>
          <w:szCs w:val="22"/>
        </w:rPr>
      </w:pPr>
      <w:r w:rsidRPr="00CC42AE">
        <w:rPr>
          <w:rFonts w:ascii="Barlow" w:hAnsi="Barlow" w:cs="Arial"/>
          <w:sz w:val="22"/>
          <w:szCs w:val="22"/>
        </w:rPr>
        <w:t>e) Comisarios</w:t>
      </w:r>
      <w:r w:rsidRPr="009D1552">
        <w:rPr>
          <w:rFonts w:ascii="Barlow" w:hAnsi="Barlow" w:cs="Helvetica"/>
          <w:sz w:val="22"/>
          <w:szCs w:val="22"/>
        </w:rPr>
        <w:t xml:space="preserve"> </w:t>
      </w:r>
    </w:p>
    <w:p w:rsidR="00585A1C" w:rsidRPr="000D7893" w:rsidP="00CC42AE" w14:paraId="55FFC978" w14:textId="0BF9C19E">
      <w:pPr>
        <w:pStyle w:val="Heading2"/>
        <w:numPr>
          <w:ilvl w:val="0"/>
          <w:numId w:val="0"/>
        </w:numPr>
        <w:ind w:left="284" w:hanging="284"/>
      </w:pPr>
      <w:bookmarkStart w:id="1" w:name="_Toc149551643"/>
      <w:bookmarkStart w:id="2" w:name="_Toc15310611"/>
      <w:bookmarkStart w:id="3" w:name="_Toc38996750"/>
      <w:bookmarkStart w:id="4" w:name="_Toc15310612"/>
      <w:r>
        <w:t>1</w:t>
      </w:r>
      <w:r w:rsidRPr="000D7893">
        <w:t>.</w:t>
      </w:r>
      <w:r>
        <w:t>1</w:t>
      </w:r>
      <w:r w:rsidRPr="000D7893">
        <w:t xml:space="preserve"> Departamento del Despacho de la Contraloría</w:t>
      </w:r>
      <w:r w:rsidR="00516A46">
        <w:t>.</w:t>
      </w:r>
      <w:bookmarkEnd w:id="1"/>
    </w:p>
    <w:p w:rsidR="009D2B21" w:rsidP="00505DC8" w14:paraId="5CD8299E" w14:textId="49ACF9D8">
      <w:pPr>
        <w:pStyle w:val="Heading3"/>
        <w:numPr>
          <w:ilvl w:val="0"/>
          <w:numId w:val="0"/>
        </w:numPr>
        <w:ind w:left="567" w:hanging="567"/>
      </w:pPr>
      <w:bookmarkStart w:id="5" w:name="_Toc149551644"/>
      <w:r>
        <w:t xml:space="preserve">1.1.1. </w:t>
      </w:r>
      <w:r w:rsidRPr="00FE1574" w:rsidR="00516A46">
        <w:t>Sistema de seguimiento a gabinete sectorizado e Informe de Gobierno SIGO</w:t>
      </w:r>
      <w:r w:rsidR="00516A46">
        <w:t>.</w:t>
      </w:r>
      <w:bookmarkEnd w:id="5"/>
    </w:p>
    <w:p w:rsidR="009D2B21" w:rsidP="005B0DD3" w14:paraId="6BC16C16" w14:textId="6A740BBF">
      <w:pPr>
        <w:spacing w:line="276" w:lineRule="auto"/>
        <w:ind w:firstLine="708"/>
        <w:jc w:val="both"/>
        <w:rPr>
          <w:rFonts w:ascii="Barlow" w:hAnsi="Barlow" w:cs="Arial"/>
          <w:sz w:val="22"/>
          <w:szCs w:val="22"/>
        </w:rPr>
      </w:pPr>
      <w:r w:rsidRPr="00BE496B">
        <w:rPr>
          <w:rFonts w:ascii="Barlow" w:hAnsi="Barlow" w:cs="Arial"/>
          <w:sz w:val="22"/>
          <w:szCs w:val="22"/>
        </w:rPr>
        <w:t>Para el tercer trimestre 2023, se actualizaron las cifras de los dos entregables que tenemos: Evaluación de los comités de ética, integridad y conflicto de interés  con  una evaluación  de este periodo a los 64 comités de ética y se concluyó en el mes de abril la evaluación del primer trimestre porque en su momento la herramienta de evaluación  del Sistema de Comités de Ética no permitía ingresar; en relación  a los Cursos de capacitación a servidores públicos en materia de Código de ética, comités de ética, Integridad y de Prevención de Conflicto de Interés se realizaron en este  trimestre un total de 17 cursos con la asistencia de  713  servidores públicos    de conformidad con  el Sistema de Informe de Gobierno (SIGO)</w:t>
      </w:r>
      <w:r w:rsidR="001A35CB">
        <w:rPr>
          <w:rFonts w:ascii="Barlow" w:hAnsi="Barlow" w:cs="Arial"/>
          <w:sz w:val="22"/>
          <w:szCs w:val="22"/>
        </w:rPr>
        <w:t>.</w:t>
      </w:r>
      <w:r w:rsidRPr="0048652B" w:rsidR="00516A46">
        <w:rPr>
          <w:rFonts w:ascii="Barlow" w:hAnsi="Barlow" w:cs="Arial"/>
          <w:sz w:val="22"/>
          <w:szCs w:val="22"/>
        </w:rPr>
        <w:t xml:space="preserve"> </w:t>
      </w:r>
      <w:r w:rsidRPr="00092734">
        <w:rPr>
          <w:rFonts w:ascii="Barlow" w:hAnsi="Barlow" w:cs="Arial"/>
          <w:sz w:val="22"/>
          <w:szCs w:val="22"/>
        </w:rPr>
        <w:t xml:space="preserve"> </w:t>
      </w:r>
    </w:p>
    <w:p w:rsidR="00585A1C" w:rsidRPr="00FE1574" w:rsidP="00505DC8" w14:paraId="765C7216" w14:textId="679F6B48">
      <w:pPr>
        <w:pStyle w:val="Heading3"/>
        <w:numPr>
          <w:ilvl w:val="0"/>
          <w:numId w:val="0"/>
        </w:numPr>
        <w:ind w:left="567" w:hanging="567"/>
      </w:pPr>
      <w:bookmarkStart w:id="6" w:name="_Toc149551645"/>
      <w:r>
        <w:t xml:space="preserve">1.1.2 </w:t>
      </w:r>
      <w:r w:rsidR="001A35CB">
        <w:t>Act</w:t>
      </w:r>
      <w:r w:rsidR="00BE496B">
        <w:t>ividades en Materia de Archivo</w:t>
      </w:r>
      <w:r w:rsidRPr="00FE1574">
        <w:t>.</w:t>
      </w:r>
      <w:bookmarkEnd w:id="6"/>
    </w:p>
    <w:p w:rsidR="00BE496B" w:rsidP="00BE496B" w14:paraId="4C795B09" w14:textId="77777777">
      <w:pPr>
        <w:ind w:firstLine="425"/>
        <w:jc w:val="both"/>
        <w:rPr>
          <w:rFonts w:ascii="Barlow" w:hAnsi="Barlow" w:cs="Arial"/>
          <w:sz w:val="22"/>
          <w:szCs w:val="22"/>
        </w:rPr>
      </w:pPr>
      <w:r>
        <w:rPr>
          <w:rFonts w:ascii="Barlow" w:eastAsia="Barlow" w:hAnsi="Barlow" w:cs="Barlow"/>
          <w:sz w:val="22"/>
          <w:szCs w:val="22"/>
        </w:rPr>
        <w:t>D</w:t>
      </w:r>
      <w:r>
        <w:rPr>
          <w:rFonts w:ascii="Barlow" w:hAnsi="Barlow" w:cs="Arial"/>
          <w:sz w:val="22"/>
          <w:szCs w:val="22"/>
        </w:rPr>
        <w:t xml:space="preserve">erivado a la entrada en vigor del Decreto 666/2023 publicado en el Diario Oficial del Gobierno del Estado de Yucatán el 07 de septiembre del presente, por el que se modifica el Reglamento del Código de la Administración Pública de Yucatán, de la Secretaría de la Contraloría General, </w:t>
      </w:r>
      <w:r w:rsidRPr="002F22E6">
        <w:rPr>
          <w:rFonts w:ascii="Barlow" w:hAnsi="Barlow" w:cs="Arial"/>
          <w:sz w:val="22"/>
          <w:szCs w:val="22"/>
        </w:rPr>
        <w:t xml:space="preserve">se actualizaron los </w:t>
      </w:r>
      <w:r>
        <w:rPr>
          <w:rFonts w:ascii="Barlow" w:hAnsi="Barlow" w:cs="Arial"/>
          <w:sz w:val="22"/>
          <w:szCs w:val="22"/>
        </w:rPr>
        <w:t>nombramientos de los servidores públicos responsables del Archivo de T</w:t>
      </w:r>
      <w:r w:rsidRPr="002F22E6">
        <w:rPr>
          <w:rFonts w:ascii="Barlow" w:hAnsi="Barlow" w:cs="Arial"/>
          <w:sz w:val="22"/>
          <w:szCs w:val="22"/>
        </w:rPr>
        <w:t>rámite</w:t>
      </w:r>
      <w:r>
        <w:rPr>
          <w:rFonts w:ascii="Barlow" w:hAnsi="Barlow" w:cs="Arial"/>
          <w:sz w:val="22"/>
          <w:szCs w:val="22"/>
        </w:rPr>
        <w:t>, por cada área productora de la documentación adscrita a la Unidad Administrativa.</w:t>
      </w:r>
    </w:p>
    <w:p w:rsidR="00BE496B" w:rsidRPr="002576E1" w:rsidP="00BE496B" w14:paraId="66A64567" w14:textId="77777777">
      <w:pPr>
        <w:ind w:firstLine="425"/>
        <w:jc w:val="both"/>
        <w:rPr>
          <w:rFonts w:ascii="Barlow" w:hAnsi="Barlow" w:cs="Arial"/>
          <w:sz w:val="22"/>
          <w:szCs w:val="22"/>
        </w:rPr>
      </w:pPr>
      <w:r>
        <w:rPr>
          <w:rFonts w:ascii="Barlow" w:hAnsi="Barlow" w:cs="Arial"/>
          <w:sz w:val="22"/>
          <w:szCs w:val="22"/>
        </w:rPr>
        <w:t>Adicionalmente se actualizaron las 10 Fichas</w:t>
      </w:r>
      <w:r w:rsidRPr="002F22E6">
        <w:rPr>
          <w:rFonts w:ascii="Barlow" w:hAnsi="Barlow" w:cs="Arial"/>
          <w:sz w:val="22"/>
          <w:szCs w:val="22"/>
        </w:rPr>
        <w:t xml:space="preserve"> Técnicas de Valoración Documental</w:t>
      </w:r>
      <w:r>
        <w:rPr>
          <w:rFonts w:ascii="Barlow" w:hAnsi="Barlow" w:cs="Arial"/>
          <w:sz w:val="22"/>
          <w:szCs w:val="22"/>
        </w:rPr>
        <w:t xml:space="preserve"> y la validación </w:t>
      </w:r>
      <w:r w:rsidRPr="002F22E6">
        <w:rPr>
          <w:rFonts w:ascii="Barlow" w:hAnsi="Barlow" w:cs="Arial"/>
          <w:sz w:val="22"/>
          <w:szCs w:val="22"/>
        </w:rPr>
        <w:t>de las series documentales de las que hace uso</w:t>
      </w:r>
      <w:r>
        <w:rPr>
          <w:rFonts w:ascii="Barlow" w:hAnsi="Barlow" w:cs="Arial"/>
          <w:sz w:val="22"/>
          <w:szCs w:val="22"/>
        </w:rPr>
        <w:t xml:space="preserve"> la unidad administrativa las cuales   </w:t>
      </w:r>
      <w:r w:rsidRPr="002F22E6">
        <w:rPr>
          <w:rFonts w:ascii="Barlow" w:hAnsi="Barlow" w:cs="Arial"/>
          <w:sz w:val="22"/>
          <w:szCs w:val="22"/>
        </w:rPr>
        <w:t>se enviaron al Área Coordinadora de Archivos de la Secretaría de la Contraloría General</w:t>
      </w:r>
      <w:r>
        <w:rPr>
          <w:rFonts w:ascii="Barlow" w:hAnsi="Barlow" w:cs="Arial"/>
          <w:sz w:val="22"/>
          <w:szCs w:val="22"/>
        </w:rPr>
        <w:t>.</w:t>
      </w:r>
    </w:p>
    <w:p w:rsidR="003806CC" w:rsidRPr="00FE1574" w:rsidP="00BE496B" w14:paraId="3CAB68A2" w14:textId="13C17828">
      <w:pPr>
        <w:spacing w:line="276" w:lineRule="auto"/>
        <w:ind w:firstLine="708"/>
        <w:jc w:val="both"/>
        <w:rPr>
          <w:rFonts w:ascii="Barlow" w:hAnsi="Barlow" w:cs="Arial"/>
          <w:sz w:val="22"/>
          <w:szCs w:val="22"/>
        </w:rPr>
      </w:pPr>
      <w:r>
        <w:rPr>
          <w:rFonts w:ascii="Barlow" w:hAnsi="Barlow" w:cs="Helvetica"/>
          <w:sz w:val="22"/>
          <w:szCs w:val="22"/>
          <w:lang w:val="es-ES"/>
        </w:rPr>
        <w:t>En este trimestre se trabajó con la identificación e integración para la</w:t>
      </w:r>
      <w:r w:rsidRPr="00903341">
        <w:rPr>
          <w:rFonts w:ascii="Barlow" w:eastAsia="Barlow" w:hAnsi="Barlow" w:cs="Barlow"/>
          <w:sz w:val="22"/>
          <w:szCs w:val="22"/>
        </w:rPr>
        <w:t xml:space="preserve"> </w:t>
      </w:r>
      <w:r>
        <w:rPr>
          <w:rFonts w:ascii="Barlow" w:eastAsia="Barlow" w:hAnsi="Barlow" w:cs="Barlow"/>
          <w:sz w:val="22"/>
          <w:szCs w:val="22"/>
        </w:rPr>
        <w:t xml:space="preserve">tercera eliminación de </w:t>
      </w:r>
      <w:r w:rsidRPr="00903341">
        <w:rPr>
          <w:rFonts w:ascii="Barlow" w:eastAsia="Barlow" w:hAnsi="Barlow" w:cs="Barlow"/>
          <w:sz w:val="22"/>
          <w:szCs w:val="22"/>
        </w:rPr>
        <w:t>32 cajas con inf</w:t>
      </w:r>
      <w:r>
        <w:rPr>
          <w:rFonts w:ascii="Barlow" w:eastAsia="Barlow" w:hAnsi="Barlow" w:cs="Barlow"/>
          <w:sz w:val="22"/>
          <w:szCs w:val="22"/>
        </w:rPr>
        <w:t>ormación de comprobación adminis</w:t>
      </w:r>
      <w:r w:rsidRPr="00903341">
        <w:rPr>
          <w:rFonts w:ascii="Barlow" w:eastAsia="Barlow" w:hAnsi="Barlow" w:cs="Barlow"/>
          <w:sz w:val="22"/>
          <w:szCs w:val="22"/>
        </w:rPr>
        <w:t>trativa inmediata</w:t>
      </w:r>
      <w:r>
        <w:rPr>
          <w:rFonts w:ascii="Barlow" w:eastAsia="Barlow" w:hAnsi="Barlow" w:cs="Barlow"/>
          <w:sz w:val="22"/>
          <w:szCs w:val="22"/>
        </w:rPr>
        <w:t>,</w:t>
      </w:r>
      <w:r w:rsidRPr="00903341">
        <w:rPr>
          <w:rFonts w:ascii="Barlow" w:eastAsia="Barlow" w:hAnsi="Barlow" w:cs="Barlow"/>
          <w:sz w:val="22"/>
          <w:szCs w:val="22"/>
        </w:rPr>
        <w:t xml:space="preserve"> integrada por </w:t>
      </w:r>
      <w:r>
        <w:rPr>
          <w:rFonts w:ascii="Barlow" w:eastAsia="Barlow" w:hAnsi="Barlow" w:cs="Barlow"/>
          <w:sz w:val="22"/>
          <w:szCs w:val="22"/>
        </w:rPr>
        <w:t>362</w:t>
      </w:r>
      <w:r w:rsidRPr="00903341">
        <w:rPr>
          <w:rFonts w:ascii="Barlow" w:eastAsia="Barlow" w:hAnsi="Barlow" w:cs="Barlow"/>
          <w:sz w:val="22"/>
          <w:szCs w:val="22"/>
        </w:rPr>
        <w:t xml:space="preserve"> carpetas de los ejer</w:t>
      </w:r>
      <w:r>
        <w:rPr>
          <w:rFonts w:ascii="Barlow" w:eastAsia="Barlow" w:hAnsi="Barlow" w:cs="Barlow"/>
          <w:sz w:val="22"/>
          <w:szCs w:val="22"/>
        </w:rPr>
        <w:t>cicios comprendidos de los años 2013 al 2016</w:t>
      </w:r>
      <w:r w:rsidRPr="00903341">
        <w:rPr>
          <w:rFonts w:ascii="Barlow" w:eastAsia="Barlow" w:hAnsi="Barlow" w:cs="Barlow"/>
          <w:sz w:val="22"/>
          <w:szCs w:val="22"/>
        </w:rPr>
        <w:t xml:space="preserve"> </w:t>
      </w:r>
      <w:r>
        <w:rPr>
          <w:rFonts w:ascii="Barlow" w:eastAsia="Barlow" w:hAnsi="Barlow" w:cs="Barlow"/>
          <w:sz w:val="22"/>
          <w:szCs w:val="22"/>
        </w:rPr>
        <w:t>resguardada en la oficina</w:t>
      </w:r>
      <w:r w:rsidRPr="00903341">
        <w:rPr>
          <w:rFonts w:ascii="Barlow" w:eastAsia="Barlow" w:hAnsi="Barlow" w:cs="Barlow"/>
          <w:sz w:val="22"/>
          <w:szCs w:val="22"/>
        </w:rPr>
        <w:t xml:space="preserve"> del archivo de concentración</w:t>
      </w:r>
      <w:r w:rsidR="00481220">
        <w:rPr>
          <w:rFonts w:ascii="Barlow" w:hAnsi="Barlow" w:cs="Arial"/>
          <w:sz w:val="22"/>
          <w:szCs w:val="22"/>
        </w:rPr>
        <w:t>.</w:t>
      </w:r>
      <w:r w:rsidR="009D2B21">
        <w:rPr>
          <w:rFonts w:ascii="Barlow" w:hAnsi="Barlow" w:cs="Arial"/>
          <w:sz w:val="22"/>
          <w:szCs w:val="22"/>
        </w:rPr>
        <w:tab/>
      </w:r>
    </w:p>
    <w:p w:rsidR="00585A1C" w:rsidRPr="00FE1574" w:rsidP="00505DC8" w14:paraId="16D9D98F" w14:textId="58172406">
      <w:pPr>
        <w:pStyle w:val="Heading3"/>
        <w:numPr>
          <w:ilvl w:val="0"/>
          <w:numId w:val="0"/>
        </w:numPr>
        <w:ind w:left="567" w:hanging="567"/>
      </w:pPr>
      <w:bookmarkStart w:id="7" w:name="_Toc149551646"/>
      <w:r>
        <w:t>1.1</w:t>
      </w:r>
      <w:r w:rsidRPr="00FE1574">
        <w:t>.</w:t>
      </w:r>
      <w:r w:rsidR="009D2B21">
        <w:t>3</w:t>
      </w:r>
      <w:r w:rsidRPr="00FE1574">
        <w:t xml:space="preserve"> </w:t>
      </w:r>
      <w:r w:rsidR="00BE496B">
        <w:t>Unidades Básicas de Presupuestación (UBPS) 2024.</w:t>
      </w:r>
      <w:bookmarkEnd w:id="7"/>
    </w:p>
    <w:p w:rsidR="003806CC" w:rsidRPr="00EE7302" w:rsidP="005B0DD3" w14:paraId="35365EEF" w14:textId="0FE742DF">
      <w:pPr>
        <w:spacing w:line="276" w:lineRule="auto"/>
        <w:ind w:firstLine="708"/>
        <w:jc w:val="both"/>
        <w:rPr>
          <w:rFonts w:ascii="Barlow" w:hAnsi="Barlow"/>
          <w:sz w:val="22"/>
          <w:szCs w:val="22"/>
        </w:rPr>
      </w:pPr>
      <w:r w:rsidRPr="005014F5">
        <w:rPr>
          <w:rFonts w:ascii="Barlow" w:hAnsi="Barlow"/>
          <w:sz w:val="22"/>
        </w:rPr>
        <w:t>En el mes de septiembre y como parte de la entrada en vigor del Decreto 666/2023 por el que se modifica el Reglamento del Código de la Administración Pública de Yucatán, respecto a la estructura de la Secretaría de la Contraloría General, se inició el análisis de las Unidades Básicas de Presupuestación (UBPS) para el ejercicio 2024, en ella se actualizaron las descripciones, síntesis, objetivos, entregables, entre otros, para la asignación de presupuesto</w:t>
      </w:r>
      <w:r w:rsidRPr="0048652B" w:rsidR="00D70930">
        <w:rPr>
          <w:rFonts w:ascii="Barlow" w:hAnsi="Barlow"/>
          <w:sz w:val="22"/>
          <w:szCs w:val="22"/>
        </w:rPr>
        <w:t>.</w:t>
      </w:r>
    </w:p>
    <w:p w:rsidR="00585A1C" w:rsidRPr="00FE1574" w:rsidP="00505DC8" w14:paraId="01E4C61A" w14:textId="3C1EB4C4">
      <w:pPr>
        <w:pStyle w:val="Heading3"/>
        <w:numPr>
          <w:ilvl w:val="0"/>
          <w:numId w:val="0"/>
        </w:numPr>
        <w:ind w:left="567" w:hanging="567"/>
        <w:rPr>
          <w:rFonts w:eastAsia="Times New Roman" w:cs="Times New Roman"/>
        </w:rPr>
      </w:pPr>
      <w:bookmarkStart w:id="8" w:name="_Toc85095814"/>
      <w:bookmarkStart w:id="9" w:name="_Toc149551647"/>
      <w:r>
        <w:rPr>
          <w:rFonts w:eastAsia="Times New Roman" w:cs="Times New Roman"/>
        </w:rPr>
        <w:t>1.1</w:t>
      </w:r>
      <w:r w:rsidRPr="00FE1574">
        <w:rPr>
          <w:rFonts w:eastAsia="Times New Roman" w:cs="Times New Roman"/>
        </w:rPr>
        <w:t xml:space="preserve">.4 </w:t>
      </w:r>
      <w:bookmarkEnd w:id="8"/>
      <w:r w:rsidR="00BE496B">
        <w:t>Revisión de Bienes Muebles</w:t>
      </w:r>
      <w:r w:rsidR="003806CC">
        <w:t>.</w:t>
      </w:r>
      <w:bookmarkEnd w:id="9"/>
    </w:p>
    <w:p w:rsidR="003806CC" w:rsidRPr="00BE496B" w:rsidP="00BE496B" w14:paraId="37933120" w14:textId="71A65B99">
      <w:pPr>
        <w:ind w:firstLine="708"/>
        <w:jc w:val="both"/>
        <w:rPr>
          <w:rFonts w:cs="Arial"/>
        </w:rPr>
      </w:pPr>
      <w:bookmarkStart w:id="10" w:name="_Hlk149136013"/>
      <w:r w:rsidRPr="002F22E6">
        <w:rPr>
          <w:rFonts w:ascii="Barlow" w:hAnsi="Barlow" w:cs="Arial"/>
          <w:sz w:val="22"/>
          <w:szCs w:val="22"/>
        </w:rPr>
        <w:t xml:space="preserve">Durante el mes de septiembre se llevó a cabo, </w:t>
      </w:r>
      <w:r>
        <w:rPr>
          <w:rFonts w:ascii="Barlow" w:hAnsi="Barlow" w:cs="Arial"/>
          <w:sz w:val="22"/>
          <w:szCs w:val="22"/>
        </w:rPr>
        <w:t>la</w:t>
      </w:r>
      <w:r w:rsidRPr="002F22E6">
        <w:rPr>
          <w:rFonts w:ascii="Barlow" w:hAnsi="Barlow" w:cs="Arial"/>
          <w:sz w:val="22"/>
          <w:szCs w:val="22"/>
        </w:rPr>
        <w:t xml:space="preserve"> revisión de los bienes muebles asignados en la que se determinaron aquellos que bienes cuyos resguardos no se encuentran actualizados, por los que se solicitará la respectiva actualización al Departamento </w:t>
      </w:r>
      <w:r>
        <w:rPr>
          <w:rFonts w:ascii="Barlow" w:hAnsi="Barlow" w:cs="Arial"/>
          <w:sz w:val="22"/>
          <w:szCs w:val="22"/>
        </w:rPr>
        <w:t>de Administración</w:t>
      </w:r>
      <w:bookmarkEnd w:id="10"/>
      <w:r>
        <w:rPr>
          <w:rFonts w:ascii="Barlow" w:hAnsi="Barlow" w:cs="Arial"/>
          <w:sz w:val="22"/>
          <w:szCs w:val="22"/>
        </w:rPr>
        <w:t>.</w:t>
      </w:r>
    </w:p>
    <w:p w:rsidR="004575CA" w:rsidRPr="00FE1574" w:rsidP="004575CA" w14:paraId="397E7F15" w14:textId="3E8EF41C">
      <w:pPr>
        <w:pStyle w:val="Heading3"/>
        <w:numPr>
          <w:ilvl w:val="0"/>
          <w:numId w:val="0"/>
        </w:numPr>
        <w:ind w:left="567" w:hanging="567"/>
        <w:rPr>
          <w:rFonts w:eastAsia="Times New Roman" w:cs="Times New Roman"/>
        </w:rPr>
      </w:pPr>
      <w:bookmarkStart w:id="11" w:name="_Toc149551648"/>
      <w:r>
        <w:rPr>
          <w:rFonts w:eastAsia="Times New Roman" w:cs="Times New Roman"/>
        </w:rPr>
        <w:t>1.1</w:t>
      </w:r>
      <w:r w:rsidRPr="00FE1574">
        <w:rPr>
          <w:rFonts w:eastAsia="Times New Roman" w:cs="Times New Roman"/>
        </w:rPr>
        <w:t>.</w:t>
      </w:r>
      <w:r>
        <w:rPr>
          <w:rFonts w:eastAsia="Times New Roman" w:cs="Times New Roman"/>
        </w:rPr>
        <w:t>5</w:t>
      </w:r>
      <w:r w:rsidRPr="00FE1574">
        <w:rPr>
          <w:rFonts w:eastAsia="Times New Roman" w:cs="Times New Roman"/>
        </w:rPr>
        <w:t xml:space="preserve"> </w:t>
      </w:r>
      <w:r w:rsidR="006768DA">
        <w:rPr>
          <w:rFonts w:eastAsia="Times New Roman" w:cs="Times New Roman"/>
        </w:rPr>
        <w:t>Matriz de Administración de Riesgos.</w:t>
      </w:r>
      <w:bookmarkEnd w:id="11"/>
    </w:p>
    <w:p w:rsidR="006768DA" w:rsidRPr="002F22E6" w:rsidP="006768DA" w14:paraId="18088F6E" w14:textId="071D4340">
      <w:pPr>
        <w:ind w:firstLine="567"/>
        <w:jc w:val="both"/>
        <w:rPr>
          <w:rFonts w:ascii="Barlow" w:hAnsi="Barlow" w:cs="Arial"/>
          <w:sz w:val="22"/>
          <w:szCs w:val="22"/>
        </w:rPr>
      </w:pPr>
      <w:bookmarkStart w:id="12" w:name="_Hlk149136134"/>
      <w:r>
        <w:rPr>
          <w:rFonts w:ascii="Barlow" w:hAnsi="Barlow" w:cs="Arial"/>
          <w:sz w:val="22"/>
          <w:szCs w:val="22"/>
        </w:rPr>
        <w:t xml:space="preserve">En este trimestre se trabajó </w:t>
      </w:r>
      <w:r w:rsidRPr="002F22E6">
        <w:rPr>
          <w:rFonts w:ascii="Barlow" w:hAnsi="Barlow" w:cs="Arial"/>
          <w:sz w:val="22"/>
          <w:szCs w:val="22"/>
        </w:rPr>
        <w:t>en la elaboración de la Matriz de</w:t>
      </w:r>
      <w:r>
        <w:rPr>
          <w:rFonts w:ascii="Barlow" w:hAnsi="Barlow" w:cs="Arial"/>
          <w:sz w:val="22"/>
          <w:szCs w:val="22"/>
        </w:rPr>
        <w:t xml:space="preserve"> Administración de Riesgos del Despacho de la persona titular de la Secretaría de la Contraloría General</w:t>
      </w:r>
      <w:r w:rsidRPr="002F22E6">
        <w:rPr>
          <w:rFonts w:ascii="Barlow" w:hAnsi="Barlow" w:cs="Arial"/>
          <w:sz w:val="22"/>
          <w:szCs w:val="22"/>
        </w:rPr>
        <w:t>, en la que se identificaron y establecieron nuevos riesgo</w:t>
      </w:r>
      <w:r>
        <w:rPr>
          <w:rFonts w:ascii="Barlow" w:hAnsi="Barlow" w:cs="Arial"/>
          <w:sz w:val="22"/>
          <w:szCs w:val="22"/>
        </w:rPr>
        <w:t xml:space="preserve">s y factores, así como </w:t>
      </w:r>
      <w:r w:rsidRPr="002F22E6">
        <w:rPr>
          <w:rFonts w:ascii="Barlow" w:hAnsi="Barlow" w:cs="Arial"/>
          <w:sz w:val="22"/>
          <w:szCs w:val="22"/>
        </w:rPr>
        <w:t>estrategias</w:t>
      </w:r>
      <w:r>
        <w:rPr>
          <w:rFonts w:ascii="Barlow" w:hAnsi="Barlow" w:cs="Arial"/>
          <w:sz w:val="22"/>
          <w:szCs w:val="22"/>
        </w:rPr>
        <w:t xml:space="preserve"> </w:t>
      </w:r>
      <w:r w:rsidRPr="002F22E6">
        <w:rPr>
          <w:rFonts w:ascii="Barlow" w:hAnsi="Barlow" w:cs="Arial"/>
          <w:sz w:val="22"/>
          <w:szCs w:val="22"/>
        </w:rPr>
        <w:t>y acciones</w:t>
      </w:r>
      <w:r>
        <w:rPr>
          <w:rFonts w:ascii="Barlow" w:hAnsi="Barlow" w:cs="Arial"/>
          <w:sz w:val="22"/>
          <w:szCs w:val="22"/>
        </w:rPr>
        <w:t xml:space="preserve"> de control </w:t>
      </w:r>
      <w:r w:rsidRPr="002F22E6">
        <w:rPr>
          <w:rFonts w:ascii="Barlow" w:hAnsi="Barlow" w:cs="Arial"/>
          <w:sz w:val="22"/>
          <w:szCs w:val="22"/>
        </w:rPr>
        <w:t>para prevenir</w:t>
      </w:r>
      <w:r>
        <w:rPr>
          <w:rFonts w:ascii="Barlow" w:hAnsi="Barlow" w:cs="Arial"/>
          <w:sz w:val="22"/>
          <w:szCs w:val="22"/>
        </w:rPr>
        <w:t>,</w:t>
      </w:r>
      <w:r w:rsidRPr="00FC462E">
        <w:rPr>
          <w:rFonts w:ascii="Barlow" w:hAnsi="Barlow" w:cs="Arial"/>
          <w:sz w:val="22"/>
          <w:szCs w:val="22"/>
        </w:rPr>
        <w:t xml:space="preserve"> </w:t>
      </w:r>
      <w:r w:rsidRPr="002F22E6">
        <w:rPr>
          <w:rFonts w:ascii="Barlow" w:hAnsi="Barlow" w:cs="Arial"/>
          <w:sz w:val="22"/>
          <w:szCs w:val="22"/>
        </w:rPr>
        <w:t>reducir, o</w:t>
      </w:r>
      <w:r>
        <w:rPr>
          <w:rFonts w:ascii="Barlow" w:hAnsi="Barlow" w:cs="Arial"/>
          <w:sz w:val="22"/>
          <w:szCs w:val="22"/>
        </w:rPr>
        <w:t xml:space="preserve"> mitigar la materialización de estos.</w:t>
      </w:r>
    </w:p>
    <w:p w:rsidR="006768DA" w:rsidP="006768DA" w14:paraId="50C62031" w14:textId="7527E507">
      <w:pPr>
        <w:spacing w:before="160" w:line="276" w:lineRule="auto"/>
        <w:ind w:firstLine="567"/>
        <w:jc w:val="both"/>
        <w:rPr>
          <w:rFonts w:ascii="Barlow" w:hAnsi="Barlow" w:cs="Arial"/>
          <w:sz w:val="22"/>
          <w:szCs w:val="22"/>
        </w:rPr>
      </w:pPr>
      <w:r>
        <w:rPr>
          <w:rFonts w:ascii="Barlow" w:hAnsi="Barlow" w:cs="Arial"/>
          <w:sz w:val="22"/>
          <w:szCs w:val="22"/>
        </w:rPr>
        <w:t>Adicionalmente s</w:t>
      </w:r>
      <w:r w:rsidRPr="002F22E6">
        <w:rPr>
          <w:rFonts w:ascii="Barlow" w:hAnsi="Barlow" w:cs="Arial"/>
          <w:sz w:val="22"/>
          <w:szCs w:val="22"/>
        </w:rPr>
        <w:t xml:space="preserve">e establecieron las acciones que se implementarán </w:t>
      </w:r>
      <w:r>
        <w:rPr>
          <w:rFonts w:ascii="Barlow" w:hAnsi="Barlow" w:cs="Arial"/>
          <w:sz w:val="22"/>
          <w:szCs w:val="22"/>
        </w:rPr>
        <w:t xml:space="preserve">en el </w:t>
      </w:r>
      <w:r w:rsidRPr="002F22E6">
        <w:rPr>
          <w:rFonts w:ascii="Barlow" w:hAnsi="Barlow" w:cs="Arial"/>
          <w:sz w:val="22"/>
          <w:szCs w:val="22"/>
        </w:rPr>
        <w:t>ejercicio fiscal 2024, con sus respectivos medios de verificación, mismos que servirán como soporte documental de las acciones de control para mitigar los riesgos establecidos</w:t>
      </w:r>
      <w:bookmarkEnd w:id="12"/>
      <w:r>
        <w:rPr>
          <w:rFonts w:ascii="Barlow" w:hAnsi="Barlow" w:cs="Arial"/>
          <w:sz w:val="22"/>
          <w:szCs w:val="22"/>
        </w:rPr>
        <w:t>.</w:t>
      </w:r>
    </w:p>
    <w:p w:rsidR="00BE496B" w:rsidRPr="00FE1574" w:rsidP="00BE496B" w14:paraId="1DBB1165" w14:textId="0657E88D">
      <w:pPr>
        <w:pStyle w:val="Heading3"/>
        <w:numPr>
          <w:ilvl w:val="0"/>
          <w:numId w:val="0"/>
        </w:numPr>
        <w:ind w:left="567" w:hanging="567"/>
        <w:rPr>
          <w:rFonts w:eastAsia="Times New Roman" w:cs="Times New Roman"/>
        </w:rPr>
      </w:pPr>
      <w:bookmarkStart w:id="13" w:name="_Toc149551649"/>
      <w:r>
        <w:rPr>
          <w:rFonts w:eastAsia="Times New Roman" w:cs="Times New Roman"/>
        </w:rPr>
        <w:t>1.1</w:t>
      </w:r>
      <w:r w:rsidRPr="00FE1574">
        <w:rPr>
          <w:rFonts w:eastAsia="Times New Roman" w:cs="Times New Roman"/>
        </w:rPr>
        <w:t>.</w:t>
      </w:r>
      <w:r>
        <w:rPr>
          <w:rFonts w:eastAsia="Times New Roman" w:cs="Times New Roman"/>
        </w:rPr>
        <w:t>6</w:t>
      </w:r>
      <w:r w:rsidRPr="00FE1574">
        <w:rPr>
          <w:rFonts w:eastAsia="Times New Roman" w:cs="Times New Roman"/>
        </w:rPr>
        <w:t xml:space="preserve"> </w:t>
      </w:r>
      <w:r w:rsidR="006768DA">
        <w:rPr>
          <w:rFonts w:eastAsia="Times New Roman" w:cs="Times New Roman"/>
        </w:rPr>
        <w:t>Avance de Compromisos COPARMEX y el Proyecto Ciudadano ¡Ya Basta!</w:t>
      </w:r>
      <w:bookmarkEnd w:id="13"/>
    </w:p>
    <w:p w:rsidR="006768DA" w:rsidP="006768DA" w14:paraId="4889CA50" w14:textId="0105C2FC">
      <w:pPr>
        <w:spacing w:before="160" w:line="276" w:lineRule="auto"/>
        <w:ind w:firstLine="709"/>
        <w:jc w:val="both"/>
        <w:rPr>
          <w:rFonts w:ascii="Barlow" w:hAnsi="Barlow" w:cs="Arial"/>
          <w:sz w:val="22"/>
          <w:szCs w:val="22"/>
        </w:rPr>
      </w:pPr>
      <w:r>
        <w:rPr>
          <w:rFonts w:ascii="Barlow" w:hAnsi="Barlow" w:cs="Arial"/>
          <w:sz w:val="22"/>
          <w:szCs w:val="22"/>
        </w:rPr>
        <w:t>Como parte de las actividades del tercer trimestre 2023</w:t>
      </w:r>
      <w:r w:rsidRPr="004575CA">
        <w:rPr>
          <w:rFonts w:ascii="Barlow" w:hAnsi="Barlow" w:cs="Arial"/>
          <w:sz w:val="22"/>
          <w:szCs w:val="22"/>
        </w:rPr>
        <w:t>,</w:t>
      </w:r>
      <w:r>
        <w:rPr>
          <w:rFonts w:ascii="Barlow" w:hAnsi="Barlow" w:cs="Arial"/>
          <w:sz w:val="22"/>
          <w:szCs w:val="22"/>
        </w:rPr>
        <w:t xml:space="preserve"> el pasado 29 de agosto se reportó el seguimiento de los </w:t>
      </w:r>
      <w:r w:rsidRPr="004575CA">
        <w:rPr>
          <w:rFonts w:ascii="Barlow" w:hAnsi="Barlow" w:cs="Arial"/>
          <w:sz w:val="22"/>
          <w:szCs w:val="22"/>
        </w:rPr>
        <w:t xml:space="preserve">compromisos del Gobernador con la Confederación Patronal de la República Mexicana (COPARMEX) contra la corrupción, se </w:t>
      </w:r>
      <w:r>
        <w:rPr>
          <w:rFonts w:ascii="Barlow" w:hAnsi="Barlow" w:cs="Arial"/>
          <w:sz w:val="22"/>
          <w:szCs w:val="22"/>
        </w:rPr>
        <w:t>actualiz</w:t>
      </w:r>
      <w:r w:rsidR="002908EF">
        <w:rPr>
          <w:rFonts w:ascii="Barlow" w:hAnsi="Barlow" w:cs="Arial"/>
          <w:sz w:val="22"/>
          <w:szCs w:val="22"/>
        </w:rPr>
        <w:t>ó</w:t>
      </w:r>
      <w:r w:rsidRPr="004575CA">
        <w:rPr>
          <w:rFonts w:ascii="Barlow" w:hAnsi="Barlow" w:cs="Arial"/>
          <w:sz w:val="22"/>
          <w:szCs w:val="22"/>
        </w:rPr>
        <w:t xml:space="preserve"> la información que corresponde a </w:t>
      </w:r>
      <w:r>
        <w:rPr>
          <w:rFonts w:ascii="Barlow" w:hAnsi="Barlow" w:cs="Arial"/>
          <w:sz w:val="22"/>
          <w:szCs w:val="22"/>
        </w:rPr>
        <w:t xml:space="preserve">los </w:t>
      </w:r>
      <w:r w:rsidRPr="007C7F84">
        <w:rPr>
          <w:rFonts w:ascii="Barlow" w:hAnsi="Barlow" w:cs="Arial"/>
          <w:sz w:val="22"/>
          <w:szCs w:val="22"/>
        </w:rPr>
        <w:t>expedientes derivados de licitaciones públicas, invitaciones a cuando menos tres personas y adjudicaciones directas, publicadas y con el estatus de visible a todos en el sistema electrónico de información pública gubernamental en materia de contrataciones públicas “</w:t>
      </w:r>
      <w:r w:rsidRPr="007C7F84">
        <w:rPr>
          <w:rFonts w:ascii="Barlow" w:hAnsi="Barlow" w:cs="Arial"/>
          <w:sz w:val="22"/>
          <w:szCs w:val="22"/>
        </w:rPr>
        <w:t>Compranet</w:t>
      </w:r>
      <w:r w:rsidRPr="007C7F84">
        <w:rPr>
          <w:rFonts w:ascii="Barlow" w:hAnsi="Barlow" w:cs="Arial"/>
          <w:sz w:val="22"/>
          <w:szCs w:val="22"/>
        </w:rPr>
        <w:t>”</w:t>
      </w:r>
      <w:r>
        <w:rPr>
          <w:rFonts w:ascii="Barlow" w:hAnsi="Barlow" w:cs="Arial"/>
          <w:sz w:val="22"/>
          <w:szCs w:val="22"/>
        </w:rPr>
        <w:t xml:space="preserve"> y de las actividades relacionadas con los Sistemas Nacional y Estatal Anticorrupción, así como la participación en las “Brigadas Anticorrupción” en coordinación con el Comité de Participación Ciudadana del Estado.</w:t>
      </w:r>
    </w:p>
    <w:p w:rsidR="006768DA" w:rsidP="006768DA" w14:paraId="69233454" w14:textId="46B25181">
      <w:pPr>
        <w:spacing w:before="160" w:line="276" w:lineRule="auto"/>
        <w:ind w:firstLine="709"/>
        <w:jc w:val="both"/>
        <w:rPr>
          <w:rFonts w:ascii="Barlow" w:hAnsi="Barlow" w:cs="Arial"/>
          <w:sz w:val="22"/>
          <w:szCs w:val="22"/>
        </w:rPr>
      </w:pPr>
      <w:r>
        <w:rPr>
          <w:rFonts w:ascii="Barlow" w:hAnsi="Barlow" w:cs="Arial"/>
          <w:sz w:val="22"/>
          <w:szCs w:val="22"/>
        </w:rPr>
        <w:t xml:space="preserve">Adicionalmente, </w:t>
      </w:r>
      <w:r w:rsidRPr="003A23D2">
        <w:rPr>
          <w:rFonts w:ascii="Barlow" w:hAnsi="Barlow" w:cs="Arial"/>
          <w:sz w:val="22"/>
          <w:szCs w:val="22"/>
        </w:rPr>
        <w:t xml:space="preserve">se envió la información relacionada con </w:t>
      </w:r>
      <w:r>
        <w:rPr>
          <w:rFonts w:ascii="Barlow" w:hAnsi="Barlow" w:cs="Arial"/>
          <w:sz w:val="22"/>
          <w:szCs w:val="22"/>
        </w:rPr>
        <w:t xml:space="preserve">los </w:t>
      </w:r>
      <w:r w:rsidRPr="004575CA">
        <w:rPr>
          <w:rFonts w:ascii="Barlow" w:hAnsi="Barlow" w:cs="Arial"/>
          <w:sz w:val="22"/>
          <w:szCs w:val="22"/>
        </w:rPr>
        <w:t>Compromisos adquiridos con el «Proyecto Ciudadano ¡Ya Basta!» en el marco de la Agenda Ciudadana para el Combate a la Corrupción y la Impunidad</w:t>
      </w:r>
      <w:r>
        <w:rPr>
          <w:rFonts w:ascii="Barlow" w:hAnsi="Barlow" w:cs="Arial"/>
          <w:sz w:val="22"/>
          <w:szCs w:val="22"/>
        </w:rPr>
        <w:t>,</w:t>
      </w:r>
      <w:r w:rsidRPr="004575CA">
        <w:rPr>
          <w:rFonts w:ascii="Barlow" w:hAnsi="Barlow" w:cs="Arial"/>
          <w:sz w:val="22"/>
          <w:szCs w:val="22"/>
        </w:rPr>
        <w:t xml:space="preserve"> </w:t>
      </w:r>
      <w:r>
        <w:rPr>
          <w:rFonts w:ascii="Barlow" w:hAnsi="Barlow" w:cs="Arial"/>
          <w:sz w:val="22"/>
          <w:szCs w:val="22"/>
        </w:rPr>
        <w:t>en este período se actualiz</w:t>
      </w:r>
      <w:r w:rsidR="002908EF">
        <w:rPr>
          <w:rFonts w:ascii="Barlow" w:hAnsi="Barlow" w:cs="Arial"/>
          <w:sz w:val="22"/>
          <w:szCs w:val="22"/>
        </w:rPr>
        <w:t>ó</w:t>
      </w:r>
      <w:r>
        <w:rPr>
          <w:rFonts w:ascii="Barlow" w:hAnsi="Barlow" w:cs="Arial"/>
          <w:sz w:val="22"/>
          <w:szCs w:val="22"/>
        </w:rPr>
        <w:t xml:space="preserve"> la información de los siguientes temas:</w:t>
      </w:r>
    </w:p>
    <w:p w:rsidR="006768DA" w:rsidRPr="006768DA" w:rsidP="006768DA" w14:paraId="069B6F7C" w14:textId="77777777">
      <w:pPr>
        <w:pStyle w:val="ListParagraph"/>
        <w:numPr>
          <w:ilvl w:val="0"/>
          <w:numId w:val="105"/>
        </w:numPr>
        <w:spacing w:before="160" w:line="276" w:lineRule="auto"/>
        <w:ind w:left="567" w:hanging="207"/>
        <w:jc w:val="both"/>
        <w:rPr>
          <w:rFonts w:ascii="Barlow" w:hAnsi="Barlow" w:cs="Arial"/>
          <w:color w:val="auto"/>
          <w:sz w:val="22"/>
          <w:szCs w:val="22"/>
        </w:rPr>
      </w:pPr>
      <w:r w:rsidRPr="006768DA">
        <w:rPr>
          <w:rFonts w:ascii="Barlow" w:hAnsi="Barlow" w:cs="Arial"/>
          <w:color w:val="auto"/>
          <w:sz w:val="22"/>
          <w:szCs w:val="22"/>
        </w:rPr>
        <w:t xml:space="preserve">Implementación del </w:t>
      </w:r>
      <w:r w:rsidRPr="006768DA">
        <w:rPr>
          <w:rFonts w:ascii="Barlow" w:hAnsi="Barlow" w:cs="Helvetica"/>
          <w:color w:val="auto"/>
          <w:sz w:val="22"/>
          <w:szCs w:val="22"/>
          <w:lang w:val="es-ES"/>
        </w:rPr>
        <w:t>Estándar de Datos de Contrataciones Abiertas (EDCA-MX)</w:t>
      </w:r>
      <w:r w:rsidRPr="006768DA">
        <w:rPr>
          <w:rFonts w:ascii="Barlow" w:hAnsi="Barlow" w:cs="Arial"/>
          <w:color w:val="auto"/>
          <w:sz w:val="22"/>
          <w:szCs w:val="22"/>
        </w:rPr>
        <w:t xml:space="preserve"> a través del software de Contrataciones Abiertas adquirido mediante convenio con el INAIP. </w:t>
      </w:r>
    </w:p>
    <w:p w:rsidR="006768DA" w:rsidRPr="006768DA" w:rsidP="006070E6" w14:paraId="4C4EE652" w14:textId="77777777">
      <w:pPr>
        <w:pStyle w:val="ListParagraph"/>
        <w:numPr>
          <w:ilvl w:val="2"/>
          <w:numId w:val="105"/>
        </w:numPr>
        <w:spacing w:before="160" w:line="276" w:lineRule="auto"/>
        <w:ind w:left="567" w:hanging="207"/>
        <w:jc w:val="both"/>
        <w:rPr>
          <w:rFonts w:ascii="Barlow" w:hAnsi="Barlow" w:cs="Arial"/>
          <w:color w:val="auto"/>
          <w:sz w:val="22"/>
          <w:szCs w:val="22"/>
        </w:rPr>
      </w:pPr>
      <w:r w:rsidRPr="006768DA">
        <w:rPr>
          <w:rFonts w:ascii="Barlow" w:hAnsi="Barlow" w:cs="Arial"/>
          <w:color w:val="auto"/>
          <w:sz w:val="22"/>
          <w:szCs w:val="22"/>
        </w:rPr>
        <w:t>Fortalecimiento e incremento de ejercicios de Contraloría Social para programas sociales, obras públicas, trámites y servicios.</w:t>
      </w:r>
    </w:p>
    <w:p w:rsidR="00BE496B" w:rsidRPr="006768DA" w:rsidP="006070E6" w14:paraId="2C971AB2" w14:textId="118C3EB8">
      <w:pPr>
        <w:pStyle w:val="ListParagraph"/>
        <w:numPr>
          <w:ilvl w:val="2"/>
          <w:numId w:val="105"/>
        </w:numPr>
        <w:spacing w:before="160" w:line="276" w:lineRule="auto"/>
        <w:ind w:left="567" w:hanging="207"/>
        <w:jc w:val="both"/>
        <w:rPr>
          <w:rFonts w:ascii="Barlow" w:hAnsi="Barlow" w:cs="Arial"/>
          <w:color w:val="auto"/>
          <w:sz w:val="22"/>
          <w:szCs w:val="22"/>
        </w:rPr>
      </w:pPr>
      <w:r w:rsidRPr="006768DA">
        <w:rPr>
          <w:rFonts w:ascii="Barlow" w:hAnsi="Barlow" w:cs="Arial"/>
          <w:color w:val="auto"/>
          <w:sz w:val="22"/>
          <w:szCs w:val="22"/>
        </w:rPr>
        <w:t>Cumplimiento absoluto y máxima publicidad de la Ley de Responsabilidades Administrativas del Estado de Yucatán</w:t>
      </w:r>
      <w:r w:rsidRPr="006768DA">
        <w:rPr>
          <w:rFonts w:ascii="Barlow" w:hAnsi="Barlow" w:cs="Arial"/>
          <w:color w:val="auto"/>
          <w:sz w:val="22"/>
          <w:szCs w:val="22"/>
        </w:rPr>
        <w:t>.</w:t>
      </w:r>
    </w:p>
    <w:p w:rsidR="00F00FF0" w:rsidRPr="00585A1C" w:rsidP="00CC42AE" w14:paraId="4C15B25E" w14:textId="77777777">
      <w:pPr>
        <w:pStyle w:val="Heading2"/>
        <w:numPr>
          <w:ilvl w:val="0"/>
          <w:numId w:val="0"/>
        </w:numPr>
        <w:ind w:left="284" w:hanging="284"/>
      </w:pPr>
      <w:bookmarkStart w:id="14" w:name="_Toc149551650"/>
      <w:r w:rsidRPr="00585A1C">
        <w:t>1.2</w:t>
      </w:r>
      <w:r w:rsidRPr="00585A1C">
        <w:t xml:space="preserve"> Departamento de Comunicación y Vinculación.</w:t>
      </w:r>
      <w:bookmarkEnd w:id="2"/>
      <w:bookmarkEnd w:id="3"/>
      <w:bookmarkEnd w:id="14"/>
    </w:p>
    <w:p w:rsidR="00960A31" w:rsidRPr="0036159C" w:rsidP="005B0DD3" w14:paraId="055AF465" w14:textId="7CEC041C">
      <w:pPr>
        <w:spacing w:line="276" w:lineRule="auto"/>
        <w:ind w:firstLine="708"/>
        <w:jc w:val="both"/>
        <w:rPr>
          <w:rFonts w:ascii="Barlow" w:hAnsi="Barlow" w:cs="Helvetica"/>
          <w:sz w:val="22"/>
          <w:szCs w:val="22"/>
          <w:lang w:val="es-ES"/>
        </w:rPr>
      </w:pPr>
      <w:bookmarkStart w:id="15" w:name="_Toc38996752"/>
      <w:r w:rsidRPr="0036159C">
        <w:rPr>
          <w:rFonts w:ascii="Barlow" w:hAnsi="Barlow"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rsidR="00213DE4" w:rsidP="005B0DD3" w14:paraId="3D127780" w14:textId="77777777">
      <w:pPr>
        <w:spacing w:line="276" w:lineRule="auto"/>
        <w:ind w:firstLine="708"/>
        <w:jc w:val="both"/>
        <w:rPr>
          <w:rFonts w:ascii="Barlow" w:hAnsi="Barlow" w:cs="Helvetica"/>
          <w:sz w:val="22"/>
          <w:szCs w:val="22"/>
          <w:lang w:val="es-ES"/>
        </w:rPr>
      </w:pPr>
      <w:r w:rsidRPr="0036159C">
        <w:rPr>
          <w:rFonts w:ascii="Barlow" w:hAnsi="Barlow" w:cs="Helvetica"/>
          <w:sz w:val="22"/>
          <w:szCs w:val="22"/>
          <w:lang w:val="es-ES"/>
        </w:rPr>
        <w:t xml:space="preserve">Entre las actividades que participó la Titular de la Contraloría y que se difundieron en las redes sociales del </w:t>
      </w:r>
      <w:r w:rsidR="009E30AE">
        <w:rPr>
          <w:rFonts w:ascii="Barlow" w:hAnsi="Barlow" w:cs="Helvetica"/>
          <w:sz w:val="22"/>
          <w:szCs w:val="22"/>
          <w:lang w:val="es-ES"/>
        </w:rPr>
        <w:t>primer</w:t>
      </w:r>
      <w:r w:rsidRPr="0036159C">
        <w:rPr>
          <w:rFonts w:ascii="Barlow" w:hAnsi="Barlow" w:cs="Helvetica"/>
          <w:sz w:val="22"/>
          <w:szCs w:val="22"/>
          <w:lang w:val="es-ES"/>
        </w:rPr>
        <w:t xml:space="preserve"> trimestre destacan los siguientes eventos:</w:t>
      </w:r>
    </w:p>
    <w:p w:rsidR="006768DA" w:rsidRPr="00395FE0" w:rsidP="006768DA" w14:paraId="0DDC0134" w14:textId="77777777">
      <w:pPr>
        <w:rPr>
          <w:rFonts w:ascii="Barlow" w:hAnsi="Barlow" w:cs="Helvetica"/>
          <w:b/>
          <w:bCs/>
          <w:lang w:val="es-ES"/>
        </w:rPr>
      </w:pPr>
      <w:r>
        <w:rPr>
          <w:rFonts w:ascii="Barlow" w:hAnsi="Barlow"/>
          <w:b/>
          <w:bCs/>
        </w:rPr>
        <w:t>17</w:t>
      </w:r>
      <w:r w:rsidRPr="00654508">
        <w:rPr>
          <w:rFonts w:ascii="Barlow" w:hAnsi="Barlow"/>
          <w:b/>
          <w:bCs/>
        </w:rPr>
        <w:t xml:space="preserve"> de </w:t>
      </w:r>
      <w:r>
        <w:rPr>
          <w:rFonts w:ascii="Barlow" w:hAnsi="Barlow"/>
          <w:b/>
          <w:bCs/>
        </w:rPr>
        <w:t>julio</w:t>
      </w:r>
      <w:r w:rsidRPr="00654508">
        <w:rPr>
          <w:rFonts w:ascii="Barlow" w:hAnsi="Barlow"/>
          <w:b/>
          <w:bCs/>
        </w:rPr>
        <w:t xml:space="preserve"> del 202</w:t>
      </w:r>
      <w:r>
        <w:rPr>
          <w:rFonts w:ascii="Barlow" w:hAnsi="Barlow"/>
          <w:b/>
          <w:bCs/>
        </w:rPr>
        <w:t>3</w:t>
      </w:r>
      <w:r w:rsidRPr="00654508">
        <w:rPr>
          <w:rFonts w:ascii="Barlow" w:hAnsi="Barlow"/>
          <w:b/>
          <w:bCs/>
        </w:rPr>
        <w:t xml:space="preserve"> </w:t>
      </w:r>
      <w:r>
        <w:rPr>
          <w:rFonts w:ascii="Barlow" w:hAnsi="Barlow"/>
          <w:b/>
          <w:bCs/>
        </w:rPr>
        <w:t>–</w:t>
      </w:r>
      <w:r>
        <w:rPr>
          <w:rFonts w:ascii="Barlow" w:hAnsi="Barlow"/>
        </w:rPr>
        <w:t xml:space="preserve"> </w:t>
      </w:r>
      <w:r w:rsidRPr="00395FE0">
        <w:rPr>
          <w:rFonts w:ascii="Barlow" w:hAnsi="Barlow"/>
          <w:b/>
        </w:rPr>
        <w:t xml:space="preserve">Estrategia de Apertura y Gestión de Auditorias a Municipios ASF </w:t>
      </w:r>
    </w:p>
    <w:p w:rsidR="006768DA" w:rsidP="006768DA" w14:paraId="4C26EBA0" w14:textId="19BFDDD8">
      <w:pPr>
        <w:jc w:val="center"/>
        <w:rPr>
          <w:rFonts w:ascii="Barlow" w:hAnsi="Barlow"/>
          <w:b/>
          <w:bCs/>
        </w:rPr>
      </w:pPr>
      <w:r w:rsidRPr="00395FE0">
        <w:rPr>
          <w:rFonts w:ascii="Barlow" w:hAnsi="Barlow"/>
          <w:b/>
          <w:bCs/>
          <w:noProof/>
          <w:lang w:eastAsia="es-MX"/>
        </w:rPr>
        <w:drawing>
          <wp:inline distT="0" distB="0" distL="0" distR="0">
            <wp:extent cx="2381693" cy="1587398"/>
            <wp:effectExtent l="0" t="0" r="0" b="0"/>
            <wp:docPr id="1992484676" name="Imagen 1992484676" descr="C:\Users\carlos.tello\Desktop\JULIO 2023\Apertura de Auditoria ASF Salon Uxmal Julio 2023\IMG_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6080" name="Picture 1" descr="C:\Users\carlos.tello\Desktop\JULIO 2023\Apertura de Auditoria ASF Salon Uxmal Julio 2023\IMG_5386.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5148" cy="1589701"/>
                    </a:xfrm>
                    <a:prstGeom prst="rect">
                      <a:avLst/>
                    </a:prstGeom>
                    <a:noFill/>
                    <a:ln>
                      <a:noFill/>
                    </a:ln>
                  </pic:spPr>
                </pic:pic>
              </a:graphicData>
            </a:graphic>
          </wp:inline>
        </w:drawing>
      </w:r>
      <w:r>
        <w:rPr>
          <w:rFonts w:ascii="Barlow" w:hAnsi="Barlow"/>
          <w:b/>
          <w:bCs/>
        </w:rPr>
        <w:t xml:space="preserve">  </w:t>
      </w:r>
      <w:r w:rsidR="00297398">
        <w:rPr>
          <w:rFonts w:ascii="Barlow" w:hAnsi="Barlow"/>
          <w:b/>
          <w:bCs/>
        </w:rPr>
        <w:t xml:space="preserve">             </w:t>
      </w:r>
      <w:r w:rsidRPr="00395FE0">
        <w:rPr>
          <w:rFonts w:ascii="Barlow" w:hAnsi="Barlow"/>
          <w:b/>
          <w:bCs/>
          <w:noProof/>
          <w:lang w:eastAsia="es-MX"/>
        </w:rPr>
        <w:drawing>
          <wp:inline distT="0" distB="0" distL="0" distR="0">
            <wp:extent cx="2381693" cy="1587398"/>
            <wp:effectExtent l="0" t="0" r="0" b="0"/>
            <wp:docPr id="1819297473" name="Imagen 1819297473" descr="C:\Users\carlos.tello\Desktop\JULIO 2023\Apertura de Auditoria ASF Salon Uxmal Julio 2023\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28928" name="Picture 2" descr="C:\Users\carlos.tello\Desktop\JULIO 2023\Apertura de Auditoria ASF Salon Uxmal Julio 2023\IMG_5407.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9361" cy="1592509"/>
                    </a:xfrm>
                    <a:prstGeom prst="rect">
                      <a:avLst/>
                    </a:prstGeom>
                    <a:noFill/>
                    <a:ln>
                      <a:noFill/>
                    </a:ln>
                  </pic:spPr>
                </pic:pic>
              </a:graphicData>
            </a:graphic>
          </wp:inline>
        </w:drawing>
      </w:r>
    </w:p>
    <w:p w:rsidR="006768DA" w:rsidRPr="00297398" w:rsidP="00297398" w14:paraId="0C2A3AC3" w14:textId="48A7DFBE">
      <w:pPr>
        <w:ind w:firstLine="708"/>
        <w:jc w:val="both"/>
        <w:rPr>
          <w:rFonts w:ascii="Barlow" w:hAnsi="Barlow"/>
          <w:sz w:val="22"/>
          <w:szCs w:val="22"/>
        </w:rPr>
      </w:pPr>
      <w:r>
        <w:rPr>
          <w:rFonts w:ascii="Barlow" w:eastAsia="Times New Roman" w:hAnsi="Barlow" w:cs="Helvetica"/>
          <w:color w:val="000000"/>
          <w:sz w:val="22"/>
          <w:szCs w:val="22"/>
          <w:lang w:eastAsia="es-MX"/>
        </w:rPr>
        <w:t>En coordinación con la Auditoría Superior de la Federación se</w:t>
      </w:r>
      <w:r w:rsidRPr="00297398">
        <w:rPr>
          <w:rFonts w:ascii="Barlow" w:hAnsi="Barlow"/>
          <w:sz w:val="22"/>
          <w:szCs w:val="22"/>
        </w:rPr>
        <w:t xml:space="preserve"> organizó en el </w:t>
      </w:r>
      <w:r w:rsidRPr="00297398" w:rsidR="00297398">
        <w:rPr>
          <w:rFonts w:ascii="Barlow" w:hAnsi="Barlow"/>
          <w:sz w:val="22"/>
          <w:szCs w:val="22"/>
        </w:rPr>
        <w:t xml:space="preserve">Salón Uxmal del </w:t>
      </w:r>
      <w:r w:rsidRPr="00297398">
        <w:rPr>
          <w:rFonts w:ascii="Barlow" w:hAnsi="Barlow"/>
          <w:sz w:val="22"/>
          <w:szCs w:val="22"/>
        </w:rPr>
        <w:t>Centro de Convenciones Siglo XXI</w:t>
      </w:r>
      <w:r w:rsidRPr="00297398" w:rsidR="00297398">
        <w:rPr>
          <w:rFonts w:ascii="Barlow" w:hAnsi="Barlow"/>
          <w:sz w:val="22"/>
          <w:szCs w:val="22"/>
        </w:rPr>
        <w:t>,</w:t>
      </w:r>
      <w:r w:rsidRPr="00297398">
        <w:rPr>
          <w:rFonts w:ascii="Barlow" w:hAnsi="Barlow"/>
          <w:sz w:val="22"/>
          <w:szCs w:val="22"/>
        </w:rPr>
        <w:t xml:space="preserve"> la </w:t>
      </w:r>
      <w:r w:rsidRPr="00297398" w:rsidR="00297398">
        <w:rPr>
          <w:rFonts w:ascii="Barlow" w:hAnsi="Barlow"/>
          <w:sz w:val="22"/>
          <w:szCs w:val="22"/>
        </w:rPr>
        <w:t>es</w:t>
      </w:r>
      <w:r w:rsidRPr="00297398">
        <w:rPr>
          <w:rFonts w:ascii="Barlow" w:hAnsi="Barlow"/>
          <w:sz w:val="22"/>
          <w:szCs w:val="22"/>
        </w:rPr>
        <w:t xml:space="preserve">trategia de </w:t>
      </w:r>
      <w:r w:rsidRPr="00297398" w:rsidR="00297398">
        <w:rPr>
          <w:rFonts w:ascii="Barlow" w:hAnsi="Barlow"/>
          <w:sz w:val="22"/>
          <w:szCs w:val="22"/>
        </w:rPr>
        <w:t>ap</w:t>
      </w:r>
      <w:r w:rsidRPr="00297398">
        <w:rPr>
          <w:rFonts w:ascii="Barlow" w:hAnsi="Barlow"/>
          <w:sz w:val="22"/>
          <w:szCs w:val="22"/>
        </w:rPr>
        <w:t xml:space="preserve">ertura y </w:t>
      </w:r>
      <w:r w:rsidRPr="00297398" w:rsidR="00297398">
        <w:rPr>
          <w:rFonts w:ascii="Barlow" w:hAnsi="Barlow"/>
          <w:sz w:val="22"/>
          <w:szCs w:val="22"/>
        </w:rPr>
        <w:t>g</w:t>
      </w:r>
      <w:r w:rsidRPr="00297398">
        <w:rPr>
          <w:rFonts w:ascii="Barlow" w:hAnsi="Barlow"/>
          <w:sz w:val="22"/>
          <w:szCs w:val="22"/>
        </w:rPr>
        <w:t xml:space="preserve">estión de Auditorias </w:t>
      </w:r>
      <w:r w:rsidRPr="00297398" w:rsidR="00297398">
        <w:rPr>
          <w:rFonts w:ascii="Barlow" w:hAnsi="Barlow"/>
          <w:sz w:val="22"/>
          <w:szCs w:val="22"/>
        </w:rPr>
        <w:t>d</w:t>
      </w:r>
      <w:r w:rsidRPr="00297398">
        <w:rPr>
          <w:rFonts w:ascii="Barlow" w:hAnsi="Barlow"/>
          <w:sz w:val="22"/>
          <w:szCs w:val="22"/>
        </w:rPr>
        <w:t>el Programa de Auditoría</w:t>
      </w:r>
      <w:r w:rsidRPr="00297398" w:rsidR="00297398">
        <w:rPr>
          <w:rFonts w:ascii="Barlow" w:hAnsi="Barlow"/>
          <w:sz w:val="22"/>
          <w:szCs w:val="22"/>
        </w:rPr>
        <w:t>s de</w:t>
      </w:r>
      <w:r w:rsidRPr="00297398">
        <w:rPr>
          <w:rFonts w:ascii="Barlow" w:hAnsi="Barlow"/>
          <w:sz w:val="22"/>
          <w:szCs w:val="22"/>
        </w:rPr>
        <w:t xml:space="preserve"> Colmena</w:t>
      </w:r>
      <w:r w:rsidRPr="00297398" w:rsidR="00297398">
        <w:rPr>
          <w:rFonts w:ascii="Barlow" w:hAnsi="Barlow"/>
          <w:sz w:val="22"/>
          <w:szCs w:val="22"/>
        </w:rPr>
        <w:t xml:space="preserve">, </w:t>
      </w:r>
      <w:r w:rsidRPr="00297398">
        <w:rPr>
          <w:rFonts w:ascii="Barlow" w:hAnsi="Barlow"/>
          <w:sz w:val="22"/>
          <w:szCs w:val="22"/>
        </w:rPr>
        <w:t xml:space="preserve">con el que se auditan distintos municipios del estado de Yucatán. </w:t>
      </w:r>
    </w:p>
    <w:p w:rsidR="005B0DD3" w:rsidRPr="005B0DD3" w:rsidP="006768DA" w14:paraId="138FD48D" w14:textId="4B1CF1F4">
      <w:pPr>
        <w:spacing w:line="276" w:lineRule="auto"/>
        <w:ind w:firstLine="708"/>
        <w:jc w:val="both"/>
        <w:rPr>
          <w:rFonts w:ascii="Barlow" w:hAnsi="Barlow" w:cs="Helvetica"/>
          <w:sz w:val="22"/>
          <w:szCs w:val="22"/>
          <w:lang w:val="es-ES"/>
        </w:rPr>
      </w:pPr>
      <w:r w:rsidRPr="00297398">
        <w:rPr>
          <w:rFonts w:ascii="Barlow" w:hAnsi="Barlow"/>
          <w:sz w:val="22"/>
          <w:szCs w:val="22"/>
        </w:rPr>
        <w:t>Esto con el fin de tener un espacio de diálogo y de encuentro entre la autoridad revisora y los entes auditados para fortalecer la trasparencia y rendición de cuentas</w:t>
      </w:r>
      <w:r w:rsidRPr="005B0DD3">
        <w:rPr>
          <w:rFonts w:ascii="Barlow" w:hAnsi="Barlow" w:cs="Helvetica"/>
          <w:sz w:val="22"/>
          <w:szCs w:val="22"/>
          <w:lang w:val="es-ES"/>
        </w:rPr>
        <w:t>.</w:t>
      </w:r>
    </w:p>
    <w:p w:rsidR="00297398" w:rsidP="00297398" w14:paraId="03A170FD" w14:textId="17482804">
      <w:pPr>
        <w:rPr>
          <w:rFonts w:ascii="Barlow" w:hAnsi="Barlow"/>
          <w:b/>
          <w:bCs/>
        </w:rPr>
      </w:pPr>
      <w:r>
        <w:rPr>
          <w:rFonts w:ascii="Barlow" w:hAnsi="Barlow"/>
          <w:b/>
          <w:bCs/>
        </w:rPr>
        <w:t>25</w:t>
      </w:r>
      <w:r w:rsidRPr="00654508">
        <w:rPr>
          <w:rFonts w:ascii="Barlow" w:hAnsi="Barlow"/>
          <w:b/>
          <w:bCs/>
        </w:rPr>
        <w:t xml:space="preserve"> de </w:t>
      </w:r>
      <w:r>
        <w:rPr>
          <w:rFonts w:ascii="Barlow" w:hAnsi="Barlow"/>
          <w:b/>
          <w:bCs/>
        </w:rPr>
        <w:t>agosto</w:t>
      </w:r>
      <w:r w:rsidRPr="00654508">
        <w:rPr>
          <w:rFonts w:ascii="Barlow" w:hAnsi="Barlow"/>
          <w:b/>
          <w:bCs/>
        </w:rPr>
        <w:t xml:space="preserve"> del 202</w:t>
      </w:r>
      <w:r>
        <w:rPr>
          <w:rFonts w:ascii="Barlow" w:hAnsi="Barlow"/>
          <w:b/>
          <w:bCs/>
        </w:rPr>
        <w:t>3</w:t>
      </w:r>
      <w:r w:rsidRPr="00654508">
        <w:rPr>
          <w:rFonts w:ascii="Barlow" w:hAnsi="Barlow"/>
          <w:b/>
          <w:bCs/>
        </w:rPr>
        <w:t xml:space="preserve"> </w:t>
      </w:r>
      <w:r>
        <w:rPr>
          <w:rFonts w:ascii="Barlow" w:hAnsi="Barlow"/>
          <w:b/>
          <w:bCs/>
        </w:rPr>
        <w:t>–</w:t>
      </w:r>
      <w:r>
        <w:rPr>
          <w:rFonts w:ascii="Barlow" w:hAnsi="Barlow"/>
        </w:rPr>
        <w:t xml:space="preserve"> </w:t>
      </w:r>
      <w:r w:rsidR="00844B52">
        <w:rPr>
          <w:rFonts w:ascii="Barlow" w:hAnsi="Barlow"/>
          <w:b/>
          <w:bCs/>
        </w:rPr>
        <w:t>Segundo I</w:t>
      </w:r>
      <w:r>
        <w:rPr>
          <w:rFonts w:ascii="Barlow" w:hAnsi="Barlow"/>
          <w:b/>
          <w:bCs/>
        </w:rPr>
        <w:t xml:space="preserve">nforme del </w:t>
      </w:r>
      <w:r w:rsidR="00844B52">
        <w:rPr>
          <w:rFonts w:ascii="Barlow" w:hAnsi="Barlow"/>
          <w:b/>
          <w:bCs/>
        </w:rPr>
        <w:t>M</w:t>
      </w:r>
      <w:r>
        <w:rPr>
          <w:rFonts w:ascii="Barlow" w:hAnsi="Barlow"/>
          <w:b/>
          <w:bCs/>
        </w:rPr>
        <w:t xml:space="preserve">unicipio de </w:t>
      </w:r>
      <w:r>
        <w:rPr>
          <w:rFonts w:ascii="Barlow" w:hAnsi="Barlow"/>
          <w:b/>
          <w:bCs/>
        </w:rPr>
        <w:t>Huhí</w:t>
      </w:r>
      <w:r>
        <w:rPr>
          <w:rFonts w:ascii="Barlow" w:hAnsi="Barlow"/>
          <w:b/>
          <w:bCs/>
        </w:rPr>
        <w:t xml:space="preserve">, Yucatán. </w:t>
      </w:r>
    </w:p>
    <w:p w:rsidR="00297398" w:rsidP="00297398" w14:paraId="637857B9" w14:textId="77777777">
      <w:pPr>
        <w:rPr>
          <w:rFonts w:ascii="Barlow" w:hAnsi="Barlow"/>
          <w:b/>
          <w:bCs/>
        </w:rPr>
      </w:pPr>
      <w:r>
        <w:rPr>
          <w:rFonts w:ascii="Barlow" w:hAnsi="Barlow"/>
          <w:b/>
          <w:bCs/>
        </w:rPr>
        <w:t xml:space="preserve">  </w:t>
      </w:r>
      <w:r w:rsidRPr="00F87881">
        <w:rPr>
          <w:rFonts w:ascii="Barlow" w:hAnsi="Barlow"/>
          <w:b/>
          <w:bCs/>
          <w:noProof/>
          <w:lang w:eastAsia="es-MX"/>
        </w:rPr>
        <w:drawing>
          <wp:inline distT="0" distB="0" distL="0" distR="0">
            <wp:extent cx="2715303" cy="1809750"/>
            <wp:effectExtent l="0" t="0" r="8890" b="0"/>
            <wp:docPr id="279425168" name="Imagen 279425168" descr="C:\Users\carlos.tello\Desktop\AGOSTO 2023\Informe de gobierno de HUhi 25 de AGOSTO DEL 2023\IMG_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84504" name="Picture 6" descr="C:\Users\carlos.tello\Desktop\AGOSTO 2023\Informe de gobierno de HUhi 25 de AGOSTO DEL 2023\IMG_5985.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7014" cy="1810890"/>
                    </a:xfrm>
                    <a:prstGeom prst="rect">
                      <a:avLst/>
                    </a:prstGeom>
                    <a:noFill/>
                    <a:ln>
                      <a:noFill/>
                    </a:ln>
                  </pic:spPr>
                </pic:pic>
              </a:graphicData>
            </a:graphic>
          </wp:inline>
        </w:drawing>
      </w:r>
      <w:r>
        <w:rPr>
          <w:rFonts w:ascii="Barlow" w:hAnsi="Barlow"/>
          <w:b/>
          <w:bCs/>
        </w:rPr>
        <w:t xml:space="preserve">  </w:t>
      </w:r>
      <w:r w:rsidRPr="00F87881">
        <w:rPr>
          <w:rFonts w:ascii="Barlow" w:hAnsi="Barlow"/>
          <w:b/>
          <w:bCs/>
          <w:noProof/>
          <w:lang w:eastAsia="es-MX"/>
        </w:rPr>
        <w:drawing>
          <wp:inline distT="0" distB="0" distL="0" distR="0">
            <wp:extent cx="2619375" cy="1745815"/>
            <wp:effectExtent l="0" t="0" r="0" b="6985"/>
            <wp:docPr id="1116439423" name="Imagen 1116439423" descr="C:\Users\carlos.tello\Desktop\AGOSTO 2023\Informe de gobierno de HUhi 25 de AGOSTO DEL 2023\IMG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79359" name="Picture 7" descr="C:\Users\carlos.tello\Desktop\AGOSTO 2023\Informe de gobierno de HUhi 25 de AGOSTO DEL 2023\IMG_6084.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3542" cy="1748592"/>
                    </a:xfrm>
                    <a:prstGeom prst="rect">
                      <a:avLst/>
                    </a:prstGeom>
                    <a:noFill/>
                    <a:ln>
                      <a:noFill/>
                    </a:ln>
                  </pic:spPr>
                </pic:pic>
              </a:graphicData>
            </a:graphic>
          </wp:inline>
        </w:drawing>
      </w:r>
    </w:p>
    <w:p w:rsidR="00297398" w:rsidP="00297398" w14:paraId="039460B9" w14:textId="2FBEF53F">
      <w:pPr>
        <w:spacing w:line="276" w:lineRule="auto"/>
        <w:ind w:firstLine="708"/>
        <w:jc w:val="both"/>
        <w:rPr>
          <w:rFonts w:ascii="Barlow" w:hAnsi="Barlow"/>
          <w:sz w:val="22"/>
          <w:szCs w:val="22"/>
        </w:rPr>
      </w:pPr>
      <w:r w:rsidRPr="00297398">
        <w:rPr>
          <w:rFonts w:ascii="Barlow" w:hAnsi="Barlow"/>
          <w:sz w:val="22"/>
          <w:szCs w:val="22"/>
        </w:rPr>
        <w:t xml:space="preserve">En el marco de la presentación de la sesión solemne con motivo del 2do Informe de </w:t>
      </w:r>
      <w:r w:rsidR="00844B52">
        <w:rPr>
          <w:rFonts w:ascii="Barlow" w:hAnsi="Barlow"/>
          <w:sz w:val="22"/>
          <w:szCs w:val="22"/>
        </w:rPr>
        <w:t xml:space="preserve">Gestión </w:t>
      </w:r>
      <w:r w:rsidRPr="00297398">
        <w:rPr>
          <w:rFonts w:ascii="Barlow" w:hAnsi="Barlow"/>
          <w:sz w:val="22"/>
          <w:szCs w:val="22"/>
        </w:rPr>
        <w:t xml:space="preserve">del municipio de </w:t>
      </w:r>
      <w:r w:rsidRPr="00297398">
        <w:rPr>
          <w:rFonts w:ascii="Barlow" w:hAnsi="Barlow"/>
          <w:sz w:val="22"/>
          <w:szCs w:val="22"/>
        </w:rPr>
        <w:t>Huhí</w:t>
      </w:r>
      <w:r w:rsidRPr="00297398">
        <w:rPr>
          <w:rFonts w:ascii="Barlow" w:hAnsi="Barlow"/>
          <w:sz w:val="22"/>
          <w:szCs w:val="22"/>
        </w:rPr>
        <w:t>, a cargo del presidente municipal Roger Marcelo Benítez Espínola, la M.F. Lizbeth Beatriz Basto Avilés</w:t>
      </w:r>
      <w:r>
        <w:rPr>
          <w:rFonts w:ascii="Barlow" w:hAnsi="Barlow"/>
          <w:sz w:val="22"/>
          <w:szCs w:val="22"/>
        </w:rPr>
        <w:t xml:space="preserve">, asistió </w:t>
      </w:r>
      <w:r w:rsidRPr="00297398">
        <w:rPr>
          <w:rFonts w:ascii="Barlow" w:hAnsi="Barlow"/>
          <w:sz w:val="22"/>
          <w:szCs w:val="22"/>
        </w:rPr>
        <w:t xml:space="preserve">en representación del Gobernador </w:t>
      </w:r>
      <w:r>
        <w:rPr>
          <w:rFonts w:ascii="Barlow" w:hAnsi="Barlow"/>
          <w:sz w:val="22"/>
          <w:szCs w:val="22"/>
        </w:rPr>
        <w:t xml:space="preserve">Constitucional del Estado de Yucatán, </w:t>
      </w:r>
      <w:r w:rsidRPr="00297398">
        <w:rPr>
          <w:rFonts w:ascii="Barlow" w:hAnsi="Barlow"/>
          <w:sz w:val="22"/>
          <w:szCs w:val="22"/>
        </w:rPr>
        <w:t>Maurici</w:t>
      </w:r>
      <w:r>
        <w:rPr>
          <w:rFonts w:ascii="Barlow" w:hAnsi="Barlow"/>
          <w:sz w:val="22"/>
          <w:szCs w:val="22"/>
        </w:rPr>
        <w:t>o</w:t>
      </w:r>
      <w:r w:rsidRPr="00297398">
        <w:rPr>
          <w:rFonts w:ascii="Barlow" w:hAnsi="Barlow"/>
          <w:sz w:val="22"/>
          <w:szCs w:val="22"/>
        </w:rPr>
        <w:t xml:space="preserve"> Vila Dosal</w:t>
      </w:r>
      <w:r>
        <w:rPr>
          <w:rFonts w:ascii="Barlow" w:hAnsi="Barlow"/>
          <w:sz w:val="22"/>
          <w:szCs w:val="22"/>
        </w:rPr>
        <w:t>.</w:t>
      </w:r>
    </w:p>
    <w:p w:rsidR="002B0EBD" w:rsidRPr="00297398" w:rsidP="00297398" w14:paraId="36058FC4" w14:textId="140C5EA1">
      <w:pPr>
        <w:spacing w:line="276" w:lineRule="auto"/>
        <w:ind w:firstLine="708"/>
        <w:jc w:val="both"/>
        <w:rPr>
          <w:rFonts w:ascii="Barlow" w:hAnsi="Barlow"/>
          <w:sz w:val="22"/>
          <w:szCs w:val="22"/>
        </w:rPr>
      </w:pPr>
      <w:r>
        <w:rPr>
          <w:rFonts w:ascii="Barlow" w:hAnsi="Barlow"/>
          <w:sz w:val="22"/>
          <w:szCs w:val="22"/>
        </w:rPr>
        <w:t xml:space="preserve">Durante su participación la M.F. Basto Avilés </w:t>
      </w:r>
      <w:r w:rsidRPr="00297398">
        <w:rPr>
          <w:rFonts w:ascii="Barlow" w:hAnsi="Barlow"/>
          <w:sz w:val="22"/>
          <w:szCs w:val="22"/>
        </w:rPr>
        <w:t>felicitó al presidente municipal por</w:t>
      </w:r>
      <w:r>
        <w:rPr>
          <w:rFonts w:ascii="Barlow" w:hAnsi="Barlow"/>
          <w:sz w:val="22"/>
          <w:szCs w:val="22"/>
        </w:rPr>
        <w:t xml:space="preserve"> los </w:t>
      </w:r>
      <w:r w:rsidRPr="00297398">
        <w:rPr>
          <w:rFonts w:ascii="Barlow" w:hAnsi="Barlow"/>
          <w:sz w:val="22"/>
          <w:szCs w:val="22"/>
        </w:rPr>
        <w:t xml:space="preserve">logros, y </w:t>
      </w:r>
      <w:r>
        <w:rPr>
          <w:rFonts w:ascii="Barlow" w:hAnsi="Barlow"/>
          <w:sz w:val="22"/>
          <w:szCs w:val="22"/>
        </w:rPr>
        <w:t xml:space="preserve">avances en la </w:t>
      </w:r>
      <w:r w:rsidRPr="00297398">
        <w:rPr>
          <w:rFonts w:ascii="Barlow" w:hAnsi="Barlow"/>
          <w:sz w:val="22"/>
          <w:szCs w:val="22"/>
        </w:rPr>
        <w:t>comunidad</w:t>
      </w:r>
      <w:r>
        <w:rPr>
          <w:rFonts w:ascii="Barlow" w:hAnsi="Barlow"/>
          <w:sz w:val="22"/>
          <w:szCs w:val="22"/>
        </w:rPr>
        <w:t>;</w:t>
      </w:r>
      <w:r w:rsidRPr="00297398">
        <w:rPr>
          <w:rFonts w:ascii="Barlow" w:hAnsi="Barlow"/>
          <w:sz w:val="22"/>
          <w:szCs w:val="22"/>
        </w:rPr>
        <w:t xml:space="preserve"> de igual </w:t>
      </w:r>
      <w:r w:rsidR="00957DEE">
        <w:rPr>
          <w:rFonts w:ascii="Barlow" w:hAnsi="Barlow"/>
          <w:sz w:val="22"/>
          <w:szCs w:val="22"/>
        </w:rPr>
        <w:t>manera</w:t>
      </w:r>
      <w:r>
        <w:rPr>
          <w:rFonts w:ascii="Barlow" w:hAnsi="Barlow"/>
          <w:sz w:val="22"/>
          <w:szCs w:val="22"/>
        </w:rPr>
        <w:t xml:space="preserve"> durante su intervención </w:t>
      </w:r>
      <w:r w:rsidRPr="00297398">
        <w:rPr>
          <w:rFonts w:ascii="Barlow" w:hAnsi="Barlow"/>
          <w:sz w:val="22"/>
          <w:szCs w:val="22"/>
        </w:rPr>
        <w:t>dos cosas muy importantes, primero, recordarles que</w:t>
      </w:r>
      <w:r>
        <w:rPr>
          <w:rFonts w:ascii="Barlow" w:hAnsi="Barlow"/>
          <w:sz w:val="22"/>
          <w:szCs w:val="22"/>
        </w:rPr>
        <w:t xml:space="preserve"> durante la gestión del Lic. Mauricio Vila</w:t>
      </w:r>
      <w:r w:rsidRPr="00297398">
        <w:rPr>
          <w:rFonts w:ascii="Barlow" w:hAnsi="Barlow"/>
          <w:sz w:val="22"/>
          <w:szCs w:val="22"/>
        </w:rPr>
        <w:t xml:space="preserve"> el estilo de hacer las cosas en Yucatán es trabajando en equipo, con todos los niveles de gobierno, sin ver colores ni partidos, pero sobre todo con las y los yucatecos unidos por una sola meta</w:t>
      </w:r>
      <w:r>
        <w:rPr>
          <w:rFonts w:ascii="Barlow" w:hAnsi="Barlow"/>
          <w:sz w:val="22"/>
          <w:szCs w:val="22"/>
        </w:rPr>
        <w:t xml:space="preserve">, así como impulsar acciones en el estado que permitan </w:t>
      </w:r>
      <w:r w:rsidRPr="00297398">
        <w:rPr>
          <w:rFonts w:ascii="Barlow" w:hAnsi="Barlow"/>
          <w:sz w:val="22"/>
          <w:szCs w:val="22"/>
        </w:rPr>
        <w:t xml:space="preserve"> que</w:t>
      </w:r>
      <w:r>
        <w:rPr>
          <w:rFonts w:ascii="Barlow" w:hAnsi="Barlow"/>
          <w:sz w:val="22"/>
          <w:szCs w:val="22"/>
        </w:rPr>
        <w:t xml:space="preserve"> </w:t>
      </w:r>
      <w:r w:rsidRPr="00297398">
        <w:rPr>
          <w:rFonts w:ascii="Barlow" w:hAnsi="Barlow"/>
          <w:sz w:val="22"/>
          <w:szCs w:val="22"/>
        </w:rPr>
        <w:t>a cada yucateca y yucateco le vaya mejor</w:t>
      </w:r>
      <w:r w:rsidRPr="005B0DD3" w:rsidR="005B0DD3">
        <w:rPr>
          <w:rFonts w:ascii="Barlow" w:hAnsi="Barlow" w:cs="Helvetica"/>
          <w:sz w:val="22"/>
          <w:szCs w:val="22"/>
          <w:lang w:val="es-ES"/>
        </w:rPr>
        <w:t>.</w:t>
      </w:r>
    </w:p>
    <w:p w:rsidR="00297398" w:rsidP="00297398" w14:paraId="138838C4" w14:textId="15E7F4F4">
      <w:pPr>
        <w:pStyle w:val="NoSpacing"/>
        <w:rPr>
          <w:rFonts w:ascii="Barlow" w:hAnsi="Barlow"/>
          <w:b/>
          <w:bCs/>
        </w:rPr>
      </w:pPr>
      <w:r>
        <w:rPr>
          <w:rFonts w:ascii="Barlow" w:hAnsi="Barlow"/>
          <w:b/>
          <w:bCs/>
        </w:rPr>
        <w:t xml:space="preserve">26 </w:t>
      </w:r>
      <w:r w:rsidRPr="00654508">
        <w:rPr>
          <w:rFonts w:ascii="Barlow" w:hAnsi="Barlow"/>
          <w:b/>
          <w:bCs/>
        </w:rPr>
        <w:t xml:space="preserve">de </w:t>
      </w:r>
      <w:r>
        <w:rPr>
          <w:rFonts w:ascii="Barlow" w:hAnsi="Barlow"/>
          <w:b/>
          <w:bCs/>
        </w:rPr>
        <w:t>agosto</w:t>
      </w:r>
      <w:r w:rsidRPr="00654508">
        <w:rPr>
          <w:rFonts w:ascii="Barlow" w:hAnsi="Barlow"/>
          <w:b/>
          <w:bCs/>
        </w:rPr>
        <w:t xml:space="preserve"> del 202</w:t>
      </w:r>
      <w:r>
        <w:rPr>
          <w:rFonts w:ascii="Barlow" w:hAnsi="Barlow"/>
          <w:b/>
          <w:bCs/>
        </w:rPr>
        <w:t>3</w:t>
      </w:r>
      <w:r w:rsidRPr="00654508">
        <w:rPr>
          <w:rFonts w:ascii="Barlow" w:hAnsi="Barlow"/>
          <w:b/>
          <w:bCs/>
        </w:rPr>
        <w:t xml:space="preserve"> </w:t>
      </w:r>
      <w:r>
        <w:rPr>
          <w:rFonts w:ascii="Barlow" w:hAnsi="Barlow"/>
          <w:b/>
          <w:bCs/>
        </w:rPr>
        <w:t>–</w:t>
      </w:r>
      <w:r>
        <w:rPr>
          <w:rFonts w:ascii="Barlow" w:hAnsi="Barlow"/>
        </w:rPr>
        <w:t xml:space="preserve"> </w:t>
      </w:r>
      <w:r w:rsidR="00844B52">
        <w:rPr>
          <w:rFonts w:ascii="Barlow" w:hAnsi="Barlow"/>
          <w:b/>
          <w:bCs/>
        </w:rPr>
        <w:t xml:space="preserve">Segundo </w:t>
      </w:r>
      <w:r>
        <w:rPr>
          <w:rFonts w:ascii="Barlow" w:hAnsi="Barlow"/>
          <w:b/>
          <w:bCs/>
        </w:rPr>
        <w:t xml:space="preserve">Informe </w:t>
      </w:r>
      <w:r w:rsidR="00844B52">
        <w:rPr>
          <w:rFonts w:ascii="Barlow" w:hAnsi="Barlow"/>
          <w:b/>
          <w:bCs/>
        </w:rPr>
        <w:t xml:space="preserve">del Municipio </w:t>
      </w:r>
      <w:r>
        <w:rPr>
          <w:rFonts w:ascii="Barlow" w:hAnsi="Barlow"/>
          <w:b/>
          <w:bCs/>
        </w:rPr>
        <w:t xml:space="preserve">de Chicxulub Pueblo, Yucatán. </w:t>
      </w:r>
    </w:p>
    <w:p w:rsidR="00297398" w:rsidP="00297398" w14:paraId="6BF662E2" w14:textId="77777777">
      <w:pPr>
        <w:pStyle w:val="NoSpacing"/>
        <w:rPr>
          <w:rFonts w:ascii="Barlow" w:hAnsi="Barlow"/>
          <w:b/>
          <w:bCs/>
        </w:rPr>
      </w:pPr>
    </w:p>
    <w:p w:rsidR="00297398" w:rsidP="00297398" w14:paraId="663C7455" w14:textId="2FB94F30">
      <w:pPr>
        <w:jc w:val="both"/>
        <w:rPr>
          <w:rFonts w:ascii="Barlow" w:hAnsi="Barlow"/>
          <w:b/>
          <w:bCs/>
        </w:rPr>
      </w:pPr>
      <w:r>
        <w:rPr>
          <w:rFonts w:ascii="Barlow" w:hAnsi="Barlow"/>
          <w:b/>
          <w:bCs/>
        </w:rPr>
        <w:t xml:space="preserve">  </w:t>
      </w:r>
      <w:r w:rsidRPr="00A2152D">
        <w:rPr>
          <w:rFonts w:ascii="Barlow" w:hAnsi="Barlow"/>
          <w:b/>
          <w:bCs/>
          <w:noProof/>
          <w:lang w:eastAsia="es-MX"/>
        </w:rPr>
        <w:drawing>
          <wp:inline distT="0" distB="0" distL="0" distR="0">
            <wp:extent cx="1700107" cy="2735178"/>
            <wp:effectExtent l="0" t="3175" r="0" b="0"/>
            <wp:docPr id="1736649487" name="Imagen 1736649487" descr="C:\Users\carlos.tello\Desktop\AGOSTO 2023\informe de gobierno de Chicxulub pueblo 26 agosto del 2023\IMG_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7467" name="Picture 8" descr="C:\Users\carlos.tello\Desktop\AGOSTO 2023\informe de gobierno de Chicxulub pueblo 26 agosto del 2023\IMG_6230.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49954" t="-107" r="7719" b="-1"/>
                    <a:stretch>
                      <a:fillRect/>
                    </a:stretch>
                  </pic:blipFill>
                  <pic:spPr bwMode="auto">
                    <a:xfrm rot="16200000">
                      <a:off x="0" y="0"/>
                      <a:ext cx="1707644" cy="274730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Barlow" w:hAnsi="Barlow"/>
          <w:b/>
          <w:bCs/>
        </w:rPr>
        <w:t xml:space="preserve">        </w:t>
      </w:r>
      <w:r w:rsidRPr="00A2152D">
        <w:rPr>
          <w:rFonts w:ascii="Barlow" w:hAnsi="Barlow"/>
          <w:b/>
          <w:bCs/>
          <w:noProof/>
          <w:lang w:eastAsia="es-MX"/>
        </w:rPr>
        <w:drawing>
          <wp:inline distT="0" distB="0" distL="0" distR="0">
            <wp:extent cx="2571750" cy="1714072"/>
            <wp:effectExtent l="0" t="0" r="0" b="635"/>
            <wp:docPr id="649947856" name="Imagen 649947856" descr="C:\Users\carlos.tello\Desktop\AGOSTO 2023\informe de gobierno de Chicxulub pueblo 26 agosto del 2023\IMG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93846" name="Picture 9" descr="C:\Users\carlos.tello\Desktop\AGOSTO 2023\informe de gobierno de Chicxulub pueblo 26 agosto del 2023\IMG_6319.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2710" cy="1714712"/>
                    </a:xfrm>
                    <a:prstGeom prst="rect">
                      <a:avLst/>
                    </a:prstGeom>
                    <a:noFill/>
                    <a:ln>
                      <a:noFill/>
                    </a:ln>
                  </pic:spPr>
                </pic:pic>
              </a:graphicData>
            </a:graphic>
          </wp:inline>
        </w:drawing>
      </w:r>
    </w:p>
    <w:p w:rsidR="00297398" w:rsidP="00297398" w14:paraId="19191355" w14:textId="6F43A1F1">
      <w:pPr>
        <w:spacing w:line="276" w:lineRule="auto"/>
        <w:ind w:firstLine="708"/>
        <w:jc w:val="both"/>
        <w:rPr>
          <w:rFonts w:ascii="Barlow" w:hAnsi="Barlow"/>
          <w:sz w:val="22"/>
          <w:szCs w:val="22"/>
        </w:rPr>
      </w:pPr>
      <w:r>
        <w:rPr>
          <w:rFonts w:ascii="Barlow" w:hAnsi="Barlow"/>
          <w:sz w:val="22"/>
          <w:szCs w:val="22"/>
        </w:rPr>
        <w:t>L</w:t>
      </w:r>
      <w:r w:rsidRPr="00297398">
        <w:rPr>
          <w:rFonts w:ascii="Barlow" w:hAnsi="Barlow"/>
          <w:sz w:val="22"/>
          <w:szCs w:val="22"/>
        </w:rPr>
        <w:t>a M.F. Lizbeth Beatriz Basto Avilés</w:t>
      </w:r>
      <w:r>
        <w:rPr>
          <w:rFonts w:ascii="Barlow" w:hAnsi="Barlow"/>
          <w:sz w:val="22"/>
          <w:szCs w:val="22"/>
        </w:rPr>
        <w:t xml:space="preserve">, </w:t>
      </w:r>
      <w:r w:rsidRPr="00297398">
        <w:rPr>
          <w:rFonts w:ascii="Barlow" w:hAnsi="Barlow"/>
          <w:sz w:val="22"/>
          <w:szCs w:val="22"/>
        </w:rPr>
        <w:t xml:space="preserve">en representación del Gobernador </w:t>
      </w:r>
      <w:r>
        <w:rPr>
          <w:rFonts w:ascii="Barlow" w:hAnsi="Barlow"/>
          <w:sz w:val="22"/>
          <w:szCs w:val="22"/>
        </w:rPr>
        <w:t xml:space="preserve">Constitucional del Estado de Yucatán, </w:t>
      </w:r>
      <w:r w:rsidRPr="00297398">
        <w:rPr>
          <w:rFonts w:ascii="Barlow" w:hAnsi="Barlow"/>
          <w:sz w:val="22"/>
          <w:szCs w:val="22"/>
        </w:rPr>
        <w:t>Maurici</w:t>
      </w:r>
      <w:r>
        <w:rPr>
          <w:rFonts w:ascii="Barlow" w:hAnsi="Barlow"/>
          <w:sz w:val="22"/>
          <w:szCs w:val="22"/>
        </w:rPr>
        <w:t>o</w:t>
      </w:r>
      <w:r w:rsidRPr="00297398">
        <w:rPr>
          <w:rFonts w:ascii="Barlow" w:hAnsi="Barlow"/>
          <w:sz w:val="22"/>
          <w:szCs w:val="22"/>
        </w:rPr>
        <w:t xml:space="preserve"> Vila Dosal</w:t>
      </w:r>
      <w:r>
        <w:rPr>
          <w:rFonts w:ascii="Barlow" w:hAnsi="Barlow"/>
          <w:sz w:val="22"/>
          <w:szCs w:val="22"/>
        </w:rPr>
        <w:t xml:space="preserve">, </w:t>
      </w:r>
      <w:r w:rsidR="004C3F0F">
        <w:rPr>
          <w:rFonts w:ascii="Barlow" w:hAnsi="Barlow"/>
          <w:sz w:val="22"/>
          <w:szCs w:val="22"/>
        </w:rPr>
        <w:t>asistió al</w:t>
      </w:r>
      <w:r>
        <w:rPr>
          <w:rFonts w:ascii="Barlow" w:hAnsi="Barlow"/>
          <w:sz w:val="22"/>
          <w:szCs w:val="22"/>
        </w:rPr>
        <w:t xml:space="preserve"> Informe de </w:t>
      </w:r>
      <w:r w:rsidR="004C3F0F">
        <w:rPr>
          <w:rFonts w:ascii="Barlow" w:hAnsi="Barlow"/>
          <w:sz w:val="22"/>
          <w:szCs w:val="22"/>
        </w:rPr>
        <w:t xml:space="preserve">Municipal 2023 </w:t>
      </w:r>
      <w:r w:rsidRPr="00297398">
        <w:rPr>
          <w:rFonts w:ascii="Barlow" w:hAnsi="Barlow"/>
          <w:sz w:val="22"/>
          <w:szCs w:val="22"/>
        </w:rPr>
        <w:t>a cargo del presidente municipal Amílcar Reyes Marín,</w:t>
      </w:r>
    </w:p>
    <w:p w:rsidR="004C3F0F" w:rsidP="00297398" w14:paraId="52E9BE1A" w14:textId="79EE2232">
      <w:pPr>
        <w:spacing w:line="276" w:lineRule="auto"/>
        <w:ind w:firstLine="708"/>
        <w:jc w:val="both"/>
        <w:rPr>
          <w:rFonts w:ascii="Barlow" w:hAnsi="Barlow"/>
          <w:sz w:val="22"/>
          <w:szCs w:val="22"/>
        </w:rPr>
      </w:pPr>
      <w:r>
        <w:rPr>
          <w:rFonts w:ascii="Barlow" w:hAnsi="Barlow"/>
          <w:sz w:val="22"/>
          <w:szCs w:val="22"/>
        </w:rPr>
        <w:t xml:space="preserve">Durante </w:t>
      </w:r>
      <w:r>
        <w:rPr>
          <w:rFonts w:ascii="Barlow" w:hAnsi="Barlow"/>
          <w:sz w:val="22"/>
          <w:szCs w:val="22"/>
        </w:rPr>
        <w:t>su</w:t>
      </w:r>
      <w:r>
        <w:rPr>
          <w:rFonts w:ascii="Barlow" w:hAnsi="Barlow"/>
          <w:sz w:val="22"/>
          <w:szCs w:val="22"/>
        </w:rPr>
        <w:t xml:space="preserve"> </w:t>
      </w:r>
      <w:r>
        <w:rPr>
          <w:rFonts w:ascii="Barlow" w:hAnsi="Barlow"/>
          <w:sz w:val="22"/>
          <w:szCs w:val="22"/>
        </w:rPr>
        <w:t>intervención, la Titular de la Secretaría de la Contraloría General,</w:t>
      </w:r>
      <w:r>
        <w:rPr>
          <w:rFonts w:ascii="Barlow" w:hAnsi="Barlow"/>
          <w:sz w:val="22"/>
          <w:szCs w:val="22"/>
        </w:rPr>
        <w:t xml:space="preserve"> </w:t>
      </w:r>
      <w:r>
        <w:rPr>
          <w:rFonts w:ascii="Barlow" w:hAnsi="Barlow"/>
          <w:sz w:val="22"/>
          <w:szCs w:val="22"/>
        </w:rPr>
        <w:t>reconoció la gestión y resultados alcanzados en el municipio de Chicxulub Pueblo.</w:t>
      </w:r>
    </w:p>
    <w:p w:rsidR="00297398" w:rsidRPr="00297398" w:rsidP="004C3F0F" w14:paraId="72075195" w14:textId="6F2B93F8">
      <w:pPr>
        <w:spacing w:line="276" w:lineRule="auto"/>
        <w:ind w:firstLine="708"/>
        <w:jc w:val="both"/>
        <w:rPr>
          <w:rFonts w:ascii="Barlow" w:hAnsi="Barlow"/>
          <w:sz w:val="22"/>
          <w:szCs w:val="22"/>
        </w:rPr>
      </w:pPr>
      <w:r>
        <w:rPr>
          <w:rFonts w:ascii="Barlow" w:hAnsi="Barlow"/>
          <w:sz w:val="22"/>
          <w:szCs w:val="22"/>
        </w:rPr>
        <w:t xml:space="preserve">Así mismo, reitero el compromiso del Gobernador del Estado </w:t>
      </w:r>
      <w:r w:rsidRPr="00297398">
        <w:rPr>
          <w:rFonts w:ascii="Barlow" w:hAnsi="Barlow"/>
          <w:sz w:val="22"/>
          <w:szCs w:val="22"/>
        </w:rPr>
        <w:t>con todos los niveles de gobierno</w:t>
      </w:r>
      <w:r>
        <w:rPr>
          <w:rFonts w:ascii="Barlow" w:hAnsi="Barlow"/>
          <w:sz w:val="22"/>
          <w:szCs w:val="22"/>
        </w:rPr>
        <w:t>, sin hacer distinciones políticas y partidistas; buscando mejorar las condiciones para toda la ciudadanía, y resalt</w:t>
      </w:r>
      <w:r w:rsidR="00957DEE">
        <w:rPr>
          <w:rFonts w:ascii="Barlow" w:hAnsi="Barlow"/>
          <w:sz w:val="22"/>
          <w:szCs w:val="22"/>
        </w:rPr>
        <w:t>ó</w:t>
      </w:r>
      <w:r>
        <w:rPr>
          <w:rFonts w:ascii="Barlow" w:hAnsi="Barlow"/>
          <w:sz w:val="22"/>
          <w:szCs w:val="22"/>
        </w:rPr>
        <w:t xml:space="preserve"> que para ello lo más importante es seguir trabajando en equipo.</w:t>
      </w:r>
    </w:p>
    <w:p w:rsidR="004C3F0F" w:rsidP="004C3F0F" w14:paraId="6445A1E3" w14:textId="77777777">
      <w:pPr>
        <w:jc w:val="both"/>
        <w:rPr>
          <w:rFonts w:ascii="Barlow" w:hAnsi="Barlow"/>
          <w:b/>
          <w:bCs/>
        </w:rPr>
      </w:pPr>
      <w:r>
        <w:rPr>
          <w:rFonts w:ascii="Barlow" w:hAnsi="Barlow"/>
          <w:b/>
          <w:bCs/>
        </w:rPr>
        <w:t xml:space="preserve">19 </w:t>
      </w:r>
      <w:r w:rsidRPr="00654508">
        <w:rPr>
          <w:rFonts w:ascii="Barlow" w:hAnsi="Barlow"/>
          <w:b/>
          <w:bCs/>
        </w:rPr>
        <w:t xml:space="preserve">de </w:t>
      </w:r>
      <w:r>
        <w:rPr>
          <w:rFonts w:ascii="Barlow" w:hAnsi="Barlow"/>
          <w:b/>
          <w:bCs/>
        </w:rPr>
        <w:t>septiembre</w:t>
      </w:r>
      <w:r w:rsidRPr="00654508">
        <w:rPr>
          <w:rFonts w:ascii="Barlow" w:hAnsi="Barlow"/>
          <w:b/>
          <w:bCs/>
        </w:rPr>
        <w:t xml:space="preserve"> del 202</w:t>
      </w:r>
      <w:r>
        <w:rPr>
          <w:rFonts w:ascii="Barlow" w:hAnsi="Barlow"/>
          <w:b/>
          <w:bCs/>
        </w:rPr>
        <w:t>3</w:t>
      </w:r>
      <w:r w:rsidRPr="00654508">
        <w:rPr>
          <w:rFonts w:ascii="Barlow" w:hAnsi="Barlow"/>
          <w:b/>
          <w:bCs/>
        </w:rPr>
        <w:t xml:space="preserve"> </w:t>
      </w:r>
      <w:r>
        <w:rPr>
          <w:rFonts w:ascii="Barlow" w:hAnsi="Barlow"/>
          <w:b/>
          <w:bCs/>
        </w:rPr>
        <w:t>–</w:t>
      </w:r>
      <w:r>
        <w:rPr>
          <w:rFonts w:ascii="Barlow" w:hAnsi="Barlow"/>
        </w:rPr>
        <w:t xml:space="preserve"> </w:t>
      </w:r>
      <w:r>
        <w:rPr>
          <w:rFonts w:ascii="Barlow" w:hAnsi="Barlow"/>
          <w:b/>
          <w:bCs/>
        </w:rPr>
        <w:t>Día Nacional de Protección Civil</w:t>
      </w:r>
    </w:p>
    <w:p w:rsidR="004C3F0F" w:rsidP="004C3F0F" w14:paraId="5E606DBC" w14:textId="403C4DE1">
      <w:pPr>
        <w:jc w:val="both"/>
        <w:rPr>
          <w:rFonts w:ascii="Barlow" w:hAnsi="Barlow"/>
          <w:b/>
          <w:bCs/>
        </w:rPr>
      </w:pPr>
      <w:r>
        <w:rPr>
          <w:rFonts w:ascii="Barlow" w:hAnsi="Barlow"/>
          <w:b/>
          <w:bCs/>
        </w:rPr>
        <w:t xml:space="preserve"> </w:t>
      </w:r>
      <w:r>
        <w:rPr>
          <w:rFonts w:ascii="Barlow" w:hAnsi="Barlow"/>
          <w:b/>
          <w:bCs/>
          <w:noProof/>
          <w:lang w:eastAsia="es-MX"/>
        </w:rPr>
        <w:drawing>
          <wp:inline distT="0" distB="0" distL="0" distR="0">
            <wp:extent cx="2088484" cy="1768475"/>
            <wp:effectExtent l="0" t="0" r="7620" b="3175"/>
            <wp:docPr id="1660635113" name="Imagen 166063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13673" name="380341375_632341115751184_4151906331609346504_n.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23874" b="28495"/>
                    <a:stretch>
                      <a:fillRect/>
                    </a:stretch>
                  </pic:blipFill>
                  <pic:spPr bwMode="auto">
                    <a:xfrm>
                      <a:off x="0" y="0"/>
                      <a:ext cx="2115181" cy="17910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Barlow" w:hAnsi="Barlow"/>
          <w:b/>
          <w:bCs/>
        </w:rPr>
        <w:t xml:space="preserve"> </w:t>
      </w:r>
      <w:r w:rsidR="00371F07">
        <w:rPr>
          <w:rFonts w:ascii="Barlow" w:hAnsi="Barlow"/>
          <w:b/>
          <w:bCs/>
        </w:rPr>
        <w:t xml:space="preserve">            </w:t>
      </w:r>
      <w:r>
        <w:rPr>
          <w:rFonts w:ascii="Barlow" w:hAnsi="Barlow"/>
          <w:b/>
          <w:bCs/>
          <w:noProof/>
          <w:lang w:eastAsia="es-MX"/>
        </w:rPr>
        <w:drawing>
          <wp:inline distT="0" distB="0" distL="0" distR="0">
            <wp:extent cx="3107217" cy="1752600"/>
            <wp:effectExtent l="0" t="0" r="0" b="0"/>
            <wp:docPr id="688897438" name="Imagen 6888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9461524_632341105751185_4497829668821669875_n.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16733" cy="1757968"/>
                    </a:xfrm>
                    <a:prstGeom prst="rect">
                      <a:avLst/>
                    </a:prstGeom>
                  </pic:spPr>
                </pic:pic>
              </a:graphicData>
            </a:graphic>
          </wp:inline>
        </w:drawing>
      </w:r>
    </w:p>
    <w:p w:rsidR="004C3F0F" w:rsidP="004C3F0F" w14:paraId="750033D3" w14:textId="3FC531C1">
      <w:pPr>
        <w:spacing w:line="276" w:lineRule="auto"/>
        <w:ind w:firstLine="708"/>
        <w:jc w:val="both"/>
        <w:rPr>
          <w:rFonts w:ascii="Barlow" w:hAnsi="Barlow"/>
          <w:sz w:val="22"/>
          <w:szCs w:val="22"/>
        </w:rPr>
      </w:pPr>
      <w:r w:rsidRPr="004C3F0F">
        <w:rPr>
          <w:rFonts w:ascii="Barlow" w:hAnsi="Barlow"/>
          <w:sz w:val="22"/>
          <w:szCs w:val="22"/>
        </w:rPr>
        <w:t>En</w:t>
      </w:r>
      <w:r>
        <w:rPr>
          <w:rFonts w:ascii="Barlow" w:hAnsi="Barlow"/>
          <w:sz w:val="22"/>
          <w:szCs w:val="22"/>
        </w:rPr>
        <w:t xml:space="preserve"> </w:t>
      </w:r>
      <w:r w:rsidR="00371F07">
        <w:rPr>
          <w:rFonts w:ascii="Barlow" w:hAnsi="Barlow"/>
          <w:sz w:val="22"/>
          <w:szCs w:val="22"/>
        </w:rPr>
        <w:t xml:space="preserve">el marco </w:t>
      </w:r>
      <w:r w:rsidRPr="004C3F0F">
        <w:rPr>
          <w:rFonts w:ascii="Barlow" w:hAnsi="Barlow"/>
          <w:sz w:val="22"/>
          <w:szCs w:val="22"/>
        </w:rPr>
        <w:t>del Día Nacional de la Protección Civil</w:t>
      </w:r>
      <w:r>
        <w:rPr>
          <w:rFonts w:ascii="Barlow" w:hAnsi="Barlow"/>
          <w:sz w:val="22"/>
          <w:szCs w:val="22"/>
        </w:rPr>
        <w:t>,</w:t>
      </w:r>
      <w:r w:rsidRPr="004C3F0F">
        <w:rPr>
          <w:rFonts w:ascii="Barlow" w:hAnsi="Barlow"/>
          <w:sz w:val="22"/>
          <w:szCs w:val="22"/>
        </w:rPr>
        <w:t xml:space="preserve"> la Contraloría del Estado de Yucatán </w:t>
      </w:r>
      <w:r w:rsidR="00371F07">
        <w:rPr>
          <w:rFonts w:ascii="Barlow" w:hAnsi="Barlow"/>
          <w:sz w:val="22"/>
          <w:szCs w:val="22"/>
        </w:rPr>
        <w:t>encabezados por la</w:t>
      </w:r>
      <w:r>
        <w:rPr>
          <w:rFonts w:ascii="Barlow" w:hAnsi="Barlow"/>
          <w:sz w:val="22"/>
          <w:szCs w:val="22"/>
        </w:rPr>
        <w:t xml:space="preserve"> Titular la</w:t>
      </w:r>
      <w:r w:rsidRPr="004C3F0F">
        <w:rPr>
          <w:rFonts w:ascii="Barlow" w:hAnsi="Barlow"/>
          <w:sz w:val="22"/>
          <w:szCs w:val="22"/>
        </w:rPr>
        <w:t xml:space="preserve"> M.F. Lizbeth Beatriz Basto Avilés</w:t>
      </w:r>
      <w:r>
        <w:rPr>
          <w:rFonts w:ascii="Barlow" w:hAnsi="Barlow"/>
          <w:sz w:val="22"/>
          <w:szCs w:val="22"/>
        </w:rPr>
        <w:t xml:space="preserve">, participó en </w:t>
      </w:r>
      <w:r w:rsidR="00371F07">
        <w:rPr>
          <w:rFonts w:ascii="Barlow" w:hAnsi="Barlow"/>
          <w:sz w:val="22"/>
          <w:szCs w:val="22"/>
        </w:rPr>
        <w:t>el Simulacro que se realiza a nivel nacional para honrar y conmemorar los terremotos de 1985 y 2017.</w:t>
      </w:r>
    </w:p>
    <w:p w:rsidR="00371F07" w:rsidP="004C3F0F" w14:paraId="0AFDBB0B" w14:textId="5EF62610">
      <w:pPr>
        <w:spacing w:line="276" w:lineRule="auto"/>
        <w:ind w:firstLine="708"/>
        <w:jc w:val="both"/>
        <w:rPr>
          <w:rFonts w:ascii="Barlow" w:hAnsi="Barlow"/>
          <w:sz w:val="22"/>
          <w:szCs w:val="22"/>
        </w:rPr>
      </w:pPr>
      <w:r>
        <w:rPr>
          <w:rFonts w:ascii="Barlow" w:hAnsi="Barlow"/>
          <w:sz w:val="22"/>
          <w:szCs w:val="22"/>
        </w:rPr>
        <w:t>E</w:t>
      </w:r>
      <w:r w:rsidRPr="00371F07">
        <w:rPr>
          <w:rFonts w:ascii="Barlow" w:hAnsi="Barlow"/>
          <w:sz w:val="22"/>
          <w:szCs w:val="22"/>
        </w:rPr>
        <w:t>sta fecha es una oportunidad para destacar el valor de miles de héroes anónimos que se entregan a la elevada encomienda de salvar vidas y a apoyar a la población afectada por fenómenos naturales o de origen humano: bomberos, rescatistas, paramédicos, enfermeros, voluntarios, soldados, marinos, policías y personal de Protección Civil</w:t>
      </w:r>
    </w:p>
    <w:p w:rsidR="005B0DD3" w:rsidRPr="004C3F0F" w:rsidP="004C3F0F" w14:paraId="17E738B8" w14:textId="0A15F4C6">
      <w:pPr>
        <w:spacing w:line="276" w:lineRule="auto"/>
        <w:ind w:firstLine="708"/>
        <w:jc w:val="both"/>
        <w:rPr>
          <w:rFonts w:ascii="Barlow" w:hAnsi="Barlow"/>
          <w:sz w:val="22"/>
          <w:szCs w:val="22"/>
        </w:rPr>
      </w:pPr>
      <w:r>
        <w:rPr>
          <w:rFonts w:ascii="Barlow" w:hAnsi="Barlow"/>
          <w:sz w:val="22"/>
          <w:szCs w:val="22"/>
        </w:rPr>
        <w:t xml:space="preserve">Al respecto, la M.F. Basto, </w:t>
      </w:r>
      <w:r w:rsidRPr="004C3F0F" w:rsidR="004C3F0F">
        <w:rPr>
          <w:rFonts w:ascii="Barlow" w:hAnsi="Barlow"/>
          <w:sz w:val="22"/>
          <w:szCs w:val="22"/>
        </w:rPr>
        <w:t>hizo un recordatorio de la importancia de estar preparados para las emergencias</w:t>
      </w:r>
      <w:r>
        <w:rPr>
          <w:rFonts w:ascii="Barlow" w:hAnsi="Barlow"/>
          <w:sz w:val="22"/>
          <w:szCs w:val="22"/>
        </w:rPr>
        <w:t xml:space="preserve"> y resalto a todo el personal de la Dependencia que t</w:t>
      </w:r>
      <w:r w:rsidRPr="00371F07">
        <w:rPr>
          <w:rFonts w:ascii="Barlow" w:hAnsi="Barlow"/>
          <w:sz w:val="22"/>
          <w:szCs w:val="22"/>
        </w:rPr>
        <w:t>odos somos corresponsables de nuestra seguridad individual y colectiva. El trabajo en materia de protección civil nunca se agota</w:t>
      </w:r>
      <w:r>
        <w:rPr>
          <w:rFonts w:ascii="Barlow" w:hAnsi="Barlow"/>
          <w:sz w:val="22"/>
          <w:szCs w:val="22"/>
        </w:rPr>
        <w:t>.</w:t>
      </w:r>
    </w:p>
    <w:p w:rsidR="00371F07" w:rsidP="00371F07" w14:paraId="7F5C2262" w14:textId="4A245430">
      <w:pPr>
        <w:jc w:val="both"/>
        <w:rPr>
          <w:rFonts w:ascii="Barlow" w:hAnsi="Barlow"/>
          <w:b/>
          <w:bCs/>
        </w:rPr>
      </w:pPr>
      <w:r>
        <w:rPr>
          <w:rFonts w:ascii="Barlow" w:hAnsi="Barlow"/>
          <w:b/>
          <w:bCs/>
        </w:rPr>
        <w:t xml:space="preserve">25 </w:t>
      </w:r>
      <w:r w:rsidRPr="00654508">
        <w:rPr>
          <w:rFonts w:ascii="Barlow" w:hAnsi="Barlow"/>
          <w:b/>
          <w:bCs/>
        </w:rPr>
        <w:t xml:space="preserve">de </w:t>
      </w:r>
      <w:r>
        <w:rPr>
          <w:rFonts w:ascii="Barlow" w:hAnsi="Barlow"/>
          <w:b/>
          <w:bCs/>
        </w:rPr>
        <w:t>septiembre</w:t>
      </w:r>
      <w:r w:rsidRPr="00654508">
        <w:rPr>
          <w:rFonts w:ascii="Barlow" w:hAnsi="Barlow"/>
          <w:b/>
          <w:bCs/>
        </w:rPr>
        <w:t xml:space="preserve"> del 202</w:t>
      </w:r>
      <w:r>
        <w:rPr>
          <w:rFonts w:ascii="Barlow" w:hAnsi="Barlow"/>
          <w:b/>
          <w:bCs/>
        </w:rPr>
        <w:t>3</w:t>
      </w:r>
      <w:r w:rsidRPr="00654508">
        <w:rPr>
          <w:rFonts w:ascii="Barlow" w:hAnsi="Barlow"/>
          <w:b/>
          <w:bCs/>
        </w:rPr>
        <w:t xml:space="preserve"> </w:t>
      </w:r>
      <w:r>
        <w:rPr>
          <w:rFonts w:ascii="Barlow" w:hAnsi="Barlow"/>
          <w:b/>
          <w:bCs/>
        </w:rPr>
        <w:t>–</w:t>
      </w:r>
      <w:r>
        <w:rPr>
          <w:rFonts w:ascii="Barlow" w:hAnsi="Barlow"/>
        </w:rPr>
        <w:t xml:space="preserve"> </w:t>
      </w:r>
      <w:r>
        <w:rPr>
          <w:rFonts w:ascii="Barlow" w:hAnsi="Barlow"/>
          <w:b/>
          <w:bCs/>
        </w:rPr>
        <w:t xml:space="preserve">Inauguración de la Semana de la Transparencia en Yucatán.  </w:t>
      </w:r>
    </w:p>
    <w:p w:rsidR="00371F07" w:rsidP="00371F07" w14:paraId="0CA004CA" w14:textId="0483EA76">
      <w:pPr>
        <w:jc w:val="both"/>
        <w:rPr>
          <w:rFonts w:ascii="Barlow" w:hAnsi="Barlow"/>
          <w:b/>
          <w:bCs/>
        </w:rPr>
      </w:pPr>
      <w:r w:rsidRPr="00443258">
        <w:rPr>
          <w:rFonts w:ascii="Barlow" w:hAnsi="Barlow"/>
          <w:b/>
          <w:bCs/>
          <w:noProof/>
          <w:lang w:eastAsia="es-MX"/>
        </w:rPr>
        <w:drawing>
          <wp:inline distT="0" distB="0" distL="0" distR="0">
            <wp:extent cx="2729201" cy="1819014"/>
            <wp:effectExtent l="0" t="0" r="0" b="0"/>
            <wp:docPr id="1501122298" name="Imagen 1501122298" descr="C:\Users\carlos.tello\Desktop\Septiembre 2023\Platica en Tribunal Superior Justicia INAIP 2023\IMG_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3362" name="Picture 1" descr="C:\Users\carlos.tello\Desktop\Septiembre 2023\Platica en Tribunal Superior Justicia INAIP 2023\IMG_7021.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2373" cy="1821128"/>
                    </a:xfrm>
                    <a:prstGeom prst="rect">
                      <a:avLst/>
                    </a:prstGeom>
                    <a:noFill/>
                    <a:ln>
                      <a:noFill/>
                    </a:ln>
                  </pic:spPr>
                </pic:pic>
              </a:graphicData>
            </a:graphic>
          </wp:inline>
        </w:drawing>
      </w:r>
      <w:r>
        <w:rPr>
          <w:rFonts w:ascii="Barlow" w:hAnsi="Barlow"/>
          <w:b/>
          <w:bCs/>
        </w:rPr>
        <w:t xml:space="preserve">     </w:t>
      </w:r>
      <w:r w:rsidRPr="00443258">
        <w:rPr>
          <w:rFonts w:ascii="Barlow" w:hAnsi="Barlow"/>
          <w:b/>
          <w:bCs/>
          <w:noProof/>
          <w:lang w:eastAsia="es-MX"/>
        </w:rPr>
        <w:drawing>
          <wp:inline distT="0" distB="0" distL="0" distR="0">
            <wp:extent cx="2729594" cy="1819275"/>
            <wp:effectExtent l="0" t="0" r="0" b="0"/>
            <wp:docPr id="2086104749" name="Imagen 2086104749" descr="C:\Users\carlos.tello\Desktop\Septiembre 2023\Platica en Tribunal Superior Justicia INAIP 2023\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29841" name="Picture 2" descr="C:\Users\carlos.tello\Desktop\Septiembre 2023\Platica en Tribunal Superior Justicia INAIP 2023\IMG_6995.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2943" cy="1821507"/>
                    </a:xfrm>
                    <a:prstGeom prst="rect">
                      <a:avLst/>
                    </a:prstGeom>
                    <a:noFill/>
                    <a:ln>
                      <a:noFill/>
                    </a:ln>
                  </pic:spPr>
                </pic:pic>
              </a:graphicData>
            </a:graphic>
          </wp:inline>
        </w:drawing>
      </w:r>
    </w:p>
    <w:p w:rsidR="00371F07" w:rsidP="00371F07" w14:paraId="4050B81C" w14:textId="0FEEE67F">
      <w:pPr>
        <w:shd w:val="clear" w:color="auto" w:fill="FFFFFF"/>
        <w:spacing w:line="276" w:lineRule="auto"/>
        <w:ind w:firstLine="708"/>
        <w:jc w:val="both"/>
        <w:rPr>
          <w:rFonts w:ascii="Barlow" w:hAnsi="Barlow" w:cs="Helvetica"/>
          <w:color w:val="000000"/>
          <w:sz w:val="22"/>
          <w:szCs w:val="22"/>
          <w:shd w:val="clear" w:color="auto" w:fill="FFFFFF"/>
        </w:rPr>
      </w:pPr>
      <w:r w:rsidRPr="00371F07">
        <w:rPr>
          <w:rFonts w:ascii="Barlow" w:hAnsi="Barlow" w:cs="Helvetica"/>
          <w:color w:val="000000"/>
          <w:sz w:val="22"/>
          <w:szCs w:val="22"/>
          <w:shd w:val="clear" w:color="auto" w:fill="FFFFFF"/>
        </w:rPr>
        <w:t>El Instituto Estatal de Transparencia, Acceso a la Información Pública y Protección de Datos Personales (</w:t>
      </w:r>
      <w:r w:rsidRPr="00371F07">
        <w:rPr>
          <w:rFonts w:ascii="Barlow" w:hAnsi="Barlow" w:cs="Helvetica"/>
          <w:color w:val="000000"/>
          <w:sz w:val="22"/>
          <w:szCs w:val="22"/>
          <w:shd w:val="clear" w:color="auto" w:fill="FFFFFF"/>
        </w:rPr>
        <w:t>Inaip</w:t>
      </w:r>
      <w:r w:rsidRPr="00371F07">
        <w:rPr>
          <w:rFonts w:ascii="Barlow" w:hAnsi="Barlow" w:cs="Helvetica"/>
          <w:color w:val="000000"/>
          <w:sz w:val="22"/>
          <w:szCs w:val="22"/>
          <w:shd w:val="clear" w:color="auto" w:fill="FFFFFF"/>
        </w:rPr>
        <w:t xml:space="preserve"> Yucatán) </w:t>
      </w:r>
      <w:r>
        <w:rPr>
          <w:rFonts w:ascii="Barlow" w:hAnsi="Barlow" w:cs="Helvetica"/>
          <w:color w:val="000000"/>
          <w:sz w:val="22"/>
          <w:szCs w:val="22"/>
          <w:shd w:val="clear" w:color="auto" w:fill="FFFFFF"/>
        </w:rPr>
        <w:t xml:space="preserve">a través de la </w:t>
      </w:r>
      <w:r w:rsidRPr="00371F07">
        <w:rPr>
          <w:rFonts w:ascii="Barlow" w:eastAsia="Times New Roman" w:hAnsi="Barlow" w:cs="Helvetica"/>
          <w:color w:val="000000"/>
          <w:sz w:val="22"/>
          <w:szCs w:val="22"/>
          <w:lang w:eastAsia="es-MX"/>
        </w:rPr>
        <w:t>Comisionada Presidenta María Gilda Segovia Chab</w:t>
      </w:r>
      <w:r>
        <w:rPr>
          <w:rFonts w:ascii="Barlow" w:eastAsia="Times New Roman" w:hAnsi="Barlow" w:cs="Helvetica"/>
          <w:color w:val="000000"/>
          <w:sz w:val="22"/>
          <w:szCs w:val="22"/>
          <w:lang w:eastAsia="es-MX"/>
        </w:rPr>
        <w:t>,</w:t>
      </w:r>
      <w:r w:rsidRPr="00371F07">
        <w:rPr>
          <w:rFonts w:ascii="Barlow" w:hAnsi="Barlow" w:cs="Helvetica"/>
          <w:color w:val="000000"/>
          <w:sz w:val="22"/>
          <w:szCs w:val="22"/>
          <w:shd w:val="clear" w:color="auto" w:fill="FFFFFF"/>
        </w:rPr>
        <w:t xml:space="preserve"> </w:t>
      </w:r>
      <w:r w:rsidRPr="00371F07">
        <w:rPr>
          <w:rFonts w:ascii="Barlow" w:hAnsi="Barlow" w:cs="Helvetica"/>
          <w:color w:val="000000"/>
          <w:sz w:val="22"/>
          <w:szCs w:val="22"/>
          <w:shd w:val="clear" w:color="auto" w:fill="FFFFFF"/>
        </w:rPr>
        <w:t>di</w:t>
      </w:r>
      <w:r w:rsidR="00957DEE">
        <w:rPr>
          <w:rFonts w:ascii="Barlow" w:hAnsi="Barlow" w:cs="Helvetica"/>
          <w:color w:val="000000"/>
          <w:sz w:val="22"/>
          <w:szCs w:val="22"/>
          <w:shd w:val="clear" w:color="auto" w:fill="FFFFFF"/>
        </w:rPr>
        <w:t>ó</w:t>
      </w:r>
      <w:r w:rsidRPr="00371F07">
        <w:rPr>
          <w:rFonts w:ascii="Barlow" w:hAnsi="Barlow" w:cs="Helvetica"/>
          <w:color w:val="000000"/>
          <w:sz w:val="22"/>
          <w:szCs w:val="22"/>
          <w:shd w:val="clear" w:color="auto" w:fill="FFFFFF"/>
        </w:rPr>
        <w:t xml:space="preserve"> inicio a las actividades de la Semana de la Transparencia en Yucatán con la firma de un Convenio específico de colaboración en materia archivística con el Poder Judicial del Estado de Yucatán</w:t>
      </w:r>
      <w:r>
        <w:rPr>
          <w:rFonts w:ascii="Barlow" w:hAnsi="Barlow" w:cs="Helvetica"/>
          <w:color w:val="000000"/>
          <w:sz w:val="22"/>
          <w:szCs w:val="22"/>
          <w:shd w:val="clear" w:color="auto" w:fill="FFFFFF"/>
        </w:rPr>
        <w:t xml:space="preserve">; evento que contó con la asistencia de la </w:t>
      </w:r>
      <w:r w:rsidRPr="00371F07">
        <w:rPr>
          <w:rFonts w:ascii="Barlow" w:hAnsi="Barlow" w:cs="Helvetica"/>
          <w:color w:val="000000"/>
          <w:sz w:val="22"/>
          <w:szCs w:val="22"/>
          <w:shd w:val="clear" w:color="auto" w:fill="FFFFFF"/>
        </w:rPr>
        <w:t>M.F. Lizbeth Beatriz Basto Avilés, en representación del Gobernador Mauricio Vila Dosal</w:t>
      </w:r>
      <w:r>
        <w:rPr>
          <w:rFonts w:ascii="Barlow" w:hAnsi="Barlow" w:cs="Helvetica"/>
          <w:color w:val="000000"/>
          <w:sz w:val="22"/>
          <w:szCs w:val="22"/>
          <w:shd w:val="clear" w:color="auto" w:fill="FFFFFF"/>
        </w:rPr>
        <w:t xml:space="preserve">. </w:t>
      </w:r>
    </w:p>
    <w:p w:rsidR="00371F07" w:rsidRPr="00371F07" w:rsidP="00371F07" w14:paraId="6DE0FA22" w14:textId="7070F34B">
      <w:pPr>
        <w:spacing w:line="276" w:lineRule="auto"/>
        <w:ind w:firstLine="708"/>
        <w:jc w:val="both"/>
        <w:rPr>
          <w:rFonts w:ascii="Barlow" w:hAnsi="Barlow"/>
          <w:sz w:val="22"/>
          <w:szCs w:val="22"/>
        </w:rPr>
      </w:pPr>
      <w:r w:rsidRPr="00371F07">
        <w:rPr>
          <w:rFonts w:ascii="Barlow" w:eastAsia="Times New Roman" w:hAnsi="Barlow" w:cs="Helvetica"/>
          <w:color w:val="000000"/>
          <w:sz w:val="22"/>
          <w:szCs w:val="22"/>
          <w:lang w:eastAsia="es-MX"/>
        </w:rPr>
        <w:t>Posteriormente de la firma del convenio</w:t>
      </w:r>
      <w:r>
        <w:rPr>
          <w:rFonts w:ascii="Barlow" w:eastAsia="Times New Roman" w:hAnsi="Barlow" w:cs="Helvetica"/>
          <w:color w:val="000000"/>
          <w:sz w:val="22"/>
          <w:szCs w:val="22"/>
          <w:lang w:eastAsia="es-MX"/>
        </w:rPr>
        <w:t>,</w:t>
      </w:r>
      <w:r w:rsidRPr="00371F07">
        <w:rPr>
          <w:rFonts w:ascii="Barlow" w:eastAsia="Times New Roman" w:hAnsi="Barlow" w:cs="Helvetica"/>
          <w:color w:val="000000"/>
          <w:sz w:val="22"/>
          <w:szCs w:val="22"/>
          <w:lang w:eastAsia="es-MX"/>
        </w:rPr>
        <w:t xml:space="preserve"> la </w:t>
      </w:r>
      <w:r w:rsidRPr="00371F07">
        <w:rPr>
          <w:rFonts w:ascii="Barlow" w:hAnsi="Barlow" w:cs="Helvetica"/>
          <w:color w:val="000000"/>
          <w:sz w:val="22"/>
          <w:szCs w:val="22"/>
          <w:shd w:val="clear" w:color="auto" w:fill="FFFFFF"/>
        </w:rPr>
        <w:t>M.F. Lizbeth Beatriz Basto Avilés</w:t>
      </w:r>
      <w:r>
        <w:rPr>
          <w:rFonts w:ascii="Barlow" w:hAnsi="Barlow" w:cs="Helvetica"/>
          <w:color w:val="000000"/>
          <w:sz w:val="22"/>
          <w:szCs w:val="22"/>
          <w:shd w:val="clear" w:color="auto" w:fill="FFFFFF"/>
        </w:rPr>
        <w:t xml:space="preserve">, </w:t>
      </w:r>
      <w:r w:rsidR="00BB5833">
        <w:rPr>
          <w:rFonts w:ascii="Barlow" w:hAnsi="Barlow" w:cs="Helvetica"/>
          <w:color w:val="000000"/>
          <w:sz w:val="22"/>
          <w:szCs w:val="22"/>
          <w:shd w:val="clear" w:color="auto" w:fill="FFFFFF"/>
        </w:rPr>
        <w:t>impartió la ponencia “</w:t>
      </w:r>
      <w:r w:rsidRPr="00371F07">
        <w:rPr>
          <w:rFonts w:ascii="Barlow" w:hAnsi="Barlow" w:cs="Helvetica"/>
          <w:color w:val="000000"/>
          <w:sz w:val="22"/>
          <w:szCs w:val="22"/>
          <w:shd w:val="clear" w:color="auto" w:fill="FFFFFF"/>
        </w:rPr>
        <w:t>Auditoria de Archivos</w:t>
      </w:r>
      <w:r w:rsidR="00BB5833">
        <w:rPr>
          <w:rFonts w:ascii="Barlow" w:hAnsi="Barlow" w:cs="Helvetica"/>
          <w:color w:val="000000"/>
          <w:sz w:val="22"/>
          <w:szCs w:val="22"/>
          <w:shd w:val="clear" w:color="auto" w:fill="FFFFFF"/>
        </w:rPr>
        <w:t>”,</w:t>
      </w:r>
      <w:r w:rsidRPr="00371F07">
        <w:rPr>
          <w:rFonts w:ascii="Barlow" w:hAnsi="Barlow" w:cs="Helvetica"/>
          <w:color w:val="000000"/>
          <w:sz w:val="22"/>
          <w:szCs w:val="22"/>
          <w:shd w:val="clear" w:color="auto" w:fill="FFFFFF"/>
        </w:rPr>
        <w:t xml:space="preserve"> en donde explicó </w:t>
      </w:r>
      <w:r w:rsidR="00BB5833">
        <w:rPr>
          <w:rFonts w:ascii="Barlow" w:hAnsi="Barlow" w:cs="Helvetica"/>
          <w:color w:val="000000"/>
          <w:sz w:val="22"/>
          <w:szCs w:val="22"/>
          <w:shd w:val="clear" w:color="auto" w:fill="FFFFFF"/>
        </w:rPr>
        <w:t xml:space="preserve">la importancia de </w:t>
      </w:r>
      <w:r w:rsidRPr="00371F07">
        <w:rPr>
          <w:rFonts w:ascii="Barlow" w:hAnsi="Barlow" w:cs="Helvetica"/>
          <w:color w:val="000000"/>
          <w:sz w:val="22"/>
          <w:szCs w:val="22"/>
          <w:shd w:val="clear" w:color="auto" w:fill="FFFFFF"/>
        </w:rPr>
        <w:t>las declaraciones de archivos, marcos normativos, la implementación del S</w:t>
      </w:r>
      <w:r w:rsidR="00BB5833">
        <w:rPr>
          <w:rFonts w:ascii="Barlow" w:hAnsi="Barlow" w:cs="Helvetica"/>
          <w:color w:val="000000"/>
          <w:sz w:val="22"/>
          <w:szCs w:val="22"/>
          <w:shd w:val="clear" w:color="auto" w:fill="FFFFFF"/>
        </w:rPr>
        <w:t>istema Institucional de Archivos,</w:t>
      </w:r>
      <w:r w:rsidRPr="00371F07">
        <w:rPr>
          <w:rFonts w:ascii="Barlow" w:hAnsi="Barlow" w:cs="Helvetica"/>
          <w:color w:val="000000"/>
          <w:sz w:val="22"/>
          <w:szCs w:val="22"/>
          <w:shd w:val="clear" w:color="auto" w:fill="FFFFFF"/>
        </w:rPr>
        <w:t xml:space="preserve"> concentración de los archivos, </w:t>
      </w:r>
      <w:r w:rsidR="00BB5833">
        <w:rPr>
          <w:rFonts w:ascii="Barlow" w:hAnsi="Barlow" w:cs="Helvetica"/>
          <w:color w:val="000000"/>
          <w:sz w:val="22"/>
          <w:szCs w:val="22"/>
          <w:shd w:val="clear" w:color="auto" w:fill="FFFFFF"/>
        </w:rPr>
        <w:t>b</w:t>
      </w:r>
      <w:r w:rsidRPr="00371F07">
        <w:rPr>
          <w:rFonts w:ascii="Barlow" w:hAnsi="Barlow" w:cs="Helvetica"/>
          <w:color w:val="000000"/>
          <w:sz w:val="22"/>
          <w:szCs w:val="22"/>
          <w:shd w:val="clear" w:color="auto" w:fill="FFFFFF"/>
        </w:rPr>
        <w:t xml:space="preserve">ajas documentales, </w:t>
      </w:r>
      <w:r w:rsidR="00BB5833">
        <w:rPr>
          <w:rFonts w:ascii="Barlow" w:hAnsi="Barlow" w:cs="Helvetica"/>
          <w:color w:val="000000"/>
          <w:sz w:val="22"/>
          <w:szCs w:val="22"/>
          <w:shd w:val="clear" w:color="auto" w:fill="FFFFFF"/>
        </w:rPr>
        <w:t>d</w:t>
      </w:r>
      <w:r w:rsidRPr="00371F07">
        <w:rPr>
          <w:rFonts w:ascii="Barlow" w:hAnsi="Barlow" w:cs="Helvetica"/>
          <w:color w:val="000000"/>
          <w:sz w:val="22"/>
          <w:szCs w:val="22"/>
          <w:shd w:val="clear" w:color="auto" w:fill="FFFFFF"/>
        </w:rPr>
        <w:t>onación para reciclaje</w:t>
      </w:r>
      <w:r w:rsidR="00BB5833">
        <w:rPr>
          <w:rFonts w:ascii="Barlow" w:hAnsi="Barlow" w:cs="Helvetica"/>
          <w:color w:val="000000"/>
          <w:sz w:val="22"/>
          <w:szCs w:val="22"/>
          <w:shd w:val="clear" w:color="auto" w:fill="FFFFFF"/>
        </w:rPr>
        <w:t>,</w:t>
      </w:r>
      <w:r w:rsidRPr="00371F07">
        <w:rPr>
          <w:rFonts w:ascii="Barlow" w:hAnsi="Barlow" w:cs="Helvetica"/>
          <w:color w:val="000000"/>
          <w:sz w:val="22"/>
          <w:szCs w:val="22"/>
          <w:shd w:val="clear" w:color="auto" w:fill="FFFFFF"/>
        </w:rPr>
        <w:t xml:space="preserve"> entre otros</w:t>
      </w:r>
      <w:r w:rsidRPr="00371F07">
        <w:rPr>
          <w:rFonts w:ascii="Barlow" w:hAnsi="Barlow"/>
          <w:sz w:val="22"/>
          <w:szCs w:val="22"/>
        </w:rPr>
        <w:t xml:space="preserve">. </w:t>
      </w:r>
    </w:p>
    <w:p w:rsidR="00371F07" w:rsidRPr="00371F07" w:rsidP="00371F07" w14:paraId="7CC75F2F" w14:textId="37C9F8C5">
      <w:pPr>
        <w:shd w:val="clear" w:color="auto" w:fill="FFFFFF"/>
        <w:spacing w:line="276" w:lineRule="auto"/>
        <w:ind w:firstLine="708"/>
        <w:jc w:val="both"/>
        <w:rPr>
          <w:rFonts w:ascii="Barlow" w:eastAsia="Times New Roman" w:hAnsi="Barlow" w:cs="Helvetica"/>
          <w:color w:val="000000"/>
          <w:sz w:val="22"/>
          <w:szCs w:val="22"/>
          <w:lang w:eastAsia="es-MX"/>
        </w:rPr>
      </w:pPr>
      <w:r>
        <w:rPr>
          <w:rFonts w:ascii="Barlow" w:hAnsi="Barlow" w:cs="Helvetica"/>
          <w:color w:val="000000"/>
          <w:sz w:val="22"/>
          <w:szCs w:val="22"/>
          <w:shd w:val="clear" w:color="auto" w:fill="FFFFFF"/>
        </w:rPr>
        <w:t>C</w:t>
      </w:r>
      <w:r w:rsidR="00BB5833">
        <w:rPr>
          <w:rFonts w:ascii="Barlow" w:hAnsi="Barlow" w:cs="Helvetica"/>
          <w:color w:val="000000"/>
          <w:sz w:val="22"/>
          <w:szCs w:val="22"/>
          <w:shd w:val="clear" w:color="auto" w:fill="FFFFFF"/>
        </w:rPr>
        <w:t>oncluyo su participación</w:t>
      </w:r>
      <w:r w:rsidRPr="00371F07">
        <w:rPr>
          <w:rFonts w:ascii="Barlow" w:hAnsi="Barlow" w:cs="Helvetica"/>
          <w:color w:val="000000"/>
          <w:sz w:val="22"/>
          <w:szCs w:val="22"/>
          <w:shd w:val="clear" w:color="auto" w:fill="FFFFFF"/>
        </w:rPr>
        <w:t>,</w:t>
      </w:r>
      <w:r w:rsidR="00BB5833">
        <w:rPr>
          <w:rFonts w:ascii="Barlow" w:hAnsi="Barlow" w:cs="Helvetica"/>
          <w:color w:val="000000"/>
          <w:sz w:val="22"/>
          <w:szCs w:val="22"/>
          <w:shd w:val="clear" w:color="auto" w:fill="FFFFFF"/>
        </w:rPr>
        <w:t xml:space="preserve"> resaltando </w:t>
      </w:r>
      <w:r w:rsidR="00314DAF">
        <w:rPr>
          <w:rFonts w:ascii="Barlow" w:hAnsi="Barlow" w:cs="Helvetica"/>
          <w:color w:val="000000"/>
          <w:sz w:val="22"/>
          <w:szCs w:val="22"/>
          <w:shd w:val="clear" w:color="auto" w:fill="FFFFFF"/>
        </w:rPr>
        <w:t xml:space="preserve">la </w:t>
      </w:r>
      <w:r w:rsidRPr="00371F07" w:rsidR="00314DAF">
        <w:rPr>
          <w:rFonts w:ascii="Barlow" w:hAnsi="Barlow" w:cs="Helvetica"/>
          <w:color w:val="000000"/>
          <w:sz w:val="22"/>
          <w:szCs w:val="22"/>
          <w:shd w:val="clear" w:color="auto" w:fill="FFFFFF"/>
        </w:rPr>
        <w:t>implementación</w:t>
      </w:r>
      <w:r w:rsidR="00314DAF">
        <w:rPr>
          <w:rFonts w:ascii="Barlow" w:hAnsi="Barlow" w:cs="Helvetica"/>
          <w:color w:val="000000"/>
          <w:sz w:val="22"/>
          <w:szCs w:val="22"/>
          <w:shd w:val="clear" w:color="auto" w:fill="FFFFFF"/>
        </w:rPr>
        <w:t xml:space="preserve"> de</w:t>
      </w:r>
      <w:r w:rsidRPr="00371F07">
        <w:rPr>
          <w:rFonts w:ascii="Barlow" w:hAnsi="Barlow" w:cs="Helvetica"/>
          <w:color w:val="000000"/>
          <w:sz w:val="22"/>
          <w:szCs w:val="22"/>
          <w:shd w:val="clear" w:color="auto" w:fill="FFFFFF"/>
        </w:rPr>
        <w:t xml:space="preserve"> acciones como el </w:t>
      </w:r>
      <w:r w:rsidRPr="00371F07" w:rsidR="00314DAF">
        <w:rPr>
          <w:rFonts w:ascii="Barlow" w:eastAsia="Times New Roman" w:hAnsi="Barlow" w:cs="Helvetica"/>
          <w:color w:val="000000"/>
          <w:sz w:val="22"/>
          <w:szCs w:val="22"/>
          <w:lang w:eastAsia="es-MX"/>
        </w:rPr>
        <w:t xml:space="preserve">Sistema Automatizado de Gestión de Archivos (SAGA) </w:t>
      </w:r>
      <w:r w:rsidRPr="00371F07">
        <w:rPr>
          <w:rFonts w:ascii="Barlow" w:hAnsi="Barlow" w:cs="Helvetica"/>
          <w:color w:val="000000"/>
          <w:sz w:val="22"/>
          <w:szCs w:val="22"/>
          <w:shd w:val="clear" w:color="auto" w:fill="FFFFFF"/>
        </w:rPr>
        <w:t xml:space="preserve">generado por el </w:t>
      </w:r>
      <w:r w:rsidR="00314DAF">
        <w:rPr>
          <w:rFonts w:ascii="Barlow" w:hAnsi="Barlow" w:cs="Helvetica"/>
          <w:color w:val="000000"/>
          <w:sz w:val="22"/>
          <w:szCs w:val="22"/>
          <w:shd w:val="clear" w:color="auto" w:fill="FFFFFF"/>
        </w:rPr>
        <w:t>INAIP</w:t>
      </w:r>
      <w:r w:rsidRPr="00371F07">
        <w:rPr>
          <w:rFonts w:ascii="Barlow" w:hAnsi="Barlow" w:cs="Helvetica"/>
          <w:color w:val="000000"/>
          <w:sz w:val="22"/>
          <w:szCs w:val="22"/>
          <w:shd w:val="clear" w:color="auto" w:fill="FFFFFF"/>
        </w:rPr>
        <w:t xml:space="preserve"> Yucatán, </w:t>
      </w:r>
      <w:r w:rsidR="00314DAF">
        <w:rPr>
          <w:rFonts w:ascii="Barlow" w:hAnsi="Barlow" w:cs="Helvetica"/>
          <w:color w:val="000000"/>
          <w:sz w:val="22"/>
          <w:szCs w:val="22"/>
          <w:shd w:val="clear" w:color="auto" w:fill="FFFFFF"/>
        </w:rPr>
        <w:t>como herramienta que permite cerrar</w:t>
      </w:r>
      <w:r w:rsidRPr="00371F07">
        <w:rPr>
          <w:rFonts w:ascii="Barlow" w:hAnsi="Barlow" w:cs="Helvetica"/>
          <w:color w:val="000000"/>
          <w:sz w:val="22"/>
          <w:szCs w:val="22"/>
          <w:shd w:val="clear" w:color="auto" w:fill="FFFFFF"/>
        </w:rPr>
        <w:t xml:space="preserve"> el círculo para que todos los archivos puedan estar a disposición de la ciudadanía cuando esta lo requiera.</w:t>
      </w:r>
    </w:p>
    <w:p w:rsidR="00371F07" w:rsidRPr="00371F07" w:rsidP="00371F07" w14:paraId="7685A1EA" w14:textId="77777777">
      <w:pPr>
        <w:shd w:val="clear" w:color="auto" w:fill="FFFFFF"/>
        <w:spacing w:after="0" w:line="276" w:lineRule="auto"/>
        <w:jc w:val="both"/>
        <w:rPr>
          <w:rFonts w:ascii="Barlow" w:eastAsia="Times New Roman" w:hAnsi="Barlow" w:cs="Helvetica"/>
          <w:color w:val="000000"/>
          <w:sz w:val="22"/>
          <w:szCs w:val="22"/>
          <w:lang w:eastAsia="es-MX"/>
        </w:rPr>
      </w:pPr>
    </w:p>
    <w:p w:rsidR="00551994" w14:paraId="78AAC02A" w14:textId="77777777">
      <w:pPr>
        <w:rPr>
          <w:rFonts w:ascii="Barlow" w:hAnsi="Barlow"/>
          <w:b/>
          <w:bCs/>
          <w:sz w:val="22"/>
          <w:szCs w:val="22"/>
        </w:rPr>
      </w:pPr>
      <w:r>
        <w:rPr>
          <w:rFonts w:ascii="Barlow" w:hAnsi="Barlow"/>
          <w:b/>
          <w:bCs/>
          <w:sz w:val="22"/>
          <w:szCs w:val="22"/>
        </w:rPr>
        <w:br w:type="page"/>
      </w:r>
    </w:p>
    <w:p w:rsidR="00314DAF" w:rsidP="00314DAF" w14:paraId="387E1219" w14:textId="77777777">
      <w:pPr>
        <w:jc w:val="both"/>
        <w:rPr>
          <w:rFonts w:ascii="Barlow" w:hAnsi="Barlow"/>
          <w:b/>
          <w:sz w:val="24"/>
        </w:rPr>
      </w:pPr>
      <w:r>
        <w:rPr>
          <w:rFonts w:ascii="Barlow" w:hAnsi="Barlow"/>
          <w:b/>
          <w:bCs/>
        </w:rPr>
        <w:t xml:space="preserve">26 </w:t>
      </w:r>
      <w:r w:rsidRPr="00654508">
        <w:rPr>
          <w:rFonts w:ascii="Barlow" w:hAnsi="Barlow"/>
          <w:b/>
          <w:bCs/>
        </w:rPr>
        <w:t xml:space="preserve">de </w:t>
      </w:r>
      <w:r>
        <w:rPr>
          <w:rFonts w:ascii="Barlow" w:hAnsi="Barlow"/>
          <w:b/>
          <w:bCs/>
        </w:rPr>
        <w:t>septiembre</w:t>
      </w:r>
      <w:r w:rsidRPr="00654508">
        <w:rPr>
          <w:rFonts w:ascii="Barlow" w:hAnsi="Barlow"/>
          <w:b/>
          <w:bCs/>
        </w:rPr>
        <w:t xml:space="preserve"> del 202</w:t>
      </w:r>
      <w:r>
        <w:rPr>
          <w:rFonts w:ascii="Barlow" w:hAnsi="Barlow"/>
          <w:b/>
          <w:bCs/>
        </w:rPr>
        <w:t>3</w:t>
      </w:r>
      <w:r w:rsidRPr="00654508">
        <w:rPr>
          <w:rFonts w:ascii="Barlow" w:hAnsi="Barlow"/>
          <w:b/>
          <w:bCs/>
        </w:rPr>
        <w:t xml:space="preserve"> </w:t>
      </w:r>
      <w:r>
        <w:rPr>
          <w:rFonts w:ascii="Barlow" w:hAnsi="Barlow"/>
          <w:b/>
          <w:bCs/>
        </w:rPr>
        <w:t>–</w:t>
      </w:r>
      <w:r>
        <w:rPr>
          <w:rFonts w:ascii="Barlow" w:hAnsi="Barlow"/>
        </w:rPr>
        <w:t xml:space="preserve"> </w:t>
      </w:r>
      <w:r>
        <w:rPr>
          <w:rFonts w:ascii="Barlow" w:hAnsi="Barlow"/>
          <w:b/>
          <w:sz w:val="24"/>
        </w:rPr>
        <w:t>I</w:t>
      </w:r>
      <w:r w:rsidRPr="009466BB">
        <w:rPr>
          <w:rFonts w:ascii="Barlow" w:hAnsi="Barlow"/>
          <w:b/>
          <w:sz w:val="24"/>
        </w:rPr>
        <w:t>nicio proceso entrega-recepción</w:t>
      </w:r>
    </w:p>
    <w:p w:rsidR="00314DAF" w:rsidP="00314DAF" w14:paraId="57891B21" w14:textId="77777777">
      <w:pPr>
        <w:jc w:val="center"/>
        <w:rPr>
          <w:rFonts w:ascii="Barlow" w:hAnsi="Barlow"/>
          <w:b/>
          <w:sz w:val="24"/>
        </w:rPr>
      </w:pPr>
      <w:r w:rsidRPr="00115FD1">
        <w:rPr>
          <w:rFonts w:ascii="Barlow" w:hAnsi="Barlow"/>
          <w:b/>
          <w:noProof/>
          <w:sz w:val="24"/>
          <w:lang w:eastAsia="es-MX"/>
        </w:rPr>
        <w:drawing>
          <wp:inline distT="0" distB="0" distL="0" distR="0">
            <wp:extent cx="2514935" cy="1676205"/>
            <wp:effectExtent l="0" t="0" r="0" b="635"/>
            <wp:docPr id="1019368193" name="Imagen 1019368193" descr="C:\Users\carlos.tello\Desktop\MAYAMAX GOBER\IMG_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7020" name="Picture 1" descr="C:\Users\carlos.tello\Desktop\MAYAMAX GOBER\IMG_7049.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7222" cy="1677729"/>
                    </a:xfrm>
                    <a:prstGeom prst="rect">
                      <a:avLst/>
                    </a:prstGeom>
                    <a:noFill/>
                    <a:ln>
                      <a:noFill/>
                    </a:ln>
                  </pic:spPr>
                </pic:pic>
              </a:graphicData>
            </a:graphic>
          </wp:inline>
        </w:drawing>
      </w:r>
      <w:r>
        <w:rPr>
          <w:rFonts w:ascii="Barlow" w:hAnsi="Barlow"/>
          <w:b/>
          <w:sz w:val="24"/>
        </w:rPr>
        <w:t xml:space="preserve">  </w:t>
      </w:r>
      <w:r w:rsidRPr="00115FD1">
        <w:rPr>
          <w:rFonts w:ascii="Barlow" w:hAnsi="Barlow"/>
          <w:b/>
          <w:noProof/>
          <w:sz w:val="24"/>
          <w:lang w:eastAsia="es-MX"/>
        </w:rPr>
        <w:drawing>
          <wp:inline distT="0" distB="0" distL="0" distR="0">
            <wp:extent cx="2515228" cy="1676400"/>
            <wp:effectExtent l="0" t="0" r="0" b="0"/>
            <wp:docPr id="315466763" name="Imagen 315466763" descr="C:\Users\carlos.tello\Desktop\MAYAMAX GOBER\I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6329" name="Picture 2" descr="C:\Users\carlos.tello\Desktop\MAYAMAX GOBER\IMG_7038.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6468" cy="1677227"/>
                    </a:xfrm>
                    <a:prstGeom prst="rect">
                      <a:avLst/>
                    </a:prstGeom>
                    <a:noFill/>
                    <a:ln>
                      <a:noFill/>
                    </a:ln>
                  </pic:spPr>
                </pic:pic>
              </a:graphicData>
            </a:graphic>
          </wp:inline>
        </w:drawing>
      </w:r>
    </w:p>
    <w:p w:rsidR="00741B22" w:rsidP="00314DAF" w14:paraId="090797D1" w14:textId="15FF81AC">
      <w:pPr>
        <w:spacing w:line="276" w:lineRule="auto"/>
        <w:ind w:firstLine="708"/>
        <w:jc w:val="both"/>
        <w:rPr>
          <w:rFonts w:ascii="Barlow" w:hAnsi="Barlow"/>
          <w:bCs/>
          <w:sz w:val="22"/>
          <w:szCs w:val="22"/>
        </w:rPr>
      </w:pPr>
      <w:r w:rsidRPr="00314DAF">
        <w:rPr>
          <w:rFonts w:ascii="Barlow" w:hAnsi="Barlow"/>
          <w:bCs/>
          <w:sz w:val="22"/>
          <w:szCs w:val="22"/>
        </w:rPr>
        <w:t xml:space="preserve">Con fundamento en el marco normativo por el que se expiden los lineamientos para los procesos de entrega-recepción, transferencia y desincorporación en la administración pública del estado; se llevó a cabo la primera reunión con los Titulares, Directores Administrativos y Directores Jurídicos de la Administración Pública del Estado, con el objetivo de dar a conocer </w:t>
      </w:r>
      <w:r>
        <w:rPr>
          <w:rFonts w:ascii="Barlow" w:hAnsi="Barlow"/>
          <w:bCs/>
          <w:sz w:val="22"/>
          <w:szCs w:val="22"/>
        </w:rPr>
        <w:t>las fechas y acciones que llevará a cabo la Secretaría de la Contraloría General con motivo del próximo cambio de administración en septiembre de 2024.</w:t>
      </w:r>
    </w:p>
    <w:p w:rsidR="00741B22" w:rsidP="00314DAF" w14:paraId="098C1AF5" w14:textId="131675F1">
      <w:pPr>
        <w:spacing w:line="276" w:lineRule="auto"/>
        <w:ind w:firstLine="708"/>
        <w:jc w:val="both"/>
        <w:rPr>
          <w:rFonts w:ascii="Barlow" w:hAnsi="Barlow"/>
          <w:bCs/>
          <w:sz w:val="22"/>
          <w:szCs w:val="22"/>
        </w:rPr>
      </w:pPr>
      <w:r>
        <w:rPr>
          <w:rFonts w:ascii="Barlow" w:hAnsi="Barlow"/>
          <w:bCs/>
          <w:sz w:val="22"/>
          <w:szCs w:val="22"/>
        </w:rPr>
        <w:t>El evento fue presidido por el Gobernador Constitucional del Estado, el Lic. Mauricio Vila Dosal, y la Titular de la Contraloría, la M.F. Lizbeth Basto Avilés.</w:t>
      </w:r>
    </w:p>
    <w:p w:rsidR="00741B22" w:rsidP="00314DAF" w14:paraId="19E644C8" w14:textId="334F9916">
      <w:pPr>
        <w:spacing w:line="276" w:lineRule="auto"/>
        <w:ind w:firstLine="708"/>
        <w:jc w:val="both"/>
        <w:rPr>
          <w:rFonts w:ascii="Barlow" w:hAnsi="Barlow"/>
          <w:sz w:val="22"/>
          <w:szCs w:val="22"/>
        </w:rPr>
      </w:pPr>
      <w:r>
        <w:rPr>
          <w:rFonts w:ascii="Barlow" w:hAnsi="Barlow"/>
          <w:bCs/>
          <w:sz w:val="22"/>
          <w:szCs w:val="22"/>
        </w:rPr>
        <w:t xml:space="preserve">Posterior a los mensajes de bienvenida, la </w:t>
      </w:r>
      <w:r w:rsidRPr="00314DAF">
        <w:rPr>
          <w:rFonts w:ascii="Barlow" w:hAnsi="Barlow"/>
          <w:sz w:val="22"/>
          <w:szCs w:val="22"/>
        </w:rPr>
        <w:t>C.P. Melba María Poot Ruíz, Subsecretaria de Auditoría Gubernamental de la Secretaría de la Contraloría General</w:t>
      </w:r>
      <w:r>
        <w:rPr>
          <w:rFonts w:ascii="Barlow" w:hAnsi="Barlow"/>
          <w:sz w:val="22"/>
          <w:szCs w:val="22"/>
        </w:rPr>
        <w:t>, present</w:t>
      </w:r>
      <w:r w:rsidR="00957DEE">
        <w:rPr>
          <w:rFonts w:ascii="Barlow" w:hAnsi="Barlow"/>
          <w:sz w:val="22"/>
          <w:szCs w:val="22"/>
        </w:rPr>
        <w:t>ó</w:t>
      </w:r>
      <w:r>
        <w:rPr>
          <w:rFonts w:ascii="Barlow" w:hAnsi="Barlow"/>
          <w:sz w:val="22"/>
          <w:szCs w:val="22"/>
        </w:rPr>
        <w:t xml:space="preserve"> los plazos, fechas y principales aspectos del marco normativo de conformidad con la Ley de </w:t>
      </w:r>
      <w:r w:rsidR="001E571E">
        <w:rPr>
          <w:rFonts w:ascii="Barlow" w:hAnsi="Barlow"/>
          <w:sz w:val="22"/>
          <w:szCs w:val="22"/>
        </w:rPr>
        <w:t xml:space="preserve">para regular los Actos y Procesos de Entrega-Recepción de la Administración Pública Estatal. </w:t>
      </w:r>
    </w:p>
    <w:p w:rsidR="00314DAF" w:rsidRPr="00314DAF" w:rsidP="001E571E" w14:paraId="30A6B520" w14:textId="15FE3932">
      <w:pPr>
        <w:spacing w:line="276" w:lineRule="auto"/>
        <w:ind w:firstLine="708"/>
        <w:jc w:val="both"/>
        <w:rPr>
          <w:rFonts w:ascii="Barlow" w:hAnsi="Barlow"/>
          <w:bCs/>
          <w:sz w:val="22"/>
          <w:szCs w:val="22"/>
        </w:rPr>
      </w:pPr>
      <w:r>
        <w:rPr>
          <w:rFonts w:ascii="Barlow" w:hAnsi="Barlow"/>
          <w:sz w:val="22"/>
          <w:szCs w:val="22"/>
        </w:rPr>
        <w:t xml:space="preserve">A continuación, el </w:t>
      </w:r>
      <w:r w:rsidRPr="00314DAF">
        <w:rPr>
          <w:rFonts w:ascii="Barlow" w:hAnsi="Barlow"/>
          <w:bCs/>
          <w:sz w:val="22"/>
          <w:szCs w:val="22"/>
        </w:rPr>
        <w:t>Lic. David Antonio Soberanis Ramírez, Mtro. Director de Auditorias de Tecnologías de la Información de la Secretaría de la Contraloría General</w:t>
      </w:r>
      <w:r>
        <w:rPr>
          <w:rFonts w:ascii="Barlow" w:hAnsi="Barlow"/>
          <w:bCs/>
          <w:sz w:val="22"/>
          <w:szCs w:val="22"/>
        </w:rPr>
        <w:t>, presentó el Sistema de Entrega-Recepción y el cronograma de capacitaciones que impartirá la Contraloría para los servidores públicos de las dependencias y entidades que participarán en los procesos de Entrega-Recepción.</w:t>
      </w:r>
    </w:p>
    <w:p w:rsidR="00FE2D17" w:rsidRPr="00314DAF" w:rsidP="001E571E" w14:paraId="57D74ADE" w14:textId="6B985A97">
      <w:pPr>
        <w:spacing w:line="276" w:lineRule="auto"/>
        <w:ind w:firstLine="708"/>
        <w:jc w:val="both"/>
        <w:rPr>
          <w:rFonts w:ascii="Barlow" w:hAnsi="Barlow"/>
          <w:sz w:val="22"/>
          <w:szCs w:val="22"/>
        </w:rPr>
      </w:pPr>
      <w:r>
        <w:rPr>
          <w:rFonts w:ascii="Barlow" w:hAnsi="Barlow"/>
          <w:bCs/>
          <w:sz w:val="22"/>
          <w:szCs w:val="22"/>
        </w:rPr>
        <w:t xml:space="preserve">La citada reunión da inicio a los trabajos para </w:t>
      </w:r>
      <w:r w:rsidRPr="001E571E">
        <w:rPr>
          <w:rFonts w:ascii="Barlow" w:hAnsi="Barlow"/>
          <w:bCs/>
          <w:sz w:val="22"/>
          <w:szCs w:val="22"/>
        </w:rPr>
        <w:t>establecer las medidas y</w:t>
      </w:r>
      <w:r>
        <w:rPr>
          <w:rFonts w:ascii="Barlow" w:hAnsi="Barlow"/>
          <w:bCs/>
          <w:sz w:val="22"/>
          <w:szCs w:val="22"/>
        </w:rPr>
        <w:t xml:space="preserve"> </w:t>
      </w:r>
      <w:r w:rsidRPr="001E571E">
        <w:rPr>
          <w:rFonts w:ascii="Barlow" w:hAnsi="Barlow"/>
          <w:bCs/>
          <w:sz w:val="22"/>
          <w:szCs w:val="22"/>
        </w:rPr>
        <w:t>disposiciones complementarias para la aplicación, cumplimiento y uniformidad en</w:t>
      </w:r>
      <w:r>
        <w:rPr>
          <w:rFonts w:ascii="Barlow" w:hAnsi="Barlow"/>
          <w:bCs/>
          <w:sz w:val="22"/>
          <w:szCs w:val="22"/>
        </w:rPr>
        <w:t xml:space="preserve"> </w:t>
      </w:r>
      <w:r w:rsidRPr="001E571E">
        <w:rPr>
          <w:rFonts w:ascii="Barlow" w:hAnsi="Barlow"/>
          <w:bCs/>
          <w:sz w:val="22"/>
          <w:szCs w:val="22"/>
        </w:rPr>
        <w:t>los actos y procesos de entrega-recepción regulados en la Ley, instrumentando los</w:t>
      </w:r>
      <w:r>
        <w:rPr>
          <w:rFonts w:ascii="Barlow" w:hAnsi="Barlow"/>
          <w:bCs/>
          <w:sz w:val="22"/>
          <w:szCs w:val="22"/>
        </w:rPr>
        <w:t xml:space="preserve"> </w:t>
      </w:r>
      <w:r w:rsidRPr="001E571E">
        <w:rPr>
          <w:rFonts w:ascii="Barlow" w:hAnsi="Barlow"/>
          <w:bCs/>
          <w:sz w:val="22"/>
          <w:szCs w:val="22"/>
        </w:rPr>
        <w:t>medios y las condiciones que permitan a las personas servidoras públicas</w:t>
      </w:r>
      <w:r>
        <w:rPr>
          <w:rFonts w:ascii="Barlow" w:hAnsi="Barlow"/>
          <w:bCs/>
          <w:sz w:val="22"/>
          <w:szCs w:val="22"/>
        </w:rPr>
        <w:t xml:space="preserve"> </w:t>
      </w:r>
      <w:r w:rsidRPr="001E571E">
        <w:rPr>
          <w:rFonts w:ascii="Barlow" w:hAnsi="Barlow"/>
          <w:bCs/>
          <w:sz w:val="22"/>
          <w:szCs w:val="22"/>
        </w:rPr>
        <w:t>obligadas, entregar y rendir cuentas de los recursos asignados, información,</w:t>
      </w:r>
      <w:r>
        <w:rPr>
          <w:rFonts w:ascii="Barlow" w:hAnsi="Barlow"/>
          <w:bCs/>
          <w:sz w:val="22"/>
          <w:szCs w:val="22"/>
        </w:rPr>
        <w:t xml:space="preserve"> </w:t>
      </w:r>
      <w:r w:rsidRPr="001E571E">
        <w:rPr>
          <w:rFonts w:ascii="Barlow" w:hAnsi="Barlow"/>
          <w:bCs/>
          <w:sz w:val="22"/>
          <w:szCs w:val="22"/>
        </w:rPr>
        <w:t>asuntos, programas, proyectos, acciones y compromisos que tengan a su cargo o</w:t>
      </w:r>
      <w:r>
        <w:rPr>
          <w:rFonts w:ascii="Barlow" w:hAnsi="Barlow"/>
          <w:bCs/>
          <w:sz w:val="22"/>
          <w:szCs w:val="22"/>
        </w:rPr>
        <w:t xml:space="preserve"> </w:t>
      </w:r>
      <w:r w:rsidRPr="001E571E">
        <w:rPr>
          <w:rFonts w:ascii="Barlow" w:hAnsi="Barlow"/>
          <w:bCs/>
          <w:sz w:val="22"/>
          <w:szCs w:val="22"/>
        </w:rPr>
        <w:t>que les hayan sido comisionados a entregar, a quienes legalmente los sustituyan o</w:t>
      </w:r>
      <w:r>
        <w:rPr>
          <w:rFonts w:ascii="Barlow" w:hAnsi="Barlow"/>
          <w:bCs/>
          <w:sz w:val="22"/>
          <w:szCs w:val="22"/>
        </w:rPr>
        <w:t xml:space="preserve"> </w:t>
      </w:r>
      <w:r w:rsidRPr="001E571E">
        <w:rPr>
          <w:rFonts w:ascii="Barlow" w:hAnsi="Barlow"/>
          <w:bCs/>
          <w:sz w:val="22"/>
          <w:szCs w:val="22"/>
        </w:rPr>
        <w:t>las personas que sean comisionadas para recibir</w:t>
      </w:r>
      <w:r>
        <w:rPr>
          <w:rFonts w:ascii="Barlow" w:hAnsi="Barlow"/>
          <w:bCs/>
          <w:sz w:val="22"/>
          <w:szCs w:val="22"/>
        </w:rPr>
        <w:t xml:space="preserve"> en el próximo cambio de administración.</w:t>
      </w:r>
    </w:p>
    <w:p w:rsidR="00551994" w14:paraId="5CC8978A" w14:textId="77777777">
      <w:pPr>
        <w:rPr>
          <w:rFonts w:ascii="Barlow" w:hAnsi="Barlow"/>
          <w:b/>
          <w:bCs/>
          <w:sz w:val="22"/>
          <w:szCs w:val="22"/>
        </w:rPr>
      </w:pPr>
      <w:r>
        <w:rPr>
          <w:rFonts w:ascii="Barlow" w:hAnsi="Barlow"/>
          <w:b/>
          <w:bCs/>
          <w:sz w:val="22"/>
          <w:szCs w:val="22"/>
        </w:rPr>
        <w:br w:type="page"/>
      </w:r>
    </w:p>
    <w:p w:rsidR="00F00FF0" w:rsidP="00505DC8" w14:paraId="3C90E4B9" w14:textId="3881B459">
      <w:pPr>
        <w:pStyle w:val="Heading3"/>
        <w:numPr>
          <w:ilvl w:val="0"/>
          <w:numId w:val="0"/>
        </w:numPr>
        <w:ind w:left="567" w:hanging="567"/>
      </w:pPr>
      <w:bookmarkStart w:id="16" w:name="_Toc149551651"/>
      <w:r w:rsidRPr="007933B2">
        <w:t>1.2</w:t>
      </w:r>
      <w:r w:rsidRPr="007933B2">
        <w:t xml:space="preserve">.1 </w:t>
      </w:r>
      <w:r w:rsidR="00C1209A">
        <w:t xml:space="preserve">Comités </w:t>
      </w:r>
      <w:r w:rsidRPr="007933B2">
        <w:t xml:space="preserve">de </w:t>
      </w:r>
      <w:r w:rsidR="007933B2">
        <w:t>É</w:t>
      </w:r>
      <w:r w:rsidRPr="007933B2">
        <w:t>tica</w:t>
      </w:r>
      <w:bookmarkEnd w:id="16"/>
      <w:r w:rsidRPr="00AB577F">
        <w:t xml:space="preserve"> </w:t>
      </w:r>
      <w:bookmarkEnd w:id="15"/>
    </w:p>
    <w:p w:rsidR="001C1C7D" w:rsidRPr="00A63103" w:rsidP="001C1C7D" w14:paraId="3A0372C6" w14:textId="1EDA063F">
      <w:pPr>
        <w:rPr>
          <w:rFonts w:ascii="Barlow" w:eastAsia="Times New Roman" w:hAnsi="Barlow" w:cs="Arial"/>
          <w:color w:val="000000"/>
          <w:sz w:val="22"/>
          <w:szCs w:val="22"/>
        </w:rPr>
      </w:pPr>
      <w:r w:rsidRPr="001C1C7D">
        <w:rPr>
          <w:rFonts w:ascii="Barlow" w:eastAsia="Times New Roman" w:hAnsi="Barlow" w:cs="Arial"/>
          <w:b/>
          <w:color w:val="000000"/>
          <w:sz w:val="22"/>
          <w:szCs w:val="22"/>
        </w:rPr>
        <w:t xml:space="preserve">INFORME </w:t>
      </w:r>
      <w:r w:rsidR="0006270E">
        <w:rPr>
          <w:rFonts w:ascii="Barlow" w:eastAsia="Times New Roman" w:hAnsi="Barlow" w:cs="Arial"/>
          <w:b/>
          <w:color w:val="000000"/>
          <w:sz w:val="22"/>
          <w:szCs w:val="22"/>
        </w:rPr>
        <w:t>TERCER</w:t>
      </w:r>
      <w:r w:rsidRPr="001C1C7D">
        <w:rPr>
          <w:rFonts w:ascii="Barlow" w:eastAsia="Times New Roman" w:hAnsi="Barlow" w:cs="Arial"/>
          <w:b/>
          <w:color w:val="000000"/>
          <w:sz w:val="22"/>
          <w:szCs w:val="22"/>
        </w:rPr>
        <w:t xml:space="preserve"> TRIMESTRE 2023 </w:t>
      </w:r>
      <w:r w:rsidR="00B85EC7">
        <w:rPr>
          <w:rFonts w:ascii="Barlow" w:eastAsia="Times New Roman" w:hAnsi="Barlow" w:cs="Arial"/>
          <w:b/>
          <w:color w:val="000000"/>
          <w:sz w:val="22"/>
          <w:szCs w:val="22"/>
        </w:rPr>
        <w:t>DE CUMPLIMIENTO DE LOS COMITÉS DE ÉTICA</w:t>
      </w:r>
    </w:p>
    <w:p w:rsidR="001C1C7D" w:rsidP="001C1C7D" w14:paraId="201DBD70" w14:textId="77916409">
      <w:pPr>
        <w:spacing w:line="276" w:lineRule="auto"/>
        <w:ind w:firstLine="708"/>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 xml:space="preserve">A fin de </w:t>
      </w:r>
      <w:r w:rsidR="00432B1B">
        <w:rPr>
          <w:rFonts w:ascii="Barlow" w:eastAsia="Times New Roman" w:hAnsi="Barlow" w:cs="Arial"/>
          <w:color w:val="000000"/>
          <w:sz w:val="22"/>
          <w:szCs w:val="22"/>
          <w:lang w:eastAsia="es-MX"/>
        </w:rPr>
        <w:t xml:space="preserve">dar cumplimiento a </w:t>
      </w:r>
      <w:r w:rsidRPr="00A63103">
        <w:rPr>
          <w:rFonts w:ascii="Barlow" w:eastAsia="Times New Roman" w:hAnsi="Barlow" w:cs="Arial"/>
          <w:color w:val="000000"/>
          <w:sz w:val="22"/>
          <w:szCs w:val="22"/>
          <w:lang w:eastAsia="es-MX"/>
        </w:rPr>
        <w:t>lo establecido en los artículos 49, 50 y 51 del Acuerdo SCG 20/2021 por el que se modifica el Acuerdo SCG 6/2019 por el que se expiden los Lineamientos para regular la Integración, Organización y Funcionamiento de los Comités de Ética, Integridad y prevención de Conflicto de Interés de las Dependencias y Entidades de la Administración Pública Estatal,</w:t>
      </w:r>
      <w:r w:rsidR="0006270E">
        <w:rPr>
          <w:rFonts w:ascii="Barlow" w:eastAsia="Times New Roman" w:hAnsi="Barlow" w:cs="Arial"/>
          <w:color w:val="000000"/>
          <w:sz w:val="22"/>
          <w:szCs w:val="22"/>
          <w:lang w:eastAsia="es-MX"/>
        </w:rPr>
        <w:t xml:space="preserve"> los cuales establecen que</w:t>
      </w:r>
      <w:r w:rsidRPr="00A63103">
        <w:rPr>
          <w:rFonts w:ascii="Barlow" w:eastAsia="Times New Roman" w:hAnsi="Barlow" w:cs="Arial"/>
          <w:color w:val="000000"/>
          <w:sz w:val="22"/>
          <w:szCs w:val="22"/>
          <w:lang w:eastAsia="es-MX"/>
        </w:rPr>
        <w:t xml:space="preserve"> se llevarán a cabo cuatro evaluaciones al año, las cuales darán constancia el avance del trabajo de cada comité</w:t>
      </w:r>
      <w:r w:rsidR="003212C2">
        <w:rPr>
          <w:rFonts w:ascii="Barlow" w:eastAsia="Times New Roman" w:hAnsi="Barlow" w:cs="Arial"/>
          <w:color w:val="000000"/>
          <w:sz w:val="22"/>
          <w:szCs w:val="22"/>
          <w:lang w:eastAsia="es-MX"/>
        </w:rPr>
        <w:t>, motivo por el cual se emite el presente informe:</w:t>
      </w:r>
    </w:p>
    <w:p w:rsidR="003212C2" w:rsidRPr="003212C2" w:rsidP="003212C2" w14:paraId="032F3949" w14:textId="77777777">
      <w:pPr>
        <w:jc w:val="both"/>
        <w:rPr>
          <w:rFonts w:ascii="Barlow" w:hAnsi="Barlow" w:cstheme="minorHAnsi"/>
          <w:b/>
          <w:bCs/>
          <w:sz w:val="22"/>
          <w:szCs w:val="22"/>
        </w:rPr>
      </w:pPr>
      <w:r w:rsidRPr="003212C2">
        <w:rPr>
          <w:rFonts w:ascii="Barlow" w:hAnsi="Barlow" w:cstheme="minorHAnsi"/>
          <w:b/>
          <w:bCs/>
          <w:sz w:val="22"/>
          <w:szCs w:val="22"/>
        </w:rPr>
        <w:t>CONTENIDO</w:t>
      </w:r>
    </w:p>
    <w:p w:rsidR="003212C2" w:rsidRPr="003212C2" w:rsidP="003212C2" w14:paraId="45B5662F" w14:textId="459DFB8F">
      <w:pPr>
        <w:pStyle w:val="ListParagraph"/>
        <w:numPr>
          <w:ilvl w:val="0"/>
          <w:numId w:val="73"/>
        </w:numPr>
        <w:jc w:val="both"/>
        <w:rPr>
          <w:rFonts w:ascii="Barlow" w:eastAsia="Times New Roman" w:hAnsi="Barlow" w:cstheme="minorHAnsi"/>
          <w:color w:val="000000"/>
          <w:sz w:val="22"/>
          <w:szCs w:val="22"/>
        </w:rPr>
      </w:pPr>
      <w:r w:rsidRPr="003212C2">
        <w:rPr>
          <w:rFonts w:ascii="Barlow" w:eastAsia="Times New Roman" w:hAnsi="Barlow" w:cstheme="minorHAnsi"/>
          <w:color w:val="000000"/>
          <w:sz w:val="22"/>
          <w:szCs w:val="22"/>
        </w:rPr>
        <w:t>Introducción</w:t>
      </w:r>
      <w:r w:rsidR="00FA0297">
        <w:rPr>
          <w:rFonts w:ascii="Barlow" w:eastAsia="Times New Roman" w:hAnsi="Barlow" w:cstheme="minorHAnsi"/>
          <w:color w:val="000000"/>
          <w:sz w:val="22"/>
          <w:szCs w:val="22"/>
        </w:rPr>
        <w:t>.</w:t>
      </w:r>
    </w:p>
    <w:p w:rsidR="003212C2" w:rsidRPr="003212C2" w:rsidP="003212C2" w14:paraId="5B1DF7EC" w14:textId="5A3886F3">
      <w:pPr>
        <w:pStyle w:val="ListParagraph"/>
        <w:numPr>
          <w:ilvl w:val="0"/>
          <w:numId w:val="73"/>
        </w:numPr>
        <w:jc w:val="both"/>
        <w:rPr>
          <w:rFonts w:ascii="Barlow" w:eastAsia="Times New Roman" w:hAnsi="Barlow" w:cstheme="minorHAnsi"/>
          <w:color w:val="000000"/>
          <w:sz w:val="22"/>
          <w:szCs w:val="22"/>
        </w:rPr>
      </w:pPr>
      <w:r w:rsidRPr="003212C2">
        <w:rPr>
          <w:rFonts w:ascii="Barlow" w:eastAsia="Times New Roman" w:hAnsi="Barlow" w:cstheme="minorHAnsi"/>
          <w:color w:val="000000"/>
          <w:sz w:val="22"/>
          <w:szCs w:val="22"/>
        </w:rPr>
        <w:t>Resultados alcanzados en capacitaciones</w:t>
      </w:r>
      <w:r w:rsidR="00FA0297">
        <w:rPr>
          <w:rFonts w:ascii="Barlow" w:eastAsia="Times New Roman" w:hAnsi="Barlow" w:cstheme="minorHAnsi"/>
          <w:color w:val="000000"/>
          <w:sz w:val="22"/>
          <w:szCs w:val="22"/>
        </w:rPr>
        <w:t>.</w:t>
      </w:r>
    </w:p>
    <w:p w:rsidR="003212C2" w:rsidRPr="003212C2" w:rsidP="003212C2" w14:paraId="27BCF100" w14:textId="2A5A032C">
      <w:pPr>
        <w:pStyle w:val="ListParagraph"/>
        <w:numPr>
          <w:ilvl w:val="0"/>
          <w:numId w:val="73"/>
        </w:numPr>
        <w:jc w:val="both"/>
        <w:rPr>
          <w:rFonts w:ascii="Barlow" w:eastAsia="Times New Roman" w:hAnsi="Barlow" w:cstheme="minorHAnsi"/>
          <w:color w:val="000000"/>
          <w:sz w:val="22"/>
          <w:szCs w:val="22"/>
        </w:rPr>
      </w:pPr>
      <w:r w:rsidRPr="003212C2">
        <w:rPr>
          <w:rFonts w:ascii="Barlow" w:eastAsia="Times New Roman" w:hAnsi="Barlow" w:cstheme="minorHAnsi"/>
          <w:color w:val="000000"/>
          <w:sz w:val="22"/>
          <w:szCs w:val="22"/>
        </w:rPr>
        <w:t>Resultados alcanzados en la evaluación</w:t>
      </w:r>
      <w:r w:rsidR="00FA0297">
        <w:rPr>
          <w:rFonts w:ascii="Barlow" w:eastAsia="Times New Roman" w:hAnsi="Barlow" w:cstheme="minorHAnsi"/>
          <w:color w:val="000000"/>
          <w:sz w:val="22"/>
          <w:szCs w:val="22"/>
        </w:rPr>
        <w:t>.</w:t>
      </w:r>
    </w:p>
    <w:p w:rsidR="003212C2" w:rsidRPr="003212C2" w:rsidP="003212C2" w14:paraId="167665CB" w14:textId="2DFEFDC4">
      <w:pPr>
        <w:pStyle w:val="ListParagraph"/>
        <w:numPr>
          <w:ilvl w:val="0"/>
          <w:numId w:val="73"/>
        </w:numPr>
        <w:jc w:val="both"/>
        <w:rPr>
          <w:rFonts w:ascii="Barlow" w:eastAsia="Times New Roman" w:hAnsi="Barlow" w:cstheme="minorHAnsi"/>
          <w:color w:val="000000"/>
          <w:sz w:val="22"/>
          <w:szCs w:val="22"/>
        </w:rPr>
      </w:pPr>
      <w:r w:rsidRPr="003212C2">
        <w:rPr>
          <w:rFonts w:ascii="Barlow" w:eastAsia="Times New Roman" w:hAnsi="Barlow" w:cstheme="minorHAnsi"/>
          <w:color w:val="000000"/>
          <w:sz w:val="22"/>
          <w:szCs w:val="22"/>
        </w:rPr>
        <w:t>Comparativo trimestral de las evaluaciones de cumplimiento</w:t>
      </w:r>
      <w:r w:rsidR="00FA0297">
        <w:rPr>
          <w:rFonts w:ascii="Barlow" w:eastAsia="Times New Roman" w:hAnsi="Barlow" w:cstheme="minorHAnsi"/>
          <w:color w:val="000000"/>
          <w:sz w:val="22"/>
          <w:szCs w:val="22"/>
        </w:rPr>
        <w:t>.</w:t>
      </w:r>
    </w:p>
    <w:p w:rsidR="003212C2" w:rsidRPr="003212C2" w:rsidP="003212C2" w14:paraId="572BD996" w14:textId="03588812">
      <w:pPr>
        <w:pStyle w:val="ListParagraph"/>
        <w:numPr>
          <w:ilvl w:val="0"/>
          <w:numId w:val="73"/>
        </w:numPr>
        <w:jc w:val="both"/>
        <w:rPr>
          <w:rFonts w:ascii="Barlow" w:eastAsia="Times New Roman" w:hAnsi="Barlow" w:cstheme="minorHAnsi"/>
          <w:color w:val="000000"/>
          <w:sz w:val="22"/>
          <w:szCs w:val="22"/>
        </w:rPr>
      </w:pPr>
      <w:r w:rsidRPr="003212C2">
        <w:rPr>
          <w:rFonts w:ascii="Barlow" w:eastAsia="Times New Roman" w:hAnsi="Barlow" w:cstheme="minorHAnsi"/>
          <w:color w:val="000000"/>
          <w:sz w:val="22"/>
          <w:szCs w:val="22"/>
        </w:rPr>
        <w:t>Quejas por falta de integridad</w:t>
      </w:r>
      <w:r w:rsidR="00FA0297">
        <w:rPr>
          <w:rFonts w:ascii="Barlow" w:eastAsia="Times New Roman" w:hAnsi="Barlow" w:cstheme="minorHAnsi"/>
          <w:color w:val="000000"/>
          <w:sz w:val="22"/>
          <w:szCs w:val="22"/>
        </w:rPr>
        <w:t>.</w:t>
      </w:r>
    </w:p>
    <w:p w:rsidR="003212C2" w:rsidRPr="003212C2" w:rsidP="003212C2" w14:paraId="48473C37" w14:textId="074FEAC3">
      <w:pPr>
        <w:pStyle w:val="ListParagraph"/>
        <w:numPr>
          <w:ilvl w:val="0"/>
          <w:numId w:val="73"/>
        </w:numPr>
        <w:jc w:val="both"/>
        <w:rPr>
          <w:rFonts w:ascii="Barlow" w:eastAsia="Times New Roman" w:hAnsi="Barlow" w:cstheme="minorHAnsi"/>
          <w:color w:val="000000"/>
          <w:sz w:val="22"/>
          <w:szCs w:val="22"/>
        </w:rPr>
      </w:pPr>
      <w:r w:rsidRPr="003212C2">
        <w:rPr>
          <w:rFonts w:ascii="Barlow" w:eastAsia="Times New Roman" w:hAnsi="Barlow" w:cstheme="minorHAnsi"/>
          <w:color w:val="000000"/>
          <w:sz w:val="22"/>
          <w:szCs w:val="22"/>
        </w:rPr>
        <w:t>Conclusiones</w:t>
      </w:r>
      <w:r w:rsidR="00FA0297">
        <w:rPr>
          <w:rFonts w:ascii="Barlow" w:eastAsia="Times New Roman" w:hAnsi="Barlow" w:cstheme="minorHAnsi"/>
          <w:color w:val="000000"/>
          <w:sz w:val="22"/>
          <w:szCs w:val="22"/>
        </w:rPr>
        <w:t>.</w:t>
      </w:r>
    </w:p>
    <w:p w:rsidR="003212C2" w:rsidRPr="001C1C7D" w:rsidP="001C1C7D" w14:paraId="617EAF9F" w14:textId="77777777">
      <w:pPr>
        <w:spacing w:line="276" w:lineRule="auto"/>
        <w:ind w:firstLine="708"/>
        <w:jc w:val="both"/>
        <w:rPr>
          <w:rFonts w:ascii="Barlow" w:eastAsia="Times New Roman" w:hAnsi="Barlow" w:cs="Arial"/>
          <w:color w:val="000000"/>
          <w:sz w:val="22"/>
          <w:szCs w:val="22"/>
          <w:lang w:eastAsia="es-MX"/>
        </w:rPr>
      </w:pPr>
    </w:p>
    <w:p w:rsidR="001C1C7D" w:rsidRPr="00F0049D" w:rsidP="001C1C7D" w14:paraId="2FF92E88" w14:textId="77777777">
      <w:pPr>
        <w:pStyle w:val="ListParagraph"/>
        <w:numPr>
          <w:ilvl w:val="0"/>
          <w:numId w:val="12"/>
        </w:numPr>
        <w:jc w:val="both"/>
        <w:rPr>
          <w:rFonts w:ascii="Barlow" w:eastAsia="Times New Roman" w:hAnsi="Barlow" w:cs="Arial"/>
          <w:b/>
          <w:color w:val="000000"/>
          <w:sz w:val="22"/>
          <w:szCs w:val="22"/>
          <w:u w:val="single"/>
        </w:rPr>
      </w:pPr>
      <w:r w:rsidRPr="00F0049D">
        <w:rPr>
          <w:rFonts w:ascii="Barlow" w:eastAsia="Times New Roman" w:hAnsi="Barlow" w:cs="Arial"/>
          <w:b/>
          <w:color w:val="000000"/>
          <w:sz w:val="22"/>
          <w:szCs w:val="22"/>
          <w:u w:val="single"/>
        </w:rPr>
        <w:t xml:space="preserve">Introducción </w:t>
      </w:r>
    </w:p>
    <w:p w:rsidR="00A915CF" w:rsidRPr="008C4FFF" w:rsidP="00A915CF" w14:paraId="17EFDA97" w14:textId="77777777">
      <w:pPr>
        <w:pStyle w:val="ListParagraph"/>
        <w:ind w:left="1080"/>
        <w:jc w:val="both"/>
        <w:rPr>
          <w:rFonts w:ascii="Barlow" w:eastAsia="Times New Roman" w:hAnsi="Barlow" w:cs="Arial"/>
          <w:b/>
          <w:color w:val="000000"/>
          <w:sz w:val="22"/>
          <w:szCs w:val="22"/>
          <w:highlight w:val="yellow"/>
          <w:u w:val="single"/>
        </w:rPr>
      </w:pPr>
    </w:p>
    <w:p w:rsidR="001C1C7D" w:rsidRPr="00A63103" w:rsidP="00485498" w14:paraId="1E955F6D" w14:textId="1ECE74E4">
      <w:pPr>
        <w:spacing w:line="276" w:lineRule="auto"/>
        <w:ind w:firstLine="708"/>
        <w:jc w:val="both"/>
        <w:rPr>
          <w:rFonts w:ascii="Barlow" w:eastAsia="Times New Roman" w:hAnsi="Barlow" w:cs="Arial"/>
          <w:color w:val="000000"/>
          <w:sz w:val="22"/>
          <w:szCs w:val="22"/>
          <w:lang w:eastAsia="es-MX"/>
        </w:rPr>
      </w:pPr>
      <w:r w:rsidRPr="00A915CF">
        <w:rPr>
          <w:rFonts w:ascii="Barlow" w:eastAsia="Times New Roman" w:hAnsi="Barlow" w:cs="Arial"/>
          <w:color w:val="000000"/>
          <w:sz w:val="22"/>
          <w:szCs w:val="22"/>
        </w:rPr>
        <w:t>Se realizó la tercera evaluación de los Comités de Ética y Prevención de Conflictos de Interés que funcionan en las Dependencias y Entidades de la Administración Pública del periodo comprendido del 1 de julio al 30 de septiembre del 2023</w:t>
      </w:r>
      <w:r w:rsidRPr="00994834" w:rsidR="00994834">
        <w:rPr>
          <w:rFonts w:ascii="Barlow" w:eastAsia="Times New Roman" w:hAnsi="Barlow" w:cs="Arial"/>
          <w:bCs/>
          <w:color w:val="000000"/>
          <w:sz w:val="22"/>
          <w:szCs w:val="22"/>
        </w:rPr>
        <w:t>.</w:t>
      </w:r>
      <w:r>
        <w:rPr>
          <w:rFonts w:ascii="Barlow" w:eastAsia="Times New Roman" w:hAnsi="Barlow" w:cs="Arial"/>
          <w:bCs/>
          <w:color w:val="000000"/>
          <w:sz w:val="22"/>
          <w:szCs w:val="22"/>
        </w:rPr>
        <w:t xml:space="preserve"> </w:t>
      </w:r>
    </w:p>
    <w:p w:rsidR="001C1C7D" w:rsidP="001C1C7D" w14:paraId="559A712F" w14:textId="77777777">
      <w:pPr>
        <w:pStyle w:val="ListParagraph"/>
        <w:numPr>
          <w:ilvl w:val="0"/>
          <w:numId w:val="12"/>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Resultados alcanzados en capacitaciones </w:t>
      </w:r>
    </w:p>
    <w:p w:rsidR="00310196" w:rsidRPr="00A63103" w:rsidP="00310196" w14:paraId="224C88A2" w14:textId="77777777">
      <w:pPr>
        <w:pStyle w:val="ListParagraph"/>
        <w:ind w:left="1080"/>
        <w:jc w:val="both"/>
        <w:rPr>
          <w:rFonts w:ascii="Barlow" w:eastAsia="Times New Roman" w:hAnsi="Barlow" w:cs="Arial"/>
          <w:b/>
          <w:color w:val="000000"/>
          <w:sz w:val="22"/>
          <w:szCs w:val="22"/>
          <w:u w:val="single"/>
        </w:rPr>
      </w:pPr>
    </w:p>
    <w:p w:rsidR="003A3A0F" w:rsidRPr="003A3A0F" w:rsidP="003A3A0F" w14:paraId="1DC1A068" w14:textId="77777777">
      <w:pPr>
        <w:spacing w:line="276" w:lineRule="auto"/>
        <w:ind w:firstLine="708"/>
        <w:jc w:val="both"/>
        <w:rPr>
          <w:rFonts w:ascii="Barlow" w:eastAsia="Times New Roman" w:hAnsi="Barlow" w:cs="Arial"/>
          <w:color w:val="000000"/>
          <w:sz w:val="22"/>
          <w:szCs w:val="22"/>
          <w:lang w:eastAsia="es-MX"/>
        </w:rPr>
      </w:pPr>
      <w:r w:rsidRPr="003A3A0F">
        <w:rPr>
          <w:rFonts w:ascii="Barlow" w:eastAsia="Times New Roman" w:hAnsi="Barlow" w:cs="Arial"/>
          <w:color w:val="000000"/>
          <w:sz w:val="22"/>
          <w:szCs w:val="22"/>
          <w:lang w:eastAsia="es-MX"/>
        </w:rPr>
        <w:t>Actualmente están conformados y establecidos 64 comités de ética; para el desarrollo de esta evaluación, se contemplaron los registros de seguimiento, control y reporte de información, que las y los Secretarios Técnicos de los Comités reportaron a través del Sistema de Comité de Ética, que para tal efecto determinó la Secretaría de la Contraloría General.</w:t>
      </w:r>
    </w:p>
    <w:p w:rsidR="003A3A0F" w:rsidRPr="003A3A0F" w:rsidP="003A3A0F" w14:paraId="2833716D" w14:textId="77777777">
      <w:pPr>
        <w:spacing w:line="276" w:lineRule="auto"/>
        <w:ind w:firstLine="708"/>
        <w:jc w:val="both"/>
        <w:rPr>
          <w:rFonts w:ascii="Barlow" w:eastAsia="Times New Roman" w:hAnsi="Barlow" w:cs="Arial"/>
          <w:color w:val="000000"/>
          <w:sz w:val="22"/>
          <w:szCs w:val="22"/>
          <w:lang w:eastAsia="es-MX"/>
        </w:rPr>
      </w:pPr>
      <w:r w:rsidRPr="003A3A0F">
        <w:rPr>
          <w:rFonts w:ascii="Barlow" w:eastAsia="Times New Roman" w:hAnsi="Barlow" w:cs="Arial"/>
          <w:color w:val="000000"/>
          <w:sz w:val="22"/>
          <w:szCs w:val="22"/>
          <w:lang w:eastAsia="es-MX"/>
        </w:rPr>
        <w:t xml:space="preserve">La Contraloría continuó trabajando con las Dependencias y Entidades en temas de capacitación relativa al sistema electrónico y los procesos de evaluación. Lo anterior mediante plataformas electrónicas, o de manera presencial con adaptaciones de bioseguridad.  </w:t>
      </w:r>
    </w:p>
    <w:p w:rsidR="00310196" w:rsidP="003A3A0F" w14:paraId="04C8E032" w14:textId="0A4DFFFF">
      <w:pPr>
        <w:spacing w:line="276" w:lineRule="auto"/>
        <w:ind w:firstLine="708"/>
        <w:jc w:val="both"/>
        <w:rPr>
          <w:rFonts w:ascii="Barlow" w:eastAsia="Times New Roman" w:hAnsi="Barlow" w:cs="Arial"/>
          <w:color w:val="000000"/>
          <w:sz w:val="22"/>
          <w:szCs w:val="22"/>
          <w:lang w:eastAsia="es-MX"/>
        </w:rPr>
      </w:pPr>
      <w:r w:rsidRPr="003A3A0F">
        <w:rPr>
          <w:rFonts w:ascii="Barlow" w:eastAsia="Times New Roman" w:hAnsi="Barlow" w:cs="Arial"/>
          <w:color w:val="000000"/>
          <w:sz w:val="22"/>
          <w:szCs w:val="22"/>
          <w:lang w:eastAsia="es-MX"/>
        </w:rPr>
        <w:t>Durante el periodo de julio, agosto y septiembre, 14 Dependencias y Entidades solicitaron asesoría en temas de ética</w:t>
      </w:r>
      <w:r>
        <w:rPr>
          <w:rFonts w:ascii="Barlow" w:eastAsia="Times New Roman" w:hAnsi="Barlow" w:cs="Arial"/>
          <w:color w:val="000000"/>
          <w:sz w:val="22"/>
          <w:szCs w:val="22"/>
          <w:lang w:eastAsia="es-MX"/>
        </w:rPr>
        <w:t>.</w:t>
      </w:r>
    </w:p>
    <w:p w:rsidR="00310196" w14:paraId="1DD72B83" w14:textId="77777777">
      <w:pP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br w:type="page"/>
      </w:r>
    </w:p>
    <w:p w:rsidR="001C1C7D" w:rsidRPr="003A3A0F" w:rsidP="002C0E04" w14:paraId="3D622256" w14:textId="26647B90">
      <w:pPr>
        <w:pStyle w:val="ListParagraph"/>
        <w:numPr>
          <w:ilvl w:val="0"/>
          <w:numId w:val="13"/>
        </w:numPr>
        <w:jc w:val="both"/>
        <w:rPr>
          <w:rFonts w:ascii="Barlow" w:eastAsia="Times New Roman" w:hAnsi="Barlow" w:cs="Arial"/>
          <w:b/>
          <w:color w:val="000000"/>
          <w:sz w:val="22"/>
          <w:szCs w:val="22"/>
        </w:rPr>
      </w:pPr>
      <w:r w:rsidRPr="003A3A0F">
        <w:rPr>
          <w:rFonts w:ascii="Barlow" w:eastAsia="Times New Roman" w:hAnsi="Barlow" w:cs="Arial"/>
          <w:b/>
          <w:color w:val="000000"/>
          <w:sz w:val="22"/>
          <w:szCs w:val="22"/>
        </w:rPr>
        <w:t xml:space="preserve">Tabla de los temas de capacitación </w:t>
      </w:r>
    </w:p>
    <w:tbl>
      <w:tblPr>
        <w:tblStyle w:val="Tabladecuadrcula4-nfasis31"/>
        <w:tblpPr w:leftFromText="141" w:rightFromText="141" w:vertAnchor="text" w:horzAnchor="margin" w:tblpX="-289" w:tblpY="533"/>
        <w:tblW w:w="5000" w:type="pct"/>
        <w:tblLook w:val="04A0"/>
      </w:tblPr>
      <w:tblGrid>
        <w:gridCol w:w="2584"/>
        <w:gridCol w:w="1591"/>
        <w:gridCol w:w="1591"/>
        <w:gridCol w:w="1088"/>
        <w:gridCol w:w="1974"/>
      </w:tblGrid>
      <w:tr w14:paraId="18E57A26" w14:textId="77777777" w:rsidTr="003A3A0F">
        <w:tblPrEx>
          <w:tblW w:w="5000" w:type="pct"/>
          <w:tblLook w:val="04A0"/>
        </w:tblPrEx>
        <w:trPr>
          <w:trHeight w:val="900"/>
        </w:trPr>
        <w:tc>
          <w:tcPr>
            <w:tcW w:w="1464" w:type="pct"/>
            <w:vAlign w:val="center"/>
            <w:hideMark/>
          </w:tcPr>
          <w:p w:rsidR="003A3A0F" w:rsidRPr="003A3A0F" w:rsidP="003A3A0F" w14:paraId="7A49DB7B" w14:textId="77777777">
            <w:pPr>
              <w:ind w:left="-120" w:hanging="120"/>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DEPENDENCIAS / ENTIDADES</w:t>
            </w:r>
          </w:p>
          <w:p w:rsidR="003A3A0F" w:rsidRPr="003A3A0F" w:rsidP="003A3A0F" w14:paraId="7E75F318" w14:textId="77777777">
            <w:pPr>
              <w:ind w:left="-120" w:hanging="120"/>
              <w:jc w:val="center"/>
              <w:rPr>
                <w:rFonts w:ascii="Barlow" w:eastAsia="Times New Roman" w:hAnsi="Barlow" w:cstheme="minorHAnsi"/>
                <w:b w:val="0"/>
                <w:bCs w:val="0"/>
                <w:color w:val="000000"/>
                <w:sz w:val="22"/>
                <w:szCs w:val="22"/>
                <w:lang w:eastAsia="es-MX"/>
              </w:rPr>
            </w:pPr>
          </w:p>
        </w:tc>
        <w:tc>
          <w:tcPr>
            <w:tcW w:w="901" w:type="pct"/>
            <w:vAlign w:val="center"/>
            <w:hideMark/>
          </w:tcPr>
          <w:p w:rsidR="003A3A0F" w:rsidRPr="003A3A0F" w:rsidP="003A3A0F" w14:paraId="0DFBD1D7"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ALCANCE</w:t>
            </w:r>
          </w:p>
          <w:p w:rsidR="003A3A0F" w:rsidRPr="003A3A0F" w:rsidP="003A3A0F" w14:paraId="10ADCACC" w14:textId="77777777">
            <w:pPr>
              <w:jc w:val="center"/>
              <w:rPr>
                <w:rFonts w:ascii="Barlow" w:eastAsia="Times New Roman" w:hAnsi="Barlow" w:cstheme="minorHAnsi"/>
                <w:b w:val="0"/>
                <w:color w:val="000000"/>
                <w:sz w:val="22"/>
                <w:szCs w:val="22"/>
                <w:lang w:eastAsia="es-MX"/>
              </w:rPr>
            </w:pPr>
          </w:p>
        </w:tc>
        <w:tc>
          <w:tcPr>
            <w:tcW w:w="901" w:type="pct"/>
            <w:vAlign w:val="center"/>
            <w:hideMark/>
          </w:tcPr>
          <w:p w:rsidR="003A3A0F" w:rsidRPr="003A3A0F" w:rsidP="003A3A0F" w14:paraId="7649B598"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No. Servidores Públicos</w:t>
            </w:r>
          </w:p>
          <w:p w:rsidR="003A3A0F" w:rsidRPr="003A3A0F" w:rsidP="003A3A0F" w14:paraId="04C87EFC" w14:textId="77777777">
            <w:pPr>
              <w:jc w:val="center"/>
              <w:rPr>
                <w:rFonts w:ascii="Barlow" w:eastAsia="Times New Roman" w:hAnsi="Barlow" w:cstheme="minorHAnsi"/>
                <w:b w:val="0"/>
                <w:color w:val="000000"/>
                <w:sz w:val="22"/>
                <w:szCs w:val="22"/>
                <w:lang w:eastAsia="es-MX"/>
              </w:rPr>
            </w:pPr>
          </w:p>
        </w:tc>
        <w:tc>
          <w:tcPr>
            <w:tcW w:w="616" w:type="pct"/>
            <w:vAlign w:val="center"/>
          </w:tcPr>
          <w:p w:rsidR="003A3A0F" w:rsidRPr="003A3A0F" w:rsidP="003A3A0F" w14:paraId="1ABC3947"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Número de Cursos</w:t>
            </w:r>
          </w:p>
          <w:p w:rsidR="003A3A0F" w:rsidRPr="003A3A0F" w:rsidP="003A3A0F" w14:paraId="41EE2751" w14:textId="77777777">
            <w:pPr>
              <w:jc w:val="center"/>
              <w:rPr>
                <w:rFonts w:ascii="Barlow" w:eastAsia="Times New Roman" w:hAnsi="Barlow" w:cstheme="minorHAnsi"/>
                <w:b w:val="0"/>
                <w:color w:val="000000"/>
                <w:sz w:val="22"/>
                <w:szCs w:val="22"/>
                <w:lang w:eastAsia="es-MX"/>
              </w:rPr>
            </w:pPr>
          </w:p>
        </w:tc>
        <w:tc>
          <w:tcPr>
            <w:tcW w:w="1118" w:type="pct"/>
            <w:vAlign w:val="center"/>
            <w:hideMark/>
          </w:tcPr>
          <w:p w:rsidR="003A3A0F" w:rsidRPr="003A3A0F" w:rsidP="003A3A0F" w14:paraId="6867360D"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FECHA</w:t>
            </w:r>
          </w:p>
          <w:p w:rsidR="003A3A0F" w:rsidRPr="003A3A0F" w:rsidP="003A3A0F" w14:paraId="5A917294" w14:textId="77777777">
            <w:pPr>
              <w:jc w:val="center"/>
              <w:rPr>
                <w:rFonts w:ascii="Barlow" w:eastAsia="Times New Roman" w:hAnsi="Barlow" w:cstheme="minorHAnsi"/>
                <w:b w:val="0"/>
                <w:color w:val="000000"/>
                <w:sz w:val="22"/>
                <w:szCs w:val="22"/>
                <w:lang w:eastAsia="es-MX"/>
              </w:rPr>
            </w:pPr>
          </w:p>
        </w:tc>
      </w:tr>
      <w:tr w14:paraId="5F5081DC" w14:textId="77777777" w:rsidTr="003A3A0F">
        <w:tblPrEx>
          <w:tblW w:w="5000" w:type="pct"/>
          <w:tblLook w:val="04A0"/>
        </w:tblPrEx>
        <w:trPr>
          <w:trHeight w:val="697"/>
        </w:trPr>
        <w:tc>
          <w:tcPr>
            <w:tcW w:w="1464" w:type="pct"/>
            <w:vAlign w:val="center"/>
          </w:tcPr>
          <w:p w:rsidR="003A3A0F" w:rsidRPr="003A3A0F" w:rsidP="004718E2" w14:paraId="368BCA3D" w14:textId="77777777">
            <w:pPr>
              <w:jc w:val="center"/>
              <w:rPr>
                <w:rFonts w:ascii="Barlow" w:eastAsia="Times New Roman" w:hAnsi="Barlow" w:cstheme="minorHAnsi"/>
                <w:b w:val="0"/>
                <w:bCs w:val="0"/>
                <w:color w:val="000000"/>
                <w:sz w:val="22"/>
                <w:szCs w:val="22"/>
                <w:lang w:eastAsia="es-MX"/>
              </w:rPr>
            </w:pPr>
            <w:r w:rsidRPr="003A3A0F">
              <w:rPr>
                <w:rFonts w:ascii="Barlow" w:hAnsi="Barlow" w:cstheme="minorHAnsi"/>
                <w:b w:val="0"/>
                <w:bCs w:val="0"/>
                <w:color w:val="000000"/>
                <w:sz w:val="22"/>
                <w:szCs w:val="22"/>
              </w:rPr>
              <w:t>Hospital de la Amistad</w:t>
            </w:r>
          </w:p>
        </w:tc>
        <w:tc>
          <w:tcPr>
            <w:tcW w:w="901" w:type="pct"/>
            <w:vAlign w:val="center"/>
          </w:tcPr>
          <w:p w:rsidR="003A3A0F" w:rsidRPr="003A3A0F" w:rsidP="004718E2" w14:paraId="2BDA561C" w14:textId="77777777">
            <w:pPr>
              <w:jc w:val="center"/>
              <w:rPr>
                <w:rFonts w:ascii="Barlow" w:eastAsia="Times New Roman" w:hAnsi="Barlow" w:cstheme="minorHAnsi"/>
                <w:color w:val="000000"/>
                <w:sz w:val="22"/>
                <w:szCs w:val="22"/>
                <w:lang w:eastAsia="es-MX"/>
              </w:rPr>
            </w:pPr>
            <w:r w:rsidRPr="003A3A0F">
              <w:rPr>
                <w:rFonts w:ascii="Barlow" w:hAnsi="Barlow" w:cstheme="minorHAnsi"/>
                <w:color w:val="000000"/>
                <w:sz w:val="22"/>
                <w:szCs w:val="22"/>
              </w:rPr>
              <w:t xml:space="preserve">Presencial </w:t>
            </w:r>
          </w:p>
        </w:tc>
        <w:tc>
          <w:tcPr>
            <w:tcW w:w="901" w:type="pct"/>
            <w:vAlign w:val="center"/>
          </w:tcPr>
          <w:p w:rsidR="003A3A0F" w:rsidRPr="003A3A0F" w:rsidP="004718E2" w14:paraId="722642BD" w14:textId="77777777">
            <w:pPr>
              <w:jc w:val="center"/>
              <w:rPr>
                <w:rFonts w:ascii="Barlow" w:eastAsia="Times New Roman" w:hAnsi="Barlow" w:cstheme="minorHAnsi"/>
                <w:color w:val="000000"/>
                <w:sz w:val="22"/>
                <w:szCs w:val="22"/>
                <w:lang w:eastAsia="es-MX"/>
              </w:rPr>
            </w:pPr>
            <w:r w:rsidRPr="003A3A0F">
              <w:rPr>
                <w:rFonts w:ascii="Barlow" w:hAnsi="Barlow" w:cstheme="minorHAnsi"/>
                <w:color w:val="000000"/>
                <w:sz w:val="22"/>
                <w:szCs w:val="22"/>
              </w:rPr>
              <w:t>44</w:t>
            </w:r>
          </w:p>
        </w:tc>
        <w:tc>
          <w:tcPr>
            <w:tcW w:w="616" w:type="pct"/>
            <w:vAlign w:val="center"/>
          </w:tcPr>
          <w:p w:rsidR="003A3A0F" w:rsidRPr="003A3A0F" w:rsidP="004718E2" w14:paraId="40DB534E"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3917C0E9" w14:textId="77777777">
            <w:pPr>
              <w:jc w:val="center"/>
              <w:rPr>
                <w:rFonts w:ascii="Barlow" w:eastAsia="Times New Roman" w:hAnsi="Barlow" w:cstheme="minorHAnsi"/>
                <w:color w:val="000000"/>
                <w:sz w:val="22"/>
                <w:szCs w:val="22"/>
                <w:lang w:eastAsia="es-MX"/>
              </w:rPr>
            </w:pPr>
            <w:r w:rsidRPr="003A3A0F">
              <w:rPr>
                <w:rFonts w:ascii="Barlow" w:hAnsi="Barlow" w:cstheme="minorHAnsi"/>
                <w:color w:val="000000"/>
                <w:sz w:val="22"/>
                <w:szCs w:val="22"/>
              </w:rPr>
              <w:t>05 de julio</w:t>
            </w:r>
          </w:p>
        </w:tc>
      </w:tr>
      <w:tr w14:paraId="36EA72F3" w14:textId="77777777" w:rsidTr="003A3A0F">
        <w:tblPrEx>
          <w:tblW w:w="5000" w:type="pct"/>
          <w:tblLook w:val="04A0"/>
        </w:tblPrEx>
        <w:trPr>
          <w:trHeight w:val="642"/>
        </w:trPr>
        <w:tc>
          <w:tcPr>
            <w:tcW w:w="1464" w:type="pct"/>
            <w:vAlign w:val="center"/>
          </w:tcPr>
          <w:p w:rsidR="003A3A0F" w:rsidRPr="003A3A0F" w:rsidP="004718E2" w14:paraId="2E92BF3F" w14:textId="77777777">
            <w:pPr>
              <w:jc w:val="center"/>
              <w:rPr>
                <w:rFonts w:ascii="Barlow" w:eastAsia="Times New Roman" w:hAnsi="Barlow" w:cstheme="minorHAnsi"/>
                <w:b w:val="0"/>
                <w:bCs w:val="0"/>
                <w:color w:val="000000"/>
                <w:sz w:val="22"/>
                <w:szCs w:val="22"/>
                <w:lang w:eastAsia="es-MX"/>
              </w:rPr>
            </w:pPr>
            <w:r w:rsidRPr="003A3A0F">
              <w:rPr>
                <w:rFonts w:ascii="Barlow" w:hAnsi="Barlow" w:cstheme="minorHAnsi"/>
                <w:b w:val="0"/>
                <w:bCs w:val="0"/>
                <w:color w:val="000000"/>
                <w:sz w:val="22"/>
                <w:szCs w:val="22"/>
              </w:rPr>
              <w:t>Patronato de las Unidades de Servicios Culturales y Turísticos del Estado de Yucatán</w:t>
            </w:r>
          </w:p>
        </w:tc>
        <w:tc>
          <w:tcPr>
            <w:tcW w:w="901" w:type="pct"/>
            <w:vAlign w:val="center"/>
          </w:tcPr>
          <w:p w:rsidR="003A3A0F" w:rsidRPr="003A3A0F" w:rsidP="004718E2" w14:paraId="4EBFA40F"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Presencial</w:t>
            </w:r>
          </w:p>
        </w:tc>
        <w:tc>
          <w:tcPr>
            <w:tcW w:w="901" w:type="pct"/>
            <w:vAlign w:val="center"/>
          </w:tcPr>
          <w:p w:rsidR="003A3A0F" w:rsidRPr="003A3A0F" w:rsidP="004718E2" w14:paraId="2905BAED"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60</w:t>
            </w:r>
          </w:p>
        </w:tc>
        <w:tc>
          <w:tcPr>
            <w:tcW w:w="616" w:type="pct"/>
            <w:vAlign w:val="center"/>
          </w:tcPr>
          <w:p w:rsidR="003A3A0F" w:rsidRPr="003A3A0F" w:rsidP="004718E2" w14:paraId="5BE0EA04"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5E7E8613" w14:textId="77777777">
            <w:pPr>
              <w:jc w:val="center"/>
              <w:rPr>
                <w:rFonts w:ascii="Barlow" w:eastAsia="Times New Roman" w:hAnsi="Barlow" w:cstheme="minorHAnsi"/>
                <w:color w:val="000000"/>
                <w:sz w:val="22"/>
                <w:szCs w:val="22"/>
                <w:lang w:eastAsia="es-MX"/>
              </w:rPr>
            </w:pPr>
            <w:r w:rsidRPr="003A3A0F">
              <w:rPr>
                <w:rFonts w:ascii="Barlow" w:hAnsi="Barlow" w:cstheme="minorHAnsi"/>
                <w:color w:val="000000"/>
                <w:sz w:val="22"/>
                <w:szCs w:val="22"/>
              </w:rPr>
              <w:t>11 de julio</w:t>
            </w:r>
          </w:p>
        </w:tc>
      </w:tr>
      <w:tr w14:paraId="76B94055" w14:textId="77777777" w:rsidTr="003A3A0F">
        <w:tblPrEx>
          <w:tblW w:w="5000" w:type="pct"/>
          <w:tblLook w:val="04A0"/>
        </w:tblPrEx>
        <w:trPr>
          <w:trHeight w:val="642"/>
        </w:trPr>
        <w:tc>
          <w:tcPr>
            <w:tcW w:w="1464" w:type="pct"/>
            <w:vAlign w:val="center"/>
          </w:tcPr>
          <w:p w:rsidR="003A3A0F" w:rsidRPr="003A3A0F" w:rsidP="004718E2" w14:paraId="5B48AB45"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Universidad Tecnológica Metropolitana</w:t>
            </w:r>
          </w:p>
        </w:tc>
        <w:tc>
          <w:tcPr>
            <w:tcW w:w="901" w:type="pct"/>
            <w:vAlign w:val="center"/>
          </w:tcPr>
          <w:p w:rsidR="003A3A0F" w:rsidRPr="003A3A0F" w:rsidP="004718E2" w14:paraId="0DDF4B7D"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4A5FB095" w14:textId="77777777">
            <w:pPr>
              <w:jc w:val="center"/>
              <w:rPr>
                <w:rFonts w:ascii="Barlow" w:hAnsi="Barlow" w:cstheme="minorHAnsi"/>
                <w:color w:val="000000"/>
                <w:sz w:val="22"/>
                <w:szCs w:val="22"/>
              </w:rPr>
            </w:pPr>
            <w:r w:rsidRPr="003A3A0F">
              <w:rPr>
                <w:rFonts w:ascii="Barlow" w:hAnsi="Barlow" w:cstheme="minorHAnsi"/>
                <w:color w:val="000000"/>
                <w:sz w:val="22"/>
                <w:szCs w:val="22"/>
              </w:rPr>
              <w:t>80</w:t>
            </w:r>
          </w:p>
        </w:tc>
        <w:tc>
          <w:tcPr>
            <w:tcW w:w="616" w:type="pct"/>
            <w:vAlign w:val="center"/>
          </w:tcPr>
          <w:p w:rsidR="003A3A0F" w:rsidRPr="003A3A0F" w:rsidP="004718E2" w14:paraId="54062A7B"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0B988F2C" w14:textId="77777777">
            <w:pPr>
              <w:jc w:val="center"/>
              <w:rPr>
                <w:rFonts w:ascii="Barlow" w:hAnsi="Barlow" w:cstheme="minorHAnsi"/>
                <w:color w:val="000000"/>
                <w:sz w:val="22"/>
                <w:szCs w:val="22"/>
              </w:rPr>
            </w:pPr>
            <w:r w:rsidRPr="003A3A0F">
              <w:rPr>
                <w:rFonts w:ascii="Barlow" w:hAnsi="Barlow" w:cstheme="minorHAnsi"/>
                <w:color w:val="000000"/>
                <w:sz w:val="22"/>
                <w:szCs w:val="22"/>
              </w:rPr>
              <w:t>12 de julio</w:t>
            </w:r>
          </w:p>
        </w:tc>
      </w:tr>
      <w:tr w14:paraId="2A2C70C8" w14:textId="77777777" w:rsidTr="003A3A0F">
        <w:tblPrEx>
          <w:tblW w:w="5000" w:type="pct"/>
          <w:tblLook w:val="04A0"/>
        </w:tblPrEx>
        <w:trPr>
          <w:trHeight w:val="642"/>
        </w:trPr>
        <w:tc>
          <w:tcPr>
            <w:tcW w:w="1464" w:type="pct"/>
            <w:vAlign w:val="center"/>
          </w:tcPr>
          <w:p w:rsidR="003A3A0F" w:rsidRPr="003A3A0F" w:rsidP="004718E2" w14:paraId="3BE5E34E"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Secretaría de Obra Pública</w:t>
            </w:r>
          </w:p>
        </w:tc>
        <w:tc>
          <w:tcPr>
            <w:tcW w:w="901" w:type="pct"/>
            <w:vAlign w:val="center"/>
          </w:tcPr>
          <w:p w:rsidR="003A3A0F" w:rsidRPr="003A3A0F" w:rsidP="004718E2" w14:paraId="7D4E0CDC"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365058D8" w14:textId="77777777">
            <w:pPr>
              <w:jc w:val="center"/>
              <w:rPr>
                <w:rFonts w:ascii="Barlow" w:hAnsi="Barlow" w:cstheme="minorHAnsi"/>
                <w:color w:val="000000"/>
                <w:sz w:val="22"/>
                <w:szCs w:val="22"/>
              </w:rPr>
            </w:pPr>
            <w:r w:rsidRPr="003A3A0F">
              <w:rPr>
                <w:rFonts w:ascii="Barlow" w:hAnsi="Barlow" w:cstheme="minorHAnsi"/>
                <w:color w:val="000000"/>
                <w:sz w:val="22"/>
                <w:szCs w:val="22"/>
              </w:rPr>
              <w:t>16</w:t>
            </w:r>
          </w:p>
        </w:tc>
        <w:tc>
          <w:tcPr>
            <w:tcW w:w="616" w:type="pct"/>
            <w:vAlign w:val="center"/>
          </w:tcPr>
          <w:p w:rsidR="003A3A0F" w:rsidRPr="003A3A0F" w:rsidP="004718E2" w14:paraId="436D394D"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2</w:t>
            </w:r>
          </w:p>
        </w:tc>
        <w:tc>
          <w:tcPr>
            <w:tcW w:w="1118" w:type="pct"/>
            <w:vAlign w:val="center"/>
          </w:tcPr>
          <w:p w:rsidR="003A3A0F" w:rsidRPr="003A3A0F" w:rsidP="004718E2" w14:paraId="503C08DA" w14:textId="77777777">
            <w:pPr>
              <w:jc w:val="center"/>
              <w:rPr>
                <w:rFonts w:ascii="Barlow" w:hAnsi="Barlow" w:cstheme="minorHAnsi"/>
                <w:color w:val="000000"/>
                <w:sz w:val="22"/>
                <w:szCs w:val="22"/>
              </w:rPr>
            </w:pPr>
            <w:r w:rsidRPr="003A3A0F">
              <w:rPr>
                <w:rFonts w:ascii="Barlow" w:hAnsi="Barlow" w:cstheme="minorHAnsi"/>
                <w:color w:val="000000"/>
                <w:sz w:val="22"/>
                <w:szCs w:val="22"/>
              </w:rPr>
              <w:t>13 de julio</w:t>
            </w:r>
          </w:p>
        </w:tc>
      </w:tr>
      <w:tr w14:paraId="3E7B85D9" w14:textId="77777777" w:rsidTr="003A3A0F">
        <w:tblPrEx>
          <w:tblW w:w="5000" w:type="pct"/>
          <w:tblLook w:val="04A0"/>
        </w:tblPrEx>
        <w:trPr>
          <w:trHeight w:val="642"/>
        </w:trPr>
        <w:tc>
          <w:tcPr>
            <w:tcW w:w="1464" w:type="pct"/>
            <w:vAlign w:val="center"/>
          </w:tcPr>
          <w:p w:rsidR="003A3A0F" w:rsidRPr="003A3A0F" w:rsidP="004718E2" w14:paraId="05EF7D7B"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Secretaría de la Contraloría General</w:t>
            </w:r>
          </w:p>
        </w:tc>
        <w:tc>
          <w:tcPr>
            <w:tcW w:w="901" w:type="pct"/>
            <w:vAlign w:val="center"/>
          </w:tcPr>
          <w:p w:rsidR="003A3A0F" w:rsidRPr="003A3A0F" w:rsidP="004718E2" w14:paraId="4FAD7C79"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4D8D0EEA" w14:textId="77777777">
            <w:pPr>
              <w:jc w:val="center"/>
              <w:rPr>
                <w:rFonts w:ascii="Barlow" w:hAnsi="Barlow" w:cstheme="minorHAnsi"/>
                <w:color w:val="000000"/>
                <w:sz w:val="22"/>
                <w:szCs w:val="22"/>
              </w:rPr>
            </w:pPr>
            <w:r w:rsidRPr="003A3A0F">
              <w:rPr>
                <w:rFonts w:ascii="Barlow" w:hAnsi="Barlow" w:cstheme="minorHAnsi"/>
                <w:color w:val="000000"/>
                <w:sz w:val="22"/>
                <w:szCs w:val="22"/>
              </w:rPr>
              <w:t>30</w:t>
            </w:r>
          </w:p>
        </w:tc>
        <w:tc>
          <w:tcPr>
            <w:tcW w:w="616" w:type="pct"/>
            <w:vAlign w:val="center"/>
          </w:tcPr>
          <w:p w:rsidR="003A3A0F" w:rsidRPr="003A3A0F" w:rsidP="004718E2" w14:paraId="3782027F"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11A693A9" w14:textId="77777777">
            <w:pPr>
              <w:jc w:val="center"/>
              <w:rPr>
                <w:rFonts w:ascii="Barlow" w:hAnsi="Barlow" w:cstheme="minorHAnsi"/>
                <w:color w:val="000000"/>
                <w:sz w:val="22"/>
                <w:szCs w:val="22"/>
              </w:rPr>
            </w:pPr>
            <w:r w:rsidRPr="003A3A0F">
              <w:rPr>
                <w:rFonts w:ascii="Barlow" w:hAnsi="Barlow" w:cstheme="minorHAnsi"/>
                <w:color w:val="000000"/>
                <w:sz w:val="22"/>
                <w:szCs w:val="22"/>
              </w:rPr>
              <w:t>18 de julio</w:t>
            </w:r>
          </w:p>
        </w:tc>
      </w:tr>
      <w:tr w14:paraId="31F12473" w14:textId="77777777" w:rsidTr="003A3A0F">
        <w:tblPrEx>
          <w:tblW w:w="5000" w:type="pct"/>
          <w:tblLook w:val="04A0"/>
        </w:tblPrEx>
        <w:trPr>
          <w:trHeight w:val="642"/>
        </w:trPr>
        <w:tc>
          <w:tcPr>
            <w:tcW w:w="1464" w:type="pct"/>
            <w:vAlign w:val="center"/>
          </w:tcPr>
          <w:p w:rsidR="003A3A0F" w:rsidRPr="003A3A0F" w:rsidP="004718E2" w14:paraId="23CAAC4D"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Palacio de la Música</w:t>
            </w:r>
          </w:p>
        </w:tc>
        <w:tc>
          <w:tcPr>
            <w:tcW w:w="901" w:type="pct"/>
            <w:vAlign w:val="center"/>
          </w:tcPr>
          <w:p w:rsidR="003A3A0F" w:rsidRPr="003A3A0F" w:rsidP="004718E2" w14:paraId="3140D0FA"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1E9DD9D8" w14:textId="77777777">
            <w:pPr>
              <w:jc w:val="center"/>
              <w:rPr>
                <w:rFonts w:ascii="Barlow" w:hAnsi="Barlow" w:cstheme="minorHAnsi"/>
                <w:color w:val="000000"/>
                <w:sz w:val="22"/>
                <w:szCs w:val="22"/>
              </w:rPr>
            </w:pPr>
            <w:r w:rsidRPr="003A3A0F">
              <w:rPr>
                <w:rFonts w:ascii="Barlow" w:hAnsi="Barlow" w:cstheme="minorHAnsi"/>
                <w:color w:val="000000"/>
                <w:sz w:val="22"/>
                <w:szCs w:val="22"/>
              </w:rPr>
              <w:t>60</w:t>
            </w:r>
          </w:p>
        </w:tc>
        <w:tc>
          <w:tcPr>
            <w:tcW w:w="616" w:type="pct"/>
            <w:vAlign w:val="center"/>
          </w:tcPr>
          <w:p w:rsidR="003A3A0F" w:rsidRPr="003A3A0F" w:rsidP="004718E2" w14:paraId="28BAF0D6"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26B61284" w14:textId="77777777">
            <w:pPr>
              <w:jc w:val="center"/>
              <w:rPr>
                <w:rFonts w:ascii="Barlow" w:hAnsi="Barlow" w:cstheme="minorHAnsi"/>
                <w:color w:val="000000"/>
                <w:sz w:val="22"/>
                <w:szCs w:val="22"/>
              </w:rPr>
            </w:pPr>
            <w:r w:rsidRPr="003A3A0F">
              <w:rPr>
                <w:rFonts w:ascii="Barlow" w:hAnsi="Barlow" w:cstheme="minorHAnsi"/>
                <w:color w:val="000000"/>
                <w:sz w:val="22"/>
                <w:szCs w:val="22"/>
              </w:rPr>
              <w:t>25 de julio</w:t>
            </w:r>
          </w:p>
        </w:tc>
      </w:tr>
      <w:tr w14:paraId="667AAFEE" w14:textId="77777777" w:rsidTr="003A3A0F">
        <w:tblPrEx>
          <w:tblW w:w="5000" w:type="pct"/>
          <w:tblLook w:val="04A0"/>
        </w:tblPrEx>
        <w:trPr>
          <w:trHeight w:val="642"/>
        </w:trPr>
        <w:tc>
          <w:tcPr>
            <w:tcW w:w="1464" w:type="pct"/>
            <w:vAlign w:val="center"/>
          </w:tcPr>
          <w:p w:rsidR="003A3A0F" w:rsidRPr="003A3A0F" w:rsidP="004718E2" w14:paraId="0B102918"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Todos los Comités de Ética</w:t>
            </w:r>
          </w:p>
        </w:tc>
        <w:tc>
          <w:tcPr>
            <w:tcW w:w="901" w:type="pct"/>
            <w:vAlign w:val="center"/>
          </w:tcPr>
          <w:p w:rsidR="003A3A0F" w:rsidRPr="003A3A0F" w:rsidP="004718E2" w14:paraId="060544FB"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1333FAB2" w14:textId="77777777">
            <w:pPr>
              <w:jc w:val="center"/>
              <w:rPr>
                <w:rFonts w:ascii="Barlow" w:hAnsi="Barlow" w:cstheme="minorHAnsi"/>
                <w:color w:val="000000"/>
                <w:sz w:val="22"/>
                <w:szCs w:val="22"/>
              </w:rPr>
            </w:pPr>
            <w:r w:rsidRPr="003A3A0F">
              <w:rPr>
                <w:rFonts w:ascii="Barlow" w:hAnsi="Barlow" w:cstheme="minorHAnsi"/>
                <w:color w:val="000000"/>
                <w:sz w:val="22"/>
                <w:szCs w:val="22"/>
              </w:rPr>
              <w:t>50</w:t>
            </w:r>
          </w:p>
        </w:tc>
        <w:tc>
          <w:tcPr>
            <w:tcW w:w="616" w:type="pct"/>
            <w:vAlign w:val="center"/>
          </w:tcPr>
          <w:p w:rsidR="003A3A0F" w:rsidRPr="003A3A0F" w:rsidP="004718E2" w14:paraId="4C254A44"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2</w:t>
            </w:r>
          </w:p>
        </w:tc>
        <w:tc>
          <w:tcPr>
            <w:tcW w:w="1118" w:type="pct"/>
            <w:vAlign w:val="center"/>
          </w:tcPr>
          <w:p w:rsidR="003A3A0F" w:rsidRPr="003A3A0F" w:rsidP="004718E2" w14:paraId="4D9EF71B" w14:textId="77777777">
            <w:pPr>
              <w:jc w:val="center"/>
              <w:rPr>
                <w:rFonts w:ascii="Barlow" w:hAnsi="Barlow" w:cstheme="minorHAnsi"/>
                <w:color w:val="000000"/>
                <w:sz w:val="22"/>
                <w:szCs w:val="22"/>
              </w:rPr>
            </w:pPr>
            <w:r w:rsidRPr="003A3A0F">
              <w:rPr>
                <w:rFonts w:ascii="Barlow" w:hAnsi="Barlow" w:cstheme="minorHAnsi"/>
                <w:color w:val="000000"/>
                <w:sz w:val="22"/>
                <w:szCs w:val="22"/>
              </w:rPr>
              <w:t>10 de agosto</w:t>
            </w:r>
          </w:p>
        </w:tc>
      </w:tr>
      <w:tr w14:paraId="231D97D7" w14:textId="77777777" w:rsidTr="003A3A0F">
        <w:tblPrEx>
          <w:tblW w:w="5000" w:type="pct"/>
          <w:tblLook w:val="04A0"/>
        </w:tblPrEx>
        <w:trPr>
          <w:trHeight w:val="642"/>
        </w:trPr>
        <w:tc>
          <w:tcPr>
            <w:tcW w:w="1464" w:type="pct"/>
            <w:vAlign w:val="center"/>
          </w:tcPr>
          <w:p w:rsidR="003A3A0F" w:rsidRPr="003A3A0F" w:rsidP="004718E2" w14:paraId="0BBC3799"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Todos los Comités de Ética</w:t>
            </w:r>
          </w:p>
        </w:tc>
        <w:tc>
          <w:tcPr>
            <w:tcW w:w="901" w:type="pct"/>
            <w:vAlign w:val="center"/>
          </w:tcPr>
          <w:p w:rsidR="003A3A0F" w:rsidRPr="003A3A0F" w:rsidP="004718E2" w14:paraId="4EAD9EE8"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75B5F834" w14:textId="77777777">
            <w:pPr>
              <w:jc w:val="center"/>
              <w:rPr>
                <w:rFonts w:ascii="Barlow" w:hAnsi="Barlow" w:cstheme="minorHAnsi"/>
                <w:color w:val="000000"/>
                <w:sz w:val="22"/>
                <w:szCs w:val="22"/>
              </w:rPr>
            </w:pPr>
            <w:r w:rsidRPr="003A3A0F">
              <w:rPr>
                <w:rFonts w:ascii="Barlow" w:hAnsi="Barlow" w:cstheme="minorHAnsi"/>
                <w:color w:val="000000"/>
                <w:sz w:val="22"/>
                <w:szCs w:val="22"/>
              </w:rPr>
              <w:t>40</w:t>
            </w:r>
          </w:p>
        </w:tc>
        <w:tc>
          <w:tcPr>
            <w:tcW w:w="616" w:type="pct"/>
            <w:vAlign w:val="center"/>
          </w:tcPr>
          <w:p w:rsidR="003A3A0F" w:rsidRPr="003A3A0F" w:rsidP="004718E2" w14:paraId="60FFDF7F"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2</w:t>
            </w:r>
          </w:p>
        </w:tc>
        <w:tc>
          <w:tcPr>
            <w:tcW w:w="1118" w:type="pct"/>
            <w:vAlign w:val="center"/>
          </w:tcPr>
          <w:p w:rsidR="003A3A0F" w:rsidRPr="003A3A0F" w:rsidP="004718E2" w14:paraId="532DE7AC" w14:textId="77777777">
            <w:pPr>
              <w:jc w:val="center"/>
              <w:rPr>
                <w:rFonts w:ascii="Barlow" w:hAnsi="Barlow" w:cstheme="minorHAnsi"/>
                <w:color w:val="000000"/>
                <w:sz w:val="22"/>
                <w:szCs w:val="22"/>
              </w:rPr>
            </w:pPr>
            <w:r w:rsidRPr="003A3A0F">
              <w:rPr>
                <w:rFonts w:ascii="Barlow" w:hAnsi="Barlow" w:cstheme="minorHAnsi"/>
                <w:color w:val="000000"/>
                <w:sz w:val="22"/>
                <w:szCs w:val="22"/>
              </w:rPr>
              <w:t>11 de agosto</w:t>
            </w:r>
          </w:p>
        </w:tc>
      </w:tr>
      <w:tr w14:paraId="6B972CE2" w14:textId="77777777" w:rsidTr="003A3A0F">
        <w:tblPrEx>
          <w:tblW w:w="5000" w:type="pct"/>
          <w:tblLook w:val="04A0"/>
        </w:tblPrEx>
        <w:trPr>
          <w:trHeight w:val="642"/>
        </w:trPr>
        <w:tc>
          <w:tcPr>
            <w:tcW w:w="1464" w:type="pct"/>
            <w:vAlign w:val="center"/>
          </w:tcPr>
          <w:p w:rsidR="003A3A0F" w:rsidRPr="003A3A0F" w:rsidP="004718E2" w14:paraId="4156CB3A"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Fiscalía General Del Estado de Yucatán</w:t>
            </w:r>
          </w:p>
        </w:tc>
        <w:tc>
          <w:tcPr>
            <w:tcW w:w="901" w:type="pct"/>
            <w:vAlign w:val="center"/>
          </w:tcPr>
          <w:p w:rsidR="003A3A0F" w:rsidRPr="003A3A0F" w:rsidP="004718E2" w14:paraId="39BF4BC9"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7ACB1E14" w14:textId="77777777">
            <w:pPr>
              <w:jc w:val="center"/>
              <w:rPr>
                <w:rFonts w:ascii="Barlow" w:hAnsi="Barlow" w:cstheme="minorHAnsi"/>
                <w:color w:val="000000"/>
                <w:sz w:val="22"/>
                <w:szCs w:val="22"/>
              </w:rPr>
            </w:pPr>
            <w:r w:rsidRPr="003A3A0F">
              <w:rPr>
                <w:rFonts w:ascii="Barlow" w:hAnsi="Barlow" w:cstheme="minorHAnsi"/>
                <w:color w:val="000000"/>
                <w:sz w:val="22"/>
                <w:szCs w:val="22"/>
              </w:rPr>
              <w:t>22</w:t>
            </w:r>
          </w:p>
        </w:tc>
        <w:tc>
          <w:tcPr>
            <w:tcW w:w="616" w:type="pct"/>
            <w:vAlign w:val="center"/>
          </w:tcPr>
          <w:p w:rsidR="003A3A0F" w:rsidRPr="003A3A0F" w:rsidP="004718E2" w14:paraId="5D4DF115"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12268A60" w14:textId="77777777">
            <w:pPr>
              <w:jc w:val="center"/>
              <w:rPr>
                <w:rFonts w:ascii="Barlow" w:hAnsi="Barlow" w:cstheme="minorHAnsi"/>
                <w:color w:val="000000"/>
                <w:sz w:val="22"/>
                <w:szCs w:val="22"/>
              </w:rPr>
            </w:pPr>
            <w:r w:rsidRPr="003A3A0F">
              <w:rPr>
                <w:rFonts w:ascii="Barlow" w:hAnsi="Barlow" w:cstheme="minorHAnsi"/>
                <w:color w:val="000000"/>
                <w:sz w:val="22"/>
                <w:szCs w:val="22"/>
              </w:rPr>
              <w:t>15 de agosto</w:t>
            </w:r>
          </w:p>
        </w:tc>
      </w:tr>
      <w:tr w14:paraId="015CA8ED" w14:textId="77777777" w:rsidTr="003A3A0F">
        <w:tblPrEx>
          <w:tblW w:w="5000" w:type="pct"/>
          <w:tblLook w:val="04A0"/>
        </w:tblPrEx>
        <w:trPr>
          <w:trHeight w:val="642"/>
        </w:trPr>
        <w:tc>
          <w:tcPr>
            <w:tcW w:w="1464" w:type="pct"/>
            <w:vAlign w:val="center"/>
          </w:tcPr>
          <w:p w:rsidR="003A3A0F" w:rsidRPr="003A3A0F" w:rsidP="004718E2" w14:paraId="21A1DA28"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Servicios de Salud de Yucatán</w:t>
            </w:r>
          </w:p>
        </w:tc>
        <w:tc>
          <w:tcPr>
            <w:tcW w:w="901" w:type="pct"/>
            <w:vAlign w:val="center"/>
          </w:tcPr>
          <w:p w:rsidR="003A3A0F" w:rsidRPr="003A3A0F" w:rsidP="004718E2" w14:paraId="593AF457" w14:textId="77777777">
            <w:pPr>
              <w:jc w:val="center"/>
              <w:rPr>
                <w:rFonts w:ascii="Barlow" w:hAnsi="Barlow" w:cstheme="minorHAnsi"/>
                <w:color w:val="000000"/>
                <w:sz w:val="22"/>
                <w:szCs w:val="22"/>
              </w:rPr>
            </w:pPr>
            <w:r w:rsidRPr="003A3A0F">
              <w:rPr>
                <w:rFonts w:ascii="Barlow" w:hAnsi="Barlow" w:cstheme="minorHAnsi"/>
                <w:color w:val="000000"/>
                <w:sz w:val="22"/>
                <w:szCs w:val="22"/>
              </w:rPr>
              <w:t>Virtual en Vivo</w:t>
            </w:r>
          </w:p>
        </w:tc>
        <w:tc>
          <w:tcPr>
            <w:tcW w:w="901" w:type="pct"/>
            <w:vAlign w:val="center"/>
          </w:tcPr>
          <w:p w:rsidR="003A3A0F" w:rsidRPr="003A3A0F" w:rsidP="004718E2" w14:paraId="45BC9635" w14:textId="77777777">
            <w:pPr>
              <w:jc w:val="center"/>
              <w:rPr>
                <w:rFonts w:ascii="Barlow" w:hAnsi="Barlow" w:cstheme="minorHAnsi"/>
                <w:color w:val="000000"/>
                <w:sz w:val="22"/>
                <w:szCs w:val="22"/>
              </w:rPr>
            </w:pPr>
            <w:r w:rsidRPr="003A3A0F">
              <w:rPr>
                <w:rFonts w:ascii="Barlow" w:hAnsi="Barlow" w:cstheme="minorHAnsi"/>
                <w:color w:val="000000"/>
                <w:sz w:val="22"/>
                <w:szCs w:val="22"/>
              </w:rPr>
              <w:t>41</w:t>
            </w:r>
          </w:p>
        </w:tc>
        <w:tc>
          <w:tcPr>
            <w:tcW w:w="616" w:type="pct"/>
            <w:vAlign w:val="center"/>
          </w:tcPr>
          <w:p w:rsidR="003A3A0F" w:rsidRPr="003A3A0F" w:rsidP="004718E2" w14:paraId="6EDB389B"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6B178BD7" w14:textId="77777777">
            <w:pPr>
              <w:jc w:val="center"/>
              <w:rPr>
                <w:rFonts w:ascii="Barlow" w:hAnsi="Barlow" w:cstheme="minorHAnsi"/>
                <w:color w:val="000000"/>
                <w:sz w:val="22"/>
                <w:szCs w:val="22"/>
              </w:rPr>
            </w:pPr>
            <w:r w:rsidRPr="003A3A0F">
              <w:rPr>
                <w:rFonts w:ascii="Barlow" w:hAnsi="Barlow" w:cstheme="minorHAnsi"/>
                <w:color w:val="000000"/>
                <w:sz w:val="22"/>
                <w:szCs w:val="22"/>
              </w:rPr>
              <w:t>16 de agosto</w:t>
            </w:r>
          </w:p>
        </w:tc>
      </w:tr>
      <w:tr w14:paraId="20DB0705" w14:textId="77777777" w:rsidTr="003A3A0F">
        <w:tblPrEx>
          <w:tblW w:w="5000" w:type="pct"/>
          <w:tblLook w:val="04A0"/>
        </w:tblPrEx>
        <w:trPr>
          <w:trHeight w:val="642"/>
        </w:trPr>
        <w:tc>
          <w:tcPr>
            <w:tcW w:w="1464" w:type="pct"/>
            <w:vAlign w:val="center"/>
          </w:tcPr>
          <w:p w:rsidR="003A3A0F" w:rsidRPr="003A3A0F" w:rsidP="004718E2" w14:paraId="5AC93C46"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Secretaría Técnica de Planeación y Evaluación</w:t>
            </w:r>
          </w:p>
        </w:tc>
        <w:tc>
          <w:tcPr>
            <w:tcW w:w="901" w:type="pct"/>
            <w:vAlign w:val="center"/>
          </w:tcPr>
          <w:p w:rsidR="003A3A0F" w:rsidRPr="003A3A0F" w:rsidP="004718E2" w14:paraId="751A41C3"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0B59D692" w14:textId="77777777">
            <w:pPr>
              <w:jc w:val="center"/>
              <w:rPr>
                <w:rFonts w:ascii="Barlow" w:hAnsi="Barlow" w:cstheme="minorHAnsi"/>
                <w:color w:val="000000"/>
                <w:sz w:val="22"/>
                <w:szCs w:val="22"/>
              </w:rPr>
            </w:pPr>
            <w:r w:rsidRPr="003A3A0F">
              <w:rPr>
                <w:rFonts w:ascii="Barlow" w:hAnsi="Barlow" w:cstheme="minorHAnsi"/>
                <w:color w:val="000000"/>
                <w:sz w:val="22"/>
                <w:szCs w:val="22"/>
              </w:rPr>
              <w:t>70</w:t>
            </w:r>
          </w:p>
        </w:tc>
        <w:tc>
          <w:tcPr>
            <w:tcW w:w="616" w:type="pct"/>
            <w:vAlign w:val="center"/>
          </w:tcPr>
          <w:p w:rsidR="003A3A0F" w:rsidRPr="003A3A0F" w:rsidP="004718E2" w14:paraId="108954EA"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7F8B5F7C" w14:textId="77777777">
            <w:pPr>
              <w:jc w:val="center"/>
              <w:rPr>
                <w:rFonts w:ascii="Barlow" w:hAnsi="Barlow" w:cstheme="minorHAnsi"/>
                <w:color w:val="000000"/>
                <w:sz w:val="22"/>
                <w:szCs w:val="22"/>
              </w:rPr>
            </w:pPr>
            <w:r w:rsidRPr="003A3A0F">
              <w:rPr>
                <w:rFonts w:ascii="Barlow" w:hAnsi="Barlow" w:cstheme="minorHAnsi"/>
                <w:color w:val="000000"/>
                <w:sz w:val="22"/>
                <w:szCs w:val="22"/>
              </w:rPr>
              <w:t>31 de agosto</w:t>
            </w:r>
          </w:p>
        </w:tc>
      </w:tr>
      <w:tr w14:paraId="31EE05E1" w14:textId="77777777" w:rsidTr="003A3A0F">
        <w:tblPrEx>
          <w:tblW w:w="5000" w:type="pct"/>
          <w:tblLook w:val="04A0"/>
        </w:tblPrEx>
        <w:trPr>
          <w:trHeight w:val="642"/>
        </w:trPr>
        <w:tc>
          <w:tcPr>
            <w:tcW w:w="1464" w:type="pct"/>
            <w:vAlign w:val="center"/>
          </w:tcPr>
          <w:p w:rsidR="003A3A0F" w:rsidRPr="003A3A0F" w:rsidP="004718E2" w14:paraId="0DA8FEBF"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Secretaría de la Cultura y las Artes</w:t>
            </w:r>
          </w:p>
        </w:tc>
        <w:tc>
          <w:tcPr>
            <w:tcW w:w="901" w:type="pct"/>
            <w:vAlign w:val="center"/>
          </w:tcPr>
          <w:p w:rsidR="003A3A0F" w:rsidRPr="003A3A0F" w:rsidP="004718E2" w14:paraId="27419425"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19DD101B" w14:textId="77777777">
            <w:pPr>
              <w:jc w:val="center"/>
              <w:rPr>
                <w:rFonts w:ascii="Barlow" w:hAnsi="Barlow" w:cstheme="minorHAnsi"/>
                <w:color w:val="000000"/>
                <w:sz w:val="22"/>
                <w:szCs w:val="22"/>
              </w:rPr>
            </w:pPr>
            <w:r w:rsidRPr="003A3A0F">
              <w:rPr>
                <w:rFonts w:ascii="Barlow" w:hAnsi="Barlow" w:cstheme="minorHAnsi"/>
                <w:color w:val="000000"/>
                <w:sz w:val="22"/>
                <w:szCs w:val="22"/>
              </w:rPr>
              <w:t>18</w:t>
            </w:r>
          </w:p>
        </w:tc>
        <w:tc>
          <w:tcPr>
            <w:tcW w:w="616" w:type="pct"/>
            <w:vAlign w:val="center"/>
          </w:tcPr>
          <w:p w:rsidR="003A3A0F" w:rsidRPr="003A3A0F" w:rsidP="004718E2" w14:paraId="50BFAC48"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64412324" w14:textId="77777777">
            <w:pPr>
              <w:jc w:val="center"/>
              <w:rPr>
                <w:rFonts w:ascii="Barlow" w:hAnsi="Barlow" w:cstheme="minorHAnsi"/>
                <w:color w:val="000000"/>
                <w:sz w:val="22"/>
                <w:szCs w:val="22"/>
              </w:rPr>
            </w:pPr>
            <w:r w:rsidRPr="003A3A0F">
              <w:rPr>
                <w:rFonts w:ascii="Barlow" w:hAnsi="Barlow" w:cstheme="minorHAnsi"/>
                <w:color w:val="000000"/>
                <w:sz w:val="22"/>
                <w:szCs w:val="22"/>
              </w:rPr>
              <w:t>05 de septiembre</w:t>
            </w:r>
          </w:p>
        </w:tc>
      </w:tr>
      <w:tr w14:paraId="5339DD18" w14:textId="77777777" w:rsidTr="003A3A0F">
        <w:tblPrEx>
          <w:tblW w:w="5000" w:type="pct"/>
          <w:tblLook w:val="04A0"/>
        </w:tblPrEx>
        <w:trPr>
          <w:trHeight w:val="642"/>
        </w:trPr>
        <w:tc>
          <w:tcPr>
            <w:tcW w:w="1464" w:type="pct"/>
            <w:vAlign w:val="center"/>
          </w:tcPr>
          <w:p w:rsidR="003A3A0F" w:rsidRPr="003A3A0F" w:rsidP="004718E2" w14:paraId="13644E80"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Instituto de Seguridad Social de los Trabajadores del Estado de Yucatán</w:t>
            </w:r>
          </w:p>
        </w:tc>
        <w:tc>
          <w:tcPr>
            <w:tcW w:w="901" w:type="pct"/>
            <w:vAlign w:val="center"/>
          </w:tcPr>
          <w:p w:rsidR="003A3A0F" w:rsidRPr="003A3A0F" w:rsidP="004718E2" w14:paraId="0A243C1A" w14:textId="77777777">
            <w:pPr>
              <w:jc w:val="center"/>
              <w:rPr>
                <w:rFonts w:ascii="Barlow" w:hAnsi="Barlow" w:cstheme="minorHAnsi"/>
                <w:color w:val="000000"/>
                <w:sz w:val="22"/>
                <w:szCs w:val="22"/>
              </w:rPr>
            </w:pPr>
            <w:r w:rsidRPr="003A3A0F">
              <w:rPr>
                <w:rFonts w:ascii="Barlow" w:hAnsi="Barlow" w:cstheme="minorHAnsi"/>
                <w:color w:val="000000"/>
                <w:sz w:val="22"/>
                <w:szCs w:val="22"/>
              </w:rPr>
              <w:t>Presencial</w:t>
            </w:r>
          </w:p>
        </w:tc>
        <w:tc>
          <w:tcPr>
            <w:tcW w:w="901" w:type="pct"/>
            <w:vAlign w:val="center"/>
          </w:tcPr>
          <w:p w:rsidR="003A3A0F" w:rsidRPr="003A3A0F" w:rsidP="004718E2" w14:paraId="2B225C61" w14:textId="77777777">
            <w:pPr>
              <w:jc w:val="center"/>
              <w:rPr>
                <w:rFonts w:ascii="Barlow" w:hAnsi="Barlow" w:cstheme="minorHAnsi"/>
                <w:color w:val="000000"/>
                <w:sz w:val="22"/>
                <w:szCs w:val="22"/>
              </w:rPr>
            </w:pPr>
            <w:r w:rsidRPr="003A3A0F">
              <w:rPr>
                <w:rFonts w:ascii="Barlow" w:hAnsi="Barlow" w:cstheme="minorHAnsi"/>
                <w:color w:val="000000"/>
                <w:sz w:val="22"/>
                <w:szCs w:val="22"/>
              </w:rPr>
              <w:t>100</w:t>
            </w:r>
          </w:p>
        </w:tc>
        <w:tc>
          <w:tcPr>
            <w:tcW w:w="616" w:type="pct"/>
            <w:vAlign w:val="center"/>
          </w:tcPr>
          <w:p w:rsidR="003A3A0F" w:rsidRPr="003A3A0F" w:rsidP="004718E2" w14:paraId="603ED226"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6510DEA2" w14:textId="77777777">
            <w:pPr>
              <w:jc w:val="center"/>
              <w:rPr>
                <w:rFonts w:ascii="Barlow" w:hAnsi="Barlow" w:cstheme="minorHAnsi"/>
                <w:color w:val="000000"/>
                <w:sz w:val="22"/>
                <w:szCs w:val="22"/>
              </w:rPr>
            </w:pPr>
            <w:r w:rsidRPr="003A3A0F">
              <w:rPr>
                <w:rFonts w:ascii="Barlow" w:hAnsi="Barlow" w:cstheme="minorHAnsi"/>
                <w:color w:val="000000"/>
                <w:sz w:val="22"/>
                <w:szCs w:val="22"/>
              </w:rPr>
              <w:t>07 de septiembre</w:t>
            </w:r>
          </w:p>
        </w:tc>
      </w:tr>
      <w:tr w14:paraId="4518ADB7" w14:textId="77777777" w:rsidTr="003A3A0F">
        <w:tblPrEx>
          <w:tblW w:w="5000" w:type="pct"/>
          <w:tblLook w:val="04A0"/>
        </w:tblPrEx>
        <w:trPr>
          <w:trHeight w:val="642"/>
        </w:trPr>
        <w:tc>
          <w:tcPr>
            <w:tcW w:w="1464" w:type="pct"/>
            <w:vAlign w:val="center"/>
          </w:tcPr>
          <w:p w:rsidR="003A3A0F" w:rsidRPr="003A3A0F" w:rsidP="004718E2" w14:paraId="6DE3BF4D" w14:textId="77777777">
            <w:pPr>
              <w:jc w:val="center"/>
              <w:rPr>
                <w:rFonts w:ascii="Barlow" w:hAnsi="Barlow" w:cstheme="minorHAnsi"/>
                <w:b w:val="0"/>
                <w:bCs w:val="0"/>
                <w:color w:val="000000"/>
                <w:sz w:val="22"/>
                <w:szCs w:val="22"/>
              </w:rPr>
            </w:pPr>
            <w:r w:rsidRPr="003A3A0F">
              <w:rPr>
                <w:rFonts w:ascii="Barlow" w:hAnsi="Barlow" w:cstheme="minorHAnsi"/>
                <w:b w:val="0"/>
                <w:bCs w:val="0"/>
                <w:color w:val="000000"/>
                <w:sz w:val="22"/>
                <w:szCs w:val="22"/>
              </w:rPr>
              <w:t>Parque Científico y Tecnológico de Yucatán</w:t>
            </w:r>
          </w:p>
        </w:tc>
        <w:tc>
          <w:tcPr>
            <w:tcW w:w="901" w:type="pct"/>
            <w:vAlign w:val="center"/>
          </w:tcPr>
          <w:p w:rsidR="003A3A0F" w:rsidRPr="003A3A0F" w:rsidP="004718E2" w14:paraId="552EE827" w14:textId="77777777">
            <w:pPr>
              <w:jc w:val="center"/>
              <w:rPr>
                <w:rFonts w:ascii="Barlow" w:hAnsi="Barlow" w:cstheme="minorHAnsi"/>
                <w:color w:val="000000"/>
                <w:sz w:val="22"/>
                <w:szCs w:val="22"/>
              </w:rPr>
            </w:pPr>
            <w:r w:rsidRPr="003A3A0F">
              <w:rPr>
                <w:rFonts w:ascii="Barlow" w:hAnsi="Barlow" w:cstheme="minorHAnsi"/>
                <w:color w:val="000000"/>
                <w:sz w:val="22"/>
                <w:szCs w:val="22"/>
              </w:rPr>
              <w:t>Virtual en Vivo</w:t>
            </w:r>
          </w:p>
        </w:tc>
        <w:tc>
          <w:tcPr>
            <w:tcW w:w="901" w:type="pct"/>
            <w:vAlign w:val="center"/>
          </w:tcPr>
          <w:p w:rsidR="003A3A0F" w:rsidRPr="003A3A0F" w:rsidP="004718E2" w14:paraId="038D11B0" w14:textId="77777777">
            <w:pPr>
              <w:jc w:val="center"/>
              <w:rPr>
                <w:rFonts w:ascii="Barlow" w:hAnsi="Barlow" w:cstheme="minorHAnsi"/>
                <w:color w:val="000000"/>
                <w:sz w:val="22"/>
                <w:szCs w:val="22"/>
              </w:rPr>
            </w:pPr>
            <w:r w:rsidRPr="003A3A0F">
              <w:rPr>
                <w:rFonts w:ascii="Barlow" w:hAnsi="Barlow" w:cstheme="minorHAnsi"/>
                <w:color w:val="000000"/>
                <w:sz w:val="22"/>
                <w:szCs w:val="22"/>
              </w:rPr>
              <w:t>6</w:t>
            </w:r>
          </w:p>
        </w:tc>
        <w:tc>
          <w:tcPr>
            <w:tcW w:w="616" w:type="pct"/>
            <w:vAlign w:val="center"/>
          </w:tcPr>
          <w:p w:rsidR="003A3A0F" w:rsidRPr="003A3A0F" w:rsidP="004718E2" w14:paraId="55EC4788" w14:textId="77777777">
            <w:pPr>
              <w:jc w:val="center"/>
              <w:rPr>
                <w:rFonts w:ascii="Barlow" w:eastAsia="Times New Roman" w:hAnsi="Barlow" w:cstheme="minorHAnsi"/>
                <w:color w:val="000000"/>
                <w:sz w:val="22"/>
                <w:szCs w:val="22"/>
                <w:lang w:eastAsia="es-MX"/>
              </w:rPr>
            </w:pPr>
            <w:r w:rsidRPr="003A3A0F">
              <w:rPr>
                <w:rFonts w:ascii="Barlow" w:eastAsia="Times New Roman" w:hAnsi="Barlow" w:cstheme="minorHAnsi"/>
                <w:color w:val="000000"/>
                <w:sz w:val="22"/>
                <w:szCs w:val="22"/>
                <w:lang w:eastAsia="es-MX"/>
              </w:rPr>
              <w:t>1</w:t>
            </w:r>
          </w:p>
        </w:tc>
        <w:tc>
          <w:tcPr>
            <w:tcW w:w="1118" w:type="pct"/>
            <w:vAlign w:val="center"/>
          </w:tcPr>
          <w:p w:rsidR="003A3A0F" w:rsidRPr="003A3A0F" w:rsidP="004718E2" w14:paraId="648107E4" w14:textId="77777777">
            <w:pPr>
              <w:jc w:val="center"/>
              <w:rPr>
                <w:rFonts w:ascii="Barlow" w:hAnsi="Barlow" w:cstheme="minorHAnsi"/>
                <w:color w:val="000000"/>
                <w:sz w:val="22"/>
                <w:szCs w:val="22"/>
              </w:rPr>
            </w:pPr>
            <w:r w:rsidRPr="003A3A0F">
              <w:rPr>
                <w:rFonts w:ascii="Barlow" w:hAnsi="Barlow" w:cstheme="minorHAnsi"/>
                <w:color w:val="000000"/>
                <w:sz w:val="22"/>
                <w:szCs w:val="22"/>
              </w:rPr>
              <w:t>22 de septiembre</w:t>
            </w:r>
          </w:p>
        </w:tc>
      </w:tr>
    </w:tbl>
    <w:p w:rsidR="002B0EBD" w14:paraId="399287A5" w14:textId="77777777">
      <w:pPr>
        <w:rPr>
          <w:rFonts w:ascii="Barlow" w:eastAsia="Times New Roman" w:hAnsi="Barlow" w:cs="Arial"/>
          <w:b/>
          <w:color w:val="000000"/>
          <w:sz w:val="22"/>
          <w:szCs w:val="22"/>
          <w:lang w:eastAsia="es-MX"/>
        </w:rPr>
      </w:pPr>
      <w:r>
        <w:rPr>
          <w:rFonts w:ascii="Barlow" w:eastAsia="Times New Roman" w:hAnsi="Barlow" w:cs="Arial"/>
          <w:b/>
          <w:color w:val="000000"/>
          <w:sz w:val="22"/>
          <w:szCs w:val="22"/>
        </w:rPr>
        <w:br w:type="page"/>
      </w:r>
    </w:p>
    <w:p w:rsidR="001C1C7D" w:rsidRPr="00A63103" w:rsidP="001C1C7D" w14:paraId="61F2F3E3" w14:textId="28EB42E0">
      <w:pPr>
        <w:pStyle w:val="ListParagraph"/>
        <w:numPr>
          <w:ilvl w:val="0"/>
          <w:numId w:val="13"/>
        </w:numPr>
        <w:jc w:val="both"/>
        <w:rPr>
          <w:rFonts w:ascii="Barlow" w:eastAsia="Times New Roman" w:hAnsi="Barlow" w:cs="Arial"/>
          <w:b/>
          <w:color w:val="000000"/>
          <w:sz w:val="22"/>
          <w:szCs w:val="22"/>
        </w:rPr>
      </w:pPr>
      <w:r w:rsidRPr="00A76DBB">
        <w:rPr>
          <w:rFonts w:eastAsia="Times New Roman" w:asciiTheme="minorHAnsi" w:hAnsiTheme="minorHAnsi" w:cstheme="minorHAnsi"/>
          <w:b/>
          <w:noProof/>
          <w:color w:val="000000"/>
          <w:sz w:val="22"/>
          <w:szCs w:val="22"/>
          <w:u w:val="single"/>
        </w:rPr>
        <w:drawing>
          <wp:anchor distT="0" distB="0" distL="114300" distR="114300" simplePos="0" relativeHeight="251682816" behindDoc="0" locked="0" layoutInCell="1" allowOverlap="1">
            <wp:simplePos x="0" y="0"/>
            <wp:positionH relativeFrom="margin">
              <wp:posOffset>3835463</wp:posOffset>
            </wp:positionH>
            <wp:positionV relativeFrom="paragraph">
              <wp:posOffset>538316</wp:posOffset>
            </wp:positionV>
            <wp:extent cx="1343645" cy="1856080"/>
            <wp:effectExtent l="0" t="8572" r="952" b="953"/>
            <wp:wrapNone/>
            <wp:docPr id="1922526735" name="Imagen 192252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37404" name="sop.jpe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6004" b="16281"/>
                    <a:stretch>
                      <a:fillRect/>
                    </a:stretch>
                  </pic:blipFill>
                  <pic:spPr bwMode="auto">
                    <a:xfrm rot="16200000">
                      <a:off x="0" y="0"/>
                      <a:ext cx="1343645" cy="1856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DBB">
        <w:rPr>
          <w:rFonts w:eastAsia="Times New Roman" w:asciiTheme="minorHAnsi" w:hAnsiTheme="minorHAnsi" w:cstheme="minorHAnsi"/>
          <w:b/>
          <w:noProof/>
          <w:color w:val="000000"/>
          <w:sz w:val="22"/>
          <w:szCs w:val="22"/>
          <w:u w:val="single"/>
        </w:rPr>
        <w:drawing>
          <wp:anchor distT="0" distB="0" distL="114300" distR="114300" simplePos="0" relativeHeight="251681792" behindDoc="0" locked="0" layoutInCell="1" allowOverlap="1">
            <wp:simplePos x="0" y="0"/>
            <wp:positionH relativeFrom="column">
              <wp:posOffset>606374</wp:posOffset>
            </wp:positionH>
            <wp:positionV relativeFrom="paragraph">
              <wp:posOffset>577578</wp:posOffset>
            </wp:positionV>
            <wp:extent cx="1387229" cy="1798956"/>
            <wp:effectExtent l="3492" t="0" r="7303" b="7302"/>
            <wp:wrapNone/>
            <wp:docPr id="1791334597" name="Imagen 179133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30885" name="HA.jpe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6881" b="20156"/>
                    <a:stretch>
                      <a:fillRect/>
                    </a:stretch>
                  </pic:blipFill>
                  <pic:spPr bwMode="auto">
                    <a:xfrm rot="16200000">
                      <a:off x="0" y="0"/>
                      <a:ext cx="1387229" cy="17989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103">
        <w:rPr>
          <w:rFonts w:ascii="Barlow" w:hAnsi="Barlow"/>
          <w:i/>
          <w:noProof/>
        </w:rPr>
        <mc:AlternateContent>
          <mc:Choice Requires="wps">
            <w:drawing>
              <wp:anchor distT="0" distB="0" distL="114300" distR="114300" simplePos="0" relativeHeight="251669504" behindDoc="1" locked="0" layoutInCell="1" allowOverlap="1">
                <wp:simplePos x="0" y="0"/>
                <wp:positionH relativeFrom="margin">
                  <wp:posOffset>3135630</wp:posOffset>
                </wp:positionH>
                <wp:positionV relativeFrom="paragraph">
                  <wp:posOffset>256092</wp:posOffset>
                </wp:positionV>
                <wp:extent cx="2743200" cy="571500"/>
                <wp:effectExtent l="0" t="0" r="0" b="0"/>
                <wp:wrapTight wrapText="bothSides">
                  <wp:wrapPolygon>
                    <wp:start x="0" y="0"/>
                    <wp:lineTo x="0" y="20880"/>
                    <wp:lineTo x="21450" y="20880"/>
                    <wp:lineTo x="21450" y="0"/>
                    <wp:lineTo x="0" y="0"/>
                  </wp:wrapPolygon>
                </wp:wrapTight>
                <wp:docPr id="22" name="Rectángulo 22"/>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6AECD9A7">
                            <w:pPr>
                              <w:jc w:val="center"/>
                            </w:pPr>
                            <w:r>
                              <w:rPr>
                                <w:rFonts w:ascii="Barlow" w:hAnsi="Barlow"/>
                                <w:b/>
                                <w:bCs/>
                              </w:rPr>
                              <w:t>Secretaría de Obras Públicas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2" o:spid="_x0000_s1030" style="width:3in;height:45pt;margin-top:20.15pt;margin-left:246.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5952" fillcolor="white" stroked="f" strokeweight="1pt">
                <v:textbox>
                  <w:txbxContent>
                    <w:p w:rsidR="001C1C7D" w:rsidP="001C1C7D" w14:paraId="7B1AF7BB" w14:textId="6AECD9A7">
                      <w:pPr>
                        <w:jc w:val="center"/>
                      </w:pPr>
                      <w:r>
                        <w:rPr>
                          <w:rFonts w:ascii="Barlow" w:hAnsi="Barlow"/>
                          <w:b/>
                          <w:bCs/>
                        </w:rPr>
                        <w:t>Secretaría de Obras Públicas</w:t>
                      </w:r>
                    </w:p>
                  </w:txbxContent>
                </v:textbox>
                <w10:wrap type="tight"/>
              </v:rect>
            </w:pict>
          </mc:Fallback>
        </mc:AlternateContent>
      </w:r>
      <w:r w:rsidRPr="00A63103">
        <w:rPr>
          <w:rFonts w:ascii="Barlow" w:hAnsi="Barlow"/>
          <w:i/>
          <w:noProof/>
        </w:rPr>
        <mc:AlternateContent>
          <mc:Choice Requires="wps">
            <w:drawing>
              <wp:anchor distT="0" distB="0" distL="114300" distR="114300" simplePos="0" relativeHeight="251667456" behindDoc="1" locked="0" layoutInCell="1" allowOverlap="1">
                <wp:simplePos x="0" y="0"/>
                <wp:positionH relativeFrom="margin">
                  <wp:align>left</wp:align>
                </wp:positionH>
                <wp:positionV relativeFrom="paragraph">
                  <wp:posOffset>290830</wp:posOffset>
                </wp:positionV>
                <wp:extent cx="2743200" cy="495300"/>
                <wp:effectExtent l="0" t="0" r="0" b="0"/>
                <wp:wrapTight wrapText="bothSides">
                  <wp:wrapPolygon>
                    <wp:start x="0" y="0"/>
                    <wp:lineTo x="0" y="20769"/>
                    <wp:lineTo x="21450" y="20769"/>
                    <wp:lineTo x="21450" y="0"/>
                    <wp:lineTo x="0" y="0"/>
                  </wp:wrapPolygon>
                </wp:wrapTight>
                <wp:docPr id="1642065734" name="Rectángulo 1642065734"/>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25EBAF83">
                            <w:pPr>
                              <w:jc w:val="center"/>
                            </w:pPr>
                            <w:r>
                              <w:rPr>
                                <w:rFonts w:ascii="Barlow" w:hAnsi="Barlow" w:cs="Helvetica"/>
                                <w:b/>
                                <w:bCs/>
                                <w:lang w:val="es-ES"/>
                              </w:rPr>
                              <w:t>Hospital de la Amistad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642065734" o:spid="_x0000_s1031" style="width:3in;height:39pt;margin-top:22.9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48000" fillcolor="white" stroked="f" strokeweight="1pt">
                <v:textbox>
                  <w:txbxContent>
                    <w:p w:rsidR="001C1C7D" w:rsidP="001C1C7D" w14:paraId="65C3B728" w14:textId="25EBAF83">
                      <w:pPr>
                        <w:jc w:val="center"/>
                      </w:pPr>
                      <w:r>
                        <w:rPr>
                          <w:rFonts w:ascii="Barlow" w:hAnsi="Barlow" w:cs="Helvetica"/>
                          <w:b/>
                          <w:bCs/>
                          <w:lang w:val="es-ES"/>
                        </w:rPr>
                        <w:t>Hospital de la Amistad</w:t>
                      </w:r>
                    </w:p>
                  </w:txbxContent>
                </v:textbox>
                <w10:wrap type="tight"/>
              </v:rect>
            </w:pict>
          </mc:Fallback>
        </mc:AlternateContent>
      </w:r>
      <w:r w:rsidRPr="00A63103">
        <w:rPr>
          <w:rFonts w:ascii="Barlow" w:eastAsia="Times New Roman" w:hAnsi="Barlow" w:cs="Arial"/>
          <w:b/>
          <w:color w:val="000000"/>
          <w:sz w:val="22"/>
          <w:szCs w:val="22"/>
        </w:rPr>
        <w:t>Evidencias fotográficas</w:t>
      </w:r>
      <w:r w:rsidRPr="00A63103">
        <w:rPr>
          <w:rFonts w:ascii="Barlow" w:eastAsia="Times New Roman" w:hAnsi="Barlow" w:cs="Arial"/>
          <w:snapToGrid w:val="0"/>
          <w:color w:val="000000"/>
          <w:w w:val="0"/>
          <w:sz w:val="0"/>
          <w:szCs w:val="0"/>
          <w:u w:color="000000"/>
          <w:bdr w:val="nil"/>
          <w:shd w:val="clear" w:color="000000" w:fill="000000"/>
          <w:lang w:val="x-none" w:eastAsia="x-none" w:bidi="x-none"/>
        </w:rPr>
        <w:t xml:space="preserve"> </w:t>
      </w:r>
    </w:p>
    <w:p w:rsidR="001C1C7D" w:rsidRPr="00A63103" w:rsidP="001C1C7D" w14:paraId="4083302B" w14:textId="03352579">
      <w:pPr>
        <w:pStyle w:val="ListParagraph"/>
        <w:ind w:left="1080"/>
        <w:jc w:val="both"/>
        <w:rPr>
          <w:rFonts w:ascii="Barlow" w:eastAsia="Times New Roman" w:hAnsi="Barlow" w:cs="Arial"/>
          <w:b/>
          <w:color w:val="000000"/>
          <w:sz w:val="22"/>
          <w:szCs w:val="22"/>
          <w:u w:val="single"/>
        </w:rPr>
      </w:pPr>
    </w:p>
    <w:p w:rsidR="001C1C7D" w:rsidRPr="00A63103" w:rsidP="001C1C7D" w14:paraId="03DBC042"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206B6744"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53655386"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714221E1"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11AABA7"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737E355"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6192086" w14:textId="29E64493">
      <w:pPr>
        <w:pStyle w:val="ListParagraph"/>
        <w:ind w:left="1080"/>
        <w:jc w:val="both"/>
        <w:rPr>
          <w:rFonts w:ascii="Barlow" w:eastAsia="Times New Roman" w:hAnsi="Barlow" w:cs="Arial"/>
          <w:b/>
          <w:color w:val="000000"/>
          <w:sz w:val="22"/>
          <w:szCs w:val="22"/>
          <w:u w:val="single"/>
        </w:rPr>
      </w:pPr>
    </w:p>
    <w:p w:rsidR="001C1C7D" w:rsidRPr="00A63103" w:rsidP="001C1C7D" w14:paraId="4D019D0E" w14:textId="01E18CA1">
      <w:pPr>
        <w:pStyle w:val="ListParagraph"/>
        <w:ind w:left="1080"/>
        <w:jc w:val="both"/>
        <w:rPr>
          <w:rFonts w:ascii="Barlow" w:eastAsia="Times New Roman" w:hAnsi="Barlow" w:cs="Arial"/>
          <w:b/>
          <w:color w:val="000000"/>
          <w:sz w:val="22"/>
          <w:szCs w:val="22"/>
          <w:u w:val="single"/>
        </w:rPr>
      </w:pPr>
      <w:r w:rsidRPr="00A63103">
        <w:rPr>
          <w:rFonts w:ascii="Barlow" w:hAnsi="Barlow"/>
          <w:i/>
          <w:noProof/>
        </w:rPr>
        <mc:AlternateContent>
          <mc:Choice Requires="wps">
            <w:drawing>
              <wp:anchor distT="0" distB="0" distL="114300" distR="114300" simplePos="0" relativeHeight="251671552" behindDoc="1" locked="0" layoutInCell="1" allowOverlap="1">
                <wp:simplePos x="0" y="0"/>
                <wp:positionH relativeFrom="margin">
                  <wp:posOffset>3405032</wp:posOffset>
                </wp:positionH>
                <wp:positionV relativeFrom="paragraph">
                  <wp:posOffset>142240</wp:posOffset>
                </wp:positionV>
                <wp:extent cx="2423795" cy="571500"/>
                <wp:effectExtent l="0" t="0" r="0" b="0"/>
                <wp:wrapTight wrapText="bothSides">
                  <wp:wrapPolygon>
                    <wp:start x="0" y="0"/>
                    <wp:lineTo x="0" y="20880"/>
                    <wp:lineTo x="21391" y="20880"/>
                    <wp:lineTo x="21391" y="0"/>
                    <wp:lineTo x="0" y="0"/>
                  </wp:wrapPolygon>
                </wp:wrapTight>
                <wp:docPr id="21" name="Rectángulo 21"/>
                <wp:cNvGraphicFramePr/>
                <a:graphic xmlns:a="http://schemas.openxmlformats.org/drawingml/2006/main">
                  <a:graphicData uri="http://schemas.microsoft.com/office/word/2010/wordprocessingShape">
                    <wps:wsp xmlns:wps="http://schemas.microsoft.com/office/word/2010/wordprocessingShape">
                      <wps:cNvSpPr/>
                      <wps:spPr>
                        <a:xfrm>
                          <a:off x="0" y="0"/>
                          <a:ext cx="2423795"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45CE617F">
                            <w:pPr>
                              <w:jc w:val="center"/>
                            </w:pPr>
                            <w:r>
                              <w:rPr>
                                <w:rFonts w:ascii="Barlow" w:hAnsi="Barlow"/>
                                <w:b/>
                                <w:bCs/>
                              </w:rPr>
                              <w:t>Varias</w:t>
                            </w:r>
                            <w:r w:rsidR="003A3A0F">
                              <w:rPr>
                                <w:rFonts w:ascii="Barlow" w:hAnsi="Barlow"/>
                                <w:b/>
                                <w:bCs/>
                              </w:rPr>
                              <w:t xml:space="preserve"> Dependencias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1" o:spid="_x0000_s1032" style="width:190.85pt;height:45pt;margin-top:11.2pt;margin-left:268.1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3904" fillcolor="white" stroked="f" strokeweight="1pt">
                <v:textbox>
                  <w:txbxContent>
                    <w:p w:rsidR="001C1C7D" w:rsidP="001C1C7D" w14:paraId="19EE0BA1" w14:textId="45CE617F">
                      <w:pPr>
                        <w:jc w:val="center"/>
                      </w:pPr>
                      <w:r>
                        <w:rPr>
                          <w:rFonts w:ascii="Barlow" w:hAnsi="Barlow"/>
                          <w:b/>
                          <w:bCs/>
                        </w:rPr>
                        <w:t>Varias</w:t>
                      </w:r>
                      <w:r w:rsidR="003A3A0F">
                        <w:rPr>
                          <w:rFonts w:ascii="Barlow" w:hAnsi="Barlow"/>
                          <w:b/>
                          <w:bCs/>
                        </w:rPr>
                        <w:t xml:space="preserve"> Dependencias</w:t>
                      </w:r>
                    </w:p>
                  </w:txbxContent>
                </v:textbox>
                <w10:wrap type="tight"/>
              </v:rect>
            </w:pict>
          </mc:Fallback>
        </mc:AlternateContent>
      </w:r>
      <w:r w:rsidRPr="00A63103">
        <w:rPr>
          <w:rFonts w:ascii="Barlow" w:hAnsi="Barlow"/>
          <w:i/>
          <w:noProof/>
        </w:rPr>
        <mc:AlternateContent>
          <mc:Choice Requires="wps">
            <w:drawing>
              <wp:anchor distT="0" distB="0" distL="114300" distR="114300" simplePos="0" relativeHeight="251673600" behindDoc="1" locked="0" layoutInCell="1" allowOverlap="1">
                <wp:simplePos x="0" y="0"/>
                <wp:positionH relativeFrom="margin">
                  <wp:align>left</wp:align>
                </wp:positionH>
                <wp:positionV relativeFrom="paragraph">
                  <wp:posOffset>158750</wp:posOffset>
                </wp:positionV>
                <wp:extent cx="2743200" cy="571500"/>
                <wp:effectExtent l="0" t="0" r="0" b="0"/>
                <wp:wrapTight wrapText="bothSides">
                  <wp:wrapPolygon>
                    <wp:start x="0" y="0"/>
                    <wp:lineTo x="0" y="20880"/>
                    <wp:lineTo x="21450" y="20880"/>
                    <wp:lineTo x="21450" y="0"/>
                    <wp:lineTo x="0" y="0"/>
                  </wp:wrapPolygon>
                </wp:wrapTight>
                <wp:docPr id="24" name="Rectángulo 24"/>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23CAFBB2">
                            <w:pPr>
                              <w:jc w:val="center"/>
                            </w:pPr>
                            <w:r>
                              <w:rPr>
                                <w:rFonts w:ascii="Barlow" w:hAnsi="Barlow"/>
                                <w:b/>
                                <w:bCs/>
                              </w:rPr>
                              <w:t>Varias Dependencias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4" o:spid="_x0000_s1033" style="width:3in;height:45pt;margin-top:12.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41856" fillcolor="white" stroked="f" strokeweight="1pt">
                <v:textbox>
                  <w:txbxContent>
                    <w:p w:rsidR="001C1C7D" w:rsidP="001C1C7D" w14:paraId="2EBA27CB" w14:textId="23CAFBB2">
                      <w:pPr>
                        <w:jc w:val="center"/>
                      </w:pPr>
                      <w:r>
                        <w:rPr>
                          <w:rFonts w:ascii="Barlow" w:hAnsi="Barlow"/>
                          <w:b/>
                          <w:bCs/>
                        </w:rPr>
                        <w:t>Varias Dependencias</w:t>
                      </w:r>
                    </w:p>
                  </w:txbxContent>
                </v:textbox>
                <w10:wrap type="tight"/>
              </v:rect>
            </w:pict>
          </mc:Fallback>
        </mc:AlternateContent>
      </w:r>
    </w:p>
    <w:p w:rsidR="001C1C7D" w:rsidRPr="00A63103" w:rsidP="001C1C7D" w14:paraId="51F2FCE6" w14:textId="4E949F12">
      <w:pPr>
        <w:pStyle w:val="ListParagraph"/>
        <w:ind w:left="1080"/>
        <w:jc w:val="both"/>
        <w:rPr>
          <w:rFonts w:ascii="Barlow" w:eastAsia="Times New Roman" w:hAnsi="Barlow" w:cs="Arial"/>
          <w:b/>
          <w:color w:val="000000"/>
          <w:sz w:val="22"/>
          <w:szCs w:val="22"/>
          <w:u w:val="single"/>
        </w:rPr>
      </w:pPr>
    </w:p>
    <w:p w:rsidR="001C1C7D" w:rsidRPr="00A63103" w:rsidP="001C1C7D" w14:paraId="71DCE316" w14:textId="04171CC6">
      <w:pPr>
        <w:pStyle w:val="ListParagraph"/>
        <w:ind w:left="1080"/>
        <w:jc w:val="both"/>
        <w:rPr>
          <w:rFonts w:ascii="Barlow" w:eastAsia="Times New Roman" w:hAnsi="Barlow" w:cs="Arial"/>
          <w:b/>
          <w:color w:val="000000"/>
          <w:sz w:val="22"/>
          <w:szCs w:val="22"/>
          <w:u w:val="single"/>
        </w:rPr>
      </w:pPr>
      <w:r w:rsidRPr="00A76DBB">
        <w:rPr>
          <w:rFonts w:eastAsia="Times New Roman" w:asciiTheme="minorHAnsi" w:hAnsiTheme="minorHAnsi" w:cstheme="minorHAnsi"/>
          <w:b/>
          <w:noProof/>
          <w:color w:val="000000"/>
          <w:sz w:val="22"/>
          <w:szCs w:val="22"/>
          <w:u w:val="single"/>
        </w:rPr>
        <w:drawing>
          <wp:anchor distT="0" distB="0" distL="114300" distR="114300" simplePos="0" relativeHeight="251684864" behindDoc="0" locked="0" layoutInCell="1" allowOverlap="1">
            <wp:simplePos x="0" y="0"/>
            <wp:positionH relativeFrom="column">
              <wp:posOffset>3896001</wp:posOffset>
            </wp:positionH>
            <wp:positionV relativeFrom="paragraph">
              <wp:posOffset>44082</wp:posOffset>
            </wp:positionV>
            <wp:extent cx="1300646" cy="1803869"/>
            <wp:effectExtent l="0" t="3810" r="0" b="0"/>
            <wp:wrapNone/>
            <wp:docPr id="1507657862" name="Imagen 150765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73226" name="WhatsApp Image 2023-10-03 at 11.56.50 AM (1).jpe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6504" t="4451" r="3567" b="2013"/>
                    <a:stretch>
                      <a:fillRect/>
                    </a:stretch>
                  </pic:blipFill>
                  <pic:spPr bwMode="auto">
                    <a:xfrm rot="16200000">
                      <a:off x="0" y="0"/>
                      <a:ext cx="1301902" cy="18056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DBB">
        <w:rPr>
          <w:rFonts w:eastAsia="Times New Roman" w:asciiTheme="minorHAnsi" w:hAnsiTheme="minorHAnsi" w:cstheme="minorHAnsi"/>
          <w:b/>
          <w:noProof/>
          <w:color w:val="000000"/>
          <w:sz w:val="22"/>
          <w:szCs w:val="22"/>
          <w:u w:val="single"/>
        </w:rPr>
        <w:drawing>
          <wp:anchor distT="0" distB="0" distL="114300" distR="114300" simplePos="0" relativeHeight="251683840" behindDoc="0" locked="0" layoutInCell="1" allowOverlap="1">
            <wp:simplePos x="0" y="0"/>
            <wp:positionH relativeFrom="column">
              <wp:posOffset>690675</wp:posOffset>
            </wp:positionH>
            <wp:positionV relativeFrom="paragraph">
              <wp:posOffset>77222</wp:posOffset>
            </wp:positionV>
            <wp:extent cx="1254072" cy="1769630"/>
            <wp:effectExtent l="8890" t="0" r="0" b="0"/>
            <wp:wrapNone/>
            <wp:docPr id="576832865" name="Imagen 57683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76888" name="WhatsApp Image 2023-10-03 at 11.56.51 AM.jpe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4221" r="4047" b="2916"/>
                    <a:stretch>
                      <a:fillRect/>
                    </a:stretch>
                  </pic:blipFill>
                  <pic:spPr bwMode="auto">
                    <a:xfrm rot="16200000">
                      <a:off x="0" y="0"/>
                      <a:ext cx="1254072" cy="17696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C7D" w:rsidRPr="00A63103" w:rsidP="001C1C7D" w14:paraId="4200B389" w14:textId="13304586">
      <w:pPr>
        <w:pStyle w:val="ListParagraph"/>
        <w:ind w:left="1080"/>
        <w:jc w:val="both"/>
        <w:rPr>
          <w:rFonts w:ascii="Barlow" w:eastAsia="Times New Roman" w:hAnsi="Barlow" w:cs="Arial"/>
          <w:b/>
          <w:color w:val="000000"/>
          <w:sz w:val="22"/>
          <w:szCs w:val="22"/>
          <w:u w:val="single"/>
        </w:rPr>
      </w:pPr>
    </w:p>
    <w:p w:rsidR="001C1C7D" w:rsidRPr="00A63103" w:rsidP="001C1C7D" w14:paraId="2FF46204" w14:textId="54A975C0">
      <w:pPr>
        <w:pStyle w:val="ListParagraph"/>
        <w:ind w:left="1080"/>
        <w:jc w:val="both"/>
        <w:rPr>
          <w:rFonts w:ascii="Barlow" w:eastAsia="Times New Roman" w:hAnsi="Barlow" w:cs="Arial"/>
          <w:b/>
          <w:color w:val="000000"/>
          <w:sz w:val="22"/>
          <w:szCs w:val="22"/>
          <w:u w:val="single"/>
        </w:rPr>
      </w:pPr>
    </w:p>
    <w:p w:rsidR="001C1C7D" w:rsidRPr="00A63103" w:rsidP="001C1C7D" w14:paraId="4D6105B9"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E2574FB"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E0594CE"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572A7196"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2545DAA"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999F1E3"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31E174F9"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31513053" w14:textId="13C32DE3">
      <w:pPr>
        <w:pStyle w:val="ListParagraph"/>
        <w:ind w:left="1080"/>
        <w:jc w:val="both"/>
        <w:rPr>
          <w:rFonts w:ascii="Barlow" w:eastAsia="Times New Roman" w:hAnsi="Barlow" w:cs="Arial"/>
          <w:b/>
          <w:color w:val="000000"/>
          <w:sz w:val="22"/>
          <w:szCs w:val="22"/>
          <w:u w:val="single"/>
        </w:rPr>
      </w:pPr>
      <w:r w:rsidRPr="00A63103">
        <w:rPr>
          <w:rFonts w:ascii="Barlow" w:eastAsia="Times New Roman" w:hAnsi="Barlow" w:cs="Arial"/>
          <w:b/>
          <w:noProof/>
          <w:color w:val="000000"/>
          <w:sz w:val="22"/>
          <w:szCs w:val="22"/>
          <w:u w:val="single"/>
        </w:rPr>
        <w:drawing>
          <wp:anchor distT="0" distB="0" distL="114300" distR="114300" simplePos="0" relativeHeight="251680768" behindDoc="1" locked="0" layoutInCell="1" allowOverlap="1">
            <wp:simplePos x="0" y="0"/>
            <wp:positionH relativeFrom="margin">
              <wp:posOffset>3286760</wp:posOffset>
            </wp:positionH>
            <wp:positionV relativeFrom="paragraph">
              <wp:posOffset>697865</wp:posOffset>
            </wp:positionV>
            <wp:extent cx="2700020" cy="1520190"/>
            <wp:effectExtent l="0" t="0" r="5080" b="3810"/>
            <wp:wrapNone/>
            <wp:docPr id="209837165" name="Imagen 209837165" descr="C:\Users\jose.baeza\Desktop\COMUNICACIÓN Y VINCULACIÓN\CAPACITACIONES LISTAS Y EVIDENCIAS\AÑO 2023\PRIMER TRIMESTRE\SSY 14-03-2023\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0642" name="Picture 6" descr="C:\Users\jose.baeza\Desktop\COMUNICACIÓN Y VINCULACIÓN\CAPACITACIONES LISTAS Y EVIDENCIAS\AÑO 2023\PRIMER TRIMESTRE\SSY 14-03-2023\Diapositiva5.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002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103">
        <w:rPr>
          <w:rFonts w:ascii="Barlow" w:hAnsi="Barlow"/>
          <w:i/>
          <w:noProof/>
        </w:rPr>
        <mc:AlternateContent>
          <mc:Choice Requires="wps">
            <w:drawing>
              <wp:anchor distT="0" distB="0" distL="114300" distR="114300" simplePos="0" relativeHeight="251678720" behindDoc="1" locked="0" layoutInCell="1" allowOverlap="1">
                <wp:simplePos x="0" y="0"/>
                <wp:positionH relativeFrom="margin">
                  <wp:posOffset>3173095</wp:posOffset>
                </wp:positionH>
                <wp:positionV relativeFrom="paragraph">
                  <wp:posOffset>148752</wp:posOffset>
                </wp:positionV>
                <wp:extent cx="2743200" cy="571500"/>
                <wp:effectExtent l="0" t="0" r="0" b="0"/>
                <wp:wrapTight wrapText="bothSides">
                  <wp:wrapPolygon>
                    <wp:start x="0" y="0"/>
                    <wp:lineTo x="0" y="20880"/>
                    <wp:lineTo x="21450" y="20880"/>
                    <wp:lineTo x="21450" y="0"/>
                    <wp:lineTo x="0" y="0"/>
                  </wp:wrapPolygon>
                </wp:wrapTight>
                <wp:docPr id="146122571" name="Rectángulo 146122571"/>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77777777">
                            <w:pPr>
                              <w:jc w:val="center"/>
                            </w:pPr>
                            <w:r>
                              <w:rPr>
                                <w:rFonts w:ascii="Barlow" w:hAnsi="Barlow"/>
                                <w:b/>
                                <w:bCs/>
                              </w:rPr>
                              <w:t>Servicios de Salud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46122571" o:spid="_x0000_s1034" style="width:3in;height:45pt;margin-top:11.7pt;margin-left:249.8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6736" fillcolor="white" stroked="f" strokeweight="1pt">
                <v:textbox>
                  <w:txbxContent>
                    <w:p w:rsidR="001C1C7D" w:rsidP="001C1C7D" w14:paraId="4048A41D" w14:textId="77777777">
                      <w:pPr>
                        <w:jc w:val="center"/>
                      </w:pPr>
                      <w:r>
                        <w:rPr>
                          <w:rFonts w:ascii="Barlow" w:hAnsi="Barlow"/>
                          <w:b/>
                          <w:bCs/>
                        </w:rPr>
                        <w:t>Servicios de Salud de Yucatán</w:t>
                      </w:r>
                    </w:p>
                  </w:txbxContent>
                </v:textbox>
                <w10:wrap type="tight"/>
              </v:rect>
            </w:pict>
          </mc:Fallback>
        </mc:AlternateContent>
      </w:r>
    </w:p>
    <w:p w:rsidR="001C1C7D" w:rsidRPr="00A63103" w:rsidP="001C1C7D" w14:paraId="4355D1FA" w14:textId="376C81D3">
      <w:pPr>
        <w:pStyle w:val="ListParagraph"/>
        <w:ind w:left="1080"/>
        <w:jc w:val="both"/>
        <w:rPr>
          <w:rFonts w:ascii="Barlow" w:eastAsia="Times New Roman" w:hAnsi="Barlow" w:cs="Arial"/>
          <w:b/>
          <w:color w:val="000000"/>
          <w:sz w:val="22"/>
          <w:szCs w:val="22"/>
          <w:u w:val="single"/>
        </w:rPr>
      </w:pPr>
      <w:r w:rsidRPr="00A63103">
        <w:rPr>
          <w:rFonts w:ascii="Barlow" w:eastAsia="Times New Roman" w:hAnsi="Barlow" w:cs="Arial"/>
          <w:b/>
          <w:noProof/>
          <w:color w:val="000000"/>
          <w:sz w:val="22"/>
          <w:szCs w:val="22"/>
          <w:u w:val="single"/>
        </w:rPr>
        <w:drawing>
          <wp:anchor distT="0" distB="0" distL="114300" distR="114300" simplePos="0" relativeHeight="251677696" behindDoc="1" locked="0" layoutInCell="1" allowOverlap="1">
            <wp:simplePos x="0" y="0"/>
            <wp:positionH relativeFrom="margin">
              <wp:posOffset>328855</wp:posOffset>
            </wp:positionH>
            <wp:positionV relativeFrom="paragraph">
              <wp:posOffset>646131</wp:posOffset>
            </wp:positionV>
            <wp:extent cx="2119257" cy="1588575"/>
            <wp:effectExtent l="0" t="0" r="0" b="0"/>
            <wp:wrapNone/>
            <wp:docPr id="625862918" name="Imagen 625862918" descr="C:\Users\jose.baeza\Desktop\COMUNICACIÓN Y VINCULACIÓN\CAPACITACIONES LISTAS Y EVIDENCIAS\AÑO 2023\PRIMER TRIMESTRE\NORMAL PREESCOLAR  27-03-2023\WhatsApp Image 2023-04-18 at 10.51.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42321" name="Picture 5" descr="C:\Users\jose.baeza\Desktop\COMUNICACIÓN Y VINCULACIÓN\CAPACITACIONES LISTAS Y EVIDENCIAS\AÑO 2023\PRIMER TRIMESTRE\NORMAL PREESCOLAR  27-03-2023\WhatsApp Image 2023-04-18 at 10.51.14 AM (1).jpe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9257" cy="158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103">
        <w:rPr>
          <w:rFonts w:ascii="Barlow" w:hAnsi="Barlow"/>
          <w:i/>
          <w:noProof/>
        </w:rPr>
        <mc:AlternateContent>
          <mc:Choice Requires="wps">
            <w:drawing>
              <wp:anchor distT="0" distB="0" distL="114300" distR="114300" simplePos="0" relativeHeight="251675648" behindDoc="1" locked="0" layoutInCell="1" allowOverlap="1">
                <wp:simplePos x="0" y="0"/>
                <wp:positionH relativeFrom="margin">
                  <wp:align>left</wp:align>
                </wp:positionH>
                <wp:positionV relativeFrom="paragraph">
                  <wp:posOffset>19311</wp:posOffset>
                </wp:positionV>
                <wp:extent cx="2743200" cy="571500"/>
                <wp:effectExtent l="0" t="0" r="0" b="0"/>
                <wp:wrapTight wrapText="bothSides">
                  <wp:wrapPolygon>
                    <wp:start x="0" y="0"/>
                    <wp:lineTo x="0" y="20880"/>
                    <wp:lineTo x="21450" y="20880"/>
                    <wp:lineTo x="21450" y="0"/>
                    <wp:lineTo x="0" y="0"/>
                  </wp:wrapPolygon>
                </wp:wrapTight>
                <wp:docPr id="747534732" name="Rectángulo 747534732"/>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3ED4DA37">
                            <w:pPr>
                              <w:jc w:val="center"/>
                            </w:pPr>
                            <w:r>
                              <w:rPr>
                                <w:rFonts w:ascii="Barlow" w:hAnsi="Barlow"/>
                                <w:b/>
                                <w:bCs/>
                              </w:rPr>
                              <w:t>Fiscalía General del Estado</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47534732" o:spid="_x0000_s1035" style="width:3in;height:45pt;margin-top:1.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39808" fillcolor="white" stroked="f" strokeweight="1pt">
                <v:textbox>
                  <w:txbxContent>
                    <w:p w:rsidR="001C1C7D" w:rsidP="001C1C7D" w14:paraId="75BD6D35" w14:textId="3ED4DA37">
                      <w:pPr>
                        <w:jc w:val="center"/>
                      </w:pPr>
                      <w:r>
                        <w:rPr>
                          <w:rFonts w:ascii="Barlow" w:hAnsi="Barlow"/>
                          <w:b/>
                          <w:bCs/>
                        </w:rPr>
                        <w:t>Fiscalía General del Estado</w:t>
                      </w:r>
                    </w:p>
                  </w:txbxContent>
                </v:textbox>
                <w10:wrap type="tight"/>
              </v:rect>
            </w:pict>
          </mc:Fallback>
        </mc:AlternateContent>
      </w:r>
    </w:p>
    <w:p w:rsidR="001C1C7D" w:rsidRPr="00A63103" w:rsidP="001C1C7D" w14:paraId="4E654B25" w14:textId="2B2F86F4">
      <w:pPr>
        <w:pStyle w:val="ListParagraph"/>
        <w:ind w:left="1080"/>
        <w:jc w:val="both"/>
        <w:rPr>
          <w:rFonts w:ascii="Barlow" w:eastAsia="Times New Roman" w:hAnsi="Barlow" w:cs="Arial"/>
          <w:b/>
          <w:color w:val="000000"/>
          <w:sz w:val="22"/>
          <w:szCs w:val="22"/>
          <w:u w:val="single"/>
        </w:rPr>
      </w:pPr>
    </w:p>
    <w:p w:rsidR="001C1C7D" w:rsidRPr="00A63103" w:rsidP="001C1C7D" w14:paraId="1F00B6CA"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79712FE2"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0646DC67"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67821316" w14:textId="77777777">
      <w:pPr>
        <w:pStyle w:val="ListParagraph"/>
        <w:ind w:left="1080"/>
        <w:jc w:val="both"/>
        <w:rPr>
          <w:rFonts w:ascii="Barlow" w:eastAsia="Times New Roman" w:hAnsi="Barlow" w:cs="Arial"/>
          <w:b/>
          <w:color w:val="000000"/>
          <w:sz w:val="22"/>
          <w:szCs w:val="22"/>
          <w:u w:val="single"/>
        </w:rPr>
      </w:pPr>
    </w:p>
    <w:p w:rsidR="003A3A0F" w14:paraId="24114D93" w14:textId="77777777">
      <w:pPr>
        <w:rPr>
          <w:rFonts w:ascii="Barlow" w:eastAsia="Times New Roman" w:hAnsi="Barlow" w:cs="Arial"/>
          <w:b/>
          <w:color w:val="000000"/>
          <w:sz w:val="22"/>
          <w:szCs w:val="22"/>
          <w:u w:val="single"/>
        </w:rPr>
      </w:pPr>
      <w:r>
        <w:rPr>
          <w:rFonts w:ascii="Barlow" w:eastAsia="Times New Roman" w:hAnsi="Barlow" w:cs="Arial"/>
          <w:b/>
          <w:color w:val="000000"/>
          <w:sz w:val="22"/>
          <w:szCs w:val="22"/>
          <w:u w:val="single"/>
        </w:rPr>
        <w:br w:type="page"/>
      </w:r>
    </w:p>
    <w:p w:rsidR="002B0EBD" w14:paraId="24B68336" w14:textId="79AD3CF3">
      <w:pPr>
        <w:rPr>
          <w:rFonts w:ascii="Barlow" w:eastAsia="Times New Roman" w:hAnsi="Barlow" w:cs="Arial"/>
          <w:b/>
          <w:color w:val="000000"/>
          <w:sz w:val="22"/>
          <w:szCs w:val="22"/>
          <w:u w:val="single"/>
          <w:lang w:eastAsia="es-MX"/>
        </w:rPr>
      </w:pPr>
      <w:r w:rsidRPr="00A76DBB">
        <w:rPr>
          <w:rFonts w:cstheme="minorHAnsi"/>
          <w:i/>
          <w:noProof/>
        </w:rPr>
        <mc:AlternateContent>
          <mc:Choice Requires="wps">
            <w:drawing>
              <wp:anchor distT="0" distB="0" distL="114300" distR="114300" simplePos="0" relativeHeight="251685888" behindDoc="1" locked="0" layoutInCell="1" allowOverlap="1">
                <wp:simplePos x="0" y="0"/>
                <wp:positionH relativeFrom="margin">
                  <wp:posOffset>17930</wp:posOffset>
                </wp:positionH>
                <wp:positionV relativeFrom="paragraph">
                  <wp:posOffset>44450</wp:posOffset>
                </wp:positionV>
                <wp:extent cx="3040380" cy="287020"/>
                <wp:effectExtent l="0" t="0" r="0" b="0"/>
                <wp:wrapTight wrapText="bothSides">
                  <wp:wrapPolygon>
                    <wp:start x="406" y="0"/>
                    <wp:lineTo x="406" y="20071"/>
                    <wp:lineTo x="21113" y="20071"/>
                    <wp:lineTo x="21113" y="0"/>
                    <wp:lineTo x="406" y="0"/>
                  </wp:wrapPolygon>
                </wp:wrapTight>
                <wp:docPr id="20" name="Rectángulo 20"/>
                <wp:cNvGraphicFramePr/>
                <a:graphic xmlns:a="http://schemas.openxmlformats.org/drawingml/2006/main">
                  <a:graphicData uri="http://schemas.microsoft.com/office/word/2010/wordprocessingShape">
                    <wps:wsp xmlns:wps="http://schemas.microsoft.com/office/word/2010/wordprocessingShape">
                      <wps:cNvSpPr/>
                      <wps:spPr>
                        <a:xfrm>
                          <a:off x="0" y="0"/>
                          <a:ext cx="3040380"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Pr>
                                <w:rFonts w:ascii="Barlow" w:hAnsi="Barlow"/>
                                <w:b/>
                                <w:bCs/>
                              </w:rPr>
                              <w:t>Secretaría Técnica de Planeación y Evaluación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0" o:spid="_x0000_s1036" style="width:239.4pt;height:22.6pt;margin-top:3.5pt;margin-left:1.4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9568" filled="f" stroked="f" strokeweight="1pt">
                <v:textbox>
                  <w:txbxContent>
                    <w:p w:rsidR="003A3A0F" w:rsidP="003A3A0F" w14:paraId="46D9CCFB" w14:textId="77777777">
                      <w:pPr>
                        <w:jc w:val="center"/>
                      </w:pPr>
                      <w:r>
                        <w:rPr>
                          <w:rFonts w:ascii="Barlow" w:hAnsi="Barlow"/>
                          <w:b/>
                          <w:bCs/>
                        </w:rPr>
                        <w:t>Secretaría Técnica de Planeación y Evaluación</w:t>
                      </w:r>
                    </w:p>
                  </w:txbxContent>
                </v:textbox>
                <w10:wrap type="tight"/>
              </v:rect>
            </w:pict>
          </mc:Fallback>
        </mc:AlternateContent>
      </w:r>
      <w:r w:rsidRPr="00A76DBB">
        <w:rPr>
          <w:rFonts w:cstheme="minorHAnsi"/>
          <w:i/>
          <w:noProof/>
        </w:rPr>
        <mc:AlternateContent>
          <mc:Choice Requires="wps">
            <w:drawing>
              <wp:anchor distT="0" distB="0" distL="114300" distR="114300" simplePos="0" relativeHeight="251687936" behindDoc="1" locked="0" layoutInCell="1" allowOverlap="1">
                <wp:simplePos x="0" y="0"/>
                <wp:positionH relativeFrom="margin">
                  <wp:posOffset>3049063</wp:posOffset>
                </wp:positionH>
                <wp:positionV relativeFrom="paragraph">
                  <wp:posOffset>14221</wp:posOffset>
                </wp:positionV>
                <wp:extent cx="3115310" cy="488950"/>
                <wp:effectExtent l="0" t="0" r="0" b="0"/>
                <wp:wrapTight wrapText="bothSides">
                  <wp:wrapPolygon>
                    <wp:start x="396" y="0"/>
                    <wp:lineTo x="396" y="20197"/>
                    <wp:lineTo x="21133" y="20197"/>
                    <wp:lineTo x="21133" y="0"/>
                    <wp:lineTo x="396" y="0"/>
                  </wp:wrapPolygon>
                </wp:wrapTight>
                <wp:docPr id="1538411016" name="Rectángulo 1538411016"/>
                <wp:cNvGraphicFramePr/>
                <a:graphic xmlns:a="http://schemas.openxmlformats.org/drawingml/2006/main">
                  <a:graphicData uri="http://schemas.microsoft.com/office/word/2010/wordprocessingShape">
                    <wps:wsp xmlns:wps="http://schemas.microsoft.com/office/word/2010/wordprocessingShape">
                      <wps:cNvSpPr/>
                      <wps:spPr>
                        <a:xfrm>
                          <a:off x="0" y="0"/>
                          <a:ext cx="3115310" cy="488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Pr>
                                <w:rFonts w:ascii="Barlow" w:hAnsi="Barlow"/>
                                <w:b/>
                                <w:bCs/>
                              </w:rPr>
                              <w:t>Instituto de Seguridad Social de los Trabajadores del Estado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538411016" o:spid="_x0000_s1037" style="width:245.3pt;height:38.5pt;margin-top:1.1pt;margin-left:240.1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7520" filled="f" stroked="f" strokeweight="1pt">
                <v:textbox>
                  <w:txbxContent>
                    <w:p w:rsidR="003A3A0F" w:rsidP="003A3A0F" w14:paraId="189376E9" w14:textId="77777777">
                      <w:pPr>
                        <w:jc w:val="center"/>
                      </w:pPr>
                      <w:r>
                        <w:rPr>
                          <w:rFonts w:ascii="Barlow" w:hAnsi="Barlow"/>
                          <w:b/>
                          <w:bCs/>
                        </w:rPr>
                        <w:t>Instituto de Seguridad Social de los Trabajadores del Estado de Yucatán</w:t>
                      </w:r>
                    </w:p>
                  </w:txbxContent>
                </v:textbox>
                <w10:wrap type="tight"/>
              </v:rect>
            </w:pict>
          </mc:Fallback>
        </mc:AlternateContent>
      </w:r>
      <w:r w:rsidRPr="00A76DBB">
        <w:rPr>
          <w:rFonts w:cstheme="minorHAnsi"/>
          <w:i/>
          <w:noProof/>
        </w:rPr>
        <mc:AlternateContent>
          <mc:Choice Requires="wps">
            <w:drawing>
              <wp:anchor distT="0" distB="0" distL="114300" distR="114300" simplePos="0" relativeHeight="251694080" behindDoc="1" locked="0" layoutInCell="1" allowOverlap="1">
                <wp:simplePos x="0" y="0"/>
                <wp:positionH relativeFrom="margin">
                  <wp:posOffset>3268582</wp:posOffset>
                </wp:positionH>
                <wp:positionV relativeFrom="paragraph">
                  <wp:posOffset>2087954</wp:posOffset>
                </wp:positionV>
                <wp:extent cx="2763830" cy="456565"/>
                <wp:effectExtent l="0" t="0" r="0" b="635"/>
                <wp:wrapTight wrapText="bothSides">
                  <wp:wrapPolygon>
                    <wp:start x="447" y="0"/>
                    <wp:lineTo x="447" y="20729"/>
                    <wp:lineTo x="20994" y="20729"/>
                    <wp:lineTo x="20994" y="0"/>
                    <wp:lineTo x="447" y="0"/>
                  </wp:wrapPolygon>
                </wp:wrapTight>
                <wp:docPr id="27" name="Rectángulo 27"/>
                <wp:cNvGraphicFramePr/>
                <a:graphic xmlns:a="http://schemas.openxmlformats.org/drawingml/2006/main">
                  <a:graphicData uri="http://schemas.microsoft.com/office/word/2010/wordprocessingShape">
                    <wps:wsp xmlns:wps="http://schemas.microsoft.com/office/word/2010/wordprocessingShape">
                      <wps:cNvSpPr/>
                      <wps:spPr>
                        <a:xfrm>
                          <a:off x="0" y="0"/>
                          <a:ext cx="2763830" cy="4565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Pr>
                                <w:rFonts w:ascii="Barlow" w:hAnsi="Barlow"/>
                                <w:b/>
                                <w:bCs/>
                              </w:rPr>
                              <w:t xml:space="preserve">Parque Científico y Tecnológico de Yucatán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7" o:spid="_x0000_s1038" style="width:217.6pt;height:35.95pt;margin-top:164.4pt;margin-left:257.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1376" filled="f" stroked="f" strokeweight="1pt">
                <v:textbox>
                  <w:txbxContent>
                    <w:p w:rsidR="003A3A0F" w:rsidP="003A3A0F" w14:paraId="494E9CB4" w14:textId="77777777">
                      <w:pPr>
                        <w:jc w:val="center"/>
                      </w:pPr>
                      <w:r>
                        <w:rPr>
                          <w:rFonts w:ascii="Barlow" w:hAnsi="Barlow"/>
                          <w:b/>
                          <w:bCs/>
                        </w:rPr>
                        <w:t xml:space="preserve">Parque Científico y Tecnológico de Yucatán </w:t>
                      </w:r>
                    </w:p>
                  </w:txbxContent>
                </v:textbox>
                <w10:wrap type="tight"/>
              </v:rect>
            </w:pict>
          </mc:Fallback>
        </mc:AlternateContent>
      </w:r>
      <w:r w:rsidRPr="00A76DBB">
        <w:rPr>
          <w:rFonts w:cstheme="minorHAnsi"/>
          <w:i/>
          <w:noProof/>
        </w:rPr>
        <mc:AlternateContent>
          <mc:Choice Requires="wps">
            <w:drawing>
              <wp:anchor distT="0" distB="0" distL="114300" distR="114300" simplePos="0" relativeHeight="251692032" behindDoc="1" locked="0" layoutInCell="1" allowOverlap="1">
                <wp:simplePos x="0" y="0"/>
                <wp:positionH relativeFrom="margin">
                  <wp:posOffset>376865</wp:posOffset>
                </wp:positionH>
                <wp:positionV relativeFrom="paragraph">
                  <wp:posOffset>2249156</wp:posOffset>
                </wp:positionV>
                <wp:extent cx="2306955" cy="287020"/>
                <wp:effectExtent l="0" t="0" r="0" b="0"/>
                <wp:wrapTight wrapText="bothSides">
                  <wp:wrapPolygon>
                    <wp:start x="535" y="0"/>
                    <wp:lineTo x="535" y="20071"/>
                    <wp:lineTo x="20869" y="20071"/>
                    <wp:lineTo x="20869" y="0"/>
                    <wp:lineTo x="535" y="0"/>
                  </wp:wrapPolygon>
                </wp:wrapTight>
                <wp:docPr id="26" name="Rectángulo 26"/>
                <wp:cNvGraphicFramePr/>
                <a:graphic xmlns:a="http://schemas.openxmlformats.org/drawingml/2006/main">
                  <a:graphicData uri="http://schemas.microsoft.com/office/word/2010/wordprocessingShape">
                    <wps:wsp xmlns:wps="http://schemas.microsoft.com/office/word/2010/wordprocessingShape">
                      <wps:cNvSpPr/>
                      <wps:spPr>
                        <a:xfrm>
                          <a:off x="0" y="0"/>
                          <a:ext cx="2306955"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Pr>
                                <w:rFonts w:ascii="Barlow" w:hAnsi="Barlow"/>
                                <w:b/>
                                <w:bCs/>
                              </w:rPr>
                              <w:t>Secretaría de la Cultura y las Artes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6" o:spid="_x0000_s1039" style="width:181.65pt;height:22.6pt;margin-top:177.1pt;margin-left:29.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3424" filled="f" stroked="f" strokeweight="1pt">
                <v:textbox>
                  <w:txbxContent>
                    <w:p w:rsidR="003A3A0F" w:rsidP="003A3A0F" w14:paraId="40898501" w14:textId="77777777">
                      <w:pPr>
                        <w:jc w:val="center"/>
                      </w:pPr>
                      <w:r>
                        <w:rPr>
                          <w:rFonts w:ascii="Barlow" w:hAnsi="Barlow"/>
                          <w:b/>
                          <w:bCs/>
                        </w:rPr>
                        <w:t>Secretaría de la Cultura y las Artes</w:t>
                      </w:r>
                    </w:p>
                  </w:txbxContent>
                </v:textbox>
                <w10:wrap type="tight"/>
              </v:rect>
            </w:pict>
          </mc:Fallback>
        </mc:AlternateContent>
      </w:r>
      <w:r w:rsidRPr="00A76DBB">
        <w:rPr>
          <w:rFonts w:cstheme="minorHAnsi"/>
          <w:i/>
          <w:noProof/>
        </w:rPr>
        <mc:AlternateContent>
          <mc:Choice Requires="wps">
            <w:drawing>
              <wp:anchor distT="0" distB="0" distL="114300" distR="114300" simplePos="0" relativeHeight="251697152" behindDoc="1" locked="0" layoutInCell="1" allowOverlap="1">
                <wp:simplePos x="0" y="0"/>
                <wp:positionH relativeFrom="margin">
                  <wp:posOffset>381000</wp:posOffset>
                </wp:positionH>
                <wp:positionV relativeFrom="paragraph">
                  <wp:posOffset>4438192</wp:posOffset>
                </wp:positionV>
                <wp:extent cx="2306955" cy="287020"/>
                <wp:effectExtent l="0" t="0" r="0" b="0"/>
                <wp:wrapTight wrapText="bothSides">
                  <wp:wrapPolygon>
                    <wp:start x="535" y="0"/>
                    <wp:lineTo x="535" y="20071"/>
                    <wp:lineTo x="20869" y="20071"/>
                    <wp:lineTo x="20869" y="0"/>
                    <wp:lineTo x="535" y="0"/>
                  </wp:wrapPolygon>
                </wp:wrapTight>
                <wp:docPr id="29" name="Rectángulo 29"/>
                <wp:cNvGraphicFramePr/>
                <a:graphic xmlns:a="http://schemas.openxmlformats.org/drawingml/2006/main">
                  <a:graphicData uri="http://schemas.microsoft.com/office/word/2010/wordprocessingShape">
                    <wps:wsp xmlns:wps="http://schemas.microsoft.com/office/word/2010/wordprocessingShape">
                      <wps:cNvSpPr/>
                      <wps:spPr>
                        <a:xfrm>
                          <a:off x="0" y="0"/>
                          <a:ext cx="2306955"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Pr>
                                <w:rFonts w:ascii="Barlow" w:hAnsi="Barlow"/>
                                <w:b/>
                                <w:bCs/>
                              </w:rPr>
                              <w:t>Secretaría de la Contraloría General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9" o:spid="_x0000_s1040" style="width:181.65pt;height:22.6pt;margin-top:349.45pt;margin-left:30pt;mso-height-percent:0;mso-height-relative:margin;mso-position-horizontal-relative:margin;mso-width-percent:0;mso-width-relative:margin;mso-wrap-distance-bottom:0;mso-wrap-distance-left:9pt;mso-wrap-distance-right:9pt;mso-wrap-distance-top:0;mso-wrap-style:square;position:absolute;visibility:visible;v-text-anchor:middle;z-index:-251618304" filled="f" stroked="f" strokeweight="1pt">
                <v:textbox>
                  <w:txbxContent>
                    <w:p w:rsidR="003A3A0F" w:rsidP="003A3A0F" w14:paraId="5D22D359" w14:textId="77777777">
                      <w:pPr>
                        <w:jc w:val="center"/>
                      </w:pPr>
                      <w:r>
                        <w:rPr>
                          <w:rFonts w:ascii="Barlow" w:hAnsi="Barlow"/>
                          <w:b/>
                          <w:bCs/>
                        </w:rPr>
                        <w:t>Secretaría de la Contraloría General</w:t>
                      </w:r>
                    </w:p>
                  </w:txbxContent>
                </v:textbox>
                <w10:wrap type="tight"/>
              </v:rect>
            </w:pict>
          </mc:Fallback>
        </mc:AlternateContent>
      </w:r>
      <w:r w:rsidRPr="00A76DBB">
        <w:rPr>
          <w:rFonts w:cstheme="minorHAnsi"/>
          <w:i/>
          <w:noProof/>
        </w:rPr>
        <mc:AlternateContent>
          <mc:Choice Requires="wps">
            <w:drawing>
              <wp:anchor distT="0" distB="0" distL="114300" distR="114300" simplePos="0" relativeHeight="251699200" behindDoc="1" locked="0" layoutInCell="1" allowOverlap="1">
                <wp:simplePos x="0" y="0"/>
                <wp:positionH relativeFrom="margin">
                  <wp:posOffset>3448685</wp:posOffset>
                </wp:positionH>
                <wp:positionV relativeFrom="paragraph">
                  <wp:posOffset>4374190</wp:posOffset>
                </wp:positionV>
                <wp:extent cx="2551430" cy="287020"/>
                <wp:effectExtent l="0" t="0" r="0" b="0"/>
                <wp:wrapTight wrapText="bothSides">
                  <wp:wrapPolygon>
                    <wp:start x="484" y="0"/>
                    <wp:lineTo x="484" y="20071"/>
                    <wp:lineTo x="20966" y="20071"/>
                    <wp:lineTo x="20966" y="0"/>
                    <wp:lineTo x="484" y="0"/>
                  </wp:wrapPolygon>
                </wp:wrapTight>
                <wp:docPr id="31" name="Rectángulo 31"/>
                <wp:cNvGraphicFramePr/>
                <a:graphic xmlns:a="http://schemas.openxmlformats.org/drawingml/2006/main">
                  <a:graphicData uri="http://schemas.microsoft.com/office/word/2010/wordprocessingShape">
                    <wps:wsp xmlns:wps="http://schemas.microsoft.com/office/word/2010/wordprocessingShape">
                      <wps:cNvSpPr/>
                      <wps:spPr>
                        <a:xfrm>
                          <a:off x="0" y="0"/>
                          <a:ext cx="2551430"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Pr>
                                <w:rFonts w:ascii="Barlow" w:hAnsi="Barlow"/>
                                <w:b/>
                                <w:bCs/>
                              </w:rPr>
                              <w:t>Universidad Tecnológica Metropolitana</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1" o:spid="_x0000_s1041" style="width:200.9pt;height:22.6pt;margin-top:344.4pt;margin-left:271.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16256" filled="f" stroked="f" strokeweight="1pt">
                <v:textbox>
                  <w:txbxContent>
                    <w:p w:rsidR="003A3A0F" w:rsidP="003A3A0F" w14:paraId="19DB4466" w14:textId="77777777">
                      <w:pPr>
                        <w:jc w:val="center"/>
                      </w:pPr>
                      <w:r>
                        <w:rPr>
                          <w:rFonts w:ascii="Barlow" w:hAnsi="Barlow"/>
                          <w:b/>
                          <w:bCs/>
                        </w:rPr>
                        <w:t>Universidad Tecnológica Metropolitana</w:t>
                      </w:r>
                    </w:p>
                  </w:txbxContent>
                </v:textbox>
                <w10:wrap type="tight"/>
              </v:rect>
            </w:pict>
          </mc:Fallback>
        </mc:AlternateContent>
      </w:r>
      <w:r w:rsidRPr="00A76DBB">
        <w:rPr>
          <w:rFonts w:cstheme="minorHAnsi"/>
          <w:i/>
          <w:noProof/>
        </w:rPr>
        <mc:AlternateContent>
          <mc:Choice Requires="wps">
            <w:drawing>
              <wp:anchor distT="0" distB="0" distL="114300" distR="114300" simplePos="0" relativeHeight="251707392" behindDoc="1" locked="0" layoutInCell="1" allowOverlap="1">
                <wp:simplePos x="0" y="0"/>
                <wp:positionH relativeFrom="margin">
                  <wp:posOffset>3251835</wp:posOffset>
                </wp:positionH>
                <wp:positionV relativeFrom="paragraph">
                  <wp:posOffset>6363970</wp:posOffset>
                </wp:positionV>
                <wp:extent cx="2902585" cy="626745"/>
                <wp:effectExtent l="0" t="0" r="0" b="1905"/>
                <wp:wrapTight wrapText="bothSides">
                  <wp:wrapPolygon>
                    <wp:start x="425" y="0"/>
                    <wp:lineTo x="425" y="21009"/>
                    <wp:lineTo x="21123" y="21009"/>
                    <wp:lineTo x="21123" y="0"/>
                    <wp:lineTo x="425" y="0"/>
                  </wp:wrapPolygon>
                </wp:wrapTight>
                <wp:docPr id="39" name="Rectángulo 39"/>
                <wp:cNvGraphicFramePr/>
                <a:graphic xmlns:a="http://schemas.openxmlformats.org/drawingml/2006/main">
                  <a:graphicData uri="http://schemas.microsoft.com/office/word/2010/wordprocessingShape">
                    <wps:wsp xmlns:wps="http://schemas.microsoft.com/office/word/2010/wordprocessingShape">
                      <wps:cNvSpPr/>
                      <wps:spPr>
                        <a:xfrm>
                          <a:off x="0" y="0"/>
                          <a:ext cx="2902585" cy="6267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sidRPr="00A769CC">
                              <w:rPr>
                                <w:rFonts w:ascii="Barlow" w:hAnsi="Barlow"/>
                                <w:b/>
                                <w:bCs/>
                              </w:rPr>
                              <w:t>Patronato de las Unidades de Servicios Culturales y Turísticos del Estado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9" o:spid="_x0000_s1042" style="width:228.55pt;height:49.35pt;margin-top:501.1pt;margin-left:256.0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08064" filled="f" stroked="f" strokeweight="1pt">
                <v:textbox>
                  <w:txbxContent>
                    <w:p w:rsidR="003A3A0F" w:rsidP="003A3A0F" w14:paraId="2D85FE8E" w14:textId="77777777">
                      <w:pPr>
                        <w:jc w:val="center"/>
                      </w:pPr>
                      <w:r w:rsidRPr="00A769CC">
                        <w:rPr>
                          <w:rFonts w:ascii="Barlow" w:hAnsi="Barlow"/>
                          <w:b/>
                          <w:bCs/>
                        </w:rPr>
                        <w:t>Patronato de las Unidades de Servicios Culturales y Turísticos del Estado de Yucatán</w:t>
                      </w:r>
                    </w:p>
                  </w:txbxContent>
                </v:textbox>
                <w10:wrap type="tight"/>
              </v:rect>
            </w:pict>
          </mc:Fallback>
        </mc:AlternateContent>
      </w:r>
      <w:r w:rsidRPr="00A76DBB">
        <w:rPr>
          <w:rFonts w:cstheme="minorHAnsi"/>
          <w:i/>
          <w:noProof/>
        </w:rPr>
        <mc:AlternateContent>
          <mc:Choice Requires="wps">
            <w:drawing>
              <wp:anchor distT="0" distB="0" distL="114300" distR="114300" simplePos="0" relativeHeight="251701248" behindDoc="1" locked="0" layoutInCell="1" allowOverlap="1">
                <wp:simplePos x="0" y="0"/>
                <wp:positionH relativeFrom="margin">
                  <wp:posOffset>793750</wp:posOffset>
                </wp:positionH>
                <wp:positionV relativeFrom="paragraph">
                  <wp:posOffset>6503153</wp:posOffset>
                </wp:positionV>
                <wp:extent cx="1551940" cy="265430"/>
                <wp:effectExtent l="0" t="0" r="0" b="1270"/>
                <wp:wrapTight wrapText="bothSides">
                  <wp:wrapPolygon>
                    <wp:start x="795" y="0"/>
                    <wp:lineTo x="795" y="20153"/>
                    <wp:lineTo x="20681" y="20153"/>
                    <wp:lineTo x="20681" y="0"/>
                    <wp:lineTo x="795" y="0"/>
                  </wp:wrapPolygon>
                </wp:wrapTight>
                <wp:docPr id="33" name="Rectángulo 33"/>
                <wp:cNvGraphicFramePr/>
                <a:graphic xmlns:a="http://schemas.openxmlformats.org/drawingml/2006/main">
                  <a:graphicData uri="http://schemas.microsoft.com/office/word/2010/wordprocessingShape">
                    <wps:wsp xmlns:wps="http://schemas.microsoft.com/office/word/2010/wordprocessingShape">
                      <wps:cNvSpPr/>
                      <wps:spPr>
                        <a:xfrm>
                          <a:off x="0" y="0"/>
                          <a:ext cx="1551940" cy="2654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3A0F" w:rsidP="003A3A0F" w14:textId="77777777">
                            <w:pPr>
                              <w:jc w:val="center"/>
                            </w:pPr>
                            <w:r>
                              <w:rPr>
                                <w:rFonts w:ascii="Barlow" w:hAnsi="Barlow"/>
                                <w:b/>
                                <w:bCs/>
                              </w:rPr>
                              <w:t>Palacio de la Música</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3" o:spid="_x0000_s1043" style="width:122.2pt;height:20.9pt;margin-top:512.05pt;margin-left: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14208" filled="f" stroked="f" strokeweight="1pt">
                <v:textbox>
                  <w:txbxContent>
                    <w:p w:rsidR="003A3A0F" w:rsidP="003A3A0F" w14:paraId="0A826FDE" w14:textId="77777777">
                      <w:pPr>
                        <w:jc w:val="center"/>
                      </w:pPr>
                      <w:r>
                        <w:rPr>
                          <w:rFonts w:ascii="Barlow" w:hAnsi="Barlow"/>
                          <w:b/>
                          <w:bCs/>
                        </w:rPr>
                        <w:t>Palacio de la Música</w:t>
                      </w:r>
                    </w:p>
                  </w:txbxContent>
                </v:textbox>
                <w10:wrap type="tight"/>
              </v:rect>
            </w:pict>
          </mc:Fallback>
        </mc:AlternateContent>
      </w:r>
      <w:r w:rsidRPr="00A76DBB">
        <w:rPr>
          <w:rFonts w:eastAsia="Times New Roman" w:cstheme="minorHAnsi"/>
          <w:b/>
          <w:noProof/>
          <w:color w:val="000000"/>
          <w:sz w:val="22"/>
          <w:szCs w:val="22"/>
          <w:u w:val="single"/>
        </w:rPr>
        <w:drawing>
          <wp:anchor distT="0" distB="0" distL="114300" distR="114300" simplePos="0" relativeHeight="251689984" behindDoc="0" locked="0" layoutInCell="1" allowOverlap="1">
            <wp:simplePos x="0" y="0"/>
            <wp:positionH relativeFrom="column">
              <wp:posOffset>817880</wp:posOffset>
            </wp:positionH>
            <wp:positionV relativeFrom="paragraph">
              <wp:posOffset>2406015</wp:posOffset>
            </wp:positionV>
            <wp:extent cx="1395095" cy="1828165"/>
            <wp:effectExtent l="0" t="6985" r="7620" b="762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52164" name="sedeculta.jpe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3510" t="9714" r="8606" b="3943"/>
                    <a:stretch>
                      <a:fillRect/>
                    </a:stretch>
                  </pic:blipFill>
                  <pic:spPr bwMode="auto">
                    <a:xfrm rot="16200000">
                      <a:off x="0" y="0"/>
                      <a:ext cx="1395095" cy="18281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DBB">
        <w:rPr>
          <w:rFonts w:eastAsia="Times New Roman" w:cstheme="minorHAnsi"/>
          <w:b/>
          <w:noProof/>
          <w:color w:val="000000"/>
          <w:sz w:val="22"/>
          <w:szCs w:val="22"/>
          <w:u w:val="single"/>
        </w:rPr>
        <w:drawing>
          <wp:anchor distT="0" distB="0" distL="114300" distR="114300" simplePos="0" relativeHeight="251691008" behindDoc="0" locked="0" layoutInCell="1" allowOverlap="1">
            <wp:simplePos x="0" y="0"/>
            <wp:positionH relativeFrom="column">
              <wp:posOffset>3695700</wp:posOffset>
            </wp:positionH>
            <wp:positionV relativeFrom="paragraph">
              <wp:posOffset>578485</wp:posOffset>
            </wp:positionV>
            <wp:extent cx="1818168" cy="1363816"/>
            <wp:effectExtent l="0" t="0" r="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12774" name="WhatsApp Image 2023-10-03 at 11.56.46 AM.jpe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18168" cy="1363816"/>
                    </a:xfrm>
                    <a:prstGeom prst="rect">
                      <a:avLst/>
                    </a:prstGeom>
                  </pic:spPr>
                </pic:pic>
              </a:graphicData>
            </a:graphic>
            <wp14:sizeRelH relativeFrom="page">
              <wp14:pctWidth>0</wp14:pctWidth>
            </wp14:sizeRelH>
            <wp14:sizeRelV relativeFrom="page">
              <wp14:pctHeight>0</wp14:pctHeight>
            </wp14:sizeRelV>
          </wp:anchor>
        </w:drawing>
      </w:r>
      <w:r w:rsidRPr="00A76DBB">
        <w:rPr>
          <w:rFonts w:eastAsia="Times New Roman" w:cstheme="minorHAnsi"/>
          <w:b/>
          <w:noProof/>
          <w:color w:val="000000"/>
          <w:sz w:val="22"/>
          <w:szCs w:val="22"/>
          <w:u w:val="single"/>
        </w:rPr>
        <w:drawing>
          <wp:anchor distT="0" distB="0" distL="114300" distR="114300" simplePos="0" relativeHeight="251696128" behindDoc="0" locked="0" layoutInCell="1" allowOverlap="1">
            <wp:simplePos x="0" y="0"/>
            <wp:positionH relativeFrom="margin">
              <wp:posOffset>3781425</wp:posOffset>
            </wp:positionH>
            <wp:positionV relativeFrom="paragraph">
              <wp:posOffset>2632710</wp:posOffset>
            </wp:positionV>
            <wp:extent cx="1813560" cy="14160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68672" name="pcty.jpe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13560" cy="1416050"/>
                    </a:xfrm>
                    <a:prstGeom prst="rect">
                      <a:avLst/>
                    </a:prstGeom>
                  </pic:spPr>
                </pic:pic>
              </a:graphicData>
            </a:graphic>
            <wp14:sizeRelH relativeFrom="page">
              <wp14:pctWidth>0</wp14:pctWidth>
            </wp14:sizeRelH>
            <wp14:sizeRelV relativeFrom="page">
              <wp14:pctHeight>0</wp14:pctHeight>
            </wp14:sizeRelV>
          </wp:anchor>
        </w:drawing>
      </w:r>
      <w:r w:rsidRPr="00A76DBB">
        <w:rPr>
          <w:rFonts w:eastAsia="Times New Roman" w:cstheme="minorHAnsi"/>
          <w:b/>
          <w:noProof/>
          <w:color w:val="000000"/>
          <w:sz w:val="22"/>
          <w:szCs w:val="22"/>
          <w:u w:val="single"/>
        </w:rPr>
        <w:drawing>
          <wp:anchor distT="0" distB="0" distL="114300" distR="114300" simplePos="0" relativeHeight="251703296" behindDoc="0" locked="0" layoutInCell="1" allowOverlap="1">
            <wp:simplePos x="0" y="0"/>
            <wp:positionH relativeFrom="column">
              <wp:posOffset>603885</wp:posOffset>
            </wp:positionH>
            <wp:positionV relativeFrom="paragraph">
              <wp:posOffset>4724400</wp:posOffset>
            </wp:positionV>
            <wp:extent cx="1837055" cy="136080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45154" name="secogey.jpe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37055" cy="1360805"/>
                    </a:xfrm>
                    <a:prstGeom prst="rect">
                      <a:avLst/>
                    </a:prstGeom>
                  </pic:spPr>
                </pic:pic>
              </a:graphicData>
            </a:graphic>
            <wp14:sizeRelH relativeFrom="page">
              <wp14:pctWidth>0</wp14:pctWidth>
            </wp14:sizeRelH>
            <wp14:sizeRelV relativeFrom="page">
              <wp14:pctHeight>0</wp14:pctHeight>
            </wp14:sizeRelV>
          </wp:anchor>
        </w:drawing>
      </w:r>
      <w:r w:rsidRPr="00A76DBB">
        <w:rPr>
          <w:rFonts w:eastAsia="Times New Roman" w:cstheme="minorHAnsi"/>
          <w:b/>
          <w:noProof/>
          <w:color w:val="000000"/>
          <w:sz w:val="22"/>
          <w:szCs w:val="22"/>
          <w:u w:val="single"/>
        </w:rPr>
        <w:drawing>
          <wp:anchor distT="0" distB="0" distL="114300" distR="114300" simplePos="0" relativeHeight="251704320" behindDoc="0" locked="0" layoutInCell="1" allowOverlap="1">
            <wp:simplePos x="0" y="0"/>
            <wp:positionH relativeFrom="margin">
              <wp:posOffset>3780155</wp:posOffset>
            </wp:positionH>
            <wp:positionV relativeFrom="paragraph">
              <wp:posOffset>4767580</wp:posOffset>
            </wp:positionV>
            <wp:extent cx="1838960" cy="1360170"/>
            <wp:effectExtent l="0" t="0" r="889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5643" name="utm.jpe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38960" cy="1360170"/>
                    </a:xfrm>
                    <a:prstGeom prst="rect">
                      <a:avLst/>
                    </a:prstGeom>
                  </pic:spPr>
                </pic:pic>
              </a:graphicData>
            </a:graphic>
            <wp14:sizeRelH relativeFrom="page">
              <wp14:pctWidth>0</wp14:pctWidth>
            </wp14:sizeRelH>
            <wp14:sizeRelV relativeFrom="page">
              <wp14:pctHeight>0</wp14:pctHeight>
            </wp14:sizeRelV>
          </wp:anchor>
        </w:drawing>
      </w:r>
      <w:r w:rsidRPr="00A76DBB">
        <w:rPr>
          <w:rFonts w:eastAsia="Times New Roman" w:cstheme="minorHAnsi"/>
          <w:b/>
          <w:noProof/>
          <w:color w:val="000000"/>
          <w:sz w:val="22"/>
          <w:szCs w:val="22"/>
          <w:u w:val="single"/>
        </w:rPr>
        <w:drawing>
          <wp:anchor distT="0" distB="0" distL="114300" distR="114300" simplePos="0" relativeHeight="251705344" behindDoc="0" locked="0" layoutInCell="1" allowOverlap="1">
            <wp:simplePos x="0" y="0"/>
            <wp:positionH relativeFrom="column">
              <wp:posOffset>615315</wp:posOffset>
            </wp:positionH>
            <wp:positionV relativeFrom="paragraph">
              <wp:posOffset>520065</wp:posOffset>
            </wp:positionV>
            <wp:extent cx="1844040" cy="1363345"/>
            <wp:effectExtent l="0" t="0" r="3810" b="825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54028" name="seplan.jpe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44040" cy="1363345"/>
                    </a:xfrm>
                    <a:prstGeom prst="rect">
                      <a:avLst/>
                    </a:prstGeom>
                  </pic:spPr>
                </pic:pic>
              </a:graphicData>
            </a:graphic>
            <wp14:sizeRelH relativeFrom="page">
              <wp14:pctWidth>0</wp14:pctWidth>
            </wp14:sizeRelH>
            <wp14:sizeRelV relativeFrom="page">
              <wp14:pctHeight>0</wp14:pctHeight>
            </wp14:sizeRelV>
          </wp:anchor>
        </w:drawing>
      </w:r>
      <w:r w:rsidRPr="00A76DBB">
        <w:rPr>
          <w:rFonts w:eastAsia="Times New Roman" w:cstheme="minorHAnsi"/>
          <w:b/>
          <w:noProof/>
          <w:color w:val="000000"/>
          <w:sz w:val="22"/>
          <w:szCs w:val="22"/>
          <w:u w:val="single"/>
        </w:rPr>
        <w:drawing>
          <wp:anchor distT="0" distB="0" distL="114300" distR="114300" simplePos="0" relativeHeight="251706368" behindDoc="0" locked="0" layoutInCell="1" allowOverlap="1">
            <wp:simplePos x="0" y="0"/>
            <wp:positionH relativeFrom="margin">
              <wp:posOffset>636270</wp:posOffset>
            </wp:positionH>
            <wp:positionV relativeFrom="paragraph">
              <wp:posOffset>6953885</wp:posOffset>
            </wp:positionV>
            <wp:extent cx="1847215" cy="1295400"/>
            <wp:effectExtent l="0" t="0" r="635" b="0"/>
            <wp:wrapNone/>
            <wp:docPr id="1154244193" name="Imagen 115424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328" name="WhatsApp Image 2023-10-03 at 1.57.44 PM.jpe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47215" cy="1295400"/>
                    </a:xfrm>
                    <a:prstGeom prst="rect">
                      <a:avLst/>
                    </a:prstGeom>
                  </pic:spPr>
                </pic:pic>
              </a:graphicData>
            </a:graphic>
            <wp14:sizeRelH relativeFrom="page">
              <wp14:pctWidth>0</wp14:pctWidth>
            </wp14:sizeRelH>
            <wp14:sizeRelV relativeFrom="page">
              <wp14:pctHeight>0</wp14:pctHeight>
            </wp14:sizeRelV>
          </wp:anchor>
        </w:drawing>
      </w:r>
      <w:r w:rsidRPr="00A76DBB">
        <w:rPr>
          <w:rFonts w:cstheme="minorHAnsi"/>
          <w:noProof/>
        </w:rPr>
        <w:drawing>
          <wp:anchor distT="0" distB="0" distL="114300" distR="114300" simplePos="0" relativeHeight="251709440" behindDoc="0" locked="0" layoutInCell="1" allowOverlap="1">
            <wp:simplePos x="0" y="0"/>
            <wp:positionH relativeFrom="margin">
              <wp:posOffset>3719830</wp:posOffset>
            </wp:positionH>
            <wp:positionV relativeFrom="paragraph">
              <wp:posOffset>6988810</wp:posOffset>
            </wp:positionV>
            <wp:extent cx="1908688" cy="1271595"/>
            <wp:effectExtent l="0" t="0" r="0" b="5080"/>
            <wp:wrapNone/>
            <wp:docPr id="434134163" name="Imagen 43413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08688" cy="1271595"/>
                    </a:xfrm>
                    <a:prstGeom prst="rect">
                      <a:avLst/>
                    </a:prstGeom>
                  </pic:spPr>
                </pic:pic>
              </a:graphicData>
            </a:graphic>
            <wp14:sizeRelH relativeFrom="page">
              <wp14:pctWidth>0</wp14:pctWidth>
            </wp14:sizeRelH>
            <wp14:sizeRelV relativeFrom="page">
              <wp14:pctHeight>0</wp14:pctHeight>
            </wp14:sizeRelV>
          </wp:anchor>
        </w:drawing>
      </w:r>
      <w:r w:rsidR="002B0EBD">
        <w:rPr>
          <w:rFonts w:ascii="Barlow" w:eastAsia="Times New Roman" w:hAnsi="Barlow" w:cs="Arial"/>
          <w:b/>
          <w:color w:val="000000"/>
          <w:sz w:val="22"/>
          <w:szCs w:val="22"/>
          <w:u w:val="single"/>
        </w:rPr>
        <w:br w:type="page"/>
      </w:r>
    </w:p>
    <w:p w:rsidR="001C1C7D" w:rsidRPr="00A63103" w:rsidP="001C1C7D" w14:paraId="65258195" w14:textId="456A93D7">
      <w:pPr>
        <w:pStyle w:val="ListParagraph"/>
        <w:numPr>
          <w:ilvl w:val="0"/>
          <w:numId w:val="12"/>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Resultados alcanzados en la evaluación </w:t>
      </w:r>
    </w:p>
    <w:p w:rsidR="001C1C7D" w:rsidRPr="00A63103" w:rsidP="001C1C7D" w14:paraId="6AE91322" w14:textId="77777777">
      <w:pPr>
        <w:pStyle w:val="ListParagraph"/>
        <w:ind w:left="1080"/>
        <w:jc w:val="both"/>
        <w:rPr>
          <w:rFonts w:ascii="Barlow" w:eastAsia="Times New Roman" w:hAnsi="Barlow" w:cs="Arial"/>
          <w:color w:val="000000"/>
          <w:sz w:val="22"/>
          <w:szCs w:val="22"/>
        </w:rPr>
      </w:pPr>
    </w:p>
    <w:p w:rsidR="00D749BB" w:rsidP="002B0EBD" w14:paraId="5032353C" w14:textId="3A1E049F">
      <w:pPr>
        <w:ind w:firstLine="708"/>
        <w:jc w:val="both"/>
        <w:rPr>
          <w:rFonts w:ascii="Barlow" w:eastAsia="Times New Roman" w:hAnsi="Barlow" w:cs="Arial"/>
          <w:color w:val="000000"/>
          <w:sz w:val="22"/>
          <w:szCs w:val="22"/>
          <w:lang w:eastAsia="es-MX"/>
        </w:rPr>
      </w:pPr>
      <w:r w:rsidRPr="00A76DBB">
        <w:rPr>
          <w:rFonts w:eastAsia="Times New Roman" w:cstheme="minorHAnsi"/>
          <w:noProof/>
          <w:color w:val="000000"/>
          <w:sz w:val="22"/>
          <w:szCs w:val="22"/>
          <w:lang w:eastAsia="es-MX"/>
        </w:rPr>
        <w:drawing>
          <wp:anchor distT="0" distB="0" distL="114300" distR="114300" simplePos="0" relativeHeight="251710464" behindDoc="0" locked="0" layoutInCell="1" allowOverlap="1">
            <wp:simplePos x="0" y="0"/>
            <wp:positionH relativeFrom="column">
              <wp:posOffset>818707</wp:posOffset>
            </wp:positionH>
            <wp:positionV relativeFrom="paragraph">
              <wp:posOffset>331573</wp:posOffset>
            </wp:positionV>
            <wp:extent cx="3930650" cy="1771650"/>
            <wp:effectExtent l="0" t="0" r="31750" b="19050"/>
            <wp:wrapTopAndBottom/>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Pr="00A63103" w:rsidR="001C1C7D">
        <w:rPr>
          <w:rFonts w:ascii="Barlow" w:eastAsia="Times New Roman" w:hAnsi="Barlow" w:cs="Arial"/>
          <w:color w:val="000000"/>
          <w:sz w:val="22"/>
          <w:szCs w:val="22"/>
          <w:lang w:eastAsia="es-MX"/>
        </w:rPr>
        <w:t>Los criterios considerados para el desarrollo de esta evaluación fueron los siguientes:</w:t>
      </w:r>
    </w:p>
    <w:p w:rsidR="001C1C7D" w:rsidRPr="00A63103" w:rsidP="002B0EBD" w14:paraId="36CD42AC" w14:textId="7EFD00C9">
      <w:pPr>
        <w:ind w:firstLine="708"/>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Los resultados fueron determinados con ayuda del Tablero de Criterios de Evaluación, instrumento empleado por el Departamento de Comunicación y Vinculación para evaluar los criterios considerados, asignando y ponderando la calificación de cada Comité en una escala de 100 puntos.</w:t>
      </w:r>
    </w:p>
    <w:p w:rsidR="001C1C7D" w:rsidRPr="00A63103" w:rsidP="00994834" w14:paraId="7B837F45" w14:textId="77777777">
      <w:pPr>
        <w:pStyle w:val="ListParagraph"/>
        <w:numPr>
          <w:ilvl w:val="0"/>
          <w:numId w:val="14"/>
        </w:numPr>
        <w:spacing w:line="276" w:lineRule="auto"/>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Tablero de Criterios de Evaluación.</w:t>
      </w:r>
    </w:p>
    <w:p w:rsidR="001C1C7D" w:rsidRPr="00A63103" w:rsidP="00994834" w14:paraId="7EB68282" w14:textId="77777777">
      <w:pPr>
        <w:spacing w:after="0"/>
        <w:jc w:val="both"/>
        <w:rPr>
          <w:rFonts w:ascii="Barlow" w:eastAsia="Times New Roman" w:hAnsi="Barlow" w:cs="Arial"/>
          <w:b/>
          <w:color w:val="000000"/>
          <w:sz w:val="22"/>
          <w:szCs w:val="22"/>
        </w:rPr>
      </w:pPr>
    </w:p>
    <w:tbl>
      <w:tblPr>
        <w:tblStyle w:val="GridTable4Accent1"/>
        <w:tblW w:w="0" w:type="auto"/>
        <w:jc w:val="center"/>
        <w:tblLook w:val="04A0"/>
      </w:tblPr>
      <w:tblGrid>
        <w:gridCol w:w="4936"/>
        <w:gridCol w:w="1960"/>
      </w:tblGrid>
      <w:tr w14:paraId="1DBC226A" w14:textId="77777777" w:rsidTr="00D749BB">
        <w:tblPrEx>
          <w:tblW w:w="0" w:type="auto"/>
          <w:jc w:val="center"/>
          <w:tblLook w:val="04A0"/>
        </w:tblPrEx>
        <w:trPr>
          <w:jc w:val="center"/>
        </w:trPr>
        <w:tc>
          <w:tcPr>
            <w:tcW w:w="4936" w:type="dxa"/>
          </w:tcPr>
          <w:p w:rsidR="00D749BB" w:rsidRPr="00D749BB" w:rsidP="004718E2" w14:paraId="1A0E2444"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CRITERIO</w:t>
            </w:r>
          </w:p>
        </w:tc>
        <w:tc>
          <w:tcPr>
            <w:tcW w:w="1960" w:type="dxa"/>
          </w:tcPr>
          <w:p w:rsidR="00D749BB" w:rsidRPr="00D749BB" w:rsidP="004718E2" w14:paraId="2B9211A8"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PUNTOS</w:t>
            </w:r>
          </w:p>
        </w:tc>
      </w:tr>
      <w:tr w14:paraId="27B877B6" w14:textId="77777777" w:rsidTr="00D749BB">
        <w:tblPrEx>
          <w:tblW w:w="0" w:type="auto"/>
          <w:jc w:val="center"/>
          <w:tblLook w:val="04A0"/>
        </w:tblPrEx>
        <w:trPr>
          <w:jc w:val="center"/>
        </w:trPr>
        <w:tc>
          <w:tcPr>
            <w:tcW w:w="4936" w:type="dxa"/>
          </w:tcPr>
          <w:p w:rsidR="00D749BB" w:rsidRPr="00D749BB" w:rsidP="004718E2" w14:paraId="558101D1"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Código de Conducta</w:t>
            </w:r>
          </w:p>
        </w:tc>
        <w:tc>
          <w:tcPr>
            <w:tcW w:w="1960" w:type="dxa"/>
          </w:tcPr>
          <w:p w:rsidR="00D749BB" w:rsidRPr="00D749BB" w:rsidP="004718E2" w14:paraId="512F8970"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5</w:t>
            </w:r>
          </w:p>
        </w:tc>
      </w:tr>
      <w:tr w14:paraId="1E51651D" w14:textId="77777777" w:rsidTr="00D749BB">
        <w:tblPrEx>
          <w:tblW w:w="0" w:type="auto"/>
          <w:jc w:val="center"/>
          <w:tblLook w:val="04A0"/>
        </w:tblPrEx>
        <w:trPr>
          <w:jc w:val="center"/>
        </w:trPr>
        <w:tc>
          <w:tcPr>
            <w:tcW w:w="4936" w:type="dxa"/>
          </w:tcPr>
          <w:p w:rsidR="00D749BB" w:rsidRPr="00D749BB" w:rsidP="004718E2" w14:paraId="6AD55BC7"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val="es-ES" w:eastAsia="es-MX"/>
              </w:rPr>
              <w:t>Actualización de Integrantes</w:t>
            </w:r>
          </w:p>
        </w:tc>
        <w:tc>
          <w:tcPr>
            <w:tcW w:w="1960" w:type="dxa"/>
          </w:tcPr>
          <w:p w:rsidR="00D749BB" w:rsidRPr="00D749BB" w:rsidP="004718E2" w14:paraId="162ED942"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5</w:t>
            </w:r>
          </w:p>
        </w:tc>
      </w:tr>
      <w:tr w14:paraId="1AE445FF" w14:textId="77777777" w:rsidTr="00D749BB">
        <w:tblPrEx>
          <w:tblW w:w="0" w:type="auto"/>
          <w:jc w:val="center"/>
          <w:tblLook w:val="04A0"/>
        </w:tblPrEx>
        <w:trPr>
          <w:jc w:val="center"/>
        </w:trPr>
        <w:tc>
          <w:tcPr>
            <w:tcW w:w="4936" w:type="dxa"/>
          </w:tcPr>
          <w:p w:rsidR="00D749BB" w:rsidRPr="00D749BB" w:rsidP="004718E2" w14:paraId="33A0BC7D"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Apartado de Integridad</w:t>
            </w:r>
          </w:p>
        </w:tc>
        <w:tc>
          <w:tcPr>
            <w:tcW w:w="1960" w:type="dxa"/>
          </w:tcPr>
          <w:p w:rsidR="00D749BB" w:rsidRPr="00D749BB" w:rsidP="004718E2" w14:paraId="386BCEAB"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5</w:t>
            </w:r>
          </w:p>
        </w:tc>
      </w:tr>
      <w:tr w14:paraId="7437506F" w14:textId="77777777" w:rsidTr="00D749BB">
        <w:tblPrEx>
          <w:tblW w:w="0" w:type="auto"/>
          <w:jc w:val="center"/>
          <w:tblLook w:val="04A0"/>
        </w:tblPrEx>
        <w:trPr>
          <w:jc w:val="center"/>
        </w:trPr>
        <w:tc>
          <w:tcPr>
            <w:tcW w:w="4936" w:type="dxa"/>
          </w:tcPr>
          <w:p w:rsidR="00D749BB" w:rsidRPr="00D749BB" w:rsidP="004718E2" w14:paraId="425E133D"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Informe de Actividades 2022</w:t>
            </w:r>
          </w:p>
        </w:tc>
        <w:tc>
          <w:tcPr>
            <w:tcW w:w="1960" w:type="dxa"/>
          </w:tcPr>
          <w:p w:rsidR="00D749BB" w:rsidRPr="00D749BB" w:rsidP="004718E2" w14:paraId="2E14EF91"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5</w:t>
            </w:r>
          </w:p>
        </w:tc>
      </w:tr>
      <w:tr w14:paraId="6E22A277" w14:textId="77777777" w:rsidTr="00D749BB">
        <w:tblPrEx>
          <w:tblW w:w="0" w:type="auto"/>
          <w:jc w:val="center"/>
          <w:tblLook w:val="04A0"/>
        </w:tblPrEx>
        <w:trPr>
          <w:jc w:val="center"/>
        </w:trPr>
        <w:tc>
          <w:tcPr>
            <w:tcW w:w="4936" w:type="dxa"/>
          </w:tcPr>
          <w:p w:rsidR="00D749BB" w:rsidRPr="00D749BB" w:rsidP="004718E2" w14:paraId="0915AC76"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Acta de Instalación</w:t>
            </w:r>
          </w:p>
        </w:tc>
        <w:tc>
          <w:tcPr>
            <w:tcW w:w="1960" w:type="dxa"/>
          </w:tcPr>
          <w:p w:rsidR="00D749BB" w:rsidRPr="00D749BB" w:rsidP="004718E2" w14:paraId="1F85E158"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5</w:t>
            </w:r>
          </w:p>
        </w:tc>
      </w:tr>
      <w:tr w14:paraId="7938C32B" w14:textId="77777777" w:rsidTr="00D749BB">
        <w:tblPrEx>
          <w:tblW w:w="0" w:type="auto"/>
          <w:jc w:val="center"/>
          <w:tblLook w:val="04A0"/>
        </w:tblPrEx>
        <w:trPr>
          <w:jc w:val="center"/>
        </w:trPr>
        <w:tc>
          <w:tcPr>
            <w:tcW w:w="4936" w:type="dxa"/>
          </w:tcPr>
          <w:p w:rsidR="00D749BB" w:rsidRPr="00D749BB" w:rsidP="004718E2" w14:paraId="41BFA398"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Programa Anual 2023</w:t>
            </w:r>
          </w:p>
        </w:tc>
        <w:tc>
          <w:tcPr>
            <w:tcW w:w="1960" w:type="dxa"/>
          </w:tcPr>
          <w:p w:rsidR="00D749BB" w:rsidRPr="00D749BB" w:rsidP="004718E2" w14:paraId="6FF3DB80"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5</w:t>
            </w:r>
          </w:p>
        </w:tc>
      </w:tr>
      <w:tr w14:paraId="449F4ECA" w14:textId="77777777" w:rsidTr="00D749BB">
        <w:tblPrEx>
          <w:tblW w:w="0" w:type="auto"/>
          <w:jc w:val="center"/>
          <w:tblLook w:val="04A0"/>
        </w:tblPrEx>
        <w:trPr>
          <w:jc w:val="center"/>
        </w:trPr>
        <w:tc>
          <w:tcPr>
            <w:tcW w:w="4936" w:type="dxa"/>
          </w:tcPr>
          <w:p w:rsidR="00D749BB" w:rsidRPr="00D749BB" w:rsidP="004718E2" w14:paraId="11A44AA0"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 xml:space="preserve">1° Sesión Ordinaria </w:t>
            </w:r>
          </w:p>
        </w:tc>
        <w:tc>
          <w:tcPr>
            <w:tcW w:w="1960" w:type="dxa"/>
          </w:tcPr>
          <w:p w:rsidR="00D749BB" w:rsidRPr="00D749BB" w:rsidP="004718E2" w14:paraId="66CF954B"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10</w:t>
            </w:r>
          </w:p>
        </w:tc>
      </w:tr>
      <w:tr w14:paraId="3A8F7178" w14:textId="77777777" w:rsidTr="00D749BB">
        <w:tblPrEx>
          <w:tblW w:w="0" w:type="auto"/>
          <w:jc w:val="center"/>
          <w:tblLook w:val="04A0"/>
        </w:tblPrEx>
        <w:trPr>
          <w:jc w:val="center"/>
        </w:trPr>
        <w:tc>
          <w:tcPr>
            <w:tcW w:w="4936" w:type="dxa"/>
          </w:tcPr>
          <w:p w:rsidR="00D749BB" w:rsidRPr="00D749BB" w:rsidP="004718E2" w14:paraId="2E9E6E7B"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2° Sesión Ordinaria</w:t>
            </w:r>
          </w:p>
        </w:tc>
        <w:tc>
          <w:tcPr>
            <w:tcW w:w="1960" w:type="dxa"/>
          </w:tcPr>
          <w:p w:rsidR="00D749BB" w:rsidRPr="00D749BB" w:rsidP="004718E2" w14:paraId="0F012906"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15</w:t>
            </w:r>
          </w:p>
        </w:tc>
      </w:tr>
      <w:tr w14:paraId="15EED133" w14:textId="77777777" w:rsidTr="00D749BB">
        <w:tblPrEx>
          <w:tblW w:w="0" w:type="auto"/>
          <w:jc w:val="center"/>
          <w:tblLook w:val="04A0"/>
        </w:tblPrEx>
        <w:trPr>
          <w:jc w:val="center"/>
        </w:trPr>
        <w:tc>
          <w:tcPr>
            <w:tcW w:w="4936" w:type="dxa"/>
          </w:tcPr>
          <w:p w:rsidR="00D749BB" w:rsidRPr="00D749BB" w:rsidP="004718E2" w14:paraId="2C00DB77" w14:textId="77777777">
            <w:pPr>
              <w:jc w:val="both"/>
              <w:rPr>
                <w:rFonts w:ascii="Barlow" w:eastAsia="Times New Roman" w:hAnsi="Barlow" w:cstheme="minorHAnsi"/>
                <w:b w:val="0"/>
                <w:bCs w:val="0"/>
                <w:color w:val="000000"/>
                <w:lang w:eastAsia="es-MX"/>
              </w:rPr>
            </w:pPr>
            <w:r w:rsidRPr="00D749BB">
              <w:rPr>
                <w:rFonts w:ascii="Barlow" w:eastAsia="Times New Roman" w:hAnsi="Barlow" w:cstheme="minorHAnsi"/>
                <w:b w:val="0"/>
                <w:bCs w:val="0"/>
                <w:color w:val="000000"/>
                <w:lang w:eastAsia="es-MX"/>
              </w:rPr>
              <w:t>3° Sesión Ordinaria</w:t>
            </w:r>
          </w:p>
        </w:tc>
        <w:tc>
          <w:tcPr>
            <w:tcW w:w="1960" w:type="dxa"/>
          </w:tcPr>
          <w:p w:rsidR="00D749BB" w:rsidRPr="00D749BB" w:rsidP="004718E2" w14:paraId="37F03A06" w14:textId="77777777">
            <w:pPr>
              <w:jc w:val="center"/>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45</w:t>
            </w:r>
          </w:p>
        </w:tc>
      </w:tr>
      <w:tr w14:paraId="09C2CB79" w14:textId="77777777" w:rsidTr="00D749BB">
        <w:tblPrEx>
          <w:tblW w:w="0" w:type="auto"/>
          <w:jc w:val="center"/>
          <w:tblLook w:val="04A0"/>
        </w:tblPrEx>
        <w:trPr>
          <w:jc w:val="center"/>
        </w:trPr>
        <w:tc>
          <w:tcPr>
            <w:tcW w:w="4936" w:type="dxa"/>
          </w:tcPr>
          <w:p w:rsidR="00D749BB" w:rsidRPr="00D749BB" w:rsidP="004718E2" w14:paraId="05DC3CEA" w14:textId="77777777">
            <w:pPr>
              <w:jc w:val="both"/>
              <w:rPr>
                <w:rFonts w:ascii="Barlow" w:eastAsia="Times New Roman" w:hAnsi="Barlow" w:cstheme="minorHAnsi"/>
                <w:color w:val="000000"/>
                <w:lang w:eastAsia="es-MX"/>
              </w:rPr>
            </w:pPr>
            <w:r w:rsidRPr="00D749BB">
              <w:rPr>
                <w:rFonts w:ascii="Barlow" w:eastAsia="Times New Roman" w:hAnsi="Barlow" w:cstheme="minorHAnsi"/>
                <w:color w:val="000000"/>
                <w:lang w:eastAsia="es-MX"/>
              </w:rPr>
              <w:t>Total</w:t>
            </w:r>
          </w:p>
        </w:tc>
        <w:tc>
          <w:tcPr>
            <w:tcW w:w="1960" w:type="dxa"/>
          </w:tcPr>
          <w:p w:rsidR="00D749BB" w:rsidRPr="00D749BB" w:rsidP="004718E2" w14:paraId="6D199700" w14:textId="77777777">
            <w:pPr>
              <w:jc w:val="center"/>
              <w:rPr>
                <w:rFonts w:ascii="Barlow" w:eastAsia="Times New Roman" w:hAnsi="Barlow" w:cstheme="minorHAnsi"/>
                <w:b/>
                <w:color w:val="000000"/>
                <w:lang w:eastAsia="es-MX"/>
              </w:rPr>
            </w:pPr>
            <w:r w:rsidRPr="00D749BB">
              <w:rPr>
                <w:rFonts w:ascii="Barlow" w:eastAsia="Times New Roman" w:hAnsi="Barlow" w:cstheme="minorHAnsi"/>
                <w:b/>
                <w:color w:val="000000"/>
                <w:lang w:eastAsia="es-MX"/>
              </w:rPr>
              <w:t>100</w:t>
            </w:r>
          </w:p>
        </w:tc>
      </w:tr>
    </w:tbl>
    <w:p w:rsidR="00994834" w:rsidP="00994834" w14:paraId="4AF72B87" w14:textId="77777777">
      <w:pPr>
        <w:spacing w:after="0" w:line="276" w:lineRule="auto"/>
        <w:jc w:val="both"/>
        <w:rPr>
          <w:rFonts w:ascii="Barlow" w:eastAsia="Times New Roman" w:hAnsi="Barlow" w:cs="Arial"/>
          <w:color w:val="000000"/>
          <w:sz w:val="22"/>
          <w:szCs w:val="22"/>
          <w:lang w:eastAsia="es-MX"/>
        </w:rPr>
      </w:pPr>
    </w:p>
    <w:p w:rsidR="001C1C7D" w:rsidRPr="00A63103" w:rsidP="00485498" w14:paraId="51EB2B77" w14:textId="0F062681">
      <w:pPr>
        <w:spacing w:line="276" w:lineRule="auto"/>
        <w:ind w:firstLine="708"/>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El 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7B289194" w14:textId="77777777" w:rsidTr="002B0EBD">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340"/>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1C1C7D" w:rsidRPr="00A63103" w:rsidP="002B0EBD" w14:paraId="45EF4574" w14:textId="77777777">
            <w:pPr>
              <w:spacing w:after="0"/>
              <w:jc w:val="center"/>
              <w:rPr>
                <w:rFonts w:ascii="Barlow" w:eastAsia="Times New Roman" w:hAnsi="Barlow" w:cs="Arial"/>
                <w:b/>
                <w:color w:val="000000"/>
                <w:sz w:val="22"/>
                <w:szCs w:val="22"/>
                <w:lang w:eastAsia="es-MX"/>
              </w:rPr>
            </w:pPr>
            <w:r w:rsidRPr="00A63103">
              <w:rPr>
                <w:rFonts w:ascii="Barlow" w:eastAsia="Times New Roman" w:hAnsi="Barlow" w:cs="Arial"/>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1C1C7D" w:rsidRPr="00A63103" w:rsidP="002B0EBD" w14:paraId="07484916" w14:textId="77777777">
            <w:pPr>
              <w:spacing w:after="0"/>
              <w:jc w:val="center"/>
              <w:rPr>
                <w:rFonts w:ascii="Barlow" w:eastAsia="Times New Roman" w:hAnsi="Barlow" w:cs="Arial"/>
                <w:b/>
                <w:color w:val="000000"/>
                <w:sz w:val="22"/>
                <w:szCs w:val="22"/>
                <w:lang w:eastAsia="es-MX"/>
              </w:rPr>
            </w:pPr>
            <w:r w:rsidRPr="00A63103">
              <w:rPr>
                <w:rFonts w:ascii="Barlow" w:eastAsia="Times New Roman" w:hAnsi="Barlow" w:cs="Arial"/>
                <w:b/>
                <w:color w:val="000000"/>
                <w:sz w:val="22"/>
                <w:szCs w:val="22"/>
                <w:lang w:eastAsia="es-MX"/>
              </w:rPr>
              <w:t>CATEGORÍA</w:t>
            </w:r>
          </w:p>
        </w:tc>
      </w:tr>
      <w:tr w14:paraId="758B454C" w14:textId="77777777" w:rsidTr="002B0EBD">
        <w:tblPrEx>
          <w:tblW w:w="3931" w:type="pct"/>
          <w:jc w:val="center"/>
          <w:tblLook w:val="04A0"/>
        </w:tblPrEx>
        <w:trPr>
          <w:trHeight w:val="340"/>
          <w:jc w:val="center"/>
        </w:trPr>
        <w:tc>
          <w:tcPr>
            <w:tcW w:w="3409" w:type="pct"/>
            <w:shd w:val="clear" w:color="auto" w:fill="FBE4D5"/>
            <w:vAlign w:val="center"/>
            <w:hideMark/>
          </w:tcPr>
          <w:p w:rsidR="001C1C7D" w:rsidRPr="00A63103" w:rsidP="002B0EBD" w14:paraId="5E65CAA2"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90 a 100</w:t>
            </w:r>
          </w:p>
        </w:tc>
        <w:tc>
          <w:tcPr>
            <w:tcW w:w="1591" w:type="pct"/>
            <w:shd w:val="clear" w:color="auto" w:fill="FBE4D5"/>
            <w:noWrap/>
            <w:vAlign w:val="center"/>
            <w:hideMark/>
          </w:tcPr>
          <w:p w:rsidR="001C1C7D" w:rsidRPr="00A63103" w:rsidP="002B0EBD" w14:paraId="021B8A0A"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Excelente</w:t>
            </w:r>
          </w:p>
        </w:tc>
      </w:tr>
      <w:tr w14:paraId="3E0422BC" w14:textId="77777777" w:rsidTr="002B0EBD">
        <w:tblPrEx>
          <w:tblW w:w="3931" w:type="pct"/>
          <w:jc w:val="center"/>
          <w:tblLook w:val="04A0"/>
        </w:tblPrEx>
        <w:trPr>
          <w:trHeight w:val="340"/>
          <w:jc w:val="center"/>
        </w:trPr>
        <w:tc>
          <w:tcPr>
            <w:tcW w:w="3409" w:type="pct"/>
            <w:shd w:val="clear" w:color="auto" w:fill="auto"/>
            <w:vAlign w:val="center"/>
            <w:hideMark/>
          </w:tcPr>
          <w:p w:rsidR="001C1C7D" w:rsidRPr="00A63103" w:rsidP="002B0EBD" w14:paraId="7AEE6021"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80 a 70</w:t>
            </w:r>
          </w:p>
        </w:tc>
        <w:tc>
          <w:tcPr>
            <w:tcW w:w="1591" w:type="pct"/>
            <w:shd w:val="clear" w:color="auto" w:fill="auto"/>
            <w:noWrap/>
            <w:vAlign w:val="center"/>
            <w:hideMark/>
          </w:tcPr>
          <w:p w:rsidR="001C1C7D" w:rsidRPr="00A63103" w:rsidP="002B0EBD" w14:paraId="25EADBEF"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Satisfactorio</w:t>
            </w:r>
          </w:p>
        </w:tc>
      </w:tr>
      <w:tr w14:paraId="67354DDF" w14:textId="77777777" w:rsidTr="002B0EBD">
        <w:tblPrEx>
          <w:tblW w:w="3931" w:type="pct"/>
          <w:jc w:val="center"/>
          <w:tblLook w:val="04A0"/>
        </w:tblPrEx>
        <w:trPr>
          <w:trHeight w:val="340"/>
          <w:jc w:val="center"/>
        </w:trPr>
        <w:tc>
          <w:tcPr>
            <w:tcW w:w="3409" w:type="pct"/>
            <w:shd w:val="clear" w:color="auto" w:fill="FBE4D5"/>
            <w:vAlign w:val="center"/>
            <w:hideMark/>
          </w:tcPr>
          <w:p w:rsidR="001C1C7D" w:rsidRPr="00A63103" w:rsidP="002B0EBD" w14:paraId="3FB56801"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60 a 50</w:t>
            </w:r>
          </w:p>
        </w:tc>
        <w:tc>
          <w:tcPr>
            <w:tcW w:w="1591" w:type="pct"/>
            <w:shd w:val="clear" w:color="auto" w:fill="FBE4D5"/>
            <w:noWrap/>
            <w:vAlign w:val="center"/>
            <w:hideMark/>
          </w:tcPr>
          <w:p w:rsidR="001C1C7D" w:rsidRPr="00A63103" w:rsidP="002B0EBD" w14:paraId="2D63C2CF"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Moderado</w:t>
            </w:r>
          </w:p>
        </w:tc>
      </w:tr>
      <w:tr w14:paraId="779B1A95" w14:textId="77777777" w:rsidTr="002B0EBD">
        <w:tblPrEx>
          <w:tblW w:w="3931" w:type="pct"/>
          <w:jc w:val="center"/>
          <w:tblLook w:val="04A0"/>
        </w:tblPrEx>
        <w:trPr>
          <w:trHeight w:val="340"/>
          <w:jc w:val="center"/>
        </w:trPr>
        <w:tc>
          <w:tcPr>
            <w:tcW w:w="3409" w:type="pct"/>
            <w:shd w:val="clear" w:color="auto" w:fill="auto"/>
            <w:vAlign w:val="center"/>
            <w:hideMark/>
          </w:tcPr>
          <w:p w:rsidR="001C1C7D" w:rsidRPr="00A63103" w:rsidP="002B0EBD" w14:paraId="02F95994"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Menos de 50</w:t>
            </w:r>
          </w:p>
        </w:tc>
        <w:tc>
          <w:tcPr>
            <w:tcW w:w="1591" w:type="pct"/>
            <w:shd w:val="clear" w:color="auto" w:fill="auto"/>
            <w:noWrap/>
            <w:vAlign w:val="center"/>
            <w:hideMark/>
          </w:tcPr>
          <w:p w:rsidR="001C1C7D" w:rsidRPr="00A63103" w:rsidP="002B0EBD" w14:paraId="32EE3605"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Deficiente</w:t>
            </w:r>
          </w:p>
        </w:tc>
      </w:tr>
    </w:tbl>
    <w:p w:rsidR="001C1C7D" w:rsidRPr="00A63103" w:rsidP="001C1C7D" w14:paraId="1457C2E3" w14:textId="77777777">
      <w:pPr>
        <w:jc w:val="both"/>
        <w:rPr>
          <w:rFonts w:ascii="Barlow" w:eastAsia="Times New Roman" w:hAnsi="Barlow" w:cs="Arial"/>
          <w:color w:val="000000"/>
          <w:sz w:val="22"/>
          <w:szCs w:val="22"/>
          <w:lang w:eastAsia="es-MX"/>
        </w:rPr>
      </w:pPr>
    </w:p>
    <w:p w:rsidR="001C1C7D" w:rsidRPr="00A63103" w:rsidP="001C1C7D" w14:paraId="05DC4294" w14:textId="67E63888">
      <w:pPr>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ab/>
        <w:t xml:space="preserve">El resultado general obtenido de la evaluación de los Comités en el </w:t>
      </w:r>
      <w:r w:rsidR="00D749BB">
        <w:rPr>
          <w:rFonts w:ascii="Barlow" w:eastAsia="Times New Roman" w:hAnsi="Barlow" w:cs="Arial"/>
          <w:color w:val="000000"/>
          <w:sz w:val="22"/>
          <w:szCs w:val="22"/>
          <w:lang w:eastAsia="es-MX"/>
        </w:rPr>
        <w:t>Tercer</w:t>
      </w:r>
      <w:r w:rsidRPr="00A63103">
        <w:rPr>
          <w:rFonts w:ascii="Barlow" w:eastAsia="Times New Roman" w:hAnsi="Barlow" w:cs="Arial"/>
          <w:color w:val="000000"/>
          <w:sz w:val="22"/>
          <w:szCs w:val="22"/>
          <w:lang w:eastAsia="es-MX"/>
        </w:rPr>
        <w:t xml:space="preserve"> Trimestre 2023, clasificado por categoría se muestra en la siguiente gráfica:</w:t>
      </w:r>
    </w:p>
    <w:p w:rsidR="001C1C7D" w:rsidRPr="00A63103" w:rsidP="001C1C7D" w14:paraId="197583D4" w14:textId="77777777">
      <w:pPr>
        <w:pStyle w:val="ListParagraph"/>
        <w:numPr>
          <w:ilvl w:val="0"/>
          <w:numId w:val="14"/>
        </w:numPr>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 xml:space="preserve">Grafica del resultado de la evaluación </w:t>
      </w:r>
    </w:p>
    <w:p w:rsidR="001C1C7D" w:rsidRPr="00A63103" w:rsidP="001C1C7D" w14:paraId="4C4F0A65" w14:textId="4FB40B3B">
      <w:pPr>
        <w:jc w:val="both"/>
        <w:rPr>
          <w:rFonts w:ascii="Barlow" w:eastAsia="Times New Roman" w:hAnsi="Barlow" w:cs="Arial"/>
          <w:b/>
          <w:color w:val="000000"/>
          <w:sz w:val="22"/>
          <w:szCs w:val="22"/>
        </w:rPr>
      </w:pPr>
    </w:p>
    <w:p w:rsidR="001C1C7D" w:rsidRPr="00A63103" w:rsidP="001C1C7D" w14:paraId="0F4EAF3E" w14:textId="77777777">
      <w:pPr>
        <w:jc w:val="both"/>
        <w:rPr>
          <w:rFonts w:ascii="Barlow" w:eastAsia="Times New Roman" w:hAnsi="Barlow" w:cs="Arial"/>
          <w:b/>
          <w:color w:val="000000"/>
          <w:sz w:val="22"/>
          <w:szCs w:val="22"/>
        </w:rPr>
      </w:pPr>
    </w:p>
    <w:p w:rsidR="001C1C7D" w:rsidRPr="00A63103" w:rsidP="001C1C7D" w14:paraId="29839C32" w14:textId="77777777">
      <w:pPr>
        <w:jc w:val="both"/>
        <w:rPr>
          <w:rFonts w:ascii="Barlow" w:eastAsia="Times New Roman" w:hAnsi="Barlow" w:cs="Arial"/>
          <w:b/>
          <w:color w:val="000000"/>
          <w:sz w:val="22"/>
          <w:szCs w:val="22"/>
        </w:rPr>
      </w:pPr>
    </w:p>
    <w:p w:rsidR="001C1C7D" w:rsidRPr="00A63103" w:rsidP="001C1C7D" w14:paraId="390C055A" w14:textId="77777777">
      <w:pPr>
        <w:jc w:val="both"/>
        <w:rPr>
          <w:rFonts w:ascii="Barlow" w:eastAsia="Times New Roman" w:hAnsi="Barlow" w:cs="Arial"/>
          <w:b/>
          <w:color w:val="000000"/>
          <w:sz w:val="22"/>
          <w:szCs w:val="22"/>
        </w:rPr>
      </w:pPr>
    </w:p>
    <w:p w:rsidR="001C1C7D" w:rsidRPr="00A63103" w:rsidP="001C1C7D" w14:paraId="1D3629B6" w14:textId="77777777">
      <w:pPr>
        <w:pStyle w:val="ListParagraph"/>
        <w:jc w:val="both"/>
        <w:rPr>
          <w:rFonts w:ascii="Barlow" w:eastAsia="Times New Roman" w:hAnsi="Barlow" w:cs="Arial"/>
          <w:b/>
          <w:color w:val="000000"/>
          <w:sz w:val="22"/>
          <w:szCs w:val="22"/>
        </w:rPr>
      </w:pPr>
    </w:p>
    <w:p w:rsidR="001C1C7D" w:rsidRPr="00A63103" w:rsidP="001C1C7D" w14:paraId="41EAE0B1" w14:textId="77777777">
      <w:pPr>
        <w:pStyle w:val="ListParagraph"/>
        <w:jc w:val="both"/>
        <w:rPr>
          <w:rFonts w:ascii="Barlow" w:eastAsia="Times New Roman" w:hAnsi="Barlow" w:cs="Arial"/>
          <w:b/>
          <w:color w:val="000000"/>
          <w:sz w:val="22"/>
          <w:szCs w:val="22"/>
        </w:rPr>
      </w:pPr>
    </w:p>
    <w:p w:rsidR="001C1C7D" w:rsidRPr="00A63103" w:rsidP="001C1C7D" w14:paraId="6ABABB44" w14:textId="77777777">
      <w:pPr>
        <w:jc w:val="both"/>
        <w:rPr>
          <w:rFonts w:ascii="Barlow" w:eastAsia="Times New Roman" w:hAnsi="Barlow" w:cs="Arial"/>
          <w:b/>
          <w:color w:val="000000"/>
          <w:sz w:val="22"/>
          <w:szCs w:val="22"/>
          <w:lang w:eastAsia="es-MX"/>
        </w:rPr>
      </w:pPr>
    </w:p>
    <w:p w:rsidR="001C1C7D" w:rsidRPr="00A63103" w:rsidP="001C1C7D" w14:paraId="18AF1F29" w14:textId="77777777">
      <w:pPr>
        <w:jc w:val="both"/>
        <w:rPr>
          <w:rFonts w:ascii="Barlow" w:eastAsia="Times New Roman" w:hAnsi="Barlow" w:cs="Arial"/>
          <w:b/>
          <w:color w:val="000000"/>
          <w:sz w:val="22"/>
          <w:szCs w:val="22"/>
        </w:rPr>
      </w:pPr>
    </w:p>
    <w:p w:rsidR="001C1C7D" w:rsidRPr="00A63103" w:rsidP="001C1C7D" w14:paraId="114B1A40" w14:textId="77777777">
      <w:pPr>
        <w:pStyle w:val="ListParagraph"/>
        <w:jc w:val="both"/>
        <w:rPr>
          <w:rFonts w:ascii="Barlow" w:eastAsia="Times New Roman" w:hAnsi="Barlow" w:cs="Arial"/>
          <w:b/>
          <w:color w:val="000000"/>
          <w:sz w:val="22"/>
          <w:szCs w:val="22"/>
        </w:rPr>
      </w:pPr>
    </w:p>
    <w:p w:rsidR="001C1C7D" w:rsidRPr="00A63103" w:rsidP="00994834" w14:paraId="093ABF21" w14:textId="77777777">
      <w:pPr>
        <w:pStyle w:val="ListParagraph"/>
        <w:jc w:val="center"/>
        <w:rPr>
          <w:rFonts w:ascii="Barlow" w:eastAsia="Times New Roman" w:hAnsi="Barlow" w:cs="Arial"/>
          <w:b/>
          <w:color w:val="000000"/>
          <w:sz w:val="22"/>
          <w:szCs w:val="22"/>
        </w:rPr>
      </w:pPr>
    </w:p>
    <w:p w:rsidR="001C1C7D" w:rsidRPr="00A63103" w:rsidP="001C1C7D" w14:paraId="2DC2F91B" w14:textId="77777777">
      <w:pPr>
        <w:pStyle w:val="ListParagraph"/>
        <w:jc w:val="both"/>
        <w:rPr>
          <w:rFonts w:ascii="Barlow" w:eastAsia="Times New Roman" w:hAnsi="Barlow" w:cs="Arial"/>
          <w:b/>
          <w:color w:val="000000"/>
          <w:sz w:val="22"/>
          <w:szCs w:val="22"/>
        </w:rPr>
      </w:pPr>
    </w:p>
    <w:p w:rsidR="001C1C7D" w:rsidP="001C1C7D" w14:paraId="2BDB496A" w14:textId="77777777">
      <w:pPr>
        <w:pStyle w:val="ListParagraph"/>
        <w:jc w:val="both"/>
        <w:rPr>
          <w:rFonts w:ascii="Barlow" w:eastAsia="Times New Roman" w:hAnsi="Barlow" w:cs="Arial"/>
          <w:b/>
          <w:color w:val="000000"/>
          <w:sz w:val="22"/>
          <w:szCs w:val="22"/>
        </w:rPr>
      </w:pPr>
    </w:p>
    <w:p w:rsidR="00957DEE" w:rsidP="001C1C7D" w14:paraId="5F123A8C" w14:textId="77777777">
      <w:pPr>
        <w:pStyle w:val="ListParagraph"/>
        <w:jc w:val="both"/>
        <w:rPr>
          <w:rFonts w:ascii="Barlow" w:eastAsia="Times New Roman" w:hAnsi="Barlow" w:cs="Arial"/>
          <w:b/>
          <w:color w:val="000000"/>
          <w:sz w:val="22"/>
          <w:szCs w:val="22"/>
        </w:rPr>
      </w:pPr>
    </w:p>
    <w:p w:rsidR="00957DEE" w:rsidP="001C1C7D" w14:paraId="5E279A62" w14:textId="77777777">
      <w:pPr>
        <w:pStyle w:val="ListParagraph"/>
        <w:jc w:val="both"/>
        <w:rPr>
          <w:rFonts w:ascii="Barlow" w:eastAsia="Times New Roman" w:hAnsi="Barlow" w:cs="Arial"/>
          <w:b/>
          <w:color w:val="000000"/>
          <w:sz w:val="22"/>
          <w:szCs w:val="22"/>
        </w:rPr>
      </w:pPr>
    </w:p>
    <w:p w:rsidR="00957DEE" w:rsidRPr="00A63103" w:rsidP="001C1C7D" w14:paraId="1ECD7B38" w14:textId="77777777">
      <w:pPr>
        <w:pStyle w:val="ListParagraph"/>
        <w:jc w:val="both"/>
        <w:rPr>
          <w:rFonts w:ascii="Barlow" w:eastAsia="Times New Roman" w:hAnsi="Barlow" w:cs="Arial"/>
          <w:b/>
          <w:color w:val="000000"/>
          <w:sz w:val="22"/>
          <w:szCs w:val="22"/>
        </w:rPr>
      </w:pPr>
    </w:p>
    <w:p w:rsidR="001C1C7D" w:rsidRPr="00A63103" w:rsidP="001C1C7D" w14:paraId="169C41B9" w14:textId="77777777">
      <w:pPr>
        <w:pStyle w:val="ListParagraph"/>
        <w:numPr>
          <w:ilvl w:val="0"/>
          <w:numId w:val="14"/>
        </w:numPr>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 xml:space="preserve">Tabla de los Comités que alcanzaron la categoría de Excelente </w:t>
      </w:r>
    </w:p>
    <w:p w:rsidR="00D749BB" w:rsidP="00D749BB" w14:paraId="53A0E535" w14:textId="77777777">
      <w:pPr>
        <w:spacing w:after="0"/>
        <w:ind w:firstLine="709"/>
        <w:jc w:val="both"/>
        <w:rPr>
          <w:rFonts w:ascii="Barlow" w:eastAsia="Times New Roman" w:hAnsi="Barlow" w:cs="Arial"/>
          <w:color w:val="000000"/>
          <w:sz w:val="22"/>
          <w:szCs w:val="22"/>
          <w:lang w:eastAsia="es-MX"/>
        </w:rPr>
      </w:pPr>
    </w:p>
    <w:p w:rsidR="001C1C7D" w:rsidRPr="00A63103" w:rsidP="00485498" w14:paraId="0392245C" w14:textId="7AAB8D47">
      <w:pPr>
        <w:ind w:firstLine="709"/>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 xml:space="preserve">Un total de </w:t>
      </w:r>
      <w:r w:rsidR="00D749BB">
        <w:rPr>
          <w:rFonts w:ascii="Barlow" w:eastAsia="Times New Roman" w:hAnsi="Barlow" w:cs="Arial"/>
          <w:color w:val="000000"/>
          <w:sz w:val="22"/>
          <w:szCs w:val="22"/>
          <w:lang w:eastAsia="es-MX"/>
        </w:rPr>
        <w:t>60</w:t>
      </w:r>
      <w:r w:rsidRPr="00A63103">
        <w:rPr>
          <w:rFonts w:ascii="Barlow" w:eastAsia="Times New Roman" w:hAnsi="Barlow" w:cs="Arial"/>
          <w:color w:val="000000"/>
          <w:sz w:val="22"/>
          <w:szCs w:val="22"/>
          <w:lang w:eastAsia="es-MX"/>
        </w:rPr>
        <w:t xml:space="preserve"> Comités lograron la calificación de 100 puntos durante la evaluación integral, posicionándose en la categoría de Excelente</w:t>
      </w:r>
      <w:r w:rsidR="00330BF6">
        <w:rPr>
          <w:rFonts w:ascii="Barlow" w:eastAsia="Times New Roman" w:hAnsi="Barlow" w:cs="Arial"/>
          <w:color w:val="000000"/>
          <w:sz w:val="22"/>
          <w:szCs w:val="22"/>
          <w:lang w:eastAsia="es-MX"/>
        </w:rPr>
        <w:t>.</w:t>
      </w:r>
    </w:p>
    <w:tbl>
      <w:tblPr>
        <w:tblStyle w:val="Tabladecuadrcula4-nfasis32"/>
        <w:tblpPr w:leftFromText="141" w:rightFromText="141" w:vertAnchor="text" w:horzAnchor="margin" w:tblpXSpec="center" w:tblpY="176"/>
        <w:tblW w:w="5000" w:type="pct"/>
        <w:tblLook w:val="04A0"/>
      </w:tblPr>
      <w:tblGrid>
        <w:gridCol w:w="7670"/>
        <w:gridCol w:w="1158"/>
      </w:tblGrid>
      <w:tr w14:paraId="05F21A79" w14:textId="77777777" w:rsidTr="00D749BB">
        <w:tblPrEx>
          <w:tblW w:w="5000" w:type="pct"/>
          <w:tblLook w:val="04A0"/>
        </w:tblPrEx>
        <w:trPr>
          <w:trHeight w:val="20"/>
          <w:tblHeader/>
        </w:trPr>
        <w:tc>
          <w:tcPr>
            <w:tcW w:w="4344" w:type="pct"/>
            <w:tcBorders>
              <w:top w:val="none" w:sz="0" w:space="0" w:color="auto"/>
              <w:left w:val="none" w:sz="0" w:space="0" w:color="auto"/>
              <w:bottom w:val="none" w:sz="0" w:space="0" w:color="auto"/>
              <w:right w:val="none" w:sz="0" w:space="0" w:color="auto"/>
            </w:tcBorders>
            <w:hideMark/>
          </w:tcPr>
          <w:p w:rsidR="00D749BB" w:rsidRPr="00D749BB" w:rsidP="004718E2" w14:paraId="3D1A99DB"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COMITÉ</w:t>
            </w:r>
          </w:p>
        </w:tc>
        <w:tc>
          <w:tcPr>
            <w:tcW w:w="656" w:type="pct"/>
            <w:tcBorders>
              <w:top w:val="none" w:sz="0" w:space="0" w:color="auto"/>
              <w:left w:val="none" w:sz="0" w:space="0" w:color="auto"/>
              <w:bottom w:val="none" w:sz="0" w:space="0" w:color="auto"/>
              <w:right w:val="none" w:sz="0" w:space="0" w:color="auto"/>
            </w:tcBorders>
            <w:hideMark/>
          </w:tcPr>
          <w:p w:rsidR="00D749BB" w:rsidRPr="00D749BB" w:rsidP="004718E2" w14:paraId="408D408C" w14:textId="77777777">
            <w:pPr>
              <w:jc w:val="cente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color w:val="000000"/>
                <w:sz w:val="22"/>
                <w:szCs w:val="22"/>
                <w:lang w:eastAsia="es-MX"/>
              </w:rPr>
              <w:t xml:space="preserve">PUNTOS </w:t>
            </w:r>
          </w:p>
        </w:tc>
      </w:tr>
      <w:tr w14:paraId="05909AB7" w14:textId="77777777" w:rsidTr="00D749BB">
        <w:tblPrEx>
          <w:tblW w:w="5000" w:type="pct"/>
          <w:tblLook w:val="04A0"/>
        </w:tblPrEx>
        <w:trPr>
          <w:trHeight w:val="20"/>
        </w:trPr>
        <w:tc>
          <w:tcPr>
            <w:tcW w:w="4344" w:type="pct"/>
          </w:tcPr>
          <w:p w:rsidR="00D749BB" w:rsidRPr="00D749BB" w:rsidP="004718E2" w14:paraId="33EE3EBE"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Administración del Patrimonio de la Beneficencia Pública</w:t>
            </w:r>
          </w:p>
        </w:tc>
        <w:tc>
          <w:tcPr>
            <w:tcW w:w="656" w:type="pct"/>
          </w:tcPr>
          <w:p w:rsidR="00D749BB" w:rsidRPr="00D749BB" w:rsidP="004718E2" w14:paraId="55E9CDFF"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B85499E" w14:textId="77777777" w:rsidTr="00D749BB">
        <w:tblPrEx>
          <w:tblW w:w="5000" w:type="pct"/>
          <w:tblLook w:val="04A0"/>
        </w:tblPrEx>
        <w:trPr>
          <w:trHeight w:val="20"/>
        </w:trPr>
        <w:tc>
          <w:tcPr>
            <w:tcW w:w="4344" w:type="pct"/>
          </w:tcPr>
          <w:p w:rsidR="00D749BB" w:rsidRPr="00D749BB" w:rsidP="004718E2" w14:paraId="178C0140"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 xml:space="preserve">Agencia de Administración Fiscal de Yucatán </w:t>
            </w:r>
          </w:p>
        </w:tc>
        <w:tc>
          <w:tcPr>
            <w:tcW w:w="656" w:type="pct"/>
          </w:tcPr>
          <w:p w:rsidR="00D749BB" w:rsidRPr="00D749BB" w:rsidP="004718E2" w14:paraId="7118B283"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C370C77" w14:textId="77777777" w:rsidTr="00D749BB">
        <w:tblPrEx>
          <w:tblW w:w="5000" w:type="pct"/>
          <w:tblLook w:val="04A0"/>
        </w:tblPrEx>
        <w:trPr>
          <w:trHeight w:val="20"/>
        </w:trPr>
        <w:tc>
          <w:tcPr>
            <w:tcW w:w="4344" w:type="pct"/>
          </w:tcPr>
          <w:p w:rsidR="00D749BB" w:rsidRPr="00D749BB" w:rsidP="004718E2" w14:paraId="23662052" w14:textId="77777777">
            <w:pPr>
              <w:jc w:val="both"/>
              <w:rPr>
                <w:rFonts w:ascii="Barlow" w:hAnsi="Barlow" w:cstheme="minorHAnsi"/>
                <w:b w:val="0"/>
                <w:bCs w:val="0"/>
                <w:sz w:val="22"/>
                <w:szCs w:val="22"/>
              </w:rPr>
            </w:pPr>
            <w:r w:rsidRPr="00D749BB">
              <w:rPr>
                <w:rFonts w:ascii="Barlow" w:hAnsi="Barlow" w:cstheme="minorHAnsi"/>
                <w:b w:val="0"/>
                <w:bCs w:val="0"/>
                <w:sz w:val="22"/>
                <w:szCs w:val="22"/>
              </w:rPr>
              <w:t>Centro de Conciliación Laboral del Estado de Yucatán</w:t>
            </w:r>
          </w:p>
        </w:tc>
        <w:tc>
          <w:tcPr>
            <w:tcW w:w="656" w:type="pct"/>
          </w:tcPr>
          <w:p w:rsidR="00D749BB" w:rsidRPr="00D749BB" w:rsidP="004718E2" w14:paraId="1FF2AF2D"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2D562068" w14:textId="77777777" w:rsidTr="00D749BB">
        <w:tblPrEx>
          <w:tblW w:w="5000" w:type="pct"/>
          <w:tblLook w:val="04A0"/>
        </w:tblPrEx>
        <w:trPr>
          <w:trHeight w:val="20"/>
        </w:trPr>
        <w:tc>
          <w:tcPr>
            <w:tcW w:w="4344" w:type="pct"/>
          </w:tcPr>
          <w:p w:rsidR="00D749BB" w:rsidRPr="00D749BB" w:rsidP="004718E2" w14:paraId="26E61723"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Colegio de Bachilleres del Estado de Yucatán</w:t>
            </w:r>
          </w:p>
        </w:tc>
        <w:tc>
          <w:tcPr>
            <w:tcW w:w="656" w:type="pct"/>
          </w:tcPr>
          <w:p w:rsidR="00D749BB" w:rsidRPr="00D749BB" w:rsidP="004718E2" w14:paraId="64124E63"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7101809A" w14:textId="77777777" w:rsidTr="00D749BB">
        <w:tblPrEx>
          <w:tblW w:w="5000" w:type="pct"/>
          <w:tblLook w:val="04A0"/>
        </w:tblPrEx>
        <w:trPr>
          <w:trHeight w:val="20"/>
        </w:trPr>
        <w:tc>
          <w:tcPr>
            <w:tcW w:w="4344" w:type="pct"/>
          </w:tcPr>
          <w:p w:rsidR="00D749BB" w:rsidRPr="00D749BB" w:rsidP="004718E2" w14:paraId="5C25F398"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Colegio de Estudios Científicos y Tecnológicos</w:t>
            </w:r>
          </w:p>
        </w:tc>
        <w:tc>
          <w:tcPr>
            <w:tcW w:w="656" w:type="pct"/>
          </w:tcPr>
          <w:p w:rsidR="00D749BB" w:rsidRPr="00D749BB" w:rsidP="004718E2" w14:paraId="36FF08CD"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7C32FEF" w14:textId="77777777" w:rsidTr="00D749BB">
        <w:tblPrEx>
          <w:tblW w:w="5000" w:type="pct"/>
          <w:tblLook w:val="04A0"/>
        </w:tblPrEx>
        <w:trPr>
          <w:trHeight w:val="20"/>
        </w:trPr>
        <w:tc>
          <w:tcPr>
            <w:tcW w:w="4344" w:type="pct"/>
          </w:tcPr>
          <w:p w:rsidR="00D749BB" w:rsidRPr="00D749BB" w:rsidP="004718E2" w14:paraId="61AF95DF"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Colegio Nacional de Educación Profesional Técnica</w:t>
            </w:r>
          </w:p>
        </w:tc>
        <w:tc>
          <w:tcPr>
            <w:tcW w:w="656" w:type="pct"/>
          </w:tcPr>
          <w:p w:rsidR="00D749BB" w:rsidRPr="00D749BB" w:rsidP="004718E2" w14:paraId="281564A7"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23F9B5C6" w14:textId="77777777" w:rsidTr="00D749BB">
        <w:tblPrEx>
          <w:tblW w:w="5000" w:type="pct"/>
          <w:tblLook w:val="04A0"/>
        </w:tblPrEx>
        <w:trPr>
          <w:trHeight w:val="20"/>
        </w:trPr>
        <w:tc>
          <w:tcPr>
            <w:tcW w:w="4344" w:type="pct"/>
          </w:tcPr>
          <w:p w:rsidR="00D749BB" w:rsidRPr="00D749BB" w:rsidP="004718E2" w14:paraId="7612D8C9" w14:textId="77777777">
            <w:pPr>
              <w:jc w:val="both"/>
              <w:rPr>
                <w:rFonts w:ascii="Barlow" w:eastAsia="Times New Roman" w:hAnsi="Barlow" w:cstheme="minorHAnsi"/>
                <w:b w:val="0"/>
                <w:bCs w:val="0"/>
                <w:color w:val="000000"/>
                <w:sz w:val="22"/>
                <w:szCs w:val="22"/>
                <w:lang w:eastAsia="es-MX"/>
              </w:rPr>
            </w:pPr>
            <w:r w:rsidRPr="00D749BB">
              <w:rPr>
                <w:rFonts w:ascii="Barlow" w:hAnsi="Barlow" w:cstheme="minorHAnsi"/>
                <w:b w:val="0"/>
                <w:bCs w:val="0"/>
                <w:sz w:val="22"/>
                <w:szCs w:val="22"/>
              </w:rPr>
              <w:t>Comisión Ejecutiva De Atención A Víctimas Yucatán</w:t>
            </w:r>
          </w:p>
        </w:tc>
        <w:tc>
          <w:tcPr>
            <w:tcW w:w="656" w:type="pct"/>
          </w:tcPr>
          <w:p w:rsidR="00D749BB" w:rsidRPr="00D749BB" w:rsidP="004718E2" w14:paraId="4C13859D"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6424FF84" w14:textId="77777777" w:rsidTr="00D749BB">
        <w:tblPrEx>
          <w:tblW w:w="5000" w:type="pct"/>
          <w:tblLook w:val="04A0"/>
        </w:tblPrEx>
        <w:trPr>
          <w:trHeight w:val="20"/>
        </w:trPr>
        <w:tc>
          <w:tcPr>
            <w:tcW w:w="4344" w:type="pct"/>
          </w:tcPr>
          <w:p w:rsidR="00D749BB" w:rsidRPr="00D749BB" w:rsidP="004718E2" w14:paraId="3DBF2953"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Consejería Jurídica</w:t>
            </w:r>
          </w:p>
        </w:tc>
        <w:tc>
          <w:tcPr>
            <w:tcW w:w="656" w:type="pct"/>
          </w:tcPr>
          <w:p w:rsidR="00D749BB" w:rsidRPr="00D749BB" w:rsidP="004718E2" w14:paraId="69A11810"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79526F4D" w14:textId="77777777" w:rsidTr="00D749BB">
        <w:tblPrEx>
          <w:tblW w:w="5000" w:type="pct"/>
          <w:tblLook w:val="04A0"/>
        </w:tblPrEx>
        <w:trPr>
          <w:trHeight w:val="20"/>
        </w:trPr>
        <w:tc>
          <w:tcPr>
            <w:tcW w:w="4344" w:type="pct"/>
          </w:tcPr>
          <w:p w:rsidR="00D749BB" w:rsidRPr="00D749BB" w:rsidP="004718E2" w14:paraId="7A6B65C2"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 xml:space="preserve">Despacho del Gobernador </w:t>
            </w:r>
          </w:p>
        </w:tc>
        <w:tc>
          <w:tcPr>
            <w:tcW w:w="656" w:type="pct"/>
          </w:tcPr>
          <w:p w:rsidR="00D749BB" w:rsidRPr="00D749BB" w:rsidP="004718E2" w14:paraId="052BB885"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C8B17EB" w14:textId="77777777" w:rsidTr="00D749BB">
        <w:tblPrEx>
          <w:tblW w:w="5000" w:type="pct"/>
          <w:tblLook w:val="04A0"/>
        </w:tblPrEx>
        <w:trPr>
          <w:trHeight w:val="20"/>
        </w:trPr>
        <w:tc>
          <w:tcPr>
            <w:tcW w:w="4344" w:type="pct"/>
          </w:tcPr>
          <w:p w:rsidR="00D749BB" w:rsidRPr="00D749BB" w:rsidP="004718E2" w14:paraId="6A84C485"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Fideicomiso Garante de la Orquesta Sinfónica de Yucatán</w:t>
            </w:r>
          </w:p>
        </w:tc>
        <w:tc>
          <w:tcPr>
            <w:tcW w:w="656" w:type="pct"/>
          </w:tcPr>
          <w:p w:rsidR="00D749BB" w:rsidRPr="00D749BB" w:rsidP="004718E2" w14:paraId="027423B9"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3A7EE7B" w14:textId="77777777" w:rsidTr="00D749BB">
        <w:tblPrEx>
          <w:tblW w:w="5000" w:type="pct"/>
          <w:tblLook w:val="04A0"/>
        </w:tblPrEx>
        <w:trPr>
          <w:trHeight w:val="20"/>
        </w:trPr>
        <w:tc>
          <w:tcPr>
            <w:tcW w:w="4344" w:type="pct"/>
          </w:tcPr>
          <w:p w:rsidR="00D749BB" w:rsidRPr="00D749BB" w:rsidP="004718E2" w14:paraId="3F21768E" w14:textId="77777777">
            <w:pPr>
              <w:jc w:val="both"/>
              <w:rPr>
                <w:rFonts w:ascii="Barlow" w:eastAsia="Times New Roman" w:hAnsi="Barlow" w:cstheme="minorHAnsi"/>
                <w:b w:val="0"/>
                <w:bCs w:val="0"/>
                <w:color w:val="000000"/>
                <w:sz w:val="22"/>
                <w:szCs w:val="22"/>
                <w:lang w:eastAsia="es-MX"/>
              </w:rPr>
            </w:pPr>
            <w:r w:rsidRPr="00D749BB">
              <w:rPr>
                <w:rFonts w:ascii="Barlow" w:hAnsi="Barlow" w:cstheme="minorHAnsi"/>
                <w:b w:val="0"/>
                <w:bCs w:val="0"/>
                <w:sz w:val="22"/>
                <w:szCs w:val="22"/>
              </w:rPr>
              <w:t>Fideicomiso Público para el Desarrollo del Turismo</w:t>
            </w:r>
          </w:p>
        </w:tc>
        <w:tc>
          <w:tcPr>
            <w:tcW w:w="656" w:type="pct"/>
          </w:tcPr>
          <w:p w:rsidR="00D749BB" w:rsidRPr="00D749BB" w:rsidP="004718E2" w14:paraId="01CDEA73"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1AED9ABE" w14:textId="77777777" w:rsidTr="00D749BB">
        <w:tblPrEx>
          <w:tblW w:w="5000" w:type="pct"/>
          <w:tblLook w:val="04A0"/>
        </w:tblPrEx>
        <w:trPr>
          <w:trHeight w:val="20"/>
        </w:trPr>
        <w:tc>
          <w:tcPr>
            <w:tcW w:w="4344" w:type="pct"/>
          </w:tcPr>
          <w:p w:rsidR="00D749BB" w:rsidRPr="00D749BB" w:rsidP="004718E2" w14:paraId="6C74C112" w14:textId="77777777">
            <w:pPr>
              <w:jc w:val="both"/>
              <w:rPr>
                <w:rFonts w:ascii="Barlow" w:hAnsi="Barlow" w:cstheme="minorHAnsi"/>
                <w:b w:val="0"/>
                <w:bCs w:val="0"/>
                <w:sz w:val="22"/>
                <w:szCs w:val="22"/>
              </w:rPr>
            </w:pPr>
            <w:r w:rsidRPr="00D749BB">
              <w:rPr>
                <w:rFonts w:ascii="Barlow" w:eastAsia="Times New Roman" w:hAnsi="Barlow" w:cstheme="minorHAnsi"/>
                <w:b w:val="0"/>
                <w:bCs w:val="0"/>
                <w:color w:val="000000"/>
                <w:sz w:val="22"/>
                <w:szCs w:val="22"/>
                <w:lang w:eastAsia="es-MX"/>
              </w:rPr>
              <w:t>Fiscalía General del Estado</w:t>
            </w:r>
          </w:p>
        </w:tc>
        <w:tc>
          <w:tcPr>
            <w:tcW w:w="656" w:type="pct"/>
          </w:tcPr>
          <w:p w:rsidR="00D749BB" w:rsidRPr="00D749BB" w:rsidP="004718E2" w14:paraId="561FBEF5"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1A32385E" w14:textId="77777777" w:rsidTr="00D749BB">
        <w:tblPrEx>
          <w:tblW w:w="5000" w:type="pct"/>
          <w:tblLook w:val="04A0"/>
        </w:tblPrEx>
        <w:trPr>
          <w:trHeight w:val="20"/>
        </w:trPr>
        <w:tc>
          <w:tcPr>
            <w:tcW w:w="4344" w:type="pct"/>
          </w:tcPr>
          <w:p w:rsidR="00D749BB" w:rsidRPr="00D749BB" w:rsidP="004718E2" w14:paraId="2856276B" w14:textId="77777777">
            <w:pPr>
              <w:jc w:val="both"/>
              <w:rPr>
                <w:rFonts w:ascii="Barlow" w:hAnsi="Barlow" w:cstheme="minorHAnsi"/>
                <w:b w:val="0"/>
                <w:bCs w:val="0"/>
                <w:sz w:val="22"/>
                <w:szCs w:val="22"/>
              </w:rPr>
            </w:pPr>
            <w:r w:rsidRPr="00D749BB">
              <w:rPr>
                <w:rFonts w:ascii="Barlow" w:hAnsi="Barlow" w:cstheme="minorHAnsi"/>
                <w:b w:val="0"/>
                <w:bCs w:val="0"/>
                <w:sz w:val="22"/>
                <w:szCs w:val="22"/>
              </w:rPr>
              <w:t>Hospital Comunitario de Peto</w:t>
            </w:r>
          </w:p>
        </w:tc>
        <w:tc>
          <w:tcPr>
            <w:tcW w:w="656" w:type="pct"/>
          </w:tcPr>
          <w:p w:rsidR="00D749BB" w:rsidRPr="00D749BB" w:rsidP="004718E2" w14:paraId="0C32F6C9"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6054B5F" w14:textId="77777777" w:rsidTr="00D749BB">
        <w:tblPrEx>
          <w:tblW w:w="5000" w:type="pct"/>
          <w:tblLook w:val="04A0"/>
        </w:tblPrEx>
        <w:trPr>
          <w:trHeight w:val="20"/>
        </w:trPr>
        <w:tc>
          <w:tcPr>
            <w:tcW w:w="4344" w:type="pct"/>
          </w:tcPr>
          <w:p w:rsidR="00D749BB" w:rsidRPr="00D749BB" w:rsidP="004718E2" w14:paraId="13A91C3B"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Hospital de la Amistad</w:t>
            </w:r>
          </w:p>
        </w:tc>
        <w:tc>
          <w:tcPr>
            <w:tcW w:w="656" w:type="pct"/>
          </w:tcPr>
          <w:p w:rsidR="00D749BB" w:rsidRPr="00D749BB" w:rsidP="004718E2" w14:paraId="59ACD21B"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639EC4DD" w14:textId="77777777" w:rsidTr="00D749BB">
        <w:tblPrEx>
          <w:tblW w:w="5000" w:type="pct"/>
          <w:tblLook w:val="04A0"/>
        </w:tblPrEx>
        <w:trPr>
          <w:trHeight w:val="20"/>
        </w:trPr>
        <w:tc>
          <w:tcPr>
            <w:tcW w:w="4344" w:type="pct"/>
          </w:tcPr>
          <w:p w:rsidR="00D749BB" w:rsidRPr="00D749BB" w:rsidP="004718E2" w14:paraId="24295521"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de Capacitación para el Trabajo del Estado de Yucatán</w:t>
            </w:r>
          </w:p>
        </w:tc>
        <w:tc>
          <w:tcPr>
            <w:tcW w:w="656" w:type="pct"/>
          </w:tcPr>
          <w:p w:rsidR="00D749BB" w:rsidRPr="00D749BB" w:rsidP="004718E2" w14:paraId="60B38FC1"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647489B" w14:textId="77777777" w:rsidTr="00D749BB">
        <w:tblPrEx>
          <w:tblW w:w="5000" w:type="pct"/>
          <w:tblLook w:val="04A0"/>
        </w:tblPrEx>
        <w:trPr>
          <w:trHeight w:val="20"/>
        </w:trPr>
        <w:tc>
          <w:tcPr>
            <w:tcW w:w="4344" w:type="pct"/>
          </w:tcPr>
          <w:p w:rsidR="00D749BB" w:rsidRPr="00D749BB" w:rsidP="004718E2" w14:paraId="5CF345C0"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de Educación para Adultos del Estado de Yucatán</w:t>
            </w:r>
          </w:p>
        </w:tc>
        <w:tc>
          <w:tcPr>
            <w:tcW w:w="656" w:type="pct"/>
          </w:tcPr>
          <w:p w:rsidR="00D749BB" w:rsidRPr="00D749BB" w:rsidP="004718E2" w14:paraId="7BC7AD10"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43871A86" w14:textId="77777777" w:rsidTr="00D749BB">
        <w:tblPrEx>
          <w:tblW w:w="5000" w:type="pct"/>
          <w:tblLook w:val="04A0"/>
        </w:tblPrEx>
        <w:trPr>
          <w:trHeight w:val="20"/>
        </w:trPr>
        <w:tc>
          <w:tcPr>
            <w:tcW w:w="4344" w:type="pct"/>
          </w:tcPr>
          <w:p w:rsidR="00D749BB" w:rsidRPr="00D749BB" w:rsidP="004718E2" w14:paraId="67B93DA5"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de Infraestructura Carretera de Yucatán</w:t>
            </w:r>
          </w:p>
        </w:tc>
        <w:tc>
          <w:tcPr>
            <w:tcW w:w="656" w:type="pct"/>
          </w:tcPr>
          <w:p w:rsidR="00D749BB" w:rsidRPr="00D749BB" w:rsidP="004718E2" w14:paraId="487ECCE4"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1BD5C651" w14:textId="77777777" w:rsidTr="00D749BB">
        <w:tblPrEx>
          <w:tblW w:w="5000" w:type="pct"/>
          <w:tblLook w:val="04A0"/>
        </w:tblPrEx>
        <w:trPr>
          <w:trHeight w:val="20"/>
        </w:trPr>
        <w:tc>
          <w:tcPr>
            <w:tcW w:w="4344" w:type="pct"/>
          </w:tcPr>
          <w:p w:rsidR="00D749BB" w:rsidRPr="00D749BB" w:rsidP="004718E2" w14:paraId="31115C66" w14:textId="77777777">
            <w:pPr>
              <w:jc w:val="both"/>
              <w:rPr>
                <w:rFonts w:ascii="Barlow" w:hAnsi="Barlow" w:cstheme="minorHAnsi"/>
                <w:b w:val="0"/>
                <w:bCs w:val="0"/>
                <w:sz w:val="22"/>
                <w:szCs w:val="22"/>
              </w:rPr>
            </w:pPr>
            <w:r w:rsidRPr="00D749BB">
              <w:rPr>
                <w:rFonts w:ascii="Barlow" w:eastAsia="Times New Roman" w:hAnsi="Barlow" w:cstheme="minorHAnsi"/>
                <w:b w:val="0"/>
                <w:bCs w:val="0"/>
                <w:color w:val="000000"/>
                <w:sz w:val="22"/>
                <w:szCs w:val="22"/>
                <w:lang w:eastAsia="es-MX"/>
              </w:rPr>
              <w:t>Instituto de Movilidad y Desarrollo Urbano Territorial</w:t>
            </w:r>
          </w:p>
        </w:tc>
        <w:tc>
          <w:tcPr>
            <w:tcW w:w="656" w:type="pct"/>
          </w:tcPr>
          <w:p w:rsidR="00D749BB" w:rsidRPr="00D749BB" w:rsidP="004718E2" w14:paraId="0212871B"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623414A6" w14:textId="77777777" w:rsidTr="00D749BB">
        <w:tblPrEx>
          <w:tblW w:w="5000" w:type="pct"/>
          <w:tblLook w:val="04A0"/>
        </w:tblPrEx>
        <w:trPr>
          <w:trHeight w:val="20"/>
        </w:trPr>
        <w:tc>
          <w:tcPr>
            <w:tcW w:w="4344" w:type="pct"/>
          </w:tcPr>
          <w:p w:rsidR="00D749BB" w:rsidRPr="00D749BB" w:rsidP="004718E2" w14:paraId="7325CB0C"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de Seguridad Jurídica Patrimonial de Yucatán</w:t>
            </w:r>
          </w:p>
        </w:tc>
        <w:tc>
          <w:tcPr>
            <w:tcW w:w="656" w:type="pct"/>
          </w:tcPr>
          <w:p w:rsidR="00D749BB" w:rsidRPr="00D749BB" w:rsidP="004718E2" w14:paraId="0BEB6FFE"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6DEE7AD" w14:textId="77777777" w:rsidTr="00D749BB">
        <w:tblPrEx>
          <w:tblW w:w="5000" w:type="pct"/>
          <w:tblLook w:val="04A0"/>
        </w:tblPrEx>
        <w:trPr>
          <w:trHeight w:val="20"/>
        </w:trPr>
        <w:tc>
          <w:tcPr>
            <w:tcW w:w="4344" w:type="pct"/>
          </w:tcPr>
          <w:p w:rsidR="00D749BB" w:rsidRPr="00D749BB" w:rsidP="004718E2" w14:paraId="0309190C"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de Seguridad Social de los Trabajadores del Estado de Yucatán.</w:t>
            </w:r>
          </w:p>
        </w:tc>
        <w:tc>
          <w:tcPr>
            <w:tcW w:w="656" w:type="pct"/>
          </w:tcPr>
          <w:p w:rsidR="00D749BB" w:rsidRPr="00D749BB" w:rsidP="004718E2" w14:paraId="0F1294B0"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2F51391B" w14:textId="77777777" w:rsidTr="00D749BB">
        <w:tblPrEx>
          <w:tblW w:w="5000" w:type="pct"/>
          <w:tblLook w:val="04A0"/>
        </w:tblPrEx>
        <w:trPr>
          <w:trHeight w:val="20"/>
        </w:trPr>
        <w:tc>
          <w:tcPr>
            <w:tcW w:w="4344" w:type="pct"/>
          </w:tcPr>
          <w:p w:rsidR="00D749BB" w:rsidRPr="00D749BB" w:rsidP="004718E2" w14:paraId="406AAA1F"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de Vivienda del Estado de Yucatán</w:t>
            </w:r>
          </w:p>
        </w:tc>
        <w:tc>
          <w:tcPr>
            <w:tcW w:w="656" w:type="pct"/>
          </w:tcPr>
          <w:p w:rsidR="00D749BB" w:rsidRPr="00D749BB" w:rsidP="004718E2" w14:paraId="570D2BAC"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FE74F64" w14:textId="77777777" w:rsidTr="00D749BB">
        <w:tblPrEx>
          <w:tblW w:w="5000" w:type="pct"/>
          <w:tblLook w:val="04A0"/>
        </w:tblPrEx>
        <w:trPr>
          <w:trHeight w:val="20"/>
        </w:trPr>
        <w:tc>
          <w:tcPr>
            <w:tcW w:w="4344" w:type="pct"/>
          </w:tcPr>
          <w:p w:rsidR="00D749BB" w:rsidRPr="00D749BB" w:rsidP="004718E2" w14:paraId="5A088F8F" w14:textId="77777777">
            <w:pPr>
              <w:jc w:val="both"/>
              <w:rPr>
                <w:rFonts w:ascii="Barlow" w:hAnsi="Barlow" w:cstheme="minorHAnsi"/>
                <w:b w:val="0"/>
                <w:bCs w:val="0"/>
                <w:sz w:val="22"/>
                <w:szCs w:val="22"/>
              </w:rPr>
            </w:pPr>
            <w:r w:rsidRPr="00D749BB">
              <w:rPr>
                <w:rFonts w:ascii="Barlow" w:hAnsi="Barlow" w:cstheme="minorHAnsi"/>
                <w:b w:val="0"/>
                <w:bCs w:val="0"/>
                <w:sz w:val="22"/>
                <w:szCs w:val="22"/>
              </w:rPr>
              <w:t>Instituto del Deporte de Yucatán</w:t>
            </w:r>
          </w:p>
        </w:tc>
        <w:tc>
          <w:tcPr>
            <w:tcW w:w="656" w:type="pct"/>
          </w:tcPr>
          <w:p w:rsidR="00D749BB" w:rsidRPr="00D749BB" w:rsidP="004718E2" w14:paraId="1578371F"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709A5A87" w14:textId="77777777" w:rsidTr="00D749BB">
        <w:tblPrEx>
          <w:tblW w:w="5000" w:type="pct"/>
          <w:tblLook w:val="04A0"/>
        </w:tblPrEx>
        <w:trPr>
          <w:trHeight w:val="20"/>
        </w:trPr>
        <w:tc>
          <w:tcPr>
            <w:tcW w:w="4344" w:type="pct"/>
          </w:tcPr>
          <w:p w:rsidR="00D749BB" w:rsidRPr="00D749BB" w:rsidP="004718E2" w14:paraId="27DD92D6" w14:textId="77777777">
            <w:pPr>
              <w:jc w:val="both"/>
              <w:rPr>
                <w:rFonts w:ascii="Barlow" w:hAnsi="Barlow" w:cstheme="minorHAnsi"/>
                <w:b w:val="0"/>
                <w:bCs w:val="0"/>
                <w:sz w:val="22"/>
                <w:szCs w:val="22"/>
              </w:rPr>
            </w:pPr>
            <w:r w:rsidRPr="00D749BB">
              <w:rPr>
                <w:rFonts w:ascii="Barlow" w:hAnsi="Barlow" w:cstheme="minorHAnsi"/>
                <w:b w:val="0"/>
                <w:bCs w:val="0"/>
                <w:sz w:val="22"/>
                <w:szCs w:val="22"/>
              </w:rPr>
              <w:t>Instituto para el Desarrollo de la Cultura Maya del Estado de Yucatán</w:t>
            </w:r>
          </w:p>
        </w:tc>
        <w:tc>
          <w:tcPr>
            <w:tcW w:w="656" w:type="pct"/>
          </w:tcPr>
          <w:p w:rsidR="00D749BB" w:rsidRPr="00D749BB" w:rsidP="004718E2" w14:paraId="7A56D79B"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7480F078" w14:textId="77777777" w:rsidTr="00D749BB">
        <w:tblPrEx>
          <w:tblW w:w="5000" w:type="pct"/>
          <w:tblLook w:val="04A0"/>
        </w:tblPrEx>
        <w:trPr>
          <w:trHeight w:val="20"/>
        </w:trPr>
        <w:tc>
          <w:tcPr>
            <w:tcW w:w="4344" w:type="pct"/>
          </w:tcPr>
          <w:p w:rsidR="00D749BB" w:rsidRPr="00D749BB" w:rsidP="004718E2" w14:paraId="6C8FEBBF"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para el Desarrollo y Certificación de la Infraestructura Física Educativa y Eléctrica de Yucatán</w:t>
            </w:r>
          </w:p>
        </w:tc>
        <w:tc>
          <w:tcPr>
            <w:tcW w:w="656" w:type="pct"/>
          </w:tcPr>
          <w:p w:rsidR="00D749BB" w:rsidRPr="00D749BB" w:rsidP="004718E2" w14:paraId="6853DE38"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29C8984" w14:textId="77777777" w:rsidTr="00D749BB">
        <w:tblPrEx>
          <w:tblW w:w="5000" w:type="pct"/>
          <w:tblLook w:val="04A0"/>
        </w:tblPrEx>
        <w:trPr>
          <w:trHeight w:val="20"/>
        </w:trPr>
        <w:tc>
          <w:tcPr>
            <w:tcW w:w="4344" w:type="pct"/>
          </w:tcPr>
          <w:p w:rsidR="00D749BB" w:rsidRPr="00D749BB" w:rsidP="004718E2" w14:paraId="11961B8A"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para la Construcción y Conservación de Obra Pública en Yucatán</w:t>
            </w:r>
          </w:p>
        </w:tc>
        <w:tc>
          <w:tcPr>
            <w:tcW w:w="656" w:type="pct"/>
          </w:tcPr>
          <w:p w:rsidR="00D749BB" w:rsidRPr="00D749BB" w:rsidP="004718E2" w14:paraId="46AB3EFF"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2CC748E8" w14:textId="77777777" w:rsidTr="00D749BB">
        <w:tblPrEx>
          <w:tblW w:w="5000" w:type="pct"/>
          <w:tblLook w:val="04A0"/>
        </w:tblPrEx>
        <w:trPr>
          <w:trHeight w:val="20"/>
        </w:trPr>
        <w:tc>
          <w:tcPr>
            <w:tcW w:w="4344" w:type="pct"/>
          </w:tcPr>
          <w:p w:rsidR="00D749BB" w:rsidRPr="00D749BB" w:rsidP="004718E2" w14:paraId="3A544E5E"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para la Inclusión de las Personas con Discapacidad de Yucatán</w:t>
            </w:r>
          </w:p>
        </w:tc>
        <w:tc>
          <w:tcPr>
            <w:tcW w:w="656" w:type="pct"/>
          </w:tcPr>
          <w:p w:rsidR="00D749BB" w:rsidRPr="00D749BB" w:rsidP="004718E2" w14:paraId="4F4F3594"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FBCFF84" w14:textId="77777777" w:rsidTr="00D749BB">
        <w:tblPrEx>
          <w:tblW w:w="5000" w:type="pct"/>
          <w:tblLook w:val="04A0"/>
        </w:tblPrEx>
        <w:trPr>
          <w:trHeight w:val="20"/>
        </w:trPr>
        <w:tc>
          <w:tcPr>
            <w:tcW w:w="4344" w:type="pct"/>
          </w:tcPr>
          <w:p w:rsidR="00D749BB" w:rsidRPr="00D749BB" w:rsidP="004718E2" w14:paraId="7444B376"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Promotor de Ferias Yucatán</w:t>
            </w:r>
          </w:p>
        </w:tc>
        <w:tc>
          <w:tcPr>
            <w:tcW w:w="656" w:type="pct"/>
          </w:tcPr>
          <w:p w:rsidR="00D749BB" w:rsidRPr="00D749BB" w:rsidP="004718E2" w14:paraId="0AA5A524"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226D6034" w14:textId="77777777" w:rsidTr="00D749BB">
        <w:tblPrEx>
          <w:tblW w:w="5000" w:type="pct"/>
          <w:tblLook w:val="04A0"/>
        </w:tblPrEx>
        <w:trPr>
          <w:trHeight w:val="20"/>
        </w:trPr>
        <w:tc>
          <w:tcPr>
            <w:tcW w:w="4344" w:type="pct"/>
          </w:tcPr>
          <w:p w:rsidR="00D749BB" w:rsidRPr="00D749BB" w:rsidP="004718E2" w14:paraId="60A32F96"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Tecnológico Superior de Motul</w:t>
            </w:r>
          </w:p>
        </w:tc>
        <w:tc>
          <w:tcPr>
            <w:tcW w:w="656" w:type="pct"/>
          </w:tcPr>
          <w:p w:rsidR="00D749BB" w:rsidRPr="00D749BB" w:rsidP="004718E2" w14:paraId="6F657604"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B829632" w14:textId="77777777" w:rsidTr="00D749BB">
        <w:tblPrEx>
          <w:tblW w:w="5000" w:type="pct"/>
          <w:tblLook w:val="04A0"/>
        </w:tblPrEx>
        <w:trPr>
          <w:trHeight w:val="20"/>
        </w:trPr>
        <w:tc>
          <w:tcPr>
            <w:tcW w:w="4344" w:type="pct"/>
          </w:tcPr>
          <w:p w:rsidR="00D749BB" w:rsidRPr="00D749BB" w:rsidP="004718E2" w14:paraId="59108255"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Tecnológico Superior de Progreso</w:t>
            </w:r>
          </w:p>
        </w:tc>
        <w:tc>
          <w:tcPr>
            <w:tcW w:w="656" w:type="pct"/>
          </w:tcPr>
          <w:p w:rsidR="00D749BB" w:rsidRPr="00D749BB" w:rsidP="004718E2" w14:paraId="6964CFBE"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1871CD1F" w14:textId="77777777" w:rsidTr="00D749BB">
        <w:tblPrEx>
          <w:tblW w:w="5000" w:type="pct"/>
          <w:tblLook w:val="04A0"/>
        </w:tblPrEx>
        <w:trPr>
          <w:trHeight w:val="20"/>
        </w:trPr>
        <w:tc>
          <w:tcPr>
            <w:tcW w:w="4344" w:type="pct"/>
          </w:tcPr>
          <w:p w:rsidR="00D749BB" w:rsidRPr="00D749BB" w:rsidP="004718E2" w14:paraId="3BC8E4C4"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Tecnológico Superior de Valladolid</w:t>
            </w:r>
          </w:p>
        </w:tc>
        <w:tc>
          <w:tcPr>
            <w:tcW w:w="656" w:type="pct"/>
          </w:tcPr>
          <w:p w:rsidR="00D749BB" w:rsidRPr="00D749BB" w:rsidP="004718E2" w14:paraId="24FCFC8F"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1FD24C80" w14:textId="77777777" w:rsidTr="00D749BB">
        <w:tblPrEx>
          <w:tblW w:w="5000" w:type="pct"/>
          <w:tblLook w:val="04A0"/>
        </w:tblPrEx>
        <w:trPr>
          <w:trHeight w:val="20"/>
        </w:trPr>
        <w:tc>
          <w:tcPr>
            <w:tcW w:w="4344" w:type="pct"/>
          </w:tcPr>
          <w:p w:rsidR="00D749BB" w:rsidRPr="00D749BB" w:rsidP="004718E2" w14:paraId="60D6E990"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Tecnológico Superior del Sur de Yucatán</w:t>
            </w:r>
          </w:p>
        </w:tc>
        <w:tc>
          <w:tcPr>
            <w:tcW w:w="656" w:type="pct"/>
          </w:tcPr>
          <w:p w:rsidR="00D749BB" w:rsidRPr="00D749BB" w:rsidP="004718E2" w14:paraId="2FCB2835"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40C0093A" w14:textId="77777777" w:rsidTr="00D749BB">
        <w:tblPrEx>
          <w:tblW w:w="5000" w:type="pct"/>
          <w:tblLook w:val="04A0"/>
        </w:tblPrEx>
        <w:trPr>
          <w:trHeight w:val="20"/>
        </w:trPr>
        <w:tc>
          <w:tcPr>
            <w:tcW w:w="4344" w:type="pct"/>
          </w:tcPr>
          <w:p w:rsidR="00D749BB" w:rsidRPr="00D749BB" w:rsidP="004718E2" w14:paraId="61CD9CC5"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Instituto Yucateco de Emprendedores</w:t>
            </w:r>
          </w:p>
        </w:tc>
        <w:tc>
          <w:tcPr>
            <w:tcW w:w="656" w:type="pct"/>
          </w:tcPr>
          <w:p w:rsidR="00D749BB" w:rsidRPr="00D749BB" w:rsidP="004718E2" w14:paraId="28041C57"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27369800" w14:textId="77777777" w:rsidTr="00D749BB">
        <w:tblPrEx>
          <w:tblW w:w="5000" w:type="pct"/>
          <w:tblLook w:val="04A0"/>
        </w:tblPrEx>
        <w:trPr>
          <w:trHeight w:val="20"/>
        </w:trPr>
        <w:tc>
          <w:tcPr>
            <w:tcW w:w="4344" w:type="pct"/>
          </w:tcPr>
          <w:p w:rsidR="00D749BB" w:rsidRPr="00D749BB" w:rsidP="004718E2" w14:paraId="222EC4D2"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Junta de Agua Potable y Alcantarillado de Yucatán</w:t>
            </w:r>
          </w:p>
        </w:tc>
        <w:tc>
          <w:tcPr>
            <w:tcW w:w="656" w:type="pct"/>
          </w:tcPr>
          <w:p w:rsidR="00D749BB" w:rsidRPr="00D749BB" w:rsidP="004718E2" w14:paraId="77418274"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6FE74772" w14:textId="77777777" w:rsidTr="00D749BB">
        <w:tblPrEx>
          <w:tblW w:w="5000" w:type="pct"/>
          <w:tblLook w:val="04A0"/>
        </w:tblPrEx>
        <w:trPr>
          <w:trHeight w:val="20"/>
        </w:trPr>
        <w:tc>
          <w:tcPr>
            <w:tcW w:w="4344" w:type="pct"/>
          </w:tcPr>
          <w:p w:rsidR="00D749BB" w:rsidRPr="00D749BB" w:rsidP="004718E2" w14:paraId="7471F537"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Patronato de las Unidades de Servicios Culturales y Turísticos</w:t>
            </w:r>
          </w:p>
        </w:tc>
        <w:tc>
          <w:tcPr>
            <w:tcW w:w="656" w:type="pct"/>
          </w:tcPr>
          <w:p w:rsidR="00D749BB" w:rsidRPr="00D749BB" w:rsidP="004718E2" w14:paraId="52D9282E"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1EA04688" w14:textId="77777777" w:rsidTr="00D749BB">
        <w:tblPrEx>
          <w:tblW w:w="5000" w:type="pct"/>
          <w:tblLook w:val="04A0"/>
        </w:tblPrEx>
        <w:trPr>
          <w:trHeight w:val="20"/>
        </w:trPr>
        <w:tc>
          <w:tcPr>
            <w:tcW w:w="4344" w:type="pct"/>
          </w:tcPr>
          <w:p w:rsidR="00D749BB" w:rsidRPr="00D749BB" w:rsidP="004718E2" w14:paraId="16ACDF58"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 xml:space="preserve">Secretaría de Administración y Finanzas </w:t>
            </w:r>
          </w:p>
        </w:tc>
        <w:tc>
          <w:tcPr>
            <w:tcW w:w="656" w:type="pct"/>
          </w:tcPr>
          <w:p w:rsidR="00D749BB" w:rsidRPr="00D749BB" w:rsidP="004718E2" w14:paraId="0101016C"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9F068C1" w14:textId="77777777" w:rsidTr="00D749BB">
        <w:tblPrEx>
          <w:tblW w:w="5000" w:type="pct"/>
          <w:tblLook w:val="04A0"/>
        </w:tblPrEx>
        <w:trPr>
          <w:trHeight w:val="20"/>
        </w:trPr>
        <w:tc>
          <w:tcPr>
            <w:tcW w:w="4344" w:type="pct"/>
          </w:tcPr>
          <w:p w:rsidR="00D749BB" w:rsidRPr="00D749BB" w:rsidP="004718E2" w14:paraId="05BE8F07"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Desarrollo Social</w:t>
            </w:r>
          </w:p>
        </w:tc>
        <w:tc>
          <w:tcPr>
            <w:tcW w:w="656" w:type="pct"/>
          </w:tcPr>
          <w:p w:rsidR="00D749BB" w:rsidRPr="00D749BB" w:rsidP="004718E2" w14:paraId="7A81A052"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E06310D" w14:textId="77777777" w:rsidTr="00D749BB">
        <w:tblPrEx>
          <w:tblW w:w="5000" w:type="pct"/>
          <w:tblLook w:val="04A0"/>
        </w:tblPrEx>
        <w:trPr>
          <w:trHeight w:val="20"/>
        </w:trPr>
        <w:tc>
          <w:tcPr>
            <w:tcW w:w="4344" w:type="pct"/>
          </w:tcPr>
          <w:p w:rsidR="00D749BB" w:rsidRPr="00D749BB" w:rsidP="004718E2" w14:paraId="76EF9930"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Desarrollo Sustentable</w:t>
            </w:r>
          </w:p>
        </w:tc>
        <w:tc>
          <w:tcPr>
            <w:tcW w:w="656" w:type="pct"/>
          </w:tcPr>
          <w:p w:rsidR="00D749BB" w:rsidRPr="00D749BB" w:rsidP="004718E2" w14:paraId="60D4C7E9"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4124C3DD" w14:textId="77777777" w:rsidTr="00D749BB">
        <w:tblPrEx>
          <w:tblW w:w="5000" w:type="pct"/>
          <w:tblLook w:val="04A0"/>
        </w:tblPrEx>
        <w:trPr>
          <w:trHeight w:val="20"/>
        </w:trPr>
        <w:tc>
          <w:tcPr>
            <w:tcW w:w="4344" w:type="pct"/>
          </w:tcPr>
          <w:p w:rsidR="00D749BB" w:rsidRPr="00D749BB" w:rsidP="004718E2" w14:paraId="2E949FC8"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Educación</w:t>
            </w:r>
          </w:p>
        </w:tc>
        <w:tc>
          <w:tcPr>
            <w:tcW w:w="656" w:type="pct"/>
          </w:tcPr>
          <w:p w:rsidR="00D749BB" w:rsidRPr="00D749BB" w:rsidP="004718E2" w14:paraId="16C29041"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6BB908E" w14:textId="77777777" w:rsidTr="00D749BB">
        <w:tblPrEx>
          <w:tblW w:w="5000" w:type="pct"/>
          <w:tblLook w:val="04A0"/>
        </w:tblPrEx>
        <w:trPr>
          <w:trHeight w:val="20"/>
        </w:trPr>
        <w:tc>
          <w:tcPr>
            <w:tcW w:w="4344" w:type="pct"/>
          </w:tcPr>
          <w:p w:rsidR="00D749BB" w:rsidRPr="00D749BB" w:rsidP="004718E2" w14:paraId="3A7ABC3E"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Fomento Económico y Trabajo</w:t>
            </w:r>
          </w:p>
        </w:tc>
        <w:tc>
          <w:tcPr>
            <w:tcW w:w="656" w:type="pct"/>
          </w:tcPr>
          <w:p w:rsidR="00D749BB" w:rsidRPr="00D749BB" w:rsidP="004718E2" w14:paraId="119470E4"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43F5935" w14:textId="77777777" w:rsidTr="00D749BB">
        <w:tblPrEx>
          <w:tblW w:w="5000" w:type="pct"/>
          <w:tblLook w:val="04A0"/>
        </w:tblPrEx>
        <w:trPr>
          <w:trHeight w:val="20"/>
        </w:trPr>
        <w:tc>
          <w:tcPr>
            <w:tcW w:w="4344" w:type="pct"/>
          </w:tcPr>
          <w:p w:rsidR="00D749BB" w:rsidRPr="00D749BB" w:rsidP="004718E2" w14:paraId="64A55420"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Fomento Turístico</w:t>
            </w:r>
          </w:p>
        </w:tc>
        <w:tc>
          <w:tcPr>
            <w:tcW w:w="656" w:type="pct"/>
          </w:tcPr>
          <w:p w:rsidR="00D749BB" w:rsidRPr="00D749BB" w:rsidP="004718E2" w14:paraId="359946D6"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AB7D27F" w14:textId="77777777" w:rsidTr="00D749BB">
        <w:tblPrEx>
          <w:tblW w:w="5000" w:type="pct"/>
          <w:tblLook w:val="04A0"/>
        </w:tblPrEx>
        <w:trPr>
          <w:trHeight w:val="20"/>
        </w:trPr>
        <w:tc>
          <w:tcPr>
            <w:tcW w:w="4344" w:type="pct"/>
          </w:tcPr>
          <w:p w:rsidR="00D749BB" w:rsidRPr="00D749BB" w:rsidP="004718E2" w14:paraId="1D4E1B73"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Secretaria De Investigación, Innovación Y Educación Superior</w:t>
            </w:r>
          </w:p>
        </w:tc>
        <w:tc>
          <w:tcPr>
            <w:tcW w:w="656" w:type="pct"/>
          </w:tcPr>
          <w:p w:rsidR="00D749BB" w:rsidRPr="00D749BB" w:rsidP="004718E2" w14:paraId="587FD268"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DCD1706" w14:textId="77777777" w:rsidTr="00D749BB">
        <w:tblPrEx>
          <w:tblW w:w="5000" w:type="pct"/>
          <w:tblLook w:val="04A0"/>
        </w:tblPrEx>
        <w:trPr>
          <w:trHeight w:val="20"/>
        </w:trPr>
        <w:tc>
          <w:tcPr>
            <w:tcW w:w="4344" w:type="pct"/>
          </w:tcPr>
          <w:p w:rsidR="00D749BB" w:rsidRPr="00D749BB" w:rsidP="004718E2" w14:paraId="39132F80"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 xml:space="preserve">Secretaría de la Contraloría General </w:t>
            </w:r>
          </w:p>
        </w:tc>
        <w:tc>
          <w:tcPr>
            <w:tcW w:w="656" w:type="pct"/>
            <w:hideMark/>
          </w:tcPr>
          <w:p w:rsidR="00D749BB" w:rsidRPr="00D749BB" w:rsidP="004718E2" w14:paraId="3012016A"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71198C33" w14:textId="77777777" w:rsidTr="00D749BB">
        <w:tblPrEx>
          <w:tblW w:w="5000" w:type="pct"/>
          <w:tblLook w:val="04A0"/>
        </w:tblPrEx>
        <w:trPr>
          <w:trHeight w:val="20"/>
        </w:trPr>
        <w:tc>
          <w:tcPr>
            <w:tcW w:w="4344" w:type="pct"/>
          </w:tcPr>
          <w:p w:rsidR="00D749BB" w:rsidRPr="00D749BB" w:rsidP="004718E2" w14:paraId="7FF92102"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la Cultura y las Artes</w:t>
            </w:r>
          </w:p>
        </w:tc>
        <w:tc>
          <w:tcPr>
            <w:tcW w:w="656" w:type="pct"/>
          </w:tcPr>
          <w:p w:rsidR="00D749BB" w:rsidRPr="00D749BB" w:rsidP="004718E2" w14:paraId="13745625"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FCAED60" w14:textId="77777777" w:rsidTr="00D749BB">
        <w:tblPrEx>
          <w:tblW w:w="5000" w:type="pct"/>
          <w:tblLook w:val="04A0"/>
        </w:tblPrEx>
        <w:trPr>
          <w:trHeight w:val="20"/>
        </w:trPr>
        <w:tc>
          <w:tcPr>
            <w:tcW w:w="4344" w:type="pct"/>
          </w:tcPr>
          <w:p w:rsidR="00D749BB" w:rsidRPr="00D749BB" w:rsidP="004718E2" w14:paraId="7C247AA8"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las Mujeres</w:t>
            </w:r>
          </w:p>
        </w:tc>
        <w:tc>
          <w:tcPr>
            <w:tcW w:w="656" w:type="pct"/>
          </w:tcPr>
          <w:p w:rsidR="00D749BB" w:rsidRPr="00D749BB" w:rsidP="004718E2" w14:paraId="1E82823C"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BFD49B8" w14:textId="77777777" w:rsidTr="00D749BB">
        <w:tblPrEx>
          <w:tblW w:w="5000" w:type="pct"/>
          <w:tblLook w:val="04A0"/>
        </w:tblPrEx>
        <w:trPr>
          <w:trHeight w:val="20"/>
        </w:trPr>
        <w:tc>
          <w:tcPr>
            <w:tcW w:w="4344" w:type="pct"/>
          </w:tcPr>
          <w:p w:rsidR="00D749BB" w:rsidRPr="00D749BB" w:rsidP="004718E2" w14:paraId="77012A7A"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Obra Pública</w:t>
            </w:r>
          </w:p>
        </w:tc>
        <w:tc>
          <w:tcPr>
            <w:tcW w:w="656" w:type="pct"/>
          </w:tcPr>
          <w:p w:rsidR="00D749BB" w:rsidRPr="00D749BB" w:rsidP="004718E2" w14:paraId="02C789C7"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162EAF0F" w14:textId="77777777" w:rsidTr="00D749BB">
        <w:tblPrEx>
          <w:tblW w:w="5000" w:type="pct"/>
          <w:tblLook w:val="04A0"/>
        </w:tblPrEx>
        <w:trPr>
          <w:trHeight w:val="20"/>
        </w:trPr>
        <w:tc>
          <w:tcPr>
            <w:tcW w:w="4344" w:type="pct"/>
          </w:tcPr>
          <w:p w:rsidR="00D749BB" w:rsidRPr="00D749BB" w:rsidP="004718E2" w14:paraId="7F01FB0C"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de Pesca y Acuacultura Sustentables de Yucatán</w:t>
            </w:r>
          </w:p>
        </w:tc>
        <w:tc>
          <w:tcPr>
            <w:tcW w:w="656" w:type="pct"/>
          </w:tcPr>
          <w:p w:rsidR="00D749BB" w:rsidRPr="00D749BB" w:rsidP="004718E2" w14:paraId="0A08FF16"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6700CA02" w14:textId="77777777" w:rsidTr="00D749BB">
        <w:tblPrEx>
          <w:tblW w:w="5000" w:type="pct"/>
          <w:tblLook w:val="04A0"/>
        </w:tblPrEx>
        <w:trPr>
          <w:trHeight w:val="20"/>
        </w:trPr>
        <w:tc>
          <w:tcPr>
            <w:tcW w:w="4344" w:type="pct"/>
          </w:tcPr>
          <w:p w:rsidR="00D749BB" w:rsidRPr="00D749BB" w:rsidP="004718E2" w14:paraId="17FE918B"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 xml:space="preserve">Secretaría de Seguridad Pública </w:t>
            </w:r>
          </w:p>
        </w:tc>
        <w:tc>
          <w:tcPr>
            <w:tcW w:w="656" w:type="pct"/>
          </w:tcPr>
          <w:p w:rsidR="00D749BB" w:rsidRPr="00D749BB" w:rsidP="004718E2" w14:paraId="1C2232BA"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8587FEB" w14:textId="77777777" w:rsidTr="00D749BB">
        <w:tblPrEx>
          <w:tblW w:w="5000" w:type="pct"/>
          <w:tblLook w:val="04A0"/>
        </w:tblPrEx>
        <w:trPr>
          <w:trHeight w:val="20"/>
        </w:trPr>
        <w:tc>
          <w:tcPr>
            <w:tcW w:w="4344" w:type="pct"/>
          </w:tcPr>
          <w:p w:rsidR="00D749BB" w:rsidRPr="00D749BB" w:rsidP="004718E2" w14:paraId="245290A9"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Ejecutiva del Sistema Estatal Anticorrupción</w:t>
            </w:r>
          </w:p>
        </w:tc>
        <w:tc>
          <w:tcPr>
            <w:tcW w:w="656" w:type="pct"/>
          </w:tcPr>
          <w:p w:rsidR="00D749BB" w:rsidRPr="00D749BB" w:rsidP="004718E2" w14:paraId="0E846662"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48C11923" w14:textId="77777777" w:rsidTr="00D749BB">
        <w:tblPrEx>
          <w:tblW w:w="5000" w:type="pct"/>
          <w:tblLook w:val="04A0"/>
        </w:tblPrEx>
        <w:trPr>
          <w:trHeight w:val="20"/>
        </w:trPr>
        <w:tc>
          <w:tcPr>
            <w:tcW w:w="4344" w:type="pct"/>
          </w:tcPr>
          <w:p w:rsidR="00D749BB" w:rsidRPr="00D749BB" w:rsidP="004718E2" w14:paraId="46300455"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General de Gobierno</w:t>
            </w:r>
          </w:p>
        </w:tc>
        <w:tc>
          <w:tcPr>
            <w:tcW w:w="656" w:type="pct"/>
          </w:tcPr>
          <w:p w:rsidR="00D749BB" w:rsidRPr="00D749BB" w:rsidP="004718E2" w14:paraId="3B22FFEE"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39C6F1C8" w14:textId="77777777" w:rsidTr="00D749BB">
        <w:tblPrEx>
          <w:tblW w:w="5000" w:type="pct"/>
          <w:tblLook w:val="04A0"/>
        </w:tblPrEx>
        <w:trPr>
          <w:trHeight w:val="20"/>
        </w:trPr>
        <w:tc>
          <w:tcPr>
            <w:tcW w:w="4344" w:type="pct"/>
          </w:tcPr>
          <w:p w:rsidR="00D749BB" w:rsidRPr="00D749BB" w:rsidP="004718E2" w14:paraId="32EE3F17"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Secretaría Técnica de Planeación y Evaluación</w:t>
            </w:r>
          </w:p>
        </w:tc>
        <w:tc>
          <w:tcPr>
            <w:tcW w:w="656" w:type="pct"/>
          </w:tcPr>
          <w:p w:rsidR="00D749BB" w:rsidRPr="00D749BB" w:rsidP="004718E2" w14:paraId="78F713FE"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D93FB77" w14:textId="77777777" w:rsidTr="00D749BB">
        <w:tblPrEx>
          <w:tblW w:w="5000" w:type="pct"/>
          <w:tblLook w:val="04A0"/>
        </w:tblPrEx>
        <w:trPr>
          <w:trHeight w:val="20"/>
        </w:trPr>
        <w:tc>
          <w:tcPr>
            <w:tcW w:w="4344" w:type="pct"/>
          </w:tcPr>
          <w:p w:rsidR="00D749BB" w:rsidRPr="00D749BB" w:rsidP="004718E2" w14:paraId="20365EE6"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 xml:space="preserve">Servicios de Salud Yucatán </w:t>
            </w:r>
          </w:p>
        </w:tc>
        <w:tc>
          <w:tcPr>
            <w:tcW w:w="656" w:type="pct"/>
          </w:tcPr>
          <w:p w:rsidR="00D749BB" w:rsidRPr="00D749BB" w:rsidP="004718E2" w14:paraId="60E35DD7"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1F38A55" w14:textId="77777777" w:rsidTr="00D749BB">
        <w:tblPrEx>
          <w:tblW w:w="5000" w:type="pct"/>
          <w:tblLook w:val="04A0"/>
        </w:tblPrEx>
        <w:trPr>
          <w:trHeight w:val="20"/>
        </w:trPr>
        <w:tc>
          <w:tcPr>
            <w:tcW w:w="4344" w:type="pct"/>
          </w:tcPr>
          <w:p w:rsidR="00D749BB" w:rsidRPr="00D749BB" w:rsidP="004718E2" w14:paraId="0122CF76"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Sistema para el Desarrollo Integral de la Familia en Yucatán</w:t>
            </w:r>
          </w:p>
        </w:tc>
        <w:tc>
          <w:tcPr>
            <w:tcW w:w="656" w:type="pct"/>
          </w:tcPr>
          <w:p w:rsidR="00D749BB" w:rsidRPr="00D749BB" w:rsidP="004718E2" w14:paraId="2F7DA36E"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1486240" w14:textId="77777777" w:rsidTr="00D749BB">
        <w:tblPrEx>
          <w:tblW w:w="5000" w:type="pct"/>
          <w:tblLook w:val="04A0"/>
        </w:tblPrEx>
        <w:trPr>
          <w:trHeight w:val="20"/>
        </w:trPr>
        <w:tc>
          <w:tcPr>
            <w:tcW w:w="4344" w:type="pct"/>
          </w:tcPr>
          <w:p w:rsidR="00D749BB" w:rsidRPr="00D749BB" w:rsidP="004718E2" w14:paraId="770E95E9"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Tele Yucatán</w:t>
            </w:r>
          </w:p>
        </w:tc>
        <w:tc>
          <w:tcPr>
            <w:tcW w:w="656" w:type="pct"/>
          </w:tcPr>
          <w:p w:rsidR="00D749BB" w:rsidRPr="00D749BB" w:rsidP="004718E2" w14:paraId="059A0898"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069E6354" w14:textId="77777777" w:rsidTr="00D749BB">
        <w:tblPrEx>
          <w:tblW w:w="5000" w:type="pct"/>
          <w:tblLook w:val="04A0"/>
        </w:tblPrEx>
        <w:trPr>
          <w:trHeight w:val="20"/>
        </w:trPr>
        <w:tc>
          <w:tcPr>
            <w:tcW w:w="4344" w:type="pct"/>
          </w:tcPr>
          <w:p w:rsidR="00D749BB" w:rsidRPr="00D749BB" w:rsidP="004718E2" w14:paraId="50EDD91C"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Universidad de Artes del Estado de Yucatán</w:t>
            </w:r>
          </w:p>
        </w:tc>
        <w:tc>
          <w:tcPr>
            <w:tcW w:w="656" w:type="pct"/>
          </w:tcPr>
          <w:p w:rsidR="00D749BB" w:rsidRPr="00D749BB" w:rsidP="004718E2" w14:paraId="4FAEF94A"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0AEB9B9" w14:textId="77777777" w:rsidTr="00D749BB">
        <w:tblPrEx>
          <w:tblW w:w="5000" w:type="pct"/>
          <w:tblLook w:val="04A0"/>
        </w:tblPrEx>
        <w:trPr>
          <w:trHeight w:val="20"/>
        </w:trPr>
        <w:tc>
          <w:tcPr>
            <w:tcW w:w="4344" w:type="pct"/>
          </w:tcPr>
          <w:p w:rsidR="00D749BB" w:rsidRPr="00D749BB" w:rsidP="004718E2" w14:paraId="05554005"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Universidad del Oriente</w:t>
            </w:r>
          </w:p>
        </w:tc>
        <w:tc>
          <w:tcPr>
            <w:tcW w:w="656" w:type="pct"/>
          </w:tcPr>
          <w:p w:rsidR="00D749BB" w:rsidRPr="00D749BB" w:rsidP="004718E2" w14:paraId="3285C3A1"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6676425E" w14:textId="77777777" w:rsidTr="00D749BB">
        <w:tblPrEx>
          <w:tblW w:w="5000" w:type="pct"/>
          <w:tblLook w:val="04A0"/>
        </w:tblPrEx>
        <w:trPr>
          <w:trHeight w:val="20"/>
        </w:trPr>
        <w:tc>
          <w:tcPr>
            <w:tcW w:w="4344" w:type="pct"/>
          </w:tcPr>
          <w:p w:rsidR="00D749BB" w:rsidRPr="00D749BB" w:rsidP="004718E2" w14:paraId="5A17DDED"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Universidad Politécnica de Yucatán</w:t>
            </w:r>
          </w:p>
        </w:tc>
        <w:tc>
          <w:tcPr>
            <w:tcW w:w="656" w:type="pct"/>
          </w:tcPr>
          <w:p w:rsidR="00D749BB" w:rsidRPr="00D749BB" w:rsidP="004718E2" w14:paraId="60A9A044"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51548CB" w14:textId="77777777" w:rsidTr="00D749BB">
        <w:tblPrEx>
          <w:tblW w:w="5000" w:type="pct"/>
          <w:tblLook w:val="04A0"/>
        </w:tblPrEx>
        <w:trPr>
          <w:trHeight w:val="20"/>
        </w:trPr>
        <w:tc>
          <w:tcPr>
            <w:tcW w:w="4344" w:type="pct"/>
          </w:tcPr>
          <w:p w:rsidR="00D749BB" w:rsidRPr="00D749BB" w:rsidP="004718E2" w14:paraId="61DCFF0A"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Universidad Tecnológica del Centro</w:t>
            </w:r>
          </w:p>
        </w:tc>
        <w:tc>
          <w:tcPr>
            <w:tcW w:w="656" w:type="pct"/>
          </w:tcPr>
          <w:p w:rsidR="00D749BB" w:rsidRPr="00D749BB" w:rsidP="004718E2" w14:paraId="76311C3D"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4E78A4B8" w14:textId="77777777" w:rsidTr="00D749BB">
        <w:tblPrEx>
          <w:tblW w:w="5000" w:type="pct"/>
          <w:tblLook w:val="04A0"/>
        </w:tblPrEx>
        <w:trPr>
          <w:trHeight w:val="20"/>
        </w:trPr>
        <w:tc>
          <w:tcPr>
            <w:tcW w:w="4344" w:type="pct"/>
          </w:tcPr>
          <w:p w:rsidR="00D749BB" w:rsidRPr="00D749BB" w:rsidP="004718E2" w14:paraId="2C967EAC"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Universidad Tecnológica del Mayab</w:t>
            </w:r>
          </w:p>
        </w:tc>
        <w:tc>
          <w:tcPr>
            <w:tcW w:w="656" w:type="pct"/>
          </w:tcPr>
          <w:p w:rsidR="00D749BB" w:rsidRPr="00D749BB" w:rsidP="004718E2" w14:paraId="248647AE"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2A21278B" w14:textId="77777777" w:rsidTr="00D749BB">
        <w:tblPrEx>
          <w:tblW w:w="5000" w:type="pct"/>
          <w:tblLook w:val="04A0"/>
        </w:tblPrEx>
        <w:trPr>
          <w:trHeight w:val="20"/>
        </w:trPr>
        <w:tc>
          <w:tcPr>
            <w:tcW w:w="4344" w:type="pct"/>
          </w:tcPr>
          <w:p w:rsidR="00D749BB" w:rsidRPr="00D749BB" w:rsidP="004718E2" w14:paraId="0553FDC4" w14:textId="77777777">
            <w:pPr>
              <w:jc w:val="both"/>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Universidad Tecnológica Metropolitana</w:t>
            </w:r>
          </w:p>
        </w:tc>
        <w:tc>
          <w:tcPr>
            <w:tcW w:w="656" w:type="pct"/>
          </w:tcPr>
          <w:p w:rsidR="00D749BB" w:rsidRPr="00D749BB" w:rsidP="004718E2" w14:paraId="023AF04B"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r w14:paraId="5E7161F6" w14:textId="77777777" w:rsidTr="00D749BB">
        <w:tblPrEx>
          <w:tblW w:w="5000" w:type="pct"/>
          <w:tblLook w:val="04A0"/>
        </w:tblPrEx>
        <w:trPr>
          <w:trHeight w:val="20"/>
        </w:trPr>
        <w:tc>
          <w:tcPr>
            <w:tcW w:w="4344" w:type="pct"/>
          </w:tcPr>
          <w:p w:rsidR="00D749BB" w:rsidRPr="00D749BB" w:rsidP="004718E2" w14:paraId="54F6BF1D" w14:textId="77777777">
            <w:pPr>
              <w:jc w:val="both"/>
              <w:rPr>
                <w:rFonts w:ascii="Barlow" w:eastAsia="Times New Roman" w:hAnsi="Barlow" w:cstheme="minorHAnsi"/>
                <w:b w:val="0"/>
                <w:bCs w:val="0"/>
                <w:color w:val="000000"/>
                <w:sz w:val="22"/>
                <w:szCs w:val="22"/>
                <w:lang w:eastAsia="es-MX"/>
              </w:rPr>
            </w:pPr>
            <w:r w:rsidRPr="00D749BB">
              <w:rPr>
                <w:rFonts w:ascii="Barlow" w:hAnsi="Barlow" w:cstheme="minorHAnsi"/>
                <w:b w:val="0"/>
                <w:bCs w:val="0"/>
                <w:sz w:val="22"/>
                <w:szCs w:val="22"/>
              </w:rPr>
              <w:t>Universidad Tecnológica Regional del Sur</w:t>
            </w:r>
          </w:p>
        </w:tc>
        <w:tc>
          <w:tcPr>
            <w:tcW w:w="656" w:type="pct"/>
          </w:tcPr>
          <w:p w:rsidR="00D749BB" w:rsidRPr="00D749BB" w:rsidP="004718E2" w14:paraId="190E8E2F"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100</w:t>
            </w:r>
          </w:p>
        </w:tc>
      </w:tr>
    </w:tbl>
    <w:p w:rsidR="00957DEE" w:rsidP="001C1C7D" w14:paraId="67859895" w14:textId="43931CC4">
      <w:pPr>
        <w:pStyle w:val="ListParagraph"/>
        <w:jc w:val="both"/>
        <w:rPr>
          <w:rFonts w:ascii="Barlow" w:eastAsia="Times New Roman" w:hAnsi="Barlow" w:cs="Arial"/>
          <w:b/>
          <w:color w:val="000000"/>
          <w:sz w:val="22"/>
          <w:szCs w:val="22"/>
        </w:rPr>
      </w:pPr>
    </w:p>
    <w:p w:rsidR="00957DEE" w14:paraId="7DC354A1" w14:textId="77777777">
      <w:pPr>
        <w:rPr>
          <w:rFonts w:ascii="Barlow" w:eastAsia="Times New Roman" w:hAnsi="Barlow" w:cs="Arial"/>
          <w:b/>
          <w:color w:val="000000"/>
          <w:sz w:val="22"/>
          <w:szCs w:val="22"/>
          <w:lang w:eastAsia="es-MX"/>
        </w:rPr>
      </w:pPr>
      <w:r>
        <w:rPr>
          <w:rFonts w:ascii="Barlow" w:eastAsia="Times New Roman" w:hAnsi="Barlow" w:cs="Arial"/>
          <w:b/>
          <w:color w:val="000000"/>
          <w:sz w:val="22"/>
          <w:szCs w:val="22"/>
        </w:rPr>
        <w:br w:type="page"/>
      </w:r>
    </w:p>
    <w:p w:rsidR="001C1C7D" w:rsidRPr="00A63103" w:rsidP="001C1C7D" w14:paraId="0B3B685F" w14:textId="77777777">
      <w:pPr>
        <w:pStyle w:val="ListParagraph"/>
        <w:numPr>
          <w:ilvl w:val="0"/>
          <w:numId w:val="14"/>
        </w:numPr>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 xml:space="preserve">Tabla de los Comités que alcanzaron la categoría de Deficiente. </w:t>
      </w:r>
    </w:p>
    <w:p w:rsidR="00D749BB" w:rsidP="00330BF6" w14:paraId="31B18484" w14:textId="77777777">
      <w:pPr>
        <w:ind w:firstLine="709"/>
        <w:jc w:val="both"/>
        <w:rPr>
          <w:rFonts w:ascii="Barlow" w:eastAsia="Times New Roman" w:hAnsi="Barlow" w:cs="Arial"/>
          <w:color w:val="000000"/>
          <w:sz w:val="22"/>
          <w:szCs w:val="22"/>
          <w:lang w:eastAsia="es-MX"/>
        </w:rPr>
      </w:pPr>
    </w:p>
    <w:p w:rsidR="001C1C7D" w:rsidRPr="00A63103" w:rsidP="00330BF6" w14:paraId="3694F118" w14:textId="5A92B781">
      <w:pPr>
        <w:ind w:firstLine="709"/>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 xml:space="preserve">Para concluir con los resultados, </w:t>
      </w:r>
      <w:r w:rsidR="00D749BB">
        <w:rPr>
          <w:rFonts w:ascii="Barlow" w:eastAsia="Times New Roman" w:hAnsi="Barlow" w:cs="Arial"/>
          <w:color w:val="000000"/>
          <w:sz w:val="22"/>
          <w:szCs w:val="22"/>
          <w:lang w:eastAsia="es-MX"/>
        </w:rPr>
        <w:t>4</w:t>
      </w:r>
      <w:r w:rsidRPr="00A63103">
        <w:rPr>
          <w:rFonts w:ascii="Barlow" w:eastAsia="Times New Roman" w:hAnsi="Barlow" w:cs="Arial"/>
          <w:color w:val="000000"/>
          <w:sz w:val="22"/>
          <w:szCs w:val="22"/>
          <w:lang w:eastAsia="es-MX"/>
        </w:rPr>
        <w:t xml:space="preserve"> Comités obtuvieron calificación una puntuación menor a los 50 puntos lo cual los coloca en la categoría de deficiente.</w:t>
      </w:r>
    </w:p>
    <w:tbl>
      <w:tblPr>
        <w:tblStyle w:val="Tabladecuadrcula4-nfasis32"/>
        <w:tblW w:w="5000" w:type="pct"/>
        <w:tblLook w:val="04A0"/>
      </w:tblPr>
      <w:tblGrid>
        <w:gridCol w:w="7689"/>
        <w:gridCol w:w="1139"/>
      </w:tblGrid>
      <w:tr w14:paraId="28871D0A" w14:textId="77777777" w:rsidTr="00D749BB">
        <w:tblPrEx>
          <w:tblW w:w="5000" w:type="pct"/>
          <w:tblLook w:val="04A0"/>
        </w:tblPrEx>
        <w:trPr>
          <w:trHeight w:val="20"/>
        </w:trPr>
        <w:tc>
          <w:tcPr>
            <w:tcW w:w="4355" w:type="pct"/>
            <w:tcBorders>
              <w:top w:val="none" w:sz="0" w:space="0" w:color="auto"/>
              <w:left w:val="none" w:sz="0" w:space="0" w:color="auto"/>
              <w:bottom w:val="none" w:sz="0" w:space="0" w:color="auto"/>
              <w:right w:val="none" w:sz="0" w:space="0" w:color="auto"/>
            </w:tcBorders>
            <w:hideMark/>
          </w:tcPr>
          <w:p w:rsidR="00D749BB" w:rsidRPr="00D749BB" w:rsidP="004718E2" w14:paraId="11106785" w14:textId="77777777">
            <w:pPr>
              <w:jc w:val="center"/>
              <w:rPr>
                <w:rFonts w:ascii="Barlow" w:eastAsia="Times New Roman" w:hAnsi="Barlow" w:cstheme="minorHAnsi"/>
                <w:b w:val="0"/>
                <w:color w:val="000000"/>
                <w:sz w:val="22"/>
                <w:szCs w:val="22"/>
                <w:lang w:eastAsia="es-MX"/>
              </w:rPr>
            </w:pPr>
            <w:r w:rsidRPr="00D749BB">
              <w:rPr>
                <w:rFonts w:ascii="Barlow" w:eastAsia="Times New Roman" w:hAnsi="Barlow" w:cstheme="minorHAnsi"/>
                <w:color w:val="000000"/>
                <w:sz w:val="22"/>
                <w:szCs w:val="22"/>
                <w:lang w:eastAsia="es-MX"/>
              </w:rPr>
              <w:t>COMITÉ</w:t>
            </w:r>
          </w:p>
        </w:tc>
        <w:tc>
          <w:tcPr>
            <w:tcW w:w="645" w:type="pct"/>
            <w:tcBorders>
              <w:top w:val="none" w:sz="0" w:space="0" w:color="auto"/>
              <w:left w:val="none" w:sz="0" w:space="0" w:color="auto"/>
              <w:bottom w:val="none" w:sz="0" w:space="0" w:color="auto"/>
              <w:right w:val="none" w:sz="0" w:space="0" w:color="auto"/>
            </w:tcBorders>
            <w:hideMark/>
          </w:tcPr>
          <w:p w:rsidR="00D749BB" w:rsidRPr="00D749BB" w:rsidP="004718E2" w14:paraId="3D600AB2"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PUNTOS</w:t>
            </w:r>
          </w:p>
        </w:tc>
      </w:tr>
      <w:tr w14:paraId="2E2CDF19" w14:textId="77777777" w:rsidTr="00D749BB">
        <w:tblPrEx>
          <w:tblW w:w="5000" w:type="pct"/>
          <w:tblLook w:val="04A0"/>
        </w:tblPrEx>
        <w:trPr>
          <w:trHeight w:val="20"/>
        </w:trPr>
        <w:tc>
          <w:tcPr>
            <w:tcW w:w="4355" w:type="pct"/>
          </w:tcPr>
          <w:p w:rsidR="00D749BB" w:rsidRPr="00D749BB" w:rsidP="004718E2" w14:paraId="6271E252" w14:textId="77777777">
            <w:pPr>
              <w:rPr>
                <w:rFonts w:ascii="Barlow" w:hAnsi="Barlow" w:cstheme="minorHAnsi"/>
                <w:b w:val="0"/>
                <w:bCs w:val="0"/>
                <w:sz w:val="22"/>
                <w:szCs w:val="22"/>
              </w:rPr>
            </w:pPr>
            <w:r w:rsidRPr="00D749BB">
              <w:rPr>
                <w:rFonts w:ascii="Barlow" w:eastAsia="Times New Roman" w:hAnsi="Barlow" w:cstheme="minorHAnsi"/>
                <w:b w:val="0"/>
                <w:bCs w:val="0"/>
                <w:color w:val="000000"/>
                <w:sz w:val="22"/>
                <w:szCs w:val="22"/>
                <w:lang w:eastAsia="es-MX"/>
              </w:rPr>
              <w:t>Secretaría de Desarrollo Rural</w:t>
            </w:r>
          </w:p>
        </w:tc>
        <w:tc>
          <w:tcPr>
            <w:tcW w:w="645" w:type="pct"/>
          </w:tcPr>
          <w:p w:rsidR="00D749BB" w:rsidRPr="00D749BB" w:rsidP="004718E2" w14:paraId="46044DE3"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40</w:t>
            </w:r>
          </w:p>
        </w:tc>
      </w:tr>
      <w:tr w14:paraId="398CF536" w14:textId="77777777" w:rsidTr="00D749BB">
        <w:tblPrEx>
          <w:tblW w:w="5000" w:type="pct"/>
          <w:tblLook w:val="04A0"/>
        </w:tblPrEx>
        <w:trPr>
          <w:trHeight w:val="20"/>
        </w:trPr>
        <w:tc>
          <w:tcPr>
            <w:tcW w:w="4355" w:type="pct"/>
          </w:tcPr>
          <w:p w:rsidR="00D749BB" w:rsidRPr="00D749BB" w:rsidP="004718E2" w14:paraId="0A778F90" w14:textId="77777777">
            <w:pPr>
              <w:rPr>
                <w:rFonts w:ascii="Barlow" w:hAnsi="Barlow" w:cstheme="minorHAnsi"/>
                <w:b w:val="0"/>
                <w:bCs w:val="0"/>
                <w:sz w:val="22"/>
                <w:szCs w:val="22"/>
              </w:rPr>
            </w:pPr>
            <w:r w:rsidRPr="00D749BB">
              <w:rPr>
                <w:rFonts w:ascii="Barlow" w:hAnsi="Barlow" w:cstheme="minorHAnsi"/>
                <w:b w:val="0"/>
                <w:bCs w:val="0"/>
                <w:sz w:val="22"/>
                <w:szCs w:val="22"/>
              </w:rPr>
              <w:t>Hospital Comunitario de Ticul</w:t>
            </w:r>
          </w:p>
        </w:tc>
        <w:tc>
          <w:tcPr>
            <w:tcW w:w="645" w:type="pct"/>
          </w:tcPr>
          <w:p w:rsidR="00D749BB" w:rsidRPr="00D749BB" w:rsidP="004718E2" w14:paraId="27CB33BF"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15</w:t>
            </w:r>
          </w:p>
        </w:tc>
      </w:tr>
      <w:tr w14:paraId="21177F14" w14:textId="77777777" w:rsidTr="00D749BB">
        <w:tblPrEx>
          <w:tblW w:w="5000" w:type="pct"/>
          <w:tblLook w:val="04A0"/>
        </w:tblPrEx>
        <w:trPr>
          <w:trHeight w:val="20"/>
        </w:trPr>
        <w:tc>
          <w:tcPr>
            <w:tcW w:w="4355" w:type="pct"/>
          </w:tcPr>
          <w:p w:rsidR="00D749BB" w:rsidRPr="00D749BB" w:rsidP="004718E2" w14:paraId="6FA7F5C0" w14:textId="77777777">
            <w:pPr>
              <w:rPr>
                <w:rFonts w:ascii="Barlow" w:eastAsia="Times New Roman" w:hAnsi="Barlow" w:cstheme="minorHAnsi"/>
                <w:b w:val="0"/>
                <w:bCs w:val="0"/>
                <w:color w:val="000000"/>
                <w:sz w:val="22"/>
                <w:szCs w:val="22"/>
                <w:lang w:eastAsia="es-MX"/>
              </w:rPr>
            </w:pPr>
            <w:r w:rsidRPr="00D749BB">
              <w:rPr>
                <w:rFonts w:ascii="Barlow" w:hAnsi="Barlow" w:cstheme="minorHAnsi"/>
                <w:b w:val="0"/>
                <w:bCs w:val="0"/>
                <w:sz w:val="22"/>
                <w:szCs w:val="22"/>
              </w:rPr>
              <w:t>Parque Científico y Tecnológico de Yucatán</w:t>
            </w:r>
          </w:p>
        </w:tc>
        <w:tc>
          <w:tcPr>
            <w:tcW w:w="645" w:type="pct"/>
          </w:tcPr>
          <w:p w:rsidR="00D749BB" w:rsidRPr="00D749BB" w:rsidP="004718E2" w14:paraId="198BBE7D"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15</w:t>
            </w:r>
          </w:p>
        </w:tc>
      </w:tr>
      <w:tr w14:paraId="0A97779D" w14:textId="77777777" w:rsidTr="00D749BB">
        <w:tblPrEx>
          <w:tblW w:w="5000" w:type="pct"/>
          <w:tblLook w:val="04A0"/>
        </w:tblPrEx>
        <w:trPr>
          <w:trHeight w:val="20"/>
        </w:trPr>
        <w:tc>
          <w:tcPr>
            <w:tcW w:w="4355" w:type="pct"/>
          </w:tcPr>
          <w:p w:rsidR="00D749BB" w:rsidRPr="00D749BB" w:rsidP="004718E2" w14:paraId="1D72E88D" w14:textId="77777777">
            <w:pPr>
              <w:rPr>
                <w:rFonts w:ascii="Barlow" w:eastAsia="Times New Roman" w:hAnsi="Barlow" w:cstheme="minorHAnsi"/>
                <w:b w:val="0"/>
                <w:bCs w:val="0"/>
                <w:color w:val="000000"/>
                <w:sz w:val="22"/>
                <w:szCs w:val="22"/>
                <w:lang w:eastAsia="es-MX"/>
              </w:rPr>
            </w:pPr>
            <w:r w:rsidRPr="00D749BB">
              <w:rPr>
                <w:rFonts w:ascii="Barlow" w:eastAsia="Times New Roman" w:hAnsi="Barlow" w:cstheme="minorHAnsi"/>
                <w:b w:val="0"/>
                <w:bCs w:val="0"/>
                <w:color w:val="000000"/>
                <w:sz w:val="22"/>
                <w:szCs w:val="22"/>
                <w:lang w:eastAsia="es-MX"/>
              </w:rPr>
              <w:t>Universidad Tecnológica del Poniente</w:t>
            </w:r>
          </w:p>
        </w:tc>
        <w:tc>
          <w:tcPr>
            <w:tcW w:w="645" w:type="pct"/>
          </w:tcPr>
          <w:p w:rsidR="00D749BB" w:rsidRPr="00D749BB" w:rsidP="004718E2" w14:paraId="5C502B3C" w14:textId="77777777">
            <w:pPr>
              <w:jc w:val="center"/>
              <w:rPr>
                <w:rFonts w:ascii="Barlow" w:eastAsia="Times New Roman" w:hAnsi="Barlow" w:cstheme="minorHAnsi"/>
                <w:color w:val="000000"/>
                <w:sz w:val="22"/>
                <w:szCs w:val="22"/>
                <w:lang w:eastAsia="es-MX"/>
              </w:rPr>
            </w:pPr>
            <w:r w:rsidRPr="00D749BB">
              <w:rPr>
                <w:rFonts w:ascii="Barlow" w:eastAsia="Times New Roman" w:hAnsi="Barlow" w:cstheme="minorHAnsi"/>
                <w:color w:val="000000"/>
                <w:sz w:val="22"/>
                <w:szCs w:val="22"/>
                <w:lang w:eastAsia="es-MX"/>
              </w:rPr>
              <w:t>10</w:t>
            </w:r>
          </w:p>
        </w:tc>
      </w:tr>
    </w:tbl>
    <w:p w:rsidR="001C1C7D" w:rsidRPr="00A63103" w:rsidP="009F109E" w14:paraId="12ACF831" w14:textId="77777777">
      <w:pPr>
        <w:spacing w:after="0"/>
        <w:jc w:val="both"/>
        <w:rPr>
          <w:rFonts w:ascii="Barlow" w:eastAsia="Times New Roman" w:hAnsi="Barlow" w:cs="Arial"/>
          <w:b/>
          <w:color w:val="000000"/>
          <w:sz w:val="22"/>
          <w:szCs w:val="22"/>
          <w:u w:val="single"/>
        </w:rPr>
      </w:pPr>
    </w:p>
    <w:p w:rsidR="001C1C7D" w:rsidRPr="00A63103" w:rsidP="001C1C7D" w14:paraId="53496589" w14:textId="77777777">
      <w:pPr>
        <w:pStyle w:val="ListParagraph"/>
        <w:numPr>
          <w:ilvl w:val="0"/>
          <w:numId w:val="12"/>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Comparativo trimestral de las evaluaciones de cumplimiento </w:t>
      </w:r>
    </w:p>
    <w:p w:rsidR="001C1C7D" w:rsidRPr="00A63103" w:rsidP="001C1C7D" w14:paraId="41C92BB6"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5D9EB105" w14:textId="77777777">
      <w:pPr>
        <w:pStyle w:val="ListParagraph"/>
        <w:numPr>
          <w:ilvl w:val="0"/>
          <w:numId w:val="32"/>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rPr>
        <w:t>Gráfica comparativa</w:t>
      </w:r>
    </w:p>
    <w:p w:rsidR="001C1C7D" w:rsidP="00994834" w14:paraId="2D156C93" w14:textId="270264E9">
      <w:pPr>
        <w:jc w:val="center"/>
        <w:rPr>
          <w:rFonts w:ascii="Barlow" w:eastAsia="Times New Roman" w:hAnsi="Barlow" w:cs="Arial"/>
          <w:b/>
          <w:noProof/>
          <w:color w:val="000000"/>
          <w:sz w:val="22"/>
          <w:szCs w:val="22"/>
          <w:lang w:eastAsia="es-MX"/>
        </w:rPr>
      </w:pPr>
    </w:p>
    <w:p w:rsidR="00D749BB" w:rsidP="00D749BB" w14:paraId="111877D0" w14:textId="48A4FA7F">
      <w:pPr>
        <w:jc w:val="center"/>
        <w:rPr>
          <w:rFonts w:ascii="Barlow" w:eastAsia="Times New Roman" w:hAnsi="Barlow" w:cs="Arial"/>
          <w:b/>
          <w:color w:val="000000"/>
          <w:sz w:val="22"/>
          <w:szCs w:val="22"/>
          <w:u w:val="single"/>
        </w:rPr>
      </w:pPr>
    </w:p>
    <w:p w:rsidR="001C1C7D" w:rsidRPr="00A63103" w:rsidP="001C1C7D" w14:paraId="438BE500" w14:textId="77777777">
      <w:pPr>
        <w:pStyle w:val="ListParagraph"/>
        <w:numPr>
          <w:ilvl w:val="0"/>
          <w:numId w:val="12"/>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Quejas por falta de integridad </w:t>
      </w:r>
    </w:p>
    <w:p w:rsidR="001C1C7D" w:rsidRPr="00A63103" w:rsidP="001C1C7D" w14:paraId="68DCF93B" w14:textId="77777777">
      <w:pPr>
        <w:pStyle w:val="ListParagraph"/>
        <w:ind w:left="1080"/>
        <w:jc w:val="both"/>
        <w:rPr>
          <w:rFonts w:ascii="Barlow" w:eastAsia="Times New Roman" w:hAnsi="Barlow" w:cs="Arial"/>
          <w:b/>
          <w:color w:val="000000"/>
          <w:sz w:val="22"/>
          <w:szCs w:val="22"/>
          <w:u w:val="single"/>
        </w:rPr>
      </w:pPr>
    </w:p>
    <w:p w:rsidR="001C1C7D" w:rsidP="002B0EBD" w14:paraId="6B289660" w14:textId="19E31C6F">
      <w:pPr>
        <w:ind w:firstLine="709"/>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rPr>
        <w:t xml:space="preserve">En el tema de las quejas por falta de integridad durante el </w:t>
      </w:r>
      <w:r w:rsidR="001A383F">
        <w:rPr>
          <w:rFonts w:ascii="Barlow" w:eastAsia="Times New Roman" w:hAnsi="Barlow" w:cs="Arial"/>
          <w:color w:val="000000"/>
          <w:sz w:val="22"/>
          <w:szCs w:val="22"/>
        </w:rPr>
        <w:t>tercer</w:t>
      </w:r>
      <w:r w:rsidRPr="00A63103">
        <w:rPr>
          <w:rFonts w:ascii="Barlow" w:eastAsia="Times New Roman" w:hAnsi="Barlow" w:cs="Arial"/>
          <w:color w:val="000000"/>
          <w:sz w:val="22"/>
          <w:szCs w:val="22"/>
        </w:rPr>
        <w:t xml:space="preserve"> trimestre </w:t>
      </w:r>
      <w:r w:rsidR="001A383F">
        <w:rPr>
          <w:rFonts w:ascii="Barlow" w:eastAsia="Times New Roman" w:hAnsi="Barlow" w:cs="Arial"/>
          <w:color w:val="000000"/>
          <w:sz w:val="22"/>
          <w:szCs w:val="22"/>
        </w:rPr>
        <w:t>4</w:t>
      </w:r>
      <w:r w:rsidRPr="00A63103">
        <w:rPr>
          <w:rFonts w:ascii="Barlow" w:eastAsia="Times New Roman" w:hAnsi="Barlow" w:cs="Arial"/>
          <w:color w:val="000000"/>
          <w:sz w:val="22"/>
          <w:szCs w:val="22"/>
        </w:rPr>
        <w:t xml:space="preserve"> comités reportaron la atención de posibles quejas por falta de integridad. </w:t>
      </w:r>
      <w:r w:rsidRPr="00A63103">
        <w:rPr>
          <w:rFonts w:ascii="Barlow" w:eastAsia="Times New Roman" w:hAnsi="Barlow" w:cs="Arial"/>
          <w:color w:val="000000"/>
          <w:sz w:val="22"/>
          <w:szCs w:val="22"/>
          <w:lang w:eastAsia="es-MX"/>
        </w:rPr>
        <w:tab/>
        <w:t xml:space="preserve"> </w:t>
      </w:r>
    </w:p>
    <w:p w:rsidR="00330BF6" w:rsidRPr="009F109E" w:rsidP="009F109E" w14:paraId="1153B3EB" w14:textId="754352C7">
      <w:pPr>
        <w:spacing w:line="276" w:lineRule="auto"/>
        <w:ind w:firstLine="708"/>
        <w:jc w:val="both"/>
        <w:rPr>
          <w:rFonts w:ascii="Barlow" w:eastAsia="Times New Roman" w:hAnsi="Barlow" w:cs="Arial"/>
          <w:color w:val="000000"/>
          <w:sz w:val="22"/>
          <w:szCs w:val="22"/>
          <w:lang w:eastAsia="es-MX"/>
        </w:rPr>
      </w:pPr>
      <w:r>
        <w:rPr>
          <w:rFonts w:ascii="Barlow" w:eastAsia="Times New Roman" w:hAnsi="Barlow" w:cs="Arial"/>
          <w:b/>
          <w:color w:val="000000"/>
          <w:sz w:val="22"/>
          <w:szCs w:val="22"/>
        </w:rPr>
        <w:t>Apartado de Quejas</w:t>
      </w:r>
    </w:p>
    <w:p w:rsidR="001A383F" w:rsidRPr="001A383F" w:rsidP="001A383F" w14:paraId="79546F2D"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Dependencia/Entidad:</w:t>
      </w:r>
      <w:r w:rsidRPr="001A383F">
        <w:rPr>
          <w:rFonts w:ascii="Barlow" w:eastAsia="Times New Roman" w:hAnsi="Barlow" w:cstheme="minorHAnsi"/>
          <w:color w:val="000000"/>
          <w:sz w:val="22"/>
          <w:szCs w:val="22"/>
          <w:lang w:eastAsia="es-MX"/>
        </w:rPr>
        <w:t xml:space="preserve"> Consejería Jurídica.</w:t>
      </w:r>
    </w:p>
    <w:p w:rsidR="001A383F" w:rsidRPr="001A383F" w:rsidP="001A383F" w14:paraId="373A18F8"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Motivo de la Queja:</w:t>
      </w:r>
      <w:r w:rsidRPr="001A383F">
        <w:rPr>
          <w:rFonts w:ascii="Barlow" w:eastAsia="Times New Roman" w:hAnsi="Barlow" w:cstheme="minorHAnsi"/>
          <w:color w:val="000000"/>
          <w:sz w:val="22"/>
          <w:szCs w:val="22"/>
          <w:lang w:eastAsia="es-MX"/>
        </w:rPr>
        <w:t xml:space="preserve"> Queja por violencia de género.</w:t>
      </w:r>
    </w:p>
    <w:p w:rsidR="001A383F" w:rsidRPr="001A383F" w:rsidP="001A383F" w14:paraId="4ADCB33E"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Seguimiento:</w:t>
      </w:r>
      <w:r w:rsidRPr="001A383F">
        <w:rPr>
          <w:rFonts w:ascii="Barlow" w:eastAsia="Times New Roman" w:hAnsi="Barlow" w:cstheme="minorHAnsi"/>
          <w:color w:val="000000"/>
          <w:sz w:val="22"/>
          <w:szCs w:val="22"/>
          <w:lang w:eastAsia="es-MX"/>
        </w:rPr>
        <w:t xml:space="preserve"> Durante la tercera sesión ordinaria se expuso una queja presentada durante el trimestre cursado por lo cual se realizó la investigación correspondiente por parte del comité, notificando al involucrado y se expidió el acuerdo CE-CJ-1SE-01-23 como parte de una medida preventiva por lo cual el involucrado tendrá que acudir a 15 </w:t>
      </w:r>
      <w:r w:rsidRPr="001A383F">
        <w:rPr>
          <w:rFonts w:ascii="Barlow" w:eastAsia="Times New Roman" w:hAnsi="Barlow" w:cstheme="minorHAnsi"/>
          <w:color w:val="000000"/>
          <w:sz w:val="22"/>
          <w:szCs w:val="22"/>
          <w:lang w:eastAsia="es-MX"/>
        </w:rPr>
        <w:t>sesiones al Centro de Atención y Reeducación para Hombres que Ejercen Violencia de Género.</w:t>
      </w:r>
    </w:p>
    <w:p w:rsidR="001A383F" w:rsidP="001A383F" w14:paraId="0FD52080"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Estatus y/o medida preventiva:</w:t>
      </w:r>
      <w:r w:rsidRPr="001A383F">
        <w:rPr>
          <w:rFonts w:ascii="Barlow" w:eastAsia="Times New Roman" w:hAnsi="Barlow" w:cstheme="minorHAnsi"/>
          <w:color w:val="000000"/>
          <w:sz w:val="22"/>
          <w:szCs w:val="22"/>
          <w:lang w:eastAsia="es-MX"/>
        </w:rPr>
        <w:t xml:space="preserve"> Concluida. El Centro de Atención y Reeducación para Hombres que Ejercen Violencia de Género informo que el involucrado está cumpliendo de manera correcta las sesiones al acudir hasta la fecha a 5 de 15 sesiones. El comité no manifestó otra medida preventiva.</w:t>
      </w:r>
    </w:p>
    <w:p w:rsidR="001A383F" w:rsidRPr="001A383F" w:rsidP="001A383F" w14:paraId="6E86B5C8" w14:textId="77777777">
      <w:pPr>
        <w:spacing w:after="0"/>
        <w:ind w:left="709"/>
        <w:jc w:val="both"/>
        <w:rPr>
          <w:rFonts w:ascii="Barlow" w:eastAsia="Times New Roman" w:hAnsi="Barlow" w:cstheme="minorHAnsi"/>
          <w:color w:val="000000"/>
          <w:sz w:val="22"/>
          <w:szCs w:val="22"/>
          <w:lang w:eastAsia="es-MX"/>
        </w:rPr>
      </w:pPr>
    </w:p>
    <w:p w:rsidR="001A383F" w:rsidRPr="001A383F" w:rsidP="001A383F" w14:paraId="7E4C9335"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Dependencia/Entidad:</w:t>
      </w:r>
      <w:r w:rsidRPr="001A383F">
        <w:rPr>
          <w:rFonts w:ascii="Barlow" w:eastAsia="Times New Roman" w:hAnsi="Barlow" w:cstheme="minorHAnsi"/>
          <w:color w:val="000000"/>
          <w:sz w:val="22"/>
          <w:szCs w:val="22"/>
          <w:lang w:eastAsia="es-MX"/>
        </w:rPr>
        <w:t xml:space="preserve"> </w:t>
      </w:r>
      <w:r w:rsidRPr="001A383F">
        <w:rPr>
          <w:rFonts w:ascii="Barlow" w:hAnsi="Barlow" w:cstheme="minorHAnsi"/>
          <w:spacing w:val="10"/>
          <w:sz w:val="22"/>
          <w:szCs w:val="22"/>
          <w:shd w:val="clear" w:color="auto" w:fill="FFFFFF"/>
        </w:rPr>
        <w:t>Instituto del Deporte de Yucatán</w:t>
      </w:r>
      <w:r w:rsidRPr="001A383F">
        <w:rPr>
          <w:rFonts w:ascii="Barlow" w:eastAsia="Times New Roman" w:hAnsi="Barlow" w:cstheme="minorHAnsi"/>
          <w:color w:val="000000"/>
          <w:sz w:val="22"/>
          <w:szCs w:val="22"/>
          <w:lang w:eastAsia="es-MX"/>
        </w:rPr>
        <w:t>.</w:t>
      </w:r>
    </w:p>
    <w:p w:rsidR="001A383F" w:rsidRPr="001A383F" w:rsidP="001A383F" w14:paraId="5AB847BF"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Motivo de la Queja:</w:t>
      </w:r>
      <w:r w:rsidRPr="001A383F">
        <w:rPr>
          <w:rFonts w:ascii="Barlow" w:eastAsia="Times New Roman" w:hAnsi="Barlow" w:cstheme="minorHAnsi"/>
          <w:color w:val="000000"/>
          <w:sz w:val="22"/>
          <w:szCs w:val="22"/>
          <w:lang w:eastAsia="es-MX"/>
        </w:rPr>
        <w:t xml:space="preserve"> Queja por falta de integridad en razón de acoso sexual.</w:t>
      </w:r>
    </w:p>
    <w:p w:rsidR="001A383F" w:rsidRPr="001A383F" w:rsidP="001A383F" w14:paraId="6AA54F03" w14:textId="5C0F65C2">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Seguimiento:</w:t>
      </w:r>
      <w:r w:rsidRPr="001A383F">
        <w:rPr>
          <w:rFonts w:ascii="Barlow" w:eastAsia="Times New Roman" w:hAnsi="Barlow" w:cstheme="minorHAnsi"/>
          <w:color w:val="000000"/>
          <w:sz w:val="22"/>
          <w:szCs w:val="22"/>
          <w:lang w:eastAsia="es-MX"/>
        </w:rPr>
        <w:t xml:space="preserve"> Durante la tercera sesión extraordinaria realizada el 31 de agosto, se mencionó al comité que se presentó la queja con folio IDEY-QFI-04-2023 con fecha al 10 de agosto por parte de una empleada de honorarios adscrita a la Dirección de Administración y Finanzas en contra del servidor público C.A.C.P. empleado de base adscrito a la Dirección de Alto Rendimiento del Instituto del Deporte, vía mensaje telefónico. Durante la sesión se mencionó que se notificó a los jefes del acusado sobre los hechos y se ordenó activar el protocolo para salvaguardar la seguridad de la víctima durante el proceso de investigación y se le pidió a la víctima notificar de inmediato algún comportamiento o agresión que pudiera tener hacia ella, después de una amplia investigación se llegó a la conclusión que el servidor público C.A.C.P. no se condujo de manera adecuada hacia su compañera de trabajo, lo cual origina una conducta que no está apegada a lo establecido en el Código de Ética de los Servidores Públicos del Gobierno del Estado, en su artículo 17. Comportamiento digno. Durante una entrevista realizada al acusado el día 23 de agosto, de la cual se levantó un acta de hechos, el acusado indica que no fue s</w:t>
      </w:r>
      <w:r w:rsidR="00957DEE">
        <w:rPr>
          <w:rFonts w:ascii="Barlow" w:eastAsia="Times New Roman" w:hAnsi="Barlow" w:cstheme="minorHAnsi"/>
          <w:color w:val="000000"/>
          <w:sz w:val="22"/>
          <w:szCs w:val="22"/>
          <w:lang w:eastAsia="es-MX"/>
        </w:rPr>
        <w:t>u</w:t>
      </w:r>
      <w:r w:rsidRPr="001A383F">
        <w:rPr>
          <w:rFonts w:ascii="Barlow" w:eastAsia="Times New Roman" w:hAnsi="Barlow" w:cstheme="minorHAnsi"/>
          <w:color w:val="000000"/>
          <w:sz w:val="22"/>
          <w:szCs w:val="22"/>
          <w:lang w:eastAsia="es-MX"/>
        </w:rPr>
        <w:t xml:space="preserve"> intención incomodar a su compañera de trabajo, toda vez que el mensaje que envío no era dirigido a ella, si no a su pareja que tiene el mismo nombre que la agraviada, por lo que se confundió y envió el mensaje pensando que se trababa de su pareja sentimental. Sin embargo, era su intención aclarar lo sucedido, pues no quiere tener problemas con su compañera y le ofrecerá una disculpa pública y las recomendaciones que emita el comité. Durante la 3er sesión ordinaria realizada el día 27 de septiembre y ya con los hechos declarados, el comité dictamin</w:t>
      </w:r>
      <w:r w:rsidR="00957DEE">
        <w:rPr>
          <w:rFonts w:ascii="Barlow" w:eastAsia="Times New Roman" w:hAnsi="Barlow" w:cstheme="minorHAnsi"/>
          <w:color w:val="000000"/>
          <w:sz w:val="22"/>
          <w:szCs w:val="22"/>
          <w:lang w:eastAsia="es-MX"/>
        </w:rPr>
        <w:t>ó</w:t>
      </w:r>
      <w:r w:rsidRPr="001A383F">
        <w:rPr>
          <w:rFonts w:ascii="Barlow" w:eastAsia="Times New Roman" w:hAnsi="Barlow" w:cstheme="minorHAnsi"/>
          <w:color w:val="000000"/>
          <w:sz w:val="22"/>
          <w:szCs w:val="22"/>
          <w:lang w:eastAsia="es-MX"/>
        </w:rPr>
        <w:t xml:space="preserve"> un posible incumplimiento al código de ética por parte del acusado, por lo cual, era necesario citar a ambos servidores públicos y sus superiores jerárquicos con la finalidad de concientizar sobre los hechos ocurridos y compartir las recomendaciones emitidas a realizar por parte del acusado: 1.- Pedir una disculpa pública a la agraviada, 2.-Levantar un acta de hechos y exhortar al servidor público C.A.C.P., de apegarse a lo establecido el código de ética, así como hacer el compromiso escrito de no volver a agredir a su compañera en ninguna de sus formas y llevar un ambiente de trabajo sano y de respeto, 3.- Tomar un taller de 15 sesiones en el Centro de Atención y Reeducación para Hombres que Ejercen Violencia de Género.</w:t>
      </w:r>
    </w:p>
    <w:p w:rsidR="001A383F" w:rsidRPr="001A383F" w:rsidP="001A383F" w14:paraId="62D5241E"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Estatus y/o medida preventiva:</w:t>
      </w:r>
      <w:r w:rsidRPr="001A383F">
        <w:rPr>
          <w:rFonts w:ascii="Barlow" w:eastAsia="Times New Roman" w:hAnsi="Barlow" w:cstheme="minorHAnsi"/>
          <w:color w:val="000000"/>
          <w:sz w:val="22"/>
          <w:szCs w:val="22"/>
          <w:lang w:eastAsia="es-MX"/>
        </w:rPr>
        <w:t xml:space="preserve"> Concluida. El comité manifestó las siguientes medidas preventivas:</w:t>
      </w:r>
    </w:p>
    <w:p w:rsidR="001A383F" w:rsidRPr="001A383F" w:rsidP="001A383F" w14:paraId="25D780AC"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color w:val="000000"/>
          <w:sz w:val="22"/>
          <w:szCs w:val="22"/>
          <w:lang w:eastAsia="es-MX"/>
        </w:rPr>
        <w:t>1.- Pedir una disculpa pública a la agraviada</w:t>
      </w:r>
    </w:p>
    <w:p w:rsidR="001A383F" w:rsidRPr="001A383F" w:rsidP="001A383F" w14:paraId="576FFDEE" w14:textId="0544AFC8">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color w:val="000000"/>
          <w:sz w:val="22"/>
          <w:szCs w:val="22"/>
          <w:lang w:eastAsia="es-MX"/>
        </w:rPr>
        <w:t>2.-Levantar un acta de hechos y exhortar al servidor público C.A.C.P., de apegarse a lo establecido el código de ética, así como hacer el compromiso escrito de no volver a agredir a su compañera en ninguna de sus formas y llevar un ambiente de trabajo sano y de respeto</w:t>
      </w:r>
    </w:p>
    <w:p w:rsidR="001A383F" w:rsidP="001A383F" w14:paraId="7E6D7D2E" w14:textId="371833AB">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color w:val="000000"/>
          <w:sz w:val="22"/>
          <w:szCs w:val="22"/>
          <w:lang w:eastAsia="es-MX"/>
        </w:rPr>
        <w:t>3.-Tomar un taller de 15 sesiones en el Centro de Atención y Reeducación para Hombres que Ejercen Violencia de Género</w:t>
      </w:r>
    </w:p>
    <w:p w:rsidR="001A383F" w:rsidRPr="001A383F" w:rsidP="001A383F" w14:paraId="27DA859D" w14:textId="77777777">
      <w:pPr>
        <w:spacing w:after="0"/>
        <w:ind w:left="709"/>
        <w:jc w:val="both"/>
        <w:rPr>
          <w:rFonts w:ascii="Barlow" w:eastAsia="Times New Roman" w:hAnsi="Barlow" w:cstheme="minorHAnsi"/>
          <w:color w:val="000000"/>
          <w:sz w:val="22"/>
          <w:szCs w:val="22"/>
          <w:lang w:eastAsia="es-MX"/>
        </w:rPr>
      </w:pPr>
    </w:p>
    <w:p w:rsidR="001A383F" w:rsidRPr="001A383F" w:rsidP="001A383F" w14:paraId="4968593A"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Dependencia/Entidad:</w:t>
      </w:r>
      <w:r w:rsidRPr="001A383F">
        <w:rPr>
          <w:rFonts w:ascii="Barlow" w:eastAsia="Times New Roman" w:hAnsi="Barlow" w:cstheme="minorHAnsi"/>
          <w:color w:val="000000"/>
          <w:sz w:val="22"/>
          <w:szCs w:val="22"/>
          <w:lang w:eastAsia="es-MX"/>
        </w:rPr>
        <w:t xml:space="preserve"> </w:t>
      </w:r>
      <w:r w:rsidRPr="001A383F">
        <w:rPr>
          <w:rFonts w:ascii="Barlow" w:hAnsi="Barlow" w:cstheme="minorHAnsi"/>
          <w:spacing w:val="10"/>
          <w:sz w:val="22"/>
          <w:szCs w:val="22"/>
          <w:shd w:val="clear" w:color="auto" w:fill="FFFFFF"/>
        </w:rPr>
        <w:t>Instituto para el Desarrollo de la Cultura Maya del Estado de Yucatán</w:t>
      </w:r>
      <w:r w:rsidRPr="001A383F">
        <w:rPr>
          <w:rFonts w:ascii="Barlow" w:eastAsia="Times New Roman" w:hAnsi="Barlow" w:cstheme="minorHAnsi"/>
          <w:color w:val="000000"/>
          <w:sz w:val="22"/>
          <w:szCs w:val="22"/>
          <w:lang w:eastAsia="es-MX"/>
        </w:rPr>
        <w:t>.</w:t>
      </w:r>
    </w:p>
    <w:p w:rsidR="001A383F" w:rsidRPr="001A383F" w:rsidP="001A383F" w14:paraId="4333E84D"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Motivo de la Queja:</w:t>
      </w:r>
      <w:r w:rsidRPr="001A383F">
        <w:rPr>
          <w:rFonts w:ascii="Barlow" w:eastAsia="Times New Roman" w:hAnsi="Barlow" w:cstheme="minorHAnsi"/>
          <w:color w:val="000000"/>
          <w:sz w:val="22"/>
          <w:szCs w:val="22"/>
          <w:lang w:eastAsia="es-MX"/>
        </w:rPr>
        <w:t xml:space="preserve"> Falta de insumos de baños y por expedición de recibos de nómina</w:t>
      </w:r>
    </w:p>
    <w:p w:rsidR="001A383F" w:rsidRPr="001A383F" w:rsidP="001A383F" w14:paraId="3963B0D5"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Seguimiento:</w:t>
      </w:r>
      <w:r w:rsidRPr="001A383F">
        <w:rPr>
          <w:rFonts w:ascii="Barlow" w:eastAsia="Times New Roman" w:hAnsi="Barlow" w:cstheme="minorHAnsi"/>
          <w:color w:val="000000"/>
          <w:sz w:val="22"/>
          <w:szCs w:val="22"/>
          <w:lang w:eastAsia="es-MX"/>
        </w:rPr>
        <w:t xml:space="preserve"> Durante la segunda sesión extraordinaria realizada el 06 de agosto, se presentó a los integrantes del comité 05 quejas por falta de papel de baño, jabón, entre otros materiales de limpieza, así como la falta de limpieza de las áreas de trabajo y los baños, por lo cual, se determinó que no son competentes, pues no cumplen con alguna falta a al Código de Ética y de Conducta. También durante la tercera sesión ordinaria se presentaron al comité 11 quejas con motivo de los recibos de nómina de diciembre del 2022 que hasta la fecha no han sido expedidos, falta de pago de quinquenio y omisión de pago correspondiente a los días 31, por lo cual intervino el presidente del comité mencionando que respecto a los recibos de nómina se realizara la entrega a la brevedad posible, puesto que fue por un tema de sus constancias fiscales, con respecto a los pagos el presidente menciono que se revisaran los registros con quien no han cumplido para los pagos y si así fuera el caso, realizar el pago en la presente quincena ya que es un derecho que tienen como trabajadores, así dando por concluidas quejas y por unanimidad de votos queda aprobado mediante el acuerdo IV-INDEMAYA-TSOETI-14092023.</w:t>
      </w:r>
    </w:p>
    <w:p w:rsidR="001A383F" w:rsidP="001A383F" w14:paraId="4083B392"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Estatus y/o medida preventiva:</w:t>
      </w:r>
      <w:r w:rsidRPr="001A383F">
        <w:rPr>
          <w:rFonts w:ascii="Barlow" w:eastAsia="Times New Roman" w:hAnsi="Barlow" w:cstheme="minorHAnsi"/>
          <w:color w:val="000000"/>
          <w:sz w:val="22"/>
          <w:szCs w:val="22"/>
          <w:lang w:eastAsia="es-MX"/>
        </w:rPr>
        <w:t xml:space="preserve"> Concluida. El comité no manifestó ninguna medida preventiva.</w:t>
      </w:r>
    </w:p>
    <w:p w:rsidR="001A383F" w:rsidRPr="001A383F" w:rsidP="001A383F" w14:paraId="48AFF915" w14:textId="77777777">
      <w:pPr>
        <w:spacing w:after="0"/>
        <w:ind w:left="709"/>
        <w:jc w:val="both"/>
        <w:rPr>
          <w:rFonts w:ascii="Barlow" w:eastAsia="Times New Roman" w:hAnsi="Barlow" w:cstheme="minorHAnsi"/>
          <w:color w:val="000000"/>
          <w:sz w:val="22"/>
          <w:szCs w:val="22"/>
          <w:lang w:eastAsia="es-MX"/>
        </w:rPr>
      </w:pPr>
    </w:p>
    <w:p w:rsidR="001A383F" w:rsidRPr="001A383F" w:rsidP="001A383F" w14:paraId="178CB9DD"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Dependencia/Entidad:</w:t>
      </w:r>
      <w:r w:rsidRPr="001A383F">
        <w:rPr>
          <w:rFonts w:ascii="Barlow" w:eastAsia="Times New Roman" w:hAnsi="Barlow" w:cstheme="minorHAnsi"/>
          <w:color w:val="000000"/>
          <w:sz w:val="22"/>
          <w:szCs w:val="22"/>
          <w:lang w:eastAsia="es-MX"/>
        </w:rPr>
        <w:t xml:space="preserve"> </w:t>
      </w:r>
      <w:r w:rsidRPr="001A383F">
        <w:rPr>
          <w:rFonts w:ascii="Barlow" w:hAnsi="Barlow" w:cstheme="minorHAnsi"/>
          <w:spacing w:val="10"/>
          <w:sz w:val="22"/>
          <w:szCs w:val="22"/>
          <w:shd w:val="clear" w:color="auto" w:fill="FFFFFF"/>
        </w:rPr>
        <w:t>Secretaría de la Contraloría General</w:t>
      </w:r>
      <w:r w:rsidRPr="001A383F">
        <w:rPr>
          <w:rFonts w:ascii="Barlow" w:eastAsia="Times New Roman" w:hAnsi="Barlow" w:cstheme="minorHAnsi"/>
          <w:color w:val="000000"/>
          <w:sz w:val="22"/>
          <w:szCs w:val="22"/>
          <w:lang w:eastAsia="es-MX"/>
        </w:rPr>
        <w:t>.</w:t>
      </w:r>
    </w:p>
    <w:p w:rsidR="001A383F" w:rsidRPr="001A383F" w:rsidP="001A383F" w14:paraId="0CC31440"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Motivo de la Queja:</w:t>
      </w:r>
      <w:r w:rsidRPr="001A383F">
        <w:rPr>
          <w:rFonts w:ascii="Barlow" w:eastAsia="Times New Roman" w:hAnsi="Barlow" w:cstheme="minorHAnsi"/>
          <w:color w:val="000000"/>
          <w:sz w:val="22"/>
          <w:szCs w:val="22"/>
          <w:lang w:eastAsia="es-MX"/>
        </w:rPr>
        <w:t xml:space="preserve"> Posible hostigamiento laboral</w:t>
      </w:r>
    </w:p>
    <w:p w:rsidR="001A383F" w:rsidRPr="001A383F" w:rsidP="001A383F" w14:paraId="32ECA13C" w14:textId="77777777">
      <w:pPr>
        <w:spacing w:after="0"/>
        <w:ind w:left="709"/>
        <w:jc w:val="both"/>
        <w:rPr>
          <w:rFonts w:ascii="Barlow" w:eastAsia="Times New Roman" w:hAnsi="Barlow" w:cstheme="minorHAnsi"/>
          <w:color w:val="000000"/>
          <w:sz w:val="22"/>
          <w:szCs w:val="22"/>
          <w:lang w:eastAsia="es-MX"/>
        </w:rPr>
      </w:pPr>
      <w:r w:rsidRPr="001A383F">
        <w:rPr>
          <w:rFonts w:ascii="Barlow" w:eastAsia="Times New Roman" w:hAnsi="Barlow" w:cstheme="minorHAnsi"/>
          <w:b/>
          <w:color w:val="000000"/>
          <w:sz w:val="22"/>
          <w:szCs w:val="22"/>
          <w:lang w:eastAsia="es-MX"/>
        </w:rPr>
        <w:t>Seguimiento:</w:t>
      </w:r>
      <w:r w:rsidRPr="001A383F">
        <w:rPr>
          <w:rFonts w:ascii="Barlow" w:eastAsia="Times New Roman" w:hAnsi="Barlow" w:cstheme="minorHAnsi"/>
          <w:color w:val="000000"/>
          <w:sz w:val="22"/>
          <w:szCs w:val="22"/>
          <w:lang w:eastAsia="es-MX"/>
        </w:rPr>
        <w:t xml:space="preserve"> Derivado de las quejas número 03/2023 y 04/2023 se llevó a cabo una sesión extraordinaria, para atenderlas, se realizaron las entrevistas y se determinó que si bien no se encontraron elementos suficientes para determinar si el servidor público señalado era culpable de las conductas reportadas sí se pudo encontrar falta de comunicación que provocó confusión en la información por lo que se exhortó a las partes a ser claros con la información que se transmite, asimismo se pondrá en marcha </w:t>
      </w:r>
      <w:r w:rsidRPr="001A383F">
        <w:rPr>
          <w:rFonts w:ascii="Barlow" w:eastAsia="Times New Roman" w:hAnsi="Barlow" w:cstheme="minorHAnsi"/>
          <w:color w:val="000000"/>
          <w:sz w:val="22"/>
          <w:szCs w:val="22"/>
          <w:lang w:eastAsia="es-MX"/>
        </w:rPr>
        <w:t>una campaña visual para fortalecer los espacios libres de violencia laboral y los derechos laborales.</w:t>
      </w:r>
    </w:p>
    <w:p w:rsidR="00764E3C" w:rsidRPr="001A383F" w:rsidP="001A383F" w14:paraId="33C92413" w14:textId="3AF2474D">
      <w:pPr>
        <w:pStyle w:val="ListParagraph"/>
        <w:spacing w:line="276" w:lineRule="auto"/>
        <w:ind w:left="709"/>
        <w:jc w:val="both"/>
        <w:rPr>
          <w:rFonts w:ascii="Barlow" w:eastAsia="Times New Roman" w:hAnsi="Barlow" w:cs="Arial"/>
          <w:color w:val="000000"/>
          <w:sz w:val="22"/>
          <w:szCs w:val="22"/>
        </w:rPr>
      </w:pPr>
      <w:r w:rsidRPr="001A383F">
        <w:rPr>
          <w:rFonts w:ascii="Barlow" w:eastAsia="Times New Roman" w:hAnsi="Barlow" w:cstheme="minorHAnsi"/>
          <w:b/>
          <w:color w:val="000000"/>
          <w:sz w:val="22"/>
          <w:szCs w:val="22"/>
        </w:rPr>
        <w:t>Estatus y/o medida preventiva:</w:t>
      </w:r>
      <w:r w:rsidRPr="001A383F">
        <w:rPr>
          <w:rFonts w:ascii="Barlow" w:eastAsia="Times New Roman" w:hAnsi="Barlow" w:cstheme="minorHAnsi"/>
          <w:color w:val="000000"/>
          <w:sz w:val="22"/>
          <w:szCs w:val="22"/>
        </w:rPr>
        <w:t xml:space="preserve"> Concluidas. Se notificó a los superiores jerárquicos a fin de que ellos tomen alguna medida con las personas involucradas, si así lo consideran</w:t>
      </w:r>
      <w:r w:rsidRPr="001A383F" w:rsidR="00BB1F39">
        <w:rPr>
          <w:rFonts w:ascii="Barlow" w:eastAsia="Times New Roman" w:hAnsi="Barlow" w:cs="Arial"/>
          <w:color w:val="000000"/>
          <w:sz w:val="22"/>
          <w:szCs w:val="22"/>
        </w:rPr>
        <w:t>.</w:t>
      </w:r>
    </w:p>
    <w:p w:rsidR="00BF3D82" w:rsidRPr="00330BF6" w:rsidP="00330BF6" w14:paraId="10887A26" w14:textId="77777777">
      <w:pPr>
        <w:spacing w:after="0" w:line="276" w:lineRule="auto"/>
        <w:ind w:left="708"/>
        <w:jc w:val="both"/>
        <w:rPr>
          <w:rFonts w:ascii="Barlow" w:eastAsia="Times New Roman" w:hAnsi="Barlow" w:cs="Arial"/>
          <w:color w:val="000000"/>
          <w:sz w:val="22"/>
          <w:szCs w:val="22"/>
        </w:rPr>
      </w:pPr>
    </w:p>
    <w:p w:rsidR="001C1C7D" w:rsidRPr="00A63103" w:rsidP="001C1C7D" w14:paraId="18A3F7B8" w14:textId="77777777">
      <w:pPr>
        <w:pStyle w:val="ListParagraph"/>
        <w:numPr>
          <w:ilvl w:val="0"/>
          <w:numId w:val="12"/>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Conclusiones </w:t>
      </w:r>
    </w:p>
    <w:p w:rsidR="001C1C7D" w:rsidRPr="00A63103" w:rsidP="001C1C7D" w14:paraId="65630B6F" w14:textId="77777777">
      <w:pPr>
        <w:pStyle w:val="ListParagraph"/>
        <w:ind w:left="1080"/>
        <w:jc w:val="both"/>
        <w:rPr>
          <w:rFonts w:ascii="Barlow" w:eastAsia="Times New Roman" w:hAnsi="Barlow" w:cs="Arial"/>
          <w:b/>
          <w:color w:val="000000"/>
          <w:sz w:val="22"/>
          <w:szCs w:val="22"/>
          <w:u w:val="single"/>
        </w:rPr>
      </w:pPr>
    </w:p>
    <w:p w:rsidR="001A383F" w:rsidRPr="001A383F" w:rsidP="001A383F" w14:paraId="21272074" w14:textId="77777777">
      <w:pPr>
        <w:spacing w:line="276" w:lineRule="auto"/>
        <w:ind w:firstLine="708"/>
        <w:jc w:val="both"/>
        <w:rPr>
          <w:rFonts w:ascii="Barlow" w:eastAsia="Times New Roman" w:hAnsi="Barlow" w:cs="Arial"/>
          <w:bCs/>
          <w:color w:val="000000"/>
          <w:sz w:val="22"/>
          <w:szCs w:val="22"/>
        </w:rPr>
      </w:pPr>
      <w:r w:rsidRPr="001A383F">
        <w:rPr>
          <w:rFonts w:ascii="Barlow" w:eastAsia="Times New Roman" w:hAnsi="Barlow" w:cs="Arial"/>
          <w:bCs/>
          <w:color w:val="000000"/>
          <w:sz w:val="22"/>
          <w:szCs w:val="22"/>
        </w:rPr>
        <w:t>En este trimestre del año se redujo el número de comités de 65 a 64 toda vez que el Hospital General de Tekax, en virtud del Decreto 671/2023 se extingue y liquida y derivado de lo anterior ya no existe ese comité de ética por lo que se eliminará del sistema de evaluación y de toda acción emitida por la Contraloría General.</w:t>
      </w:r>
    </w:p>
    <w:p w:rsidR="001A383F" w:rsidRPr="001A383F" w:rsidP="001A383F" w14:paraId="7514CFFD" w14:textId="77777777">
      <w:pPr>
        <w:spacing w:line="276" w:lineRule="auto"/>
        <w:ind w:firstLine="708"/>
        <w:jc w:val="both"/>
        <w:rPr>
          <w:rFonts w:ascii="Barlow" w:eastAsia="Times New Roman" w:hAnsi="Barlow" w:cs="Arial"/>
          <w:bCs/>
          <w:color w:val="000000"/>
          <w:sz w:val="22"/>
          <w:szCs w:val="22"/>
        </w:rPr>
      </w:pPr>
      <w:r w:rsidRPr="001A383F">
        <w:rPr>
          <w:rFonts w:ascii="Barlow" w:eastAsia="Times New Roman" w:hAnsi="Barlow" w:cs="Arial"/>
          <w:bCs/>
          <w:color w:val="000000"/>
          <w:sz w:val="22"/>
          <w:szCs w:val="22"/>
        </w:rPr>
        <w:t>En el mes de agosto se realizó en coordinación de la Secretaría de las Mujeres una capacitación conjunta dirigida a los miembros permanentes de los comités, lo anterior con la intención de reforzar las acciones de cada comité en la atención de casos en materia de acoso y hostigamiento sexual y laboral, en dicha capacitación participaron aproximadamente 200 personas en 4 turnos de capacitación. Se otorgaron formatos de atención a fin de homologar el trabajo de todos los comités.</w:t>
      </w:r>
    </w:p>
    <w:p w:rsidR="001A383F" w:rsidRPr="001A383F" w:rsidP="001A383F" w14:paraId="3A7C128C" w14:textId="70DF8340">
      <w:pPr>
        <w:spacing w:line="276" w:lineRule="auto"/>
        <w:ind w:firstLine="708"/>
        <w:jc w:val="both"/>
        <w:rPr>
          <w:rFonts w:ascii="Barlow" w:eastAsia="Times New Roman" w:hAnsi="Barlow" w:cs="Arial"/>
          <w:bCs/>
          <w:color w:val="000000"/>
          <w:sz w:val="22"/>
          <w:szCs w:val="22"/>
        </w:rPr>
      </w:pPr>
      <w:r w:rsidRPr="001A383F">
        <w:rPr>
          <w:rFonts w:ascii="Barlow" w:eastAsia="Times New Roman" w:hAnsi="Barlow" w:cs="Arial"/>
          <w:bCs/>
          <w:color w:val="000000"/>
          <w:sz w:val="22"/>
          <w:szCs w:val="22"/>
        </w:rPr>
        <w:t xml:space="preserve">Además de las capacitaciones programadas con los comités se informa que se atendieron a todos aquellos comités que solicitaron ya sea vía telefónica, presencial o en línea, la atención principal fue solicitando información de la atención de quejas y de la estructura de los comités. De la atención se detectó que la Secretaría de Salud está solicitando la creación de otros dos comités para atender igual número de jurisdicciones. Ante esta situación se explicó que será el Secretario de Salud quien tendría que solicitarlo a la Contraloría por lo que están en proceso. Asimismo, se detectó que en </w:t>
      </w:r>
      <w:r w:rsidR="00957DEE">
        <w:rPr>
          <w:rFonts w:ascii="Barlow" w:eastAsia="Times New Roman" w:hAnsi="Barlow" w:cs="Arial"/>
          <w:bCs/>
          <w:color w:val="000000"/>
          <w:sz w:val="22"/>
          <w:szCs w:val="22"/>
        </w:rPr>
        <w:t>dicha Secretaría</w:t>
      </w:r>
      <w:r w:rsidRPr="001A383F">
        <w:rPr>
          <w:rFonts w:ascii="Barlow" w:eastAsia="Times New Roman" w:hAnsi="Barlow" w:cs="Arial"/>
          <w:bCs/>
          <w:color w:val="000000"/>
          <w:sz w:val="22"/>
          <w:szCs w:val="22"/>
        </w:rPr>
        <w:t xml:space="preserve"> no se están registrando las quejas ya que, aunque en el sistema no aparecen registradas esas quejas, esta Unidad ha atendido al personal del Comité en relación a la atención de quejas.</w:t>
      </w:r>
    </w:p>
    <w:p w:rsidR="001A383F" w:rsidRPr="001A383F" w:rsidP="001A383F" w14:paraId="44E06598" w14:textId="77777777">
      <w:pPr>
        <w:spacing w:line="276" w:lineRule="auto"/>
        <w:ind w:firstLine="708"/>
        <w:jc w:val="both"/>
        <w:rPr>
          <w:rFonts w:ascii="Barlow" w:eastAsia="Times New Roman" w:hAnsi="Barlow" w:cs="Arial"/>
          <w:bCs/>
          <w:color w:val="000000"/>
          <w:sz w:val="22"/>
          <w:szCs w:val="22"/>
        </w:rPr>
      </w:pPr>
      <w:r w:rsidRPr="001A383F">
        <w:rPr>
          <w:rFonts w:ascii="Barlow" w:eastAsia="Times New Roman" w:hAnsi="Barlow" w:cs="Arial"/>
          <w:bCs/>
          <w:color w:val="000000"/>
          <w:sz w:val="22"/>
          <w:szCs w:val="22"/>
        </w:rPr>
        <w:t>Siempre en el mismo tenor, se detectó que el comité del Parque Científico tuvo movimiento de personal y se volverá a nombrar a miembros permanentes y luego realizará su proceso de elección, esto se observa en la calificación del comité.</w:t>
      </w:r>
    </w:p>
    <w:p w:rsidR="001A383F" w:rsidRPr="001A383F" w:rsidP="001A383F" w14:paraId="6FA63ECC" w14:textId="30555380">
      <w:pPr>
        <w:spacing w:line="276" w:lineRule="auto"/>
        <w:ind w:firstLine="708"/>
        <w:jc w:val="both"/>
        <w:rPr>
          <w:rFonts w:ascii="Barlow" w:eastAsia="Times New Roman" w:hAnsi="Barlow" w:cs="Arial"/>
          <w:bCs/>
          <w:color w:val="000000"/>
          <w:sz w:val="22"/>
          <w:szCs w:val="22"/>
        </w:rPr>
      </w:pPr>
      <w:r w:rsidRPr="001A383F">
        <w:rPr>
          <w:rFonts w:ascii="Barlow" w:eastAsia="Times New Roman" w:hAnsi="Barlow" w:cs="Arial"/>
          <w:bCs/>
          <w:color w:val="000000"/>
          <w:sz w:val="22"/>
          <w:szCs w:val="22"/>
        </w:rPr>
        <w:t>Para fortalecer las acciones de integridad, se emitió el boletín trimestral para los comités, mismo que es enviado vía correo a presidentes y comités para que sea impreso y colocado en lugares visibles.</w:t>
      </w:r>
    </w:p>
    <w:p w:rsidR="001A383F" w:rsidRPr="001A383F" w:rsidP="001A383F" w14:paraId="57C41C5B" w14:textId="77777777">
      <w:pPr>
        <w:spacing w:line="276" w:lineRule="auto"/>
        <w:ind w:firstLine="708"/>
        <w:jc w:val="both"/>
        <w:rPr>
          <w:rFonts w:ascii="Barlow" w:eastAsia="Times New Roman" w:hAnsi="Barlow" w:cs="Arial"/>
          <w:bCs/>
          <w:color w:val="000000"/>
          <w:sz w:val="22"/>
          <w:szCs w:val="22"/>
        </w:rPr>
      </w:pPr>
      <w:r w:rsidRPr="001A383F">
        <w:rPr>
          <w:rFonts w:ascii="Barlow" w:eastAsia="Times New Roman" w:hAnsi="Barlow" w:cs="Arial"/>
          <w:bCs/>
          <w:color w:val="000000"/>
          <w:sz w:val="22"/>
          <w:szCs w:val="22"/>
        </w:rPr>
        <w:t>Derivado de los resultados del trimestre anterior se dio seguimiento a las dependencias que tenían mucho rezago, se trabajó de manera presencial y cercana con cada una de ellas a fin de modificar su estatus, por lo que se puede observar un aumento significativo en el cumplimiento de los comités.</w:t>
      </w:r>
    </w:p>
    <w:p w:rsidR="001A383F" w:rsidRPr="001A383F" w:rsidP="001A383F" w14:paraId="1980BFD4" w14:textId="371EC3A6">
      <w:pPr>
        <w:spacing w:line="276" w:lineRule="auto"/>
        <w:ind w:firstLine="708"/>
        <w:jc w:val="both"/>
        <w:rPr>
          <w:rFonts w:ascii="Barlow" w:eastAsia="Times New Roman" w:hAnsi="Barlow" w:cs="Arial"/>
          <w:bCs/>
          <w:color w:val="000000"/>
          <w:sz w:val="22"/>
          <w:szCs w:val="22"/>
        </w:rPr>
      </w:pPr>
      <w:r w:rsidRPr="001A383F">
        <w:rPr>
          <w:rFonts w:ascii="Barlow" w:eastAsia="Times New Roman" w:hAnsi="Barlow" w:cs="Arial"/>
          <w:bCs/>
          <w:color w:val="000000"/>
          <w:sz w:val="22"/>
          <w:szCs w:val="22"/>
        </w:rPr>
        <w:t xml:space="preserve">De los comités que ahora aparecen como deficientes solamente la Universidad </w:t>
      </w:r>
      <w:r w:rsidR="00957DEE">
        <w:rPr>
          <w:rFonts w:ascii="Barlow" w:eastAsia="Times New Roman" w:hAnsi="Barlow" w:cs="Arial"/>
          <w:bCs/>
          <w:color w:val="000000"/>
          <w:sz w:val="22"/>
          <w:szCs w:val="22"/>
        </w:rPr>
        <w:t xml:space="preserve">Tecnológica del Poniente </w:t>
      </w:r>
      <w:r w:rsidRPr="001A383F">
        <w:rPr>
          <w:rFonts w:ascii="Barlow" w:eastAsia="Times New Roman" w:hAnsi="Barlow" w:cs="Arial"/>
          <w:bCs/>
          <w:color w:val="000000"/>
          <w:sz w:val="22"/>
          <w:szCs w:val="22"/>
        </w:rPr>
        <w:t xml:space="preserve">tiene un rezago significativo, pero </w:t>
      </w:r>
      <w:r w:rsidR="00FB333E">
        <w:rPr>
          <w:rFonts w:ascii="Barlow" w:eastAsia="Times New Roman" w:hAnsi="Barlow" w:cs="Arial"/>
          <w:bCs/>
          <w:color w:val="000000"/>
          <w:sz w:val="22"/>
          <w:szCs w:val="22"/>
        </w:rPr>
        <w:t>se encuentra</w:t>
      </w:r>
      <w:r w:rsidRPr="001A383F">
        <w:rPr>
          <w:rFonts w:ascii="Barlow" w:eastAsia="Times New Roman" w:hAnsi="Barlow" w:cs="Arial"/>
          <w:bCs/>
          <w:color w:val="000000"/>
          <w:sz w:val="22"/>
          <w:szCs w:val="22"/>
        </w:rPr>
        <w:t xml:space="preserve"> en proceso de atender.</w:t>
      </w:r>
    </w:p>
    <w:p w:rsidR="00FE0EDE" w:rsidRPr="00AB577F" w:rsidP="00CC42AE" w14:paraId="7EBFEA8A" w14:textId="225B71AE">
      <w:pPr>
        <w:pStyle w:val="Heading2"/>
        <w:numPr>
          <w:ilvl w:val="0"/>
          <w:numId w:val="0"/>
        </w:numPr>
        <w:ind w:left="284" w:hanging="284"/>
      </w:pPr>
      <w:bookmarkStart w:id="17" w:name="_Toc149551652"/>
      <w:r>
        <w:t>1.3</w:t>
      </w:r>
      <w:r w:rsidRPr="00AB577F" w:rsidR="0090115E">
        <w:t xml:space="preserve"> </w:t>
      </w:r>
      <w:r w:rsidRPr="00AB577F">
        <w:t>Comisión Permanente de Contralores Estados-Federación</w:t>
      </w:r>
      <w:bookmarkEnd w:id="4"/>
      <w:bookmarkEnd w:id="17"/>
    </w:p>
    <w:p w:rsidR="00585A1C" w:rsidRPr="00585A1C" w:rsidP="00585A1C" w14:paraId="2395A326" w14:textId="531A515E">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Pr="00585A1C">
        <w:rPr>
          <w:rFonts w:ascii="Barlow" w:hAnsi="Barlow" w:cs="Segoe UI Historic"/>
          <w:color w:val="050505"/>
          <w:sz w:val="22"/>
          <w:szCs w:val="22"/>
          <w:shd w:val="clear" w:color="auto" w:fill="FFFFFF"/>
        </w:rPr>
        <w:t>En cumplimiento al Plan Anual de Trabajo 202</w:t>
      </w:r>
      <w:r w:rsidR="003531EE">
        <w:rPr>
          <w:rFonts w:ascii="Barlow" w:hAnsi="Barlow" w:cs="Segoe UI Historic"/>
          <w:color w:val="050505"/>
          <w:sz w:val="22"/>
          <w:szCs w:val="22"/>
          <w:shd w:val="clear" w:color="auto" w:fill="FFFFFF"/>
        </w:rPr>
        <w:t>3</w:t>
      </w:r>
      <w:r w:rsidRPr="00585A1C">
        <w:rPr>
          <w:rFonts w:ascii="Barlow" w:hAnsi="Barlow" w:cs="Segoe UI Historic"/>
          <w:color w:val="050505"/>
          <w:sz w:val="22"/>
          <w:szCs w:val="22"/>
          <w:shd w:val="clear" w:color="auto" w:fill="FFFFFF"/>
        </w:rPr>
        <w:t xml:space="preserve">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w:t>
      </w:r>
      <w:r w:rsidR="00907BF8">
        <w:rPr>
          <w:rFonts w:ascii="Barlow" w:hAnsi="Barlow" w:cs="Segoe UI Historic"/>
          <w:color w:val="050505"/>
          <w:sz w:val="22"/>
          <w:szCs w:val="22"/>
          <w:shd w:val="clear" w:color="auto" w:fill="FFFFFF"/>
        </w:rPr>
        <w:t>tercer</w:t>
      </w:r>
      <w:r w:rsidR="00A077F6">
        <w:rPr>
          <w:rFonts w:ascii="Barlow" w:hAnsi="Barlow" w:cs="Segoe UI Historic"/>
          <w:color w:val="050505"/>
          <w:sz w:val="22"/>
          <w:szCs w:val="22"/>
          <w:shd w:val="clear" w:color="auto" w:fill="FFFFFF"/>
        </w:rPr>
        <w:t xml:space="preserve"> trimestre destacan las siguientes actividades:</w:t>
      </w:r>
      <w:r w:rsidRPr="00585A1C">
        <w:rPr>
          <w:rFonts w:ascii="Barlow" w:hAnsi="Barlow" w:cs="Segoe UI Historic"/>
          <w:color w:val="050505"/>
          <w:sz w:val="22"/>
          <w:szCs w:val="22"/>
          <w:shd w:val="clear" w:color="auto" w:fill="FFFFFF"/>
        </w:rPr>
        <w:t xml:space="preserve"> </w:t>
      </w:r>
    </w:p>
    <w:p w:rsidR="00907BF8" w:rsidP="00907BF8" w14:paraId="77D0DCBF" w14:textId="252AC66A">
      <w:pPr>
        <w:jc w:val="both"/>
        <w:rPr>
          <w:rFonts w:ascii="Barlow" w:hAnsi="Barlow"/>
          <w:b/>
          <w:sz w:val="22"/>
          <w:szCs w:val="22"/>
        </w:rPr>
      </w:pPr>
      <w:r w:rsidRPr="00907BF8">
        <w:rPr>
          <w:rFonts w:ascii="Barlow" w:hAnsi="Barlow" w:cs="Calibri"/>
          <w:noProof/>
          <w:sz w:val="22"/>
          <w:szCs w:val="22"/>
          <w:lang w:eastAsia="es-MX"/>
        </w:rPr>
        <w:drawing>
          <wp:anchor distT="0" distB="0" distL="114300" distR="114300" simplePos="0" relativeHeight="251711488" behindDoc="1" locked="0" layoutInCell="1" allowOverlap="1">
            <wp:simplePos x="0" y="0"/>
            <wp:positionH relativeFrom="column">
              <wp:posOffset>504456</wp:posOffset>
            </wp:positionH>
            <wp:positionV relativeFrom="paragraph">
              <wp:posOffset>414271</wp:posOffset>
            </wp:positionV>
            <wp:extent cx="4800600" cy="2085975"/>
            <wp:effectExtent l="0" t="0" r="0" b="9525"/>
            <wp:wrapTopAndBottom/>
            <wp:docPr id="142827053" name="Imagen 142827053" descr="C:\Users\fabiola.perezc\Downloads\WhatsApp Image 2023-10-09 at 13.5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6526" name="Picture 1" descr="C:\Users\fabiola.perezc\Downloads\WhatsApp Image 2023-10-09 at 13.51.29.jpe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16304" b="24185"/>
                    <a:stretch>
                      <a:fillRect/>
                    </a:stretch>
                  </pic:blipFill>
                  <pic:spPr bwMode="auto">
                    <a:xfrm>
                      <a:off x="0" y="0"/>
                      <a:ext cx="4800600" cy="20859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BF8">
        <w:rPr>
          <w:rFonts w:ascii="Barlow" w:hAnsi="Barlow" w:cs="Segoe UI Historic"/>
          <w:b/>
          <w:color w:val="050505"/>
          <w:sz w:val="22"/>
          <w:szCs w:val="22"/>
          <w:shd w:val="clear" w:color="auto" w:fill="FFFFFF"/>
        </w:rPr>
        <w:t xml:space="preserve">27 </w:t>
      </w:r>
      <w:r w:rsidR="00C126C7">
        <w:rPr>
          <w:rFonts w:ascii="Barlow" w:hAnsi="Barlow" w:cs="Segoe UI Historic"/>
          <w:b/>
          <w:color w:val="050505"/>
          <w:sz w:val="22"/>
          <w:szCs w:val="22"/>
          <w:shd w:val="clear" w:color="auto" w:fill="FFFFFF"/>
        </w:rPr>
        <w:t>y</w:t>
      </w:r>
      <w:r w:rsidRPr="00907BF8">
        <w:rPr>
          <w:rFonts w:ascii="Barlow" w:hAnsi="Barlow" w:cs="Segoe UI Historic"/>
          <w:b/>
          <w:color w:val="050505"/>
          <w:sz w:val="22"/>
          <w:szCs w:val="22"/>
          <w:shd w:val="clear" w:color="auto" w:fill="FFFFFF"/>
        </w:rPr>
        <w:t xml:space="preserve"> 28 de julio </w:t>
      </w:r>
      <w:r>
        <w:rPr>
          <w:rFonts w:ascii="Barlow" w:hAnsi="Barlow" w:cs="Segoe UI Historic"/>
          <w:b/>
          <w:color w:val="050505"/>
          <w:sz w:val="22"/>
          <w:szCs w:val="22"/>
          <w:shd w:val="clear" w:color="auto" w:fill="FFFFFF"/>
        </w:rPr>
        <w:t xml:space="preserve">de </w:t>
      </w:r>
      <w:r w:rsidRPr="00907BF8">
        <w:rPr>
          <w:rFonts w:ascii="Barlow" w:hAnsi="Barlow"/>
          <w:b/>
          <w:sz w:val="22"/>
          <w:szCs w:val="22"/>
        </w:rPr>
        <w:t>2023</w:t>
      </w:r>
      <w:r w:rsidR="00C126C7">
        <w:rPr>
          <w:rFonts w:ascii="Barlow" w:hAnsi="Barlow"/>
          <w:b/>
          <w:sz w:val="22"/>
          <w:szCs w:val="22"/>
        </w:rPr>
        <w:t>.-</w:t>
      </w:r>
      <w:r w:rsidRPr="00907BF8">
        <w:rPr>
          <w:rFonts w:ascii="Barlow" w:hAnsi="Barlow"/>
          <w:b/>
          <w:sz w:val="22"/>
          <w:szCs w:val="22"/>
        </w:rPr>
        <w:t xml:space="preserve"> </w:t>
      </w:r>
      <w:r>
        <w:rPr>
          <w:rFonts w:ascii="Barlow" w:hAnsi="Barlow"/>
          <w:b/>
          <w:sz w:val="22"/>
          <w:szCs w:val="22"/>
        </w:rPr>
        <w:t>FORO TULUM 2023 “L</w:t>
      </w:r>
      <w:r w:rsidRPr="00907BF8">
        <w:rPr>
          <w:rFonts w:ascii="Barlow" w:hAnsi="Barlow"/>
          <w:b/>
          <w:sz w:val="22"/>
          <w:szCs w:val="22"/>
        </w:rPr>
        <w:t>lamado a la acción contra la corrupción en México</w:t>
      </w:r>
      <w:r>
        <w:rPr>
          <w:rFonts w:ascii="Barlow" w:hAnsi="Barlow"/>
          <w:b/>
          <w:sz w:val="22"/>
          <w:szCs w:val="22"/>
        </w:rPr>
        <w:t>”</w:t>
      </w:r>
    </w:p>
    <w:p w:rsidR="00907BF8" w:rsidRPr="00907BF8" w:rsidP="00907BF8" w14:paraId="22B17B08" w14:textId="72D1A45D">
      <w:pPr>
        <w:jc w:val="both"/>
        <w:rPr>
          <w:rFonts w:ascii="Barlow" w:hAnsi="Barlow" w:eastAsiaTheme="minorHAnsi" w:cs="Calibri"/>
          <w:color w:val="000000"/>
          <w:sz w:val="22"/>
          <w:szCs w:val="22"/>
        </w:rPr>
      </w:pPr>
      <w:r w:rsidRPr="00907BF8">
        <w:rPr>
          <w:rFonts w:ascii="Barlow" w:hAnsi="Barlow" w:eastAsiaTheme="minorHAnsi" w:cs="Calibri"/>
          <w:color w:val="000000"/>
          <w:sz w:val="22"/>
          <w:szCs w:val="22"/>
        </w:rPr>
        <w:tab/>
      </w:r>
    </w:p>
    <w:p w:rsidR="00907BF8" w:rsidRPr="00907BF8" w:rsidP="00907BF8" w14:paraId="0DC9AE43" w14:textId="3E12525B">
      <w:pPr>
        <w:jc w:val="both"/>
        <w:rPr>
          <w:rFonts w:ascii="Barlow" w:hAnsi="Barlow" w:cs="Segoe UI Historic"/>
          <w:color w:val="050505"/>
          <w:sz w:val="22"/>
          <w:szCs w:val="22"/>
          <w:shd w:val="clear" w:color="auto" w:fill="FFFFFF"/>
        </w:rPr>
      </w:pPr>
      <w:r w:rsidRPr="00907BF8">
        <w:rPr>
          <w:rFonts w:ascii="Barlow" w:hAnsi="Barlow" w:eastAsiaTheme="minorHAnsi" w:cs="Calibri"/>
          <w:color w:val="000000"/>
          <w:sz w:val="22"/>
          <w:szCs w:val="22"/>
        </w:rPr>
        <w:tab/>
      </w:r>
      <w:r w:rsidRPr="00907BF8">
        <w:rPr>
          <w:rFonts w:ascii="Barlow" w:hAnsi="Barlow" w:cs="Segoe UI Historic"/>
          <w:color w:val="050505"/>
          <w:sz w:val="22"/>
          <w:szCs w:val="22"/>
          <w:shd w:val="clear" w:color="auto" w:fill="FFFFFF"/>
        </w:rPr>
        <w:t>La Titular de la Secretaría de la Contraloría, la M.F. Lizbeth Basto Avilés particip</w:t>
      </w:r>
      <w:r w:rsidR="00957DEE">
        <w:rPr>
          <w:rFonts w:ascii="Barlow" w:hAnsi="Barlow" w:cs="Segoe UI Historic"/>
          <w:color w:val="050505"/>
          <w:sz w:val="22"/>
          <w:szCs w:val="22"/>
          <w:shd w:val="clear" w:color="auto" w:fill="FFFFFF"/>
        </w:rPr>
        <w:t>ó</w:t>
      </w:r>
      <w:r w:rsidRPr="00907BF8">
        <w:rPr>
          <w:rFonts w:ascii="Barlow" w:hAnsi="Barlow" w:cs="Segoe UI Historic"/>
          <w:color w:val="050505"/>
          <w:sz w:val="22"/>
          <w:szCs w:val="22"/>
          <w:shd w:val="clear" w:color="auto" w:fill="FFFFFF"/>
        </w:rPr>
        <w:t xml:space="preserve"> en la  conmemoración de los 20 años de la Convención de las Naciones Unidas contra la Corrupción, organizado por el H. Ayuntamiento de Tulum, Quintana Roo, el Capítulo México de la Organización Mundial de Parlamentarios contra la Corrupción (GOPAC), la Fiscalía Especializada en Combate a la Corrupción del Estado de Quintana Roo (FECCQROO), la Convención Nacional de Fiscales Anticorrupción (CONAFA), la Conferencia Permanente de Congresos Locales (COPECOL) y la Secretaría de la Contraloría del Estado de Quintana Roo (SECOES). </w:t>
      </w:r>
    </w:p>
    <w:p w:rsidR="00907BF8" w:rsidRPr="00907BF8" w:rsidP="00907BF8" w14:paraId="0D2EF757" w14:textId="311D7AD3">
      <w:pPr>
        <w:ind w:firstLine="708"/>
        <w:jc w:val="both"/>
        <w:rPr>
          <w:rFonts w:ascii="Barlow" w:hAnsi="Barlow" w:cs="Segoe UI Historic"/>
          <w:color w:val="050505"/>
          <w:sz w:val="22"/>
          <w:szCs w:val="22"/>
          <w:shd w:val="clear" w:color="auto" w:fill="FFFFFF"/>
        </w:rPr>
      </w:pPr>
      <w:r w:rsidRPr="00907BF8">
        <w:rPr>
          <w:rFonts w:ascii="Barlow" w:hAnsi="Barlow" w:cs="Segoe UI Historic"/>
          <w:color w:val="050505"/>
          <w:sz w:val="22"/>
          <w:szCs w:val="22"/>
          <w:shd w:val="clear" w:color="auto" w:fill="FFFFFF"/>
        </w:rPr>
        <w:t xml:space="preserve">El evento de inauguración de este foro contó con la presencia de distintas autoridades de los tres órdenes de gobierno, entre </w:t>
      </w:r>
      <w:r>
        <w:rPr>
          <w:rFonts w:ascii="Barlow" w:hAnsi="Barlow" w:cs="Segoe UI Historic"/>
          <w:color w:val="050505"/>
          <w:sz w:val="22"/>
          <w:szCs w:val="22"/>
          <w:shd w:val="clear" w:color="auto" w:fill="FFFFFF"/>
        </w:rPr>
        <w:t xml:space="preserve">ellas la Lic. </w:t>
      </w:r>
      <w:r w:rsidRPr="00907BF8">
        <w:rPr>
          <w:rFonts w:ascii="Barlow" w:hAnsi="Barlow" w:cs="Segoe UI Historic"/>
          <w:color w:val="050505"/>
          <w:sz w:val="22"/>
          <w:szCs w:val="22"/>
          <w:shd w:val="clear" w:color="auto" w:fill="FFFFFF"/>
        </w:rPr>
        <w:t xml:space="preserve">Reyna Arceo, </w:t>
      </w:r>
      <w:r>
        <w:rPr>
          <w:rFonts w:ascii="Barlow" w:hAnsi="Barlow" w:cs="Segoe UI Historic"/>
          <w:color w:val="050505"/>
          <w:sz w:val="22"/>
          <w:szCs w:val="22"/>
          <w:shd w:val="clear" w:color="auto" w:fill="FFFFFF"/>
        </w:rPr>
        <w:t>C</w:t>
      </w:r>
      <w:r w:rsidRPr="00907BF8">
        <w:rPr>
          <w:rFonts w:ascii="Barlow" w:hAnsi="Barlow" w:cs="Segoe UI Historic"/>
          <w:color w:val="050505"/>
          <w:sz w:val="22"/>
          <w:szCs w:val="22"/>
          <w:shd w:val="clear" w:color="auto" w:fill="FFFFFF"/>
        </w:rPr>
        <w:t xml:space="preserve">ontralora del </w:t>
      </w:r>
      <w:r>
        <w:rPr>
          <w:rFonts w:ascii="Barlow" w:hAnsi="Barlow" w:cs="Segoe UI Historic"/>
          <w:color w:val="050505"/>
          <w:sz w:val="22"/>
          <w:szCs w:val="22"/>
          <w:shd w:val="clear" w:color="auto" w:fill="FFFFFF"/>
        </w:rPr>
        <w:t>E</w:t>
      </w:r>
      <w:r w:rsidRPr="00907BF8">
        <w:rPr>
          <w:rFonts w:ascii="Barlow" w:hAnsi="Barlow" w:cs="Segoe UI Historic"/>
          <w:color w:val="050505"/>
          <w:sz w:val="22"/>
          <w:szCs w:val="22"/>
          <w:shd w:val="clear" w:color="auto" w:fill="FFFFFF"/>
        </w:rPr>
        <w:t>stado</w:t>
      </w:r>
      <w:r>
        <w:rPr>
          <w:rFonts w:ascii="Barlow" w:hAnsi="Barlow" w:cs="Segoe UI Historic"/>
          <w:color w:val="050505"/>
          <w:sz w:val="22"/>
          <w:szCs w:val="22"/>
          <w:shd w:val="clear" w:color="auto" w:fill="FFFFFF"/>
        </w:rPr>
        <w:t xml:space="preserve"> de Quintana Roo</w:t>
      </w:r>
      <w:r w:rsidRPr="00907BF8">
        <w:rPr>
          <w:rFonts w:ascii="Barlow" w:hAnsi="Barlow" w:cs="Segoe UI Historic"/>
          <w:color w:val="050505"/>
          <w:sz w:val="22"/>
          <w:szCs w:val="22"/>
          <w:shd w:val="clear" w:color="auto" w:fill="FFFFFF"/>
        </w:rPr>
        <w:t xml:space="preserve">, </w:t>
      </w:r>
      <w:r>
        <w:rPr>
          <w:rFonts w:ascii="Barlow" w:hAnsi="Barlow" w:cs="Segoe UI Historic"/>
          <w:color w:val="050505"/>
          <w:sz w:val="22"/>
          <w:szCs w:val="22"/>
          <w:shd w:val="clear" w:color="auto" w:fill="FFFFFF"/>
        </w:rPr>
        <w:t xml:space="preserve">la Mtra. </w:t>
      </w:r>
      <w:r w:rsidRPr="00907BF8">
        <w:rPr>
          <w:rFonts w:ascii="Barlow" w:hAnsi="Barlow" w:cs="Segoe UI Historic"/>
          <w:color w:val="050505"/>
          <w:sz w:val="22"/>
          <w:szCs w:val="22"/>
          <w:shd w:val="clear" w:color="auto" w:fill="FFFFFF"/>
        </w:rPr>
        <w:t xml:space="preserve">Norma Julieta del Río Venegas, </w:t>
      </w:r>
      <w:r>
        <w:rPr>
          <w:rFonts w:ascii="Barlow" w:hAnsi="Barlow" w:cs="Segoe UI Historic"/>
          <w:color w:val="050505"/>
          <w:sz w:val="22"/>
          <w:szCs w:val="22"/>
          <w:shd w:val="clear" w:color="auto" w:fill="FFFFFF"/>
        </w:rPr>
        <w:t>C</w:t>
      </w:r>
      <w:r w:rsidRPr="00907BF8">
        <w:rPr>
          <w:rFonts w:ascii="Barlow" w:hAnsi="Barlow" w:cs="Segoe UI Historic"/>
          <w:color w:val="050505"/>
          <w:sz w:val="22"/>
          <w:szCs w:val="22"/>
          <w:shd w:val="clear" w:color="auto" w:fill="FFFFFF"/>
        </w:rPr>
        <w:t xml:space="preserve">omisionada del Instituto Nacional de Transparencia (INAI); Rosaura Villanueva </w:t>
      </w:r>
      <w:r w:rsidRPr="00907BF8">
        <w:rPr>
          <w:rFonts w:ascii="Barlow" w:hAnsi="Barlow" w:cs="Segoe UI Historic"/>
          <w:color w:val="050505"/>
          <w:sz w:val="22"/>
          <w:szCs w:val="22"/>
          <w:shd w:val="clear" w:color="auto" w:fill="FFFFFF"/>
        </w:rPr>
        <w:t>Arzápalo</w:t>
      </w:r>
      <w:r w:rsidRPr="00907BF8">
        <w:rPr>
          <w:rFonts w:ascii="Barlow" w:hAnsi="Barlow" w:cs="Segoe UI Historic"/>
          <w:color w:val="050505"/>
          <w:sz w:val="22"/>
          <w:szCs w:val="22"/>
          <w:shd w:val="clear" w:color="auto" w:fill="FFFFFF"/>
        </w:rPr>
        <w:t xml:space="preserve">, </w:t>
      </w:r>
      <w:r>
        <w:rPr>
          <w:rFonts w:ascii="Barlow" w:hAnsi="Barlow" w:cs="Segoe UI Historic"/>
          <w:color w:val="050505"/>
          <w:sz w:val="22"/>
          <w:szCs w:val="22"/>
          <w:shd w:val="clear" w:color="auto" w:fill="FFFFFF"/>
        </w:rPr>
        <w:t>T</w:t>
      </w:r>
      <w:r w:rsidRPr="00907BF8">
        <w:rPr>
          <w:rFonts w:ascii="Barlow" w:hAnsi="Barlow" w:cs="Segoe UI Historic"/>
          <w:color w:val="050505"/>
          <w:sz w:val="22"/>
          <w:szCs w:val="22"/>
          <w:shd w:val="clear" w:color="auto" w:fill="FFFFFF"/>
        </w:rPr>
        <w:t>itular de la Fiscalía Especializada en Combate a la Corrupción del Estado de Quintana Roo (FECCQROO) y Vicente Aldape Moncada, tesorero del municipio, quien acudió en representación del alcalde Diego Castañón.</w:t>
      </w:r>
      <w:r w:rsidRPr="00907BF8">
        <w:rPr>
          <w:rFonts w:ascii="Barlow" w:hAnsi="Barlow" w:cs="Calibri"/>
          <w:color w:val="050505"/>
          <w:sz w:val="22"/>
          <w:szCs w:val="22"/>
          <w:shd w:val="clear" w:color="auto" w:fill="FFFFFF"/>
        </w:rPr>
        <w:t> </w:t>
      </w:r>
    </w:p>
    <w:p w:rsidR="00907BF8" w:rsidRPr="00907BF8" w:rsidP="00907BF8" w14:paraId="5DD38485" w14:textId="77777777">
      <w:pPr>
        <w:ind w:firstLine="708"/>
        <w:jc w:val="both"/>
        <w:rPr>
          <w:rFonts w:ascii="Barlow" w:hAnsi="Barlow" w:cs="Segoe UI Historic"/>
          <w:color w:val="050505"/>
          <w:sz w:val="22"/>
          <w:szCs w:val="22"/>
          <w:shd w:val="clear" w:color="auto" w:fill="FFFFFF"/>
        </w:rPr>
      </w:pPr>
      <w:r w:rsidRPr="00907BF8">
        <w:rPr>
          <w:rFonts w:ascii="Barlow" w:hAnsi="Barlow" w:cs="Segoe UI Historic"/>
          <w:color w:val="050505"/>
          <w:sz w:val="22"/>
          <w:szCs w:val="22"/>
          <w:shd w:val="clear" w:color="auto" w:fill="FFFFFF"/>
        </w:rPr>
        <w:t xml:space="preserve">De acuerdo con Villanueva </w:t>
      </w:r>
      <w:r w:rsidRPr="00907BF8">
        <w:rPr>
          <w:rFonts w:ascii="Barlow" w:hAnsi="Barlow" w:cs="Segoe UI Historic"/>
          <w:color w:val="050505"/>
          <w:sz w:val="22"/>
          <w:szCs w:val="22"/>
          <w:shd w:val="clear" w:color="auto" w:fill="FFFFFF"/>
        </w:rPr>
        <w:t>Arzápalo</w:t>
      </w:r>
      <w:r w:rsidRPr="00907BF8">
        <w:rPr>
          <w:rFonts w:ascii="Barlow" w:hAnsi="Barlow" w:cs="Segoe UI Historic"/>
          <w:color w:val="050505"/>
          <w:sz w:val="22"/>
          <w:szCs w:val="22"/>
          <w:shd w:val="clear" w:color="auto" w:fill="FFFFFF"/>
        </w:rPr>
        <w:t>, quien hizo uso de la voz en el acto inaugural, este evento busca que la transparencia y la lucha anticorrupción sean fortalecidas mediante las instituciones encargadas “de velar por ellas”.</w:t>
      </w:r>
      <w:r w:rsidRPr="00907BF8">
        <w:rPr>
          <w:rFonts w:ascii="Barlow" w:hAnsi="Barlow" w:cs="Calibri"/>
          <w:color w:val="050505"/>
          <w:sz w:val="22"/>
          <w:szCs w:val="22"/>
          <w:shd w:val="clear" w:color="auto" w:fill="FFFFFF"/>
        </w:rPr>
        <w:t> </w:t>
      </w:r>
    </w:p>
    <w:p w:rsidR="006501B8" w:rsidP="00C126C7" w14:paraId="058C3AA4" w14:textId="04C59746">
      <w:pPr>
        <w:ind w:firstLine="708"/>
        <w:jc w:val="both"/>
        <w:rPr>
          <w:rFonts w:ascii="Barlow" w:hAnsi="Barlow" w:cs="Arial"/>
          <w:color w:val="333333"/>
          <w:sz w:val="22"/>
          <w:szCs w:val="22"/>
          <w:shd w:val="clear" w:color="auto" w:fill="FFFFFF"/>
        </w:rPr>
      </w:pPr>
      <w:r>
        <w:rPr>
          <w:rFonts w:ascii="Barlow" w:hAnsi="Barlow" w:cs="Segoe UI Historic"/>
          <w:color w:val="050505"/>
          <w:sz w:val="22"/>
          <w:szCs w:val="22"/>
          <w:shd w:val="clear" w:color="auto" w:fill="FFFFFF"/>
        </w:rPr>
        <w:t>El evento contó con</w:t>
      </w:r>
      <w:r w:rsidRPr="00907BF8">
        <w:rPr>
          <w:rFonts w:ascii="Barlow" w:hAnsi="Barlow" w:cs="Segoe UI Historic"/>
          <w:color w:val="050505"/>
          <w:sz w:val="22"/>
          <w:szCs w:val="22"/>
          <w:shd w:val="clear" w:color="auto" w:fill="FFFFFF"/>
        </w:rPr>
        <w:t xml:space="preserve"> la participación de los integrantes del Sistema Nacional Anticorrupción, </w:t>
      </w:r>
      <w:r>
        <w:rPr>
          <w:rFonts w:ascii="Barlow" w:hAnsi="Barlow" w:cs="Segoe UI Historic"/>
          <w:color w:val="050505"/>
          <w:sz w:val="22"/>
          <w:szCs w:val="22"/>
          <w:shd w:val="clear" w:color="auto" w:fill="FFFFFF"/>
        </w:rPr>
        <w:t xml:space="preserve">y de los integrantes </w:t>
      </w:r>
      <w:r w:rsidRPr="00907BF8">
        <w:rPr>
          <w:rFonts w:ascii="Barlow" w:hAnsi="Barlow" w:cs="Segoe UI Historic"/>
          <w:color w:val="050505"/>
          <w:sz w:val="22"/>
          <w:szCs w:val="22"/>
          <w:shd w:val="clear" w:color="auto" w:fill="FFFFFF"/>
        </w:rPr>
        <w:t>de la Convención Nacional de Fiscales Anticorrupción (</w:t>
      </w:r>
      <w:r>
        <w:rPr>
          <w:rFonts w:ascii="Barlow" w:hAnsi="Barlow" w:cs="Segoe UI Historic"/>
          <w:color w:val="050505"/>
          <w:sz w:val="22"/>
          <w:szCs w:val="22"/>
          <w:shd w:val="clear" w:color="auto" w:fill="FFFFFF"/>
        </w:rPr>
        <w:t>CONAFA</w:t>
      </w:r>
      <w:r w:rsidRPr="00907BF8">
        <w:rPr>
          <w:rFonts w:ascii="Barlow" w:hAnsi="Barlow" w:cs="Segoe UI Historic"/>
          <w:color w:val="050505"/>
          <w:sz w:val="22"/>
          <w:szCs w:val="22"/>
          <w:shd w:val="clear" w:color="auto" w:fill="FFFFFF"/>
        </w:rPr>
        <w:t xml:space="preserve">), </w:t>
      </w:r>
      <w:r>
        <w:rPr>
          <w:rFonts w:ascii="Barlow" w:hAnsi="Barlow" w:cs="Segoe UI Historic"/>
          <w:color w:val="050505"/>
          <w:sz w:val="22"/>
          <w:szCs w:val="22"/>
          <w:shd w:val="clear" w:color="auto" w:fill="FFFFFF"/>
        </w:rPr>
        <w:t xml:space="preserve">miembros de </w:t>
      </w:r>
      <w:r w:rsidRPr="00907BF8">
        <w:rPr>
          <w:rFonts w:ascii="Barlow" w:hAnsi="Barlow" w:cs="Segoe UI Historic"/>
          <w:color w:val="050505"/>
          <w:sz w:val="22"/>
          <w:szCs w:val="22"/>
          <w:shd w:val="clear" w:color="auto" w:fill="FFFFFF"/>
        </w:rPr>
        <w:t xml:space="preserve">la Comisión Permanente de Congresos Locales, </w:t>
      </w:r>
      <w:r w:rsidR="00C126C7">
        <w:rPr>
          <w:rFonts w:ascii="Barlow" w:hAnsi="Barlow" w:cs="Segoe UI Historic"/>
          <w:color w:val="050505"/>
          <w:sz w:val="22"/>
          <w:szCs w:val="22"/>
          <w:shd w:val="clear" w:color="auto" w:fill="FFFFFF"/>
        </w:rPr>
        <w:t>titulares de los Órganos Estatales de Control como integrantes de la</w:t>
      </w:r>
      <w:r w:rsidRPr="00907BF8">
        <w:rPr>
          <w:rFonts w:ascii="Barlow" w:hAnsi="Barlow" w:cs="Segoe UI Historic"/>
          <w:color w:val="050505"/>
          <w:sz w:val="22"/>
          <w:szCs w:val="22"/>
          <w:shd w:val="clear" w:color="auto" w:fill="FFFFFF"/>
        </w:rPr>
        <w:t xml:space="preserve"> Comisión Permanente de Contralores </w:t>
      </w:r>
      <w:r w:rsidR="00C126C7">
        <w:rPr>
          <w:rFonts w:ascii="Barlow" w:hAnsi="Barlow" w:cs="Segoe UI Historic"/>
          <w:color w:val="050505"/>
          <w:sz w:val="22"/>
          <w:szCs w:val="22"/>
          <w:shd w:val="clear" w:color="auto" w:fill="FFFFFF"/>
        </w:rPr>
        <w:t xml:space="preserve"> </w:t>
      </w:r>
      <w:r w:rsidRPr="00907BF8">
        <w:rPr>
          <w:rFonts w:ascii="Barlow" w:hAnsi="Barlow" w:cs="Segoe UI Historic"/>
          <w:color w:val="050505"/>
          <w:sz w:val="22"/>
          <w:szCs w:val="22"/>
          <w:shd w:val="clear" w:color="auto" w:fill="FFFFFF"/>
        </w:rPr>
        <w:t>Estado</w:t>
      </w:r>
      <w:r w:rsidR="00C126C7">
        <w:rPr>
          <w:rFonts w:ascii="Barlow" w:hAnsi="Barlow" w:cs="Segoe UI Historic"/>
          <w:color w:val="050505"/>
          <w:sz w:val="22"/>
          <w:szCs w:val="22"/>
          <w:shd w:val="clear" w:color="auto" w:fill="FFFFFF"/>
        </w:rPr>
        <w:t>-</w:t>
      </w:r>
      <w:r w:rsidRPr="00907BF8">
        <w:rPr>
          <w:rFonts w:ascii="Barlow" w:hAnsi="Barlow" w:cs="Segoe UI Historic"/>
          <w:color w:val="050505"/>
          <w:sz w:val="22"/>
          <w:szCs w:val="22"/>
          <w:shd w:val="clear" w:color="auto" w:fill="FFFFFF"/>
        </w:rPr>
        <w:t>Federación, organizaciones de la sociedad civil y otros profesionales de México y del mundo.</w:t>
      </w:r>
    </w:p>
    <w:p w:rsidR="00C126C7" w:rsidRPr="00C126C7" w:rsidP="00C126C7" w14:paraId="58EC5C57" w14:textId="7BB23A2B">
      <w:pPr>
        <w:jc w:val="both"/>
        <w:rPr>
          <w:rFonts w:ascii="Barlow" w:hAnsi="Barlow"/>
          <w:b/>
          <w:sz w:val="22"/>
          <w:szCs w:val="22"/>
        </w:rPr>
      </w:pPr>
      <w:r w:rsidRPr="00C126C7">
        <w:rPr>
          <w:rFonts w:ascii="Barlow" w:hAnsi="Barlow"/>
          <w:b/>
          <w:sz w:val="22"/>
          <w:szCs w:val="22"/>
        </w:rPr>
        <w:t>13 al 16 de agosto</w:t>
      </w:r>
      <w:r>
        <w:rPr>
          <w:rFonts w:ascii="Barlow" w:hAnsi="Barlow"/>
          <w:b/>
          <w:sz w:val="22"/>
          <w:szCs w:val="22"/>
        </w:rPr>
        <w:t xml:space="preserve"> de 2023.-</w:t>
      </w:r>
      <w:r w:rsidRPr="00C126C7">
        <w:rPr>
          <w:rFonts w:ascii="Barlow" w:hAnsi="Barlow"/>
          <w:b/>
          <w:sz w:val="22"/>
          <w:szCs w:val="22"/>
        </w:rPr>
        <w:t xml:space="preserve"> Convención anual de la Asociación Nacional de Auditores, Contralores y Tesoreros de los Estados Unidos de América (NASACT).</w:t>
      </w:r>
    </w:p>
    <w:p w:rsidR="00C126C7" w:rsidP="00C126C7" w14:paraId="53E7B56F" w14:textId="51DD2C68">
      <w:pPr>
        <w:jc w:val="center"/>
        <w:rPr>
          <w:rFonts w:ascii="Barlow" w:hAnsi="Barlow"/>
          <w:sz w:val="22"/>
          <w:szCs w:val="22"/>
        </w:rPr>
      </w:pPr>
      <w:r w:rsidRPr="00C126C7">
        <w:rPr>
          <w:rFonts w:ascii="Barlow" w:hAnsi="Barlow"/>
          <w:b/>
          <w:noProof/>
          <w:sz w:val="22"/>
          <w:szCs w:val="22"/>
          <w:lang w:eastAsia="es-MX"/>
        </w:rPr>
        <w:drawing>
          <wp:inline distT="0" distB="0" distL="0" distR="0">
            <wp:extent cx="2434590" cy="2035810"/>
            <wp:effectExtent l="0" t="0" r="3810" b="2540"/>
            <wp:docPr id="1763180260" name="Imagen 1763180260" descr="C:\Users\fabiola.perezc\Downloads\WhatsApp Image 2023-10-24 at 14.24.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12317" name="Picture 1" descr="C:\Users\fabiola.perezc\Downloads\WhatsApp Image 2023-10-24 at 14.24.26 (1).jpe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r="23623"/>
                    <a:stretch>
                      <a:fillRect/>
                    </a:stretch>
                  </pic:blipFill>
                  <pic:spPr bwMode="auto">
                    <a:xfrm>
                      <a:off x="0" y="0"/>
                      <a:ext cx="2434590" cy="20358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Barlow" w:hAnsi="Barlow"/>
          <w:sz w:val="22"/>
          <w:szCs w:val="22"/>
        </w:rPr>
        <w:t xml:space="preserve">   </w:t>
      </w:r>
      <w:r>
        <w:rPr>
          <w:noProof/>
        </w:rPr>
        <w:drawing>
          <wp:inline distT="0" distB="0" distL="0" distR="0">
            <wp:extent cx="3062182" cy="2043533"/>
            <wp:effectExtent l="0" t="0" r="5080" b="0"/>
            <wp:docPr id="947231080" name="Imagen 1" descr="NAS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7659" name="Picture 1" descr="NASACT"/>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72417" cy="2050363"/>
                    </a:xfrm>
                    <a:prstGeom prst="rect">
                      <a:avLst/>
                    </a:prstGeom>
                    <a:noFill/>
                    <a:ln>
                      <a:noFill/>
                    </a:ln>
                  </pic:spPr>
                </pic:pic>
              </a:graphicData>
            </a:graphic>
          </wp:inline>
        </w:drawing>
      </w:r>
    </w:p>
    <w:p w:rsidR="00C126C7" w:rsidRPr="00C126C7" w:rsidP="00C126C7" w14:paraId="446C2F69" w14:textId="51C40701">
      <w:pPr>
        <w:jc w:val="both"/>
        <w:rPr>
          <w:rFonts w:ascii="Barlow" w:hAnsi="Barlow" w:cs="Segoe UI Historic"/>
          <w:color w:val="050505"/>
          <w:sz w:val="22"/>
          <w:szCs w:val="22"/>
          <w:shd w:val="clear" w:color="auto" w:fill="FFFFFF"/>
        </w:rPr>
      </w:pPr>
      <w:r w:rsidRPr="00C126C7">
        <w:rPr>
          <w:rFonts w:ascii="Barlow" w:hAnsi="Barlow"/>
          <w:sz w:val="22"/>
          <w:szCs w:val="22"/>
        </w:rPr>
        <w:tab/>
      </w:r>
      <w:r w:rsidRPr="00C126C7">
        <w:rPr>
          <w:rFonts w:ascii="Barlow" w:hAnsi="Barlow" w:cs="Segoe UI Historic"/>
          <w:color w:val="050505"/>
          <w:sz w:val="22"/>
          <w:szCs w:val="22"/>
          <w:shd w:val="clear" w:color="auto" w:fill="FFFFFF"/>
        </w:rPr>
        <w:t>La titular la M.F. Lizbeth Basto Avilés particip</w:t>
      </w:r>
      <w:r w:rsidR="00957DEE">
        <w:rPr>
          <w:rFonts w:ascii="Barlow" w:hAnsi="Barlow" w:cs="Segoe UI Historic"/>
          <w:color w:val="050505"/>
          <w:sz w:val="22"/>
          <w:szCs w:val="22"/>
          <w:shd w:val="clear" w:color="auto" w:fill="FFFFFF"/>
        </w:rPr>
        <w:t>ó</w:t>
      </w:r>
      <w:r w:rsidRPr="00C126C7">
        <w:rPr>
          <w:rFonts w:ascii="Barlow" w:hAnsi="Barlow" w:cs="Segoe UI Historic"/>
          <w:color w:val="050505"/>
          <w:sz w:val="22"/>
          <w:szCs w:val="22"/>
          <w:shd w:val="clear" w:color="auto" w:fill="FFFFFF"/>
        </w:rPr>
        <w:t xml:space="preserve"> en la Conferencia Anual NASACT 2023, </w:t>
      </w:r>
      <w:r>
        <w:rPr>
          <w:rFonts w:ascii="Barlow" w:hAnsi="Barlow" w:cs="Segoe UI Historic"/>
          <w:color w:val="050505"/>
          <w:sz w:val="22"/>
          <w:szCs w:val="22"/>
          <w:shd w:val="clear" w:color="auto" w:fill="FFFFFF"/>
        </w:rPr>
        <w:t xml:space="preserve">como parte de la </w:t>
      </w:r>
      <w:r w:rsidRPr="00C126C7">
        <w:rPr>
          <w:rFonts w:ascii="Barlow" w:hAnsi="Barlow" w:cs="Segoe UI Historic"/>
          <w:color w:val="050505"/>
          <w:sz w:val="22"/>
          <w:szCs w:val="22"/>
          <w:shd w:val="clear" w:color="auto" w:fill="FFFFFF"/>
        </w:rPr>
        <w:t xml:space="preserve">colaboración </w:t>
      </w:r>
      <w:r>
        <w:rPr>
          <w:rFonts w:ascii="Barlow" w:hAnsi="Barlow" w:cs="Segoe UI Historic"/>
          <w:color w:val="050505"/>
          <w:sz w:val="22"/>
          <w:szCs w:val="22"/>
          <w:shd w:val="clear" w:color="auto" w:fill="FFFFFF"/>
        </w:rPr>
        <w:t xml:space="preserve">que existe desde el 2019 </w:t>
      </w:r>
      <w:r w:rsidRPr="00C126C7">
        <w:rPr>
          <w:rFonts w:ascii="Barlow" w:hAnsi="Barlow" w:cs="Segoe UI Historic"/>
          <w:color w:val="050505"/>
          <w:sz w:val="22"/>
          <w:szCs w:val="22"/>
          <w:shd w:val="clear" w:color="auto" w:fill="FFFFFF"/>
        </w:rPr>
        <w:t>entre ambas asociaciones</w:t>
      </w:r>
      <w:r>
        <w:rPr>
          <w:rFonts w:ascii="Barlow" w:hAnsi="Barlow" w:cs="Segoe UI Historic"/>
          <w:color w:val="050505"/>
          <w:sz w:val="22"/>
          <w:szCs w:val="22"/>
          <w:shd w:val="clear" w:color="auto" w:fill="FFFFFF"/>
        </w:rPr>
        <w:t>,</w:t>
      </w:r>
      <w:r w:rsidRPr="00C126C7">
        <w:rPr>
          <w:rFonts w:ascii="Barlow" w:hAnsi="Barlow" w:cs="Segoe UI Historic"/>
          <w:color w:val="050505"/>
          <w:sz w:val="22"/>
          <w:szCs w:val="22"/>
          <w:shd w:val="clear" w:color="auto" w:fill="FFFFFF"/>
        </w:rPr>
        <w:t xml:space="preserve"> los miembros de la Comisión Permanente de Contralores Estados-Federación de México y su similar de los Estados Unidos de América, compartieron experiencias y conocimientos.</w:t>
      </w:r>
      <w:r w:rsidRPr="00C126C7">
        <w:rPr>
          <w:rFonts w:ascii="Barlow" w:hAnsi="Barlow" w:cs="Segoe UI Historic"/>
          <w:color w:val="050505"/>
          <w:sz w:val="22"/>
          <w:szCs w:val="22"/>
          <w:shd w:val="clear" w:color="auto" w:fill="FFFFFF"/>
        </w:rPr>
        <w:tab/>
      </w:r>
    </w:p>
    <w:p w:rsidR="00C126C7" w:rsidRPr="00C126C7" w:rsidP="00C126C7" w14:paraId="0563974E" w14:textId="1E234CF7">
      <w:pPr>
        <w:ind w:firstLine="708"/>
        <w:jc w:val="both"/>
        <w:rPr>
          <w:rFonts w:ascii="Barlow" w:hAnsi="Barlow" w:cs="Segoe UI Historic"/>
          <w:color w:val="050505"/>
          <w:sz w:val="22"/>
          <w:szCs w:val="22"/>
          <w:shd w:val="clear" w:color="auto" w:fill="FFFFFF"/>
        </w:rPr>
      </w:pPr>
      <w:r w:rsidRPr="00C126C7">
        <w:rPr>
          <w:rFonts w:ascii="Barlow" w:hAnsi="Barlow" w:cs="Segoe UI Historic"/>
          <w:color w:val="050505"/>
          <w:sz w:val="22"/>
          <w:szCs w:val="22"/>
          <w:shd w:val="clear" w:color="auto" w:fill="FFFFFF"/>
        </w:rPr>
        <w:t>Durante la convención, se contó con la participación</w:t>
      </w:r>
      <w:r w:rsidRPr="00C126C7">
        <w:rPr>
          <w:rFonts w:ascii="Barlow" w:hAnsi="Barlow" w:cs="Calibri"/>
          <w:b/>
          <w:bCs/>
          <w:color w:val="050505"/>
          <w:sz w:val="22"/>
          <w:szCs w:val="22"/>
          <w:shd w:val="clear" w:color="auto" w:fill="FFFFFF"/>
        </w:rPr>
        <w:t>,</w:t>
      </w:r>
      <w:r w:rsidRPr="00C126C7">
        <w:rPr>
          <w:rFonts w:ascii="Barlow" w:hAnsi="Barlow" w:cs="Segoe UI Historic"/>
          <w:color w:val="050505"/>
          <w:sz w:val="22"/>
          <w:szCs w:val="22"/>
          <w:shd w:val="clear" w:color="auto" w:fill="FFFFFF"/>
        </w:rPr>
        <w:t xml:space="preserve"> Michel </w:t>
      </w:r>
      <w:r w:rsidRPr="00C126C7">
        <w:rPr>
          <w:rFonts w:ascii="Barlow" w:hAnsi="Barlow" w:cs="Segoe UI Historic"/>
          <w:color w:val="050505"/>
          <w:sz w:val="22"/>
          <w:szCs w:val="22"/>
          <w:shd w:val="clear" w:color="auto" w:fill="FFFFFF"/>
        </w:rPr>
        <w:t>Frerichs</w:t>
      </w:r>
      <w:r w:rsidRPr="00C126C7">
        <w:rPr>
          <w:rFonts w:ascii="Barlow" w:hAnsi="Barlow" w:cs="Segoe UI Historic"/>
          <w:color w:val="050505"/>
          <w:sz w:val="22"/>
          <w:szCs w:val="22"/>
          <w:shd w:val="clear" w:color="auto" w:fill="FFFFFF"/>
        </w:rPr>
        <w:t xml:space="preserve">, presidente de la NASACT y Tesorero Estatal de Illinois, así como de </w:t>
      </w:r>
      <w:r w:rsidRPr="00C126C7">
        <w:rPr>
          <w:rFonts w:ascii="Barlow" w:hAnsi="Barlow" w:cs="Segoe UI Historic"/>
          <w:color w:val="050505"/>
          <w:sz w:val="22"/>
          <w:szCs w:val="22"/>
          <w:shd w:val="clear" w:color="auto" w:fill="FFFFFF"/>
        </w:rPr>
        <w:t>Kinney</w:t>
      </w:r>
      <w:r w:rsidRPr="00C126C7">
        <w:rPr>
          <w:rFonts w:ascii="Barlow" w:hAnsi="Barlow" w:cs="Segoe UI Historic"/>
          <w:color w:val="050505"/>
          <w:sz w:val="22"/>
          <w:szCs w:val="22"/>
          <w:shd w:val="clear" w:color="auto" w:fill="FFFFFF"/>
        </w:rPr>
        <w:t xml:space="preserve"> </w:t>
      </w:r>
      <w:r w:rsidRPr="00C126C7">
        <w:rPr>
          <w:rFonts w:ascii="Barlow" w:hAnsi="Barlow" w:cs="Segoe UI Historic"/>
          <w:color w:val="050505"/>
          <w:sz w:val="22"/>
          <w:szCs w:val="22"/>
          <w:shd w:val="clear" w:color="auto" w:fill="FFFFFF"/>
        </w:rPr>
        <w:t>Poynter</w:t>
      </w:r>
      <w:r w:rsidRPr="00C126C7">
        <w:rPr>
          <w:rFonts w:ascii="Barlow" w:hAnsi="Barlow" w:cs="Segoe UI Historic"/>
          <w:color w:val="050505"/>
          <w:sz w:val="22"/>
          <w:szCs w:val="22"/>
          <w:shd w:val="clear" w:color="auto" w:fill="FFFFFF"/>
        </w:rPr>
        <w:t xml:space="preserve">, Director Ejecutivo de la </w:t>
      </w:r>
      <w:r w:rsidRPr="00C126C7">
        <w:rPr>
          <w:rFonts w:ascii="Barlow" w:hAnsi="Barlow" w:cs="Segoe UI Historic"/>
          <w:color w:val="050505"/>
          <w:sz w:val="22"/>
          <w:szCs w:val="22"/>
          <w:shd w:val="clear" w:color="auto" w:fill="FFFFFF"/>
        </w:rPr>
        <w:t>National</w:t>
      </w:r>
      <w:r w:rsidRPr="00C126C7">
        <w:rPr>
          <w:rFonts w:ascii="Barlow" w:hAnsi="Barlow" w:cs="Segoe UI Historic"/>
          <w:color w:val="050505"/>
          <w:sz w:val="22"/>
          <w:szCs w:val="22"/>
          <w:shd w:val="clear" w:color="auto" w:fill="FFFFFF"/>
        </w:rPr>
        <w:t xml:space="preserve"> </w:t>
      </w:r>
      <w:r w:rsidRPr="00C126C7">
        <w:rPr>
          <w:rFonts w:ascii="Barlow" w:hAnsi="Barlow" w:cs="Segoe UI Historic"/>
          <w:color w:val="050505"/>
          <w:sz w:val="22"/>
          <w:szCs w:val="22"/>
          <w:shd w:val="clear" w:color="auto" w:fill="FFFFFF"/>
        </w:rPr>
        <w:t>Association</w:t>
      </w:r>
      <w:r w:rsidRPr="00C126C7">
        <w:rPr>
          <w:rFonts w:ascii="Barlow" w:hAnsi="Barlow" w:cs="Segoe UI Historic"/>
          <w:color w:val="050505"/>
          <w:sz w:val="22"/>
          <w:szCs w:val="22"/>
          <w:shd w:val="clear" w:color="auto" w:fill="FFFFFF"/>
        </w:rPr>
        <w:t xml:space="preserve"> </w:t>
      </w:r>
      <w:r w:rsidRPr="00C126C7">
        <w:rPr>
          <w:rFonts w:ascii="Barlow" w:hAnsi="Barlow" w:cs="Segoe UI Historic"/>
          <w:color w:val="050505"/>
          <w:sz w:val="22"/>
          <w:szCs w:val="22"/>
          <w:shd w:val="clear" w:color="auto" w:fill="FFFFFF"/>
        </w:rPr>
        <w:t>of</w:t>
      </w:r>
      <w:r w:rsidRPr="00C126C7">
        <w:rPr>
          <w:rFonts w:ascii="Barlow" w:hAnsi="Barlow" w:cs="Segoe UI Historic"/>
          <w:color w:val="050505"/>
          <w:sz w:val="22"/>
          <w:szCs w:val="22"/>
          <w:shd w:val="clear" w:color="auto" w:fill="FFFFFF"/>
        </w:rPr>
        <w:t xml:space="preserve"> </w:t>
      </w:r>
      <w:r w:rsidRPr="00C126C7">
        <w:rPr>
          <w:rFonts w:ascii="Barlow" w:hAnsi="Barlow" w:cs="Segoe UI Historic"/>
          <w:color w:val="050505"/>
          <w:sz w:val="22"/>
          <w:szCs w:val="22"/>
          <w:shd w:val="clear" w:color="auto" w:fill="FFFFFF"/>
        </w:rPr>
        <w:t>State</w:t>
      </w:r>
      <w:r w:rsidRPr="00C126C7">
        <w:rPr>
          <w:rFonts w:ascii="Barlow" w:hAnsi="Barlow" w:cs="Segoe UI Historic"/>
          <w:color w:val="050505"/>
          <w:sz w:val="22"/>
          <w:szCs w:val="22"/>
          <w:shd w:val="clear" w:color="auto" w:fill="FFFFFF"/>
        </w:rPr>
        <w:t xml:space="preserve"> </w:t>
      </w:r>
      <w:r w:rsidRPr="00C126C7">
        <w:rPr>
          <w:rFonts w:ascii="Barlow" w:hAnsi="Barlow" w:cs="Segoe UI Historic"/>
          <w:color w:val="050505"/>
          <w:sz w:val="22"/>
          <w:szCs w:val="22"/>
          <w:shd w:val="clear" w:color="auto" w:fill="FFFFFF"/>
        </w:rPr>
        <w:t>Auditors</w:t>
      </w:r>
      <w:r w:rsidRPr="00C126C7">
        <w:rPr>
          <w:rFonts w:ascii="Barlow" w:hAnsi="Barlow" w:cs="Segoe UI Historic"/>
          <w:color w:val="050505"/>
          <w:sz w:val="22"/>
          <w:szCs w:val="22"/>
          <w:shd w:val="clear" w:color="auto" w:fill="FFFFFF"/>
        </w:rPr>
        <w:t xml:space="preserve">, </w:t>
      </w:r>
      <w:r w:rsidRPr="00C126C7">
        <w:rPr>
          <w:rFonts w:ascii="Barlow" w:hAnsi="Barlow" w:cs="Segoe UI Historic"/>
          <w:color w:val="050505"/>
          <w:sz w:val="22"/>
          <w:szCs w:val="22"/>
          <w:shd w:val="clear" w:color="auto" w:fill="FFFFFF"/>
        </w:rPr>
        <w:t>Comptrollers</w:t>
      </w:r>
      <w:r w:rsidRPr="00C126C7">
        <w:rPr>
          <w:rFonts w:ascii="Barlow" w:hAnsi="Barlow" w:cs="Segoe UI Historic"/>
          <w:color w:val="050505"/>
          <w:sz w:val="22"/>
          <w:szCs w:val="22"/>
          <w:shd w:val="clear" w:color="auto" w:fill="FFFFFF"/>
        </w:rPr>
        <w:t xml:space="preserve"> and </w:t>
      </w:r>
      <w:r w:rsidRPr="00C126C7">
        <w:rPr>
          <w:rFonts w:ascii="Barlow" w:hAnsi="Barlow" w:cs="Segoe UI Historic"/>
          <w:color w:val="050505"/>
          <w:sz w:val="22"/>
          <w:szCs w:val="22"/>
          <w:shd w:val="clear" w:color="auto" w:fill="FFFFFF"/>
        </w:rPr>
        <w:t>Treasure</w:t>
      </w:r>
      <w:r w:rsidRPr="00C126C7">
        <w:rPr>
          <w:rFonts w:ascii="Barlow" w:hAnsi="Barlow" w:cs="Segoe UI Historic"/>
          <w:color w:val="050505"/>
          <w:sz w:val="22"/>
          <w:szCs w:val="22"/>
          <w:shd w:val="clear" w:color="auto" w:fill="FFFFFF"/>
        </w:rPr>
        <w:t xml:space="preserve"> (NASACT), responsable de sus operaciones y la coordinación de las asociaciones que la forman. Se celebró</w:t>
      </w:r>
      <w:r>
        <w:rPr>
          <w:rFonts w:ascii="Barlow" w:hAnsi="Barlow" w:cs="Segoe UI Historic"/>
          <w:color w:val="050505"/>
          <w:sz w:val="22"/>
          <w:szCs w:val="22"/>
          <w:shd w:val="clear" w:color="auto" w:fill="FFFFFF"/>
        </w:rPr>
        <w:t xml:space="preserve"> la</w:t>
      </w:r>
      <w:r w:rsidRPr="00C126C7">
        <w:rPr>
          <w:rFonts w:ascii="Barlow" w:hAnsi="Barlow" w:cs="Segoe UI Historic"/>
          <w:color w:val="050505"/>
          <w:sz w:val="22"/>
          <w:szCs w:val="22"/>
          <w:shd w:val="clear" w:color="auto" w:fill="FFFFFF"/>
        </w:rPr>
        <w:t xml:space="preserve"> reunión de trabajo donde se definieron los lineamientos generales para el intercambio entre pares de temas de interés común en el desarrollo de las funciones de rendición de cuentas, transparencia, fiscalización y combate a la corrupción. </w:t>
      </w:r>
    </w:p>
    <w:p w:rsidR="00C126C7" w:rsidRPr="00C126C7" w:rsidP="00C126C7" w14:paraId="58B03BBD" w14:textId="254196EA">
      <w:pPr>
        <w:ind w:firstLine="708"/>
        <w:jc w:val="both"/>
        <w:rPr>
          <w:rFonts w:ascii="Barlow" w:hAnsi="Barlow" w:cs="Segoe UI Historic"/>
          <w:color w:val="050505"/>
          <w:sz w:val="22"/>
          <w:szCs w:val="22"/>
          <w:shd w:val="clear" w:color="auto" w:fill="FFFFFF"/>
        </w:rPr>
      </w:pPr>
      <w:r w:rsidRPr="00C126C7">
        <w:rPr>
          <w:rFonts w:ascii="Barlow" w:hAnsi="Barlow" w:cs="Segoe UI Historic"/>
          <w:color w:val="050505"/>
          <w:sz w:val="22"/>
          <w:szCs w:val="22"/>
          <w:shd w:val="clear" w:color="auto" w:fill="FFFFFF"/>
        </w:rPr>
        <w:t>El exitoso evento persiguió el objetivo de promover el intercambio de perspectivas que permitan conocer el funcionamiento de ambas instancias en el contexto correspondiente, y cobra especial relevancia como una oportunidad para promover la vinculación de la C</w:t>
      </w:r>
      <w:r>
        <w:rPr>
          <w:rFonts w:ascii="Barlow" w:hAnsi="Barlow" w:cs="Segoe UI Historic"/>
          <w:color w:val="050505"/>
          <w:sz w:val="22"/>
          <w:szCs w:val="22"/>
          <w:shd w:val="clear" w:color="auto" w:fill="FFFFFF"/>
        </w:rPr>
        <w:t>omisión Permanente de Contralores Estados-Federación</w:t>
      </w:r>
      <w:r w:rsidRPr="00C126C7">
        <w:rPr>
          <w:rFonts w:ascii="Barlow" w:hAnsi="Barlow" w:cs="Segoe UI Historic"/>
          <w:color w:val="050505"/>
          <w:sz w:val="22"/>
          <w:szCs w:val="22"/>
          <w:shd w:val="clear" w:color="auto" w:fill="FFFFFF"/>
        </w:rPr>
        <w:t xml:space="preserve"> co</w:t>
      </w:r>
      <w:r>
        <w:rPr>
          <w:rFonts w:ascii="Barlow" w:hAnsi="Barlow" w:cs="Segoe UI Historic"/>
          <w:color w:val="050505"/>
          <w:sz w:val="22"/>
          <w:szCs w:val="22"/>
          <w:shd w:val="clear" w:color="auto" w:fill="FFFFFF"/>
        </w:rPr>
        <w:t>mo</w:t>
      </w:r>
      <w:r w:rsidRPr="00C126C7">
        <w:rPr>
          <w:rFonts w:ascii="Barlow" w:hAnsi="Barlow" w:cs="Segoe UI Historic"/>
          <w:color w:val="050505"/>
          <w:sz w:val="22"/>
          <w:szCs w:val="22"/>
          <w:shd w:val="clear" w:color="auto" w:fill="FFFFFF"/>
        </w:rPr>
        <w:t xml:space="preserve"> actores clave relacionados con las </w:t>
      </w:r>
      <w:r w:rsidRPr="00C126C7">
        <w:rPr>
          <w:rFonts w:ascii="Barlow" w:hAnsi="Barlow" w:cs="Segoe UI Historic"/>
          <w:color w:val="050505"/>
          <w:sz w:val="22"/>
          <w:szCs w:val="22"/>
          <w:shd w:val="clear" w:color="auto" w:fill="FFFFFF"/>
        </w:rPr>
        <w:t>labores de control, fiscalización y rendición de cuentas, con la intención de promover una mejor trazabilidad en los proyectos y actividades a definir en el futuro con enfoque a maximizar el impacto de los resultados alcanzados a nivel nacional.</w:t>
      </w:r>
    </w:p>
    <w:p w:rsidR="00C126C7" w:rsidRPr="00C126C7" w:rsidP="00C126C7" w14:paraId="5A7E78AB" w14:textId="77777777">
      <w:pPr>
        <w:jc w:val="both"/>
        <w:rPr>
          <w:rFonts w:ascii="Barlow" w:hAnsi="Barlow" w:cs="Segoe UI Historic"/>
          <w:b/>
          <w:color w:val="050505"/>
          <w:sz w:val="22"/>
          <w:szCs w:val="22"/>
          <w:shd w:val="clear" w:color="auto" w:fill="FFFFFF"/>
        </w:rPr>
      </w:pPr>
      <w:r w:rsidRPr="00C126C7">
        <w:rPr>
          <w:rFonts w:ascii="Barlow" w:hAnsi="Barlow" w:cs="Segoe UI Historic"/>
          <w:b/>
          <w:noProof/>
          <w:color w:val="050505"/>
          <w:sz w:val="22"/>
          <w:szCs w:val="22"/>
          <w:shd w:val="clear" w:color="auto" w:fill="FFFFFF"/>
          <w:lang w:eastAsia="es-MX"/>
        </w:rPr>
        <w:drawing>
          <wp:anchor distT="0" distB="0" distL="114300" distR="114300" simplePos="0" relativeHeight="251713536" behindDoc="1" locked="0" layoutInCell="1" allowOverlap="1">
            <wp:simplePos x="0" y="0"/>
            <wp:positionH relativeFrom="column">
              <wp:posOffset>2752090</wp:posOffset>
            </wp:positionH>
            <wp:positionV relativeFrom="paragraph">
              <wp:posOffset>574040</wp:posOffset>
            </wp:positionV>
            <wp:extent cx="2714625" cy="1664335"/>
            <wp:effectExtent l="0" t="0" r="9525" b="0"/>
            <wp:wrapTight wrapText="bothSides">
              <wp:wrapPolygon>
                <wp:start x="0" y="0"/>
                <wp:lineTo x="0" y="21262"/>
                <wp:lineTo x="21524" y="21262"/>
                <wp:lineTo x="21524" y="0"/>
                <wp:lineTo x="0" y="0"/>
              </wp:wrapPolygon>
            </wp:wrapTight>
            <wp:docPr id="5" name="Imagen 5" descr="C:\Users\fabiola.perezc\Downloads\WhatsApp Image 2023-09-22 at 11.3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44711" name="Picture 4" descr="C:\Users\fabiola.perezc\Downloads\WhatsApp Image 2023-09-22 at 11.35.37.jpe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2845" t="5096"/>
                    <a:stretch>
                      <a:fillRect/>
                    </a:stretch>
                  </pic:blipFill>
                  <pic:spPr bwMode="auto">
                    <a:xfrm>
                      <a:off x="0" y="0"/>
                      <a:ext cx="2714625" cy="16643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6C7">
        <w:rPr>
          <w:rFonts w:ascii="Barlow" w:hAnsi="Barlow" w:cs="Segoe UI Historic"/>
          <w:b/>
          <w:color w:val="050505"/>
          <w:sz w:val="22"/>
          <w:szCs w:val="22"/>
          <w:shd w:val="clear" w:color="auto" w:fill="FFFFFF"/>
        </w:rPr>
        <w:t xml:space="preserve">22 de septiembre Segunda Sesión Ordinaria de la Comisión Permanente de Contralores Estados-Municipios de Coahuila, Zaragoza. </w:t>
      </w:r>
    </w:p>
    <w:p w:rsidR="008363D7" w:rsidP="00C126C7" w14:paraId="13A2E244" w14:textId="4756ABF0">
      <w:pPr>
        <w:jc w:val="both"/>
        <w:rPr>
          <w:rFonts w:ascii="Barlow" w:hAnsi="Barlow" w:cs="Segoe UI Historic"/>
          <w:bCs/>
          <w:iCs/>
          <w:color w:val="050505"/>
          <w:sz w:val="22"/>
          <w:szCs w:val="22"/>
          <w:shd w:val="clear" w:color="auto" w:fill="FFFFFF"/>
          <w:lang w:val="es-ES_tradnl"/>
        </w:rPr>
      </w:pPr>
      <w:r w:rsidRPr="00C126C7">
        <w:rPr>
          <w:rFonts w:ascii="Barlow" w:hAnsi="Barlow" w:cs="Segoe UI Historic"/>
          <w:noProof/>
          <w:color w:val="050505"/>
          <w:sz w:val="22"/>
          <w:szCs w:val="22"/>
          <w:shd w:val="clear" w:color="auto" w:fill="FFFFFF"/>
          <w:lang w:eastAsia="es-MX"/>
        </w:rPr>
        <w:drawing>
          <wp:anchor distT="0" distB="0" distL="114300" distR="114300" simplePos="0" relativeHeight="251712512" behindDoc="1" locked="0" layoutInCell="1" allowOverlap="1">
            <wp:simplePos x="0" y="0"/>
            <wp:positionH relativeFrom="column">
              <wp:posOffset>635</wp:posOffset>
            </wp:positionH>
            <wp:positionV relativeFrom="paragraph">
              <wp:posOffset>46355</wp:posOffset>
            </wp:positionV>
            <wp:extent cx="2698750" cy="1682115"/>
            <wp:effectExtent l="0" t="0" r="6350" b="0"/>
            <wp:wrapTight wrapText="bothSides">
              <wp:wrapPolygon>
                <wp:start x="0" y="0"/>
                <wp:lineTo x="0" y="21282"/>
                <wp:lineTo x="21498" y="21282"/>
                <wp:lineTo x="21498" y="0"/>
                <wp:lineTo x="0" y="0"/>
              </wp:wrapPolygon>
            </wp:wrapTight>
            <wp:docPr id="4" name="Imagen 4" descr="C:\Users\fabiola.perezc\Downloads\WhatsApp Image 2023-09-22 at 11.3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6204" name="Picture 3" descr="C:\Users\fabiola.perezc\Downloads\WhatsApp Image 2023-09-22 at 11.35.35.jpeg"/>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875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6C7">
        <w:rPr>
          <w:rFonts w:ascii="Barlow" w:hAnsi="Barlow" w:cs="Segoe UI Historic"/>
          <w:color w:val="050505"/>
          <w:sz w:val="22"/>
          <w:szCs w:val="22"/>
          <w:shd w:val="clear" w:color="auto" w:fill="FFFFFF"/>
        </w:rPr>
        <w:tab/>
      </w:r>
      <w:r>
        <w:rPr>
          <w:rFonts w:ascii="Barlow" w:hAnsi="Barlow" w:cs="Segoe UI Historic"/>
          <w:color w:val="050505"/>
          <w:sz w:val="22"/>
          <w:szCs w:val="22"/>
          <w:shd w:val="clear" w:color="auto" w:fill="FFFFFF"/>
        </w:rPr>
        <w:t xml:space="preserve">En el marco de </w:t>
      </w:r>
      <w:r w:rsidRPr="00C126C7">
        <w:rPr>
          <w:rFonts w:ascii="Barlow" w:hAnsi="Barlow" w:cs="Segoe UI Historic"/>
          <w:color w:val="050505"/>
          <w:sz w:val="22"/>
          <w:szCs w:val="22"/>
          <w:shd w:val="clear" w:color="auto" w:fill="FFFFFF"/>
        </w:rPr>
        <w:t xml:space="preserve">la </w:t>
      </w:r>
      <w:bookmarkStart w:id="18" w:name="_Hlk146117339"/>
      <w:r w:rsidRPr="00C126C7">
        <w:rPr>
          <w:rFonts w:ascii="Barlow" w:hAnsi="Barlow" w:cs="Segoe UI Historic"/>
          <w:color w:val="050505"/>
          <w:sz w:val="22"/>
          <w:szCs w:val="22"/>
          <w:shd w:val="clear" w:color="auto" w:fill="FFFFFF"/>
        </w:rPr>
        <w:t>segunda sesión estatal de la Comisión Permanente de Contralores Estado – Municipios de Coahuila de Zaragoza</w:t>
      </w:r>
      <w:bookmarkEnd w:id="18"/>
      <w:r w:rsidRPr="00C126C7">
        <w:rPr>
          <w:rFonts w:ascii="Barlow" w:hAnsi="Barlow" w:cs="Segoe UI Historic"/>
          <w:color w:val="050505"/>
          <w:sz w:val="22"/>
          <w:szCs w:val="22"/>
          <w:shd w:val="clear" w:color="auto" w:fill="FFFFFF"/>
        </w:rPr>
        <w:t>,</w:t>
      </w:r>
      <w:r w:rsidRPr="00C126C7">
        <w:rPr>
          <w:rFonts w:ascii="Barlow" w:hAnsi="Barlow" w:cs="Segoe UI Historic"/>
          <w:bCs/>
          <w:iCs/>
          <w:color w:val="050505"/>
          <w:sz w:val="22"/>
          <w:szCs w:val="22"/>
          <w:shd w:val="clear" w:color="auto" w:fill="FFFFFF"/>
          <w:lang w:val="es-ES_tradnl"/>
        </w:rPr>
        <w:t xml:space="preserve"> </w:t>
      </w:r>
      <w:r w:rsidRPr="00C126C7">
        <w:rPr>
          <w:rFonts w:ascii="Barlow" w:hAnsi="Barlow" w:cs="Segoe UI Historic"/>
          <w:bCs/>
          <w:iCs/>
          <w:color w:val="050505"/>
          <w:sz w:val="22"/>
          <w:szCs w:val="22"/>
          <w:shd w:val="clear" w:color="auto" w:fill="FFFFFF"/>
          <w:lang w:val="es-ES_tradnl"/>
        </w:rPr>
        <w:t xml:space="preserve">los integrantes de las contralorías municipales recibieron capacitación en temas como la investigación, sustanciación y resolución de responsabilidades administrativas; </w:t>
      </w:r>
      <w:r>
        <w:rPr>
          <w:rFonts w:ascii="Barlow" w:hAnsi="Barlow" w:cs="Segoe UI Historic"/>
          <w:bCs/>
          <w:iCs/>
          <w:color w:val="050505"/>
          <w:sz w:val="22"/>
          <w:szCs w:val="22"/>
          <w:shd w:val="clear" w:color="auto" w:fill="FFFFFF"/>
          <w:lang w:val="es-ES_tradnl"/>
        </w:rPr>
        <w:t xml:space="preserve">a cargo de </w:t>
      </w:r>
      <w:r w:rsidRPr="00C126C7">
        <w:rPr>
          <w:rFonts w:ascii="Barlow" w:hAnsi="Barlow" w:cs="Segoe UI Historic"/>
          <w:bCs/>
          <w:iCs/>
          <w:color w:val="050505"/>
          <w:sz w:val="22"/>
          <w:szCs w:val="22"/>
          <w:shd w:val="clear" w:color="auto" w:fill="FFFFFF"/>
          <w:lang w:val="es-ES_tradnl"/>
        </w:rPr>
        <w:t>l</w:t>
      </w:r>
      <w:r w:rsidRPr="00C126C7">
        <w:rPr>
          <w:rFonts w:ascii="Barlow" w:hAnsi="Barlow" w:cs="Segoe UI Historic"/>
          <w:color w:val="050505"/>
          <w:sz w:val="22"/>
          <w:szCs w:val="22"/>
          <w:shd w:val="clear" w:color="auto" w:fill="FFFFFF"/>
        </w:rPr>
        <w:t xml:space="preserve">a M.F. Lizbeth Basto Avilés </w:t>
      </w:r>
      <w:r>
        <w:rPr>
          <w:rFonts w:ascii="Barlow" w:hAnsi="Barlow" w:cs="Segoe UI Historic"/>
          <w:color w:val="050505"/>
          <w:sz w:val="22"/>
          <w:szCs w:val="22"/>
          <w:shd w:val="clear" w:color="auto" w:fill="FFFFFF"/>
        </w:rPr>
        <w:t>a través de</w:t>
      </w:r>
      <w:r w:rsidRPr="00C126C7">
        <w:rPr>
          <w:rFonts w:ascii="Barlow" w:hAnsi="Barlow" w:cs="Segoe UI Historic"/>
          <w:color w:val="050505"/>
          <w:sz w:val="22"/>
          <w:szCs w:val="22"/>
          <w:shd w:val="clear" w:color="auto" w:fill="FFFFFF"/>
        </w:rPr>
        <w:t xml:space="preserve"> la ponencia “Aplicación de los Fondos y Participaciones Federales”, </w:t>
      </w:r>
      <w:r>
        <w:rPr>
          <w:rFonts w:ascii="Barlow" w:hAnsi="Barlow" w:cs="Segoe UI Historic"/>
          <w:color w:val="050505"/>
          <w:sz w:val="22"/>
          <w:szCs w:val="22"/>
          <w:shd w:val="clear" w:color="auto" w:fill="FFFFFF"/>
        </w:rPr>
        <w:t>la cita</w:t>
      </w:r>
      <w:r w:rsidR="00957DEE">
        <w:rPr>
          <w:rFonts w:ascii="Barlow" w:hAnsi="Barlow" w:cs="Segoe UI Historic"/>
          <w:color w:val="050505"/>
          <w:sz w:val="22"/>
          <w:szCs w:val="22"/>
          <w:shd w:val="clear" w:color="auto" w:fill="FFFFFF"/>
        </w:rPr>
        <w:t>da</w:t>
      </w:r>
      <w:r>
        <w:rPr>
          <w:rFonts w:ascii="Barlow" w:hAnsi="Barlow" w:cs="Segoe UI Historic"/>
          <w:color w:val="050505"/>
          <w:sz w:val="22"/>
          <w:szCs w:val="22"/>
          <w:shd w:val="clear" w:color="auto" w:fill="FFFFFF"/>
        </w:rPr>
        <w:t xml:space="preserve"> ponencia resalt</w:t>
      </w:r>
      <w:r w:rsidR="00957DEE">
        <w:rPr>
          <w:rFonts w:ascii="Barlow" w:hAnsi="Barlow" w:cs="Segoe UI Historic"/>
          <w:color w:val="050505"/>
          <w:sz w:val="22"/>
          <w:szCs w:val="22"/>
          <w:shd w:val="clear" w:color="auto" w:fill="FFFFFF"/>
        </w:rPr>
        <w:t>ó</w:t>
      </w:r>
      <w:r>
        <w:rPr>
          <w:rFonts w:ascii="Barlow" w:hAnsi="Barlow" w:cs="Segoe UI Historic"/>
          <w:color w:val="050505"/>
          <w:sz w:val="22"/>
          <w:szCs w:val="22"/>
          <w:shd w:val="clear" w:color="auto" w:fill="FFFFFF"/>
        </w:rPr>
        <w:t xml:space="preserve"> </w:t>
      </w:r>
      <w:r w:rsidRPr="00C126C7">
        <w:rPr>
          <w:rFonts w:ascii="Barlow" w:hAnsi="Barlow" w:cs="Segoe UI Historic"/>
          <w:color w:val="050505"/>
          <w:sz w:val="22"/>
          <w:szCs w:val="22"/>
          <w:shd w:val="clear" w:color="auto" w:fill="FFFFFF"/>
        </w:rPr>
        <w:t xml:space="preserve">la importancia de temas como; el </w:t>
      </w:r>
      <w:r w:rsidRPr="00C126C7">
        <w:rPr>
          <w:rFonts w:ascii="Barlow" w:hAnsi="Barlow" w:cs="Segoe UI Historic"/>
          <w:bCs/>
          <w:color w:val="050505"/>
          <w:sz w:val="22"/>
          <w:szCs w:val="22"/>
          <w:shd w:val="clear" w:color="auto" w:fill="FFFFFF"/>
        </w:rPr>
        <w:t xml:space="preserve">Fondo de Aportaciones para el Fortalecimiento de los Municipios y de las Demarcaciones Territoriales del Distrito  Federal </w:t>
      </w:r>
      <w:r w:rsidRPr="00C126C7">
        <w:rPr>
          <w:rFonts w:ascii="Barlow" w:hAnsi="Barlow" w:cs="Segoe UI Historic"/>
          <w:bCs/>
          <w:color w:val="050505"/>
          <w:sz w:val="22"/>
          <w:szCs w:val="22"/>
          <w:shd w:val="clear" w:color="auto" w:fill="FFFFFF"/>
          <w:lang w:val="es-ES"/>
        </w:rPr>
        <w:t xml:space="preserve">(FISMDF) </w:t>
      </w:r>
      <w:r>
        <w:rPr>
          <w:rFonts w:ascii="Barlow" w:hAnsi="Barlow" w:cs="Segoe UI Historic"/>
          <w:bCs/>
          <w:color w:val="050505"/>
          <w:sz w:val="22"/>
          <w:szCs w:val="22"/>
          <w:shd w:val="clear" w:color="auto" w:fill="FFFFFF"/>
          <w:lang w:val="es-ES"/>
        </w:rPr>
        <w:t xml:space="preserve">, </w:t>
      </w:r>
      <w:r w:rsidRPr="00C126C7">
        <w:rPr>
          <w:rFonts w:ascii="Barlow" w:hAnsi="Barlow" w:cs="Segoe UI Historic"/>
          <w:bCs/>
          <w:color w:val="050505"/>
          <w:sz w:val="22"/>
          <w:szCs w:val="22"/>
          <w:shd w:val="clear" w:color="auto" w:fill="FFFFFF"/>
          <w:lang w:val="es-ES"/>
        </w:rPr>
        <w:t>el cual mencion</w:t>
      </w:r>
      <w:r w:rsidR="00957DEE">
        <w:rPr>
          <w:rFonts w:ascii="Barlow" w:hAnsi="Barlow" w:cs="Segoe UI Historic"/>
          <w:bCs/>
          <w:color w:val="050505"/>
          <w:sz w:val="22"/>
          <w:szCs w:val="22"/>
          <w:shd w:val="clear" w:color="auto" w:fill="FFFFFF"/>
          <w:lang w:val="es-ES"/>
        </w:rPr>
        <w:t>ó</w:t>
      </w:r>
      <w:r w:rsidRPr="00C126C7">
        <w:rPr>
          <w:rFonts w:ascii="Barlow" w:hAnsi="Barlow" w:cs="Segoe UI Historic"/>
          <w:bCs/>
          <w:color w:val="050505"/>
          <w:sz w:val="22"/>
          <w:szCs w:val="22"/>
          <w:shd w:val="clear" w:color="auto" w:fill="FFFFFF"/>
          <w:lang w:val="es-ES"/>
        </w:rPr>
        <w:t xml:space="preserve"> que es una de las principales fuentes de financiamiento con la que cuentan los municipios para dotar de infraestructura y servicios básicos a su población en condiciones de pobreza extrema, a sus localidades con alto o muy alto rezago social y a las zonas de atención prioritaria (ZAP) ubicadas en su territorio</w:t>
      </w:r>
      <w:r>
        <w:rPr>
          <w:rFonts w:ascii="Barlow" w:hAnsi="Barlow" w:cs="Segoe UI Historic"/>
          <w:bCs/>
          <w:color w:val="050505"/>
          <w:sz w:val="22"/>
          <w:szCs w:val="22"/>
          <w:shd w:val="clear" w:color="auto" w:fill="FFFFFF"/>
          <w:lang w:val="es-ES"/>
        </w:rPr>
        <w:t>.</w:t>
      </w:r>
    </w:p>
    <w:p w:rsidR="00C126C7" w:rsidRPr="00C126C7" w:rsidP="008363D7" w14:paraId="23BAC862" w14:textId="6FE8C73C">
      <w:pPr>
        <w:ind w:firstLine="708"/>
        <w:jc w:val="both"/>
        <w:rPr>
          <w:rFonts w:ascii="Barlow" w:hAnsi="Barlow" w:cs="Segoe UI Historic"/>
          <w:bCs/>
          <w:iCs/>
          <w:color w:val="050505"/>
          <w:sz w:val="22"/>
          <w:szCs w:val="22"/>
          <w:shd w:val="clear" w:color="auto" w:fill="FFFFFF"/>
          <w:lang w:val="es-ES_tradnl"/>
        </w:rPr>
      </w:pPr>
      <w:r>
        <w:rPr>
          <w:rFonts w:ascii="Barlow" w:hAnsi="Barlow" w:cs="Segoe UI Historic"/>
          <w:bCs/>
          <w:iCs/>
          <w:color w:val="050505"/>
          <w:sz w:val="22"/>
          <w:szCs w:val="22"/>
          <w:shd w:val="clear" w:color="auto" w:fill="FFFFFF"/>
          <w:lang w:val="es-ES_tradnl"/>
        </w:rPr>
        <w:t xml:space="preserve">El </w:t>
      </w:r>
      <w:r w:rsidRPr="00C126C7">
        <w:rPr>
          <w:rFonts w:ascii="Barlow" w:hAnsi="Barlow" w:cs="Segoe UI Historic"/>
          <w:bCs/>
          <w:iCs/>
          <w:color w:val="050505"/>
          <w:sz w:val="22"/>
          <w:szCs w:val="22"/>
          <w:shd w:val="clear" w:color="auto" w:fill="FFFFFF"/>
          <w:lang w:val="es-ES_tradnl"/>
        </w:rPr>
        <w:t>evento</w:t>
      </w:r>
      <w:r>
        <w:rPr>
          <w:rFonts w:ascii="Barlow" w:hAnsi="Barlow" w:cs="Segoe UI Historic"/>
          <w:bCs/>
          <w:iCs/>
          <w:color w:val="050505"/>
          <w:sz w:val="22"/>
          <w:szCs w:val="22"/>
          <w:shd w:val="clear" w:color="auto" w:fill="FFFFFF"/>
          <w:lang w:val="es-ES_tradnl"/>
        </w:rPr>
        <w:t xml:space="preserve"> estuvo </w:t>
      </w:r>
      <w:r w:rsidRPr="00C126C7">
        <w:rPr>
          <w:rFonts w:ascii="Barlow" w:hAnsi="Barlow" w:cs="Segoe UI Historic"/>
          <w:bCs/>
          <w:iCs/>
          <w:color w:val="050505"/>
          <w:sz w:val="22"/>
          <w:szCs w:val="22"/>
          <w:shd w:val="clear" w:color="auto" w:fill="FFFFFF"/>
          <w:lang w:val="es-ES_tradnl"/>
        </w:rPr>
        <w:t>presidido por la titular de la Secretaría de Fiscalización y Rendición de Cuentas</w:t>
      </w:r>
      <w:r>
        <w:rPr>
          <w:rFonts w:ascii="Barlow" w:hAnsi="Barlow" w:cs="Segoe UI Historic"/>
          <w:bCs/>
          <w:iCs/>
          <w:color w:val="050505"/>
          <w:sz w:val="22"/>
          <w:szCs w:val="22"/>
          <w:shd w:val="clear" w:color="auto" w:fill="FFFFFF"/>
          <w:lang w:val="es-ES_tradnl"/>
        </w:rPr>
        <w:t xml:space="preserve"> del Estado de Coahuila</w:t>
      </w:r>
      <w:r w:rsidRPr="00C126C7">
        <w:rPr>
          <w:rFonts w:ascii="Barlow" w:hAnsi="Barlow" w:cs="Segoe UI Historic"/>
          <w:bCs/>
          <w:iCs/>
          <w:color w:val="050505"/>
          <w:sz w:val="22"/>
          <w:szCs w:val="22"/>
          <w:shd w:val="clear" w:color="auto" w:fill="FFFFFF"/>
          <w:lang w:val="es-ES_tradnl"/>
        </w:rPr>
        <w:t xml:space="preserve">, </w:t>
      </w:r>
      <w:r>
        <w:rPr>
          <w:rFonts w:ascii="Barlow" w:hAnsi="Barlow" w:cs="Segoe UI Historic"/>
          <w:bCs/>
          <w:iCs/>
          <w:color w:val="050505"/>
          <w:sz w:val="22"/>
          <w:szCs w:val="22"/>
          <w:shd w:val="clear" w:color="auto" w:fill="FFFFFF"/>
          <w:lang w:val="es-ES_tradnl"/>
        </w:rPr>
        <w:t xml:space="preserve">la Lic. </w:t>
      </w:r>
      <w:r w:rsidRPr="00C126C7">
        <w:rPr>
          <w:rFonts w:ascii="Barlow" w:eastAsia="Times New Roman" w:hAnsi="Barlow" w:cs="Arial"/>
          <w:bCs/>
          <w:iCs/>
          <w:sz w:val="22"/>
          <w:szCs w:val="22"/>
          <w:lang w:val="es-ES_tradnl" w:eastAsia="es-ES"/>
        </w:rPr>
        <w:t>Teresa Guajardo Berlanga</w:t>
      </w:r>
      <w:r w:rsidRPr="00C126C7">
        <w:rPr>
          <w:rFonts w:ascii="Barlow" w:hAnsi="Barlow" w:cs="Segoe UI Historic"/>
          <w:bCs/>
          <w:iCs/>
          <w:color w:val="050505"/>
          <w:sz w:val="22"/>
          <w:szCs w:val="22"/>
          <w:shd w:val="clear" w:color="auto" w:fill="FFFFFF"/>
          <w:lang w:val="es-ES_tradnl"/>
        </w:rPr>
        <w:t>,</w:t>
      </w:r>
      <w:r>
        <w:rPr>
          <w:rFonts w:ascii="Barlow" w:hAnsi="Barlow" w:cs="Segoe UI Historic"/>
          <w:bCs/>
          <w:iCs/>
          <w:color w:val="050505"/>
          <w:sz w:val="22"/>
          <w:szCs w:val="22"/>
          <w:shd w:val="clear" w:color="auto" w:fill="FFFFFF"/>
          <w:lang w:val="es-ES_tradnl"/>
        </w:rPr>
        <w:t xml:space="preserve"> y por el </w:t>
      </w:r>
      <w:r w:rsidRPr="00C126C7">
        <w:rPr>
          <w:rFonts w:ascii="Barlow" w:hAnsi="Barlow" w:cs="Segoe UI Historic"/>
          <w:bCs/>
          <w:iCs/>
          <w:color w:val="050505"/>
          <w:sz w:val="22"/>
          <w:szCs w:val="22"/>
          <w:shd w:val="clear" w:color="auto" w:fill="FFFFFF"/>
          <w:lang w:val="es-ES_tradnl"/>
        </w:rPr>
        <w:t>Lic. Fernando de las Fuentes Hernández, Secretario de Gobierno</w:t>
      </w:r>
      <w:r>
        <w:rPr>
          <w:rFonts w:ascii="Barlow" w:hAnsi="Barlow" w:cs="Segoe UI Historic"/>
          <w:bCs/>
          <w:iCs/>
          <w:color w:val="050505"/>
          <w:sz w:val="22"/>
          <w:szCs w:val="22"/>
          <w:shd w:val="clear" w:color="auto" w:fill="FFFFFF"/>
          <w:lang w:val="es-ES_tradnl"/>
        </w:rPr>
        <w:t>,</w:t>
      </w:r>
      <w:r w:rsidRPr="00C126C7">
        <w:rPr>
          <w:rFonts w:ascii="Barlow" w:hAnsi="Barlow" w:cs="Segoe UI Historic"/>
          <w:bCs/>
          <w:iCs/>
          <w:color w:val="050505"/>
          <w:sz w:val="22"/>
          <w:szCs w:val="22"/>
          <w:shd w:val="clear" w:color="auto" w:fill="FFFFFF"/>
          <w:lang w:val="es-ES_tradnl"/>
        </w:rPr>
        <w:t xml:space="preserve"> </w:t>
      </w:r>
      <w:r w:rsidRPr="00C126C7">
        <w:rPr>
          <w:rFonts w:ascii="Barlow" w:hAnsi="Barlow" w:cs="Segoe UI Historic"/>
          <w:bCs/>
          <w:iCs/>
          <w:color w:val="050505"/>
          <w:sz w:val="22"/>
          <w:szCs w:val="22"/>
          <w:shd w:val="clear" w:color="auto" w:fill="FFFFFF"/>
          <w:lang w:val="es-ES_tradnl"/>
        </w:rPr>
        <w:t>en representación del Ing. Miguel Ángel Riquelme Solís, Gobernador del Estado de Coahuila de Zaragoza</w:t>
      </w:r>
      <w:r>
        <w:rPr>
          <w:rFonts w:ascii="Barlow" w:hAnsi="Barlow" w:cs="Segoe UI Historic"/>
          <w:bCs/>
          <w:iCs/>
          <w:color w:val="050505"/>
          <w:sz w:val="22"/>
          <w:szCs w:val="22"/>
          <w:shd w:val="clear" w:color="auto" w:fill="FFFFFF"/>
          <w:lang w:val="es-ES_tradnl"/>
        </w:rPr>
        <w:t>.</w:t>
      </w:r>
    </w:p>
    <w:p w:rsidR="00387E24" w:rsidRPr="00C126C7" w:rsidP="008363D7" w14:paraId="503CA7BB" w14:textId="2160FBE1">
      <w:pPr>
        <w:ind w:firstLine="708"/>
        <w:jc w:val="both"/>
        <w:rPr>
          <w:rFonts w:ascii="Barlow" w:hAnsi="Barlow"/>
          <w:sz w:val="22"/>
          <w:szCs w:val="22"/>
          <w:shd w:val="clear" w:color="auto" w:fill="FFFFFF"/>
        </w:rPr>
      </w:pPr>
      <w:r w:rsidRPr="00C126C7">
        <w:rPr>
          <w:rFonts w:ascii="Barlow" w:hAnsi="Barlow" w:cs="Segoe UI Historic"/>
          <w:bCs/>
          <w:iCs/>
          <w:color w:val="050505"/>
          <w:sz w:val="22"/>
          <w:szCs w:val="22"/>
          <w:shd w:val="clear" w:color="auto" w:fill="FFFFFF"/>
          <w:lang w:val="es-ES_tradnl"/>
        </w:rPr>
        <w:t>El evento contó además con la asistencia del representante del Secretario de la Función Pública Roberto Salcedo Aquino, el Maestro Francisco Jaime González Mejía, el Director General de Auditoría a la Operación Regional y de la Mtra. América Berenice Jiménez Molina, Secretaria de Contraloría del Estado de Morelos</w:t>
      </w:r>
      <w:r w:rsidR="008363D7">
        <w:rPr>
          <w:rFonts w:ascii="Barlow" w:hAnsi="Barlow" w:cs="Segoe UI Historic"/>
          <w:bCs/>
          <w:iCs/>
          <w:color w:val="050505"/>
          <w:sz w:val="22"/>
          <w:szCs w:val="22"/>
          <w:shd w:val="clear" w:color="auto" w:fill="FFFFFF"/>
          <w:lang w:val="es-ES_tradnl"/>
        </w:rPr>
        <w:t xml:space="preserve">. </w:t>
      </w:r>
      <w:r w:rsidRPr="00C126C7">
        <w:rPr>
          <w:rFonts w:ascii="Barlow" w:hAnsi="Barlow" w:cs="Segoe UI Historic"/>
          <w:bCs/>
          <w:iCs/>
          <w:color w:val="050505"/>
          <w:sz w:val="22"/>
          <w:szCs w:val="22"/>
          <w:shd w:val="clear" w:color="auto" w:fill="FFFFFF"/>
          <w:lang w:val="es-ES_tradnl"/>
        </w:rPr>
        <w:t>También se dieron cita el contador público Manuel Ramírez Briones, Auditor Superior del Estado de Coahuila de Zaragoza, el Lic.  Víctor Manuel Andrade Martínez, Titular de la Unidad de Asuntos Jurídicos de la Auditoría Superior de la Federación y el Ing. Manuel Humberto Villareal Cortez, alcalde de Cuatro Ciénegas</w:t>
      </w:r>
      <w:r w:rsidRPr="00C126C7">
        <w:rPr>
          <w:rFonts w:ascii="Barlow" w:hAnsi="Barlow"/>
          <w:sz w:val="22"/>
          <w:szCs w:val="22"/>
          <w:shd w:val="clear" w:color="auto" w:fill="FFFFFF"/>
        </w:rPr>
        <w:t>.</w:t>
      </w:r>
    </w:p>
    <w:p w:rsidR="00FE0EDE" w:rsidP="00CC42AE" w14:paraId="45930494" w14:textId="285DDE57">
      <w:pPr>
        <w:pStyle w:val="Heading2"/>
        <w:numPr>
          <w:ilvl w:val="0"/>
          <w:numId w:val="0"/>
        </w:numPr>
        <w:ind w:left="284" w:hanging="284"/>
      </w:pPr>
      <w:bookmarkStart w:id="19" w:name="_Toc15310613"/>
      <w:bookmarkStart w:id="20" w:name="_Toc149551653"/>
      <w:r w:rsidRPr="00CC42AE">
        <w:t>1.</w:t>
      </w:r>
      <w:r w:rsidRPr="00CC42AE" w:rsidR="000B1434">
        <w:t>4</w:t>
      </w:r>
      <w:r w:rsidRPr="00CC42AE">
        <w:t xml:space="preserve"> </w:t>
      </w:r>
      <w:r w:rsidRPr="00CC42AE">
        <w:t>Sistema Nacional y Estatal Anticorrupción</w:t>
      </w:r>
      <w:bookmarkEnd w:id="19"/>
      <w:bookmarkEnd w:id="20"/>
    </w:p>
    <w:p w:rsidR="00B00FDD" w:rsidP="002B0EBD" w14:paraId="1CCAB1FE" w14:textId="08BD6686">
      <w:pPr>
        <w:spacing w:after="0" w:line="276" w:lineRule="auto"/>
        <w:ind w:firstLine="567"/>
        <w:jc w:val="both"/>
        <w:rPr>
          <w:rFonts w:ascii="Barlow" w:hAnsi="Barlow" w:cs="Helvetica"/>
          <w:sz w:val="22"/>
          <w:szCs w:val="22"/>
          <w:lang w:val="es-ES_tradnl"/>
        </w:rPr>
      </w:pPr>
      <w:r>
        <w:rPr>
          <w:rFonts w:ascii="Barlow" w:hAnsi="Barlow" w:cs="Helvetica"/>
          <w:sz w:val="22"/>
          <w:szCs w:val="22"/>
          <w:lang w:val="es-ES_tradnl"/>
        </w:rPr>
        <w:t xml:space="preserve">Durante </w:t>
      </w:r>
      <w:r w:rsidR="009E0317">
        <w:rPr>
          <w:rFonts w:ascii="Barlow" w:hAnsi="Barlow" w:cs="Helvetica"/>
          <w:sz w:val="22"/>
          <w:szCs w:val="22"/>
          <w:lang w:val="es-ES_tradnl"/>
        </w:rPr>
        <w:t>las actividades de</w:t>
      </w:r>
      <w:r w:rsidRPr="00387E24" w:rsidR="00387E24">
        <w:rPr>
          <w:rFonts w:ascii="Barlow" w:hAnsi="Barlow" w:cs="Helvetica"/>
          <w:sz w:val="22"/>
          <w:szCs w:val="22"/>
          <w:lang w:val="es-ES_tradnl"/>
        </w:rPr>
        <w:t xml:space="preserve">l </w:t>
      </w:r>
      <w:r>
        <w:rPr>
          <w:rFonts w:ascii="Barlow" w:hAnsi="Barlow" w:cs="Helvetica"/>
          <w:sz w:val="22"/>
          <w:szCs w:val="22"/>
          <w:lang w:val="es-ES_tradnl"/>
        </w:rPr>
        <w:t xml:space="preserve">tercer </w:t>
      </w:r>
      <w:r w:rsidRPr="00387E24" w:rsidR="00387E24">
        <w:rPr>
          <w:rFonts w:ascii="Barlow" w:hAnsi="Barlow" w:cs="Helvetica"/>
          <w:sz w:val="22"/>
          <w:szCs w:val="22"/>
          <w:lang w:val="es-ES_tradnl"/>
        </w:rPr>
        <w:t xml:space="preserve">trimestre de 2023, la Contraloría tuvo participación en la </w:t>
      </w:r>
      <w:r>
        <w:rPr>
          <w:rFonts w:ascii="Barlow" w:hAnsi="Barlow" w:cs="Helvetica"/>
          <w:sz w:val="22"/>
          <w:szCs w:val="22"/>
          <w:lang w:val="es-ES_tradnl"/>
        </w:rPr>
        <w:t>Tercera</w:t>
      </w:r>
      <w:r w:rsidRPr="00387E24" w:rsidR="00387E24">
        <w:rPr>
          <w:rFonts w:ascii="Barlow" w:hAnsi="Barlow" w:cs="Helvetica"/>
          <w:sz w:val="22"/>
          <w:szCs w:val="22"/>
          <w:lang w:val="es-ES_tradnl"/>
        </w:rPr>
        <w:t xml:space="preserve"> Sesión Ordinaria del Órgano de Gobierno del Sistema Estatal Anticorrupción de fecha</w:t>
      </w:r>
      <w:r>
        <w:rPr>
          <w:rFonts w:ascii="Barlow" w:hAnsi="Barlow" w:cs="Helvetica"/>
          <w:sz w:val="22"/>
          <w:szCs w:val="22"/>
          <w:lang w:val="es-ES_tradnl"/>
        </w:rPr>
        <w:t xml:space="preserve"> 7</w:t>
      </w:r>
      <w:r w:rsidRPr="00387E24" w:rsidR="00387E24">
        <w:rPr>
          <w:rFonts w:ascii="Barlow" w:hAnsi="Barlow" w:cs="Helvetica"/>
          <w:sz w:val="22"/>
          <w:szCs w:val="22"/>
          <w:lang w:val="es-ES_tradnl"/>
        </w:rPr>
        <w:t xml:space="preserve"> de </w:t>
      </w:r>
      <w:r>
        <w:rPr>
          <w:rFonts w:ascii="Barlow" w:hAnsi="Barlow" w:cs="Helvetica"/>
          <w:sz w:val="22"/>
          <w:szCs w:val="22"/>
          <w:lang w:val="es-ES_tradnl"/>
        </w:rPr>
        <w:t>agosto</w:t>
      </w:r>
      <w:r>
        <w:rPr>
          <w:rFonts w:ascii="Barlow" w:hAnsi="Barlow" w:cs="Helvetica"/>
          <w:sz w:val="22"/>
          <w:szCs w:val="22"/>
          <w:lang w:val="es-ES_tradnl"/>
        </w:rPr>
        <w:t xml:space="preserve">. La sesión dio inicio con </w:t>
      </w:r>
      <w:r w:rsidRPr="00B00FDD">
        <w:rPr>
          <w:rFonts w:ascii="Barlow" w:hAnsi="Barlow" w:cs="Helvetica"/>
          <w:sz w:val="22"/>
          <w:szCs w:val="22"/>
          <w:lang w:val="es-ES_tradnl"/>
        </w:rPr>
        <w:t>el tema relativo a la aprobación de</w:t>
      </w:r>
      <w:r>
        <w:rPr>
          <w:rFonts w:ascii="Barlow" w:hAnsi="Barlow" w:cs="Helvetica"/>
          <w:sz w:val="22"/>
          <w:szCs w:val="22"/>
          <w:lang w:val="es-ES_tradnl"/>
        </w:rPr>
        <w:t xml:space="preserve"> </w:t>
      </w:r>
      <w:r w:rsidRPr="00B00FDD">
        <w:rPr>
          <w:rFonts w:ascii="Barlow" w:hAnsi="Barlow" w:cs="Helvetica"/>
          <w:sz w:val="22"/>
          <w:szCs w:val="22"/>
          <w:lang w:val="es-ES_tradnl"/>
        </w:rPr>
        <w:t>l</w:t>
      </w:r>
      <w:r>
        <w:rPr>
          <w:rFonts w:ascii="Barlow" w:hAnsi="Barlow" w:cs="Helvetica"/>
          <w:sz w:val="22"/>
          <w:szCs w:val="22"/>
          <w:lang w:val="es-ES_tradnl"/>
        </w:rPr>
        <w:t>as</w:t>
      </w:r>
      <w:r w:rsidRPr="00B00FDD">
        <w:rPr>
          <w:rFonts w:ascii="Barlow" w:hAnsi="Barlow" w:cs="Helvetica"/>
          <w:sz w:val="22"/>
          <w:szCs w:val="22"/>
          <w:lang w:val="es-ES_tradnl"/>
        </w:rPr>
        <w:t xml:space="preserve"> acta</w:t>
      </w:r>
      <w:r>
        <w:rPr>
          <w:rFonts w:ascii="Barlow" w:hAnsi="Barlow" w:cs="Helvetica"/>
          <w:sz w:val="22"/>
          <w:szCs w:val="22"/>
          <w:lang w:val="es-ES_tradnl"/>
        </w:rPr>
        <w:t>s</w:t>
      </w:r>
      <w:r w:rsidRPr="00B00FDD">
        <w:rPr>
          <w:rFonts w:ascii="Barlow" w:hAnsi="Barlow" w:cs="Helvetica"/>
          <w:sz w:val="22"/>
          <w:szCs w:val="22"/>
          <w:lang w:val="es-ES_tradnl"/>
        </w:rPr>
        <w:t xml:space="preserve"> de la </w:t>
      </w:r>
      <w:r w:rsidR="006C62C7">
        <w:rPr>
          <w:rFonts w:ascii="Barlow" w:hAnsi="Barlow" w:cs="Helvetica"/>
          <w:sz w:val="22"/>
          <w:szCs w:val="22"/>
          <w:lang w:val="es-ES_tradnl"/>
        </w:rPr>
        <w:t>Primera</w:t>
      </w:r>
      <w:r w:rsidRPr="00B00FDD">
        <w:rPr>
          <w:rFonts w:ascii="Barlow" w:hAnsi="Barlow" w:cs="Helvetica"/>
          <w:sz w:val="22"/>
          <w:szCs w:val="22"/>
          <w:lang w:val="es-ES_tradnl"/>
        </w:rPr>
        <w:t xml:space="preserve"> Sesión Ordinaria</w:t>
      </w:r>
      <w:r>
        <w:rPr>
          <w:rFonts w:ascii="Barlow" w:hAnsi="Barlow" w:cs="Helvetica"/>
          <w:sz w:val="22"/>
          <w:szCs w:val="22"/>
          <w:lang w:val="es-ES_tradnl"/>
        </w:rPr>
        <w:t>, Segunda Sesión Ordinaria y Segunda Sesión Extraordinaria</w:t>
      </w:r>
      <w:r w:rsidRPr="00B00FDD">
        <w:rPr>
          <w:rFonts w:ascii="Barlow" w:hAnsi="Barlow" w:cs="Helvetica"/>
          <w:sz w:val="22"/>
          <w:szCs w:val="22"/>
          <w:lang w:val="es-ES_tradnl"/>
        </w:rPr>
        <w:t xml:space="preserve"> del Órgano de Gobierno</w:t>
      </w:r>
      <w:r w:rsidR="006C62C7">
        <w:rPr>
          <w:rFonts w:ascii="Barlow" w:hAnsi="Barlow" w:cs="Helvetica"/>
          <w:sz w:val="22"/>
          <w:szCs w:val="22"/>
          <w:lang w:val="es-ES_tradnl"/>
        </w:rPr>
        <w:t>.</w:t>
      </w:r>
    </w:p>
    <w:p w:rsidR="00B00FDD" w:rsidP="002B0EBD" w14:paraId="03983BCF" w14:textId="77777777">
      <w:pPr>
        <w:spacing w:after="0" w:line="276" w:lineRule="auto"/>
        <w:ind w:firstLine="567"/>
        <w:jc w:val="both"/>
        <w:rPr>
          <w:rFonts w:ascii="Barlow" w:hAnsi="Barlow" w:cs="Helvetica"/>
          <w:sz w:val="22"/>
          <w:szCs w:val="22"/>
          <w:lang w:val="es-ES_tradnl"/>
        </w:rPr>
      </w:pPr>
    </w:p>
    <w:p w:rsidR="00B00FDD" w:rsidP="002B0EBD" w14:paraId="5C332844" w14:textId="3F8F05C7">
      <w:pPr>
        <w:spacing w:after="0" w:line="276" w:lineRule="auto"/>
        <w:ind w:firstLine="567"/>
        <w:jc w:val="both"/>
        <w:rPr>
          <w:rFonts w:ascii="Barlow" w:hAnsi="Barlow" w:cs="Helvetica"/>
          <w:sz w:val="22"/>
          <w:szCs w:val="22"/>
          <w:lang w:val="es-ES_tradnl"/>
        </w:rPr>
      </w:pPr>
      <w:r w:rsidRPr="00B00FDD">
        <w:rPr>
          <w:rFonts w:ascii="Barlow" w:hAnsi="Barlow" w:cs="Helvetica"/>
          <w:sz w:val="22"/>
          <w:szCs w:val="22"/>
          <w:lang w:val="es-ES_tradnl"/>
        </w:rPr>
        <w:t xml:space="preserve">En desahogo del orden del día, </w:t>
      </w:r>
      <w:r w:rsidR="00175F6E">
        <w:rPr>
          <w:rFonts w:ascii="Barlow" w:hAnsi="Barlow" w:cs="Helvetica"/>
          <w:sz w:val="22"/>
          <w:szCs w:val="22"/>
          <w:lang w:val="es-ES_tradnl"/>
        </w:rPr>
        <w:t xml:space="preserve">la Lic. </w:t>
      </w:r>
      <w:r w:rsidR="00175F6E">
        <w:rPr>
          <w:rFonts w:ascii="Barlow" w:hAnsi="Barlow" w:cs="Helvetica"/>
          <w:sz w:val="22"/>
          <w:szCs w:val="22"/>
          <w:lang w:val="es-ES_tradnl"/>
        </w:rPr>
        <w:t>Marysol</w:t>
      </w:r>
      <w:r w:rsidR="00175F6E">
        <w:rPr>
          <w:rFonts w:ascii="Barlow" w:hAnsi="Barlow" w:cs="Helvetica"/>
          <w:sz w:val="22"/>
          <w:szCs w:val="22"/>
          <w:lang w:val="es-ES_tradnl"/>
        </w:rPr>
        <w:t xml:space="preserve"> Contreras Navarrete en s</w:t>
      </w:r>
      <w:r w:rsidR="006A298C">
        <w:rPr>
          <w:rFonts w:ascii="Barlow" w:hAnsi="Barlow" w:cs="Helvetica"/>
          <w:sz w:val="22"/>
          <w:szCs w:val="22"/>
          <w:lang w:val="es-ES_tradnl"/>
        </w:rPr>
        <w:t>u</w:t>
      </w:r>
      <w:r w:rsidR="00175F6E">
        <w:rPr>
          <w:rFonts w:ascii="Barlow" w:hAnsi="Barlow" w:cs="Helvetica"/>
          <w:sz w:val="22"/>
          <w:szCs w:val="22"/>
          <w:lang w:val="es-ES_tradnl"/>
        </w:rPr>
        <w:t xml:space="preserve"> carácter de secretaría técnica,</w:t>
      </w:r>
      <w:r w:rsidRPr="00B00FDD">
        <w:rPr>
          <w:rFonts w:ascii="Barlow" w:hAnsi="Barlow" w:cs="Helvetica"/>
          <w:sz w:val="22"/>
          <w:szCs w:val="22"/>
          <w:lang w:val="es-ES_tradnl"/>
        </w:rPr>
        <w:t xml:space="preserve"> presentó el informe de acuerdos y su seguimiento. Al no existir mayor pronunciamiento por parte de los integrantes del colegiado, </w:t>
      </w:r>
      <w:r>
        <w:rPr>
          <w:rFonts w:ascii="Barlow" w:hAnsi="Barlow" w:cs="Helvetica"/>
          <w:sz w:val="22"/>
          <w:szCs w:val="22"/>
          <w:lang w:val="es-ES_tradnl"/>
        </w:rPr>
        <w:t>se dio por aprobado el informe.</w:t>
      </w:r>
    </w:p>
    <w:p w:rsidR="00B00FDD" w:rsidP="002B0EBD" w14:paraId="0C6EED52" w14:textId="77777777">
      <w:pPr>
        <w:spacing w:after="0" w:line="276" w:lineRule="auto"/>
        <w:ind w:firstLine="567"/>
        <w:jc w:val="both"/>
        <w:rPr>
          <w:rFonts w:ascii="Barlow" w:hAnsi="Barlow" w:cs="Helvetica"/>
          <w:sz w:val="22"/>
          <w:szCs w:val="22"/>
          <w:lang w:val="es-ES_tradnl"/>
        </w:rPr>
      </w:pPr>
      <w:r w:rsidRPr="00387E24">
        <w:rPr>
          <w:rFonts w:ascii="Barlow" w:hAnsi="Barlow" w:cs="Helvetica"/>
          <w:sz w:val="22"/>
          <w:szCs w:val="22"/>
          <w:lang w:val="es-ES_tradnl"/>
        </w:rPr>
        <w:t xml:space="preserve"> </w:t>
      </w:r>
    </w:p>
    <w:p w:rsidR="00B00FDD" w:rsidP="002B0EBD" w14:paraId="21B6384D" w14:textId="6CDD8BD1">
      <w:pPr>
        <w:spacing w:after="0" w:line="276" w:lineRule="auto"/>
        <w:ind w:firstLine="567"/>
        <w:jc w:val="both"/>
        <w:rPr>
          <w:rFonts w:ascii="Barlow" w:hAnsi="Barlow" w:cs="Helvetica"/>
          <w:sz w:val="22"/>
          <w:szCs w:val="22"/>
          <w:lang w:val="es-ES_tradnl"/>
        </w:rPr>
      </w:pPr>
      <w:r w:rsidRPr="00B00FDD">
        <w:rPr>
          <w:rFonts w:ascii="Barlow" w:hAnsi="Barlow" w:cs="Helvetica"/>
          <w:sz w:val="22"/>
          <w:szCs w:val="22"/>
          <w:lang w:val="es-ES_tradnl"/>
        </w:rPr>
        <w:t xml:space="preserve">En seguimiento con el orden del día, </w:t>
      </w:r>
      <w:r w:rsidR="00175F6E">
        <w:rPr>
          <w:rFonts w:ascii="Barlow" w:hAnsi="Barlow" w:cs="Helvetica"/>
          <w:sz w:val="22"/>
          <w:szCs w:val="22"/>
          <w:lang w:val="es-ES_tradnl"/>
        </w:rPr>
        <w:t xml:space="preserve">la Lic. </w:t>
      </w:r>
      <w:r w:rsidR="00175F6E">
        <w:rPr>
          <w:rFonts w:ascii="Barlow" w:hAnsi="Barlow" w:cs="Helvetica"/>
          <w:sz w:val="22"/>
          <w:szCs w:val="22"/>
          <w:lang w:val="es-ES_tradnl"/>
        </w:rPr>
        <w:t>Marysol</w:t>
      </w:r>
      <w:r w:rsidR="00175F6E">
        <w:rPr>
          <w:rFonts w:ascii="Barlow" w:hAnsi="Barlow" w:cs="Helvetica"/>
          <w:sz w:val="22"/>
          <w:szCs w:val="22"/>
          <w:lang w:val="es-ES_tradnl"/>
        </w:rPr>
        <w:t xml:space="preserve"> Contreras presento el informe de gestión y aplicación de recursos correspondiente al segundo trimestre 2023 de la Secretaría Ejecutiva del Sistema Estatal Anticorrupción; así como los estados financieros dictaminados del ejercicio 202</w:t>
      </w:r>
      <w:r w:rsidR="006A298C">
        <w:rPr>
          <w:rFonts w:ascii="Barlow" w:hAnsi="Barlow" w:cs="Helvetica"/>
          <w:sz w:val="22"/>
          <w:szCs w:val="22"/>
          <w:lang w:val="es-ES_tradnl"/>
        </w:rPr>
        <w:t>2</w:t>
      </w:r>
      <w:r w:rsidR="00175F6E">
        <w:rPr>
          <w:rFonts w:ascii="Barlow" w:hAnsi="Barlow" w:cs="Helvetica"/>
          <w:sz w:val="22"/>
          <w:szCs w:val="22"/>
          <w:lang w:val="es-ES_tradnl"/>
        </w:rPr>
        <w:t>, el informe de los comisarios sobre los mismos</w:t>
      </w:r>
      <w:r w:rsidRPr="00B00FDD">
        <w:rPr>
          <w:rFonts w:ascii="Barlow" w:hAnsi="Barlow" w:cs="Helvetica"/>
          <w:sz w:val="22"/>
          <w:szCs w:val="22"/>
          <w:lang w:val="es-ES_tradnl"/>
        </w:rPr>
        <w:t>.</w:t>
      </w:r>
    </w:p>
    <w:p w:rsidR="006C62C7" w:rsidP="002B0EBD" w14:paraId="4EA26B81" w14:textId="77777777">
      <w:pPr>
        <w:spacing w:after="0" w:line="276" w:lineRule="auto"/>
        <w:ind w:firstLine="567"/>
        <w:jc w:val="both"/>
        <w:rPr>
          <w:rFonts w:ascii="Barlow" w:hAnsi="Barlow" w:cs="Helvetica"/>
          <w:sz w:val="22"/>
          <w:szCs w:val="22"/>
          <w:lang w:val="es-ES_tradnl"/>
        </w:rPr>
      </w:pPr>
    </w:p>
    <w:p w:rsidR="006C62C7" w:rsidP="002B0EBD" w14:paraId="365CF925" w14:textId="6B479B78">
      <w:pPr>
        <w:spacing w:after="0" w:line="276" w:lineRule="auto"/>
        <w:ind w:firstLine="567"/>
        <w:jc w:val="both"/>
        <w:rPr>
          <w:rFonts w:ascii="Barlow" w:hAnsi="Barlow" w:cs="Helvetica"/>
          <w:sz w:val="22"/>
          <w:szCs w:val="22"/>
          <w:lang w:val="es-ES_tradnl"/>
        </w:rPr>
      </w:pPr>
      <w:r>
        <w:rPr>
          <w:rFonts w:ascii="Barlow" w:hAnsi="Barlow" w:cs="Helvetica"/>
          <w:sz w:val="22"/>
          <w:szCs w:val="22"/>
          <w:lang w:val="es-ES_tradnl"/>
        </w:rPr>
        <w:t>Al concluir con los tema del orden del día, se procedió a</w:t>
      </w:r>
      <w:r w:rsidRPr="006C62C7">
        <w:rPr>
          <w:rFonts w:ascii="Barlow" w:hAnsi="Barlow" w:cs="Helvetica"/>
          <w:sz w:val="22"/>
          <w:szCs w:val="22"/>
          <w:lang w:val="es-ES_tradnl"/>
        </w:rPr>
        <w:t xml:space="preserve"> los asuntos generales, el presidente preguntó si algún integrante deseaba hacer uso de la voz, y sin que ningún integrante lo solicitará, el presidente declaró legalmente clausurada la Sesión Ordinaria del Órgano de Gobierno de la Secretaría Ejecutiva del Sistema Estatal Anticorrupción de Yucatán, con la instrucción de transcribir los acuerdos tomados durante la sesión de conformidad con el artículo 623, fracción VI, del Reglamento del Código de la Administración Pública de Yucatán</w:t>
      </w:r>
      <w:r>
        <w:rPr>
          <w:rFonts w:ascii="Barlow" w:hAnsi="Barlow" w:cs="Helvetica"/>
          <w:sz w:val="22"/>
          <w:szCs w:val="22"/>
          <w:lang w:val="es-ES_tradnl"/>
        </w:rPr>
        <w:t>.</w:t>
      </w:r>
    </w:p>
    <w:p w:rsidR="00B00FDD" w:rsidP="002B0EBD" w14:paraId="5857D56A" w14:textId="77777777">
      <w:pPr>
        <w:spacing w:after="0" w:line="276" w:lineRule="auto"/>
        <w:ind w:firstLine="567"/>
        <w:jc w:val="both"/>
        <w:rPr>
          <w:rFonts w:ascii="Barlow" w:hAnsi="Barlow" w:cs="Helvetica"/>
          <w:sz w:val="22"/>
          <w:szCs w:val="22"/>
          <w:lang w:val="es-ES_tradnl"/>
        </w:rPr>
      </w:pPr>
    </w:p>
    <w:p w:rsidR="00387E24" w:rsidRPr="00387E24" w:rsidP="002B0EBD" w14:paraId="19B0F993" w14:textId="6C7D0144">
      <w:pPr>
        <w:spacing w:after="0" w:line="276" w:lineRule="auto"/>
        <w:ind w:firstLine="567"/>
        <w:jc w:val="both"/>
        <w:rPr>
          <w:rFonts w:ascii="Barlow" w:hAnsi="Barlow" w:cs="Helvetica"/>
          <w:sz w:val="22"/>
          <w:szCs w:val="22"/>
          <w:lang w:val="es-ES_tradnl"/>
        </w:rPr>
      </w:pPr>
      <w:r w:rsidRPr="00387E24">
        <w:rPr>
          <w:rFonts w:ascii="Barlow" w:hAnsi="Barlow" w:cs="Helvetica"/>
          <w:sz w:val="22"/>
          <w:szCs w:val="22"/>
          <w:lang w:val="es-ES_tradnl"/>
        </w:rPr>
        <w:t>A la citada reunión asistieron los integrantes del órgano de gobierno, como invitados los integrantes del Comité́ de Participación Ciudadana y las Licenciadas Blanca Patricia Prieto Sánchez y Diana Valentina Chuc Franco, colaboradoras de la Secretaría a fin de tomar los registros correspondientes.</w:t>
      </w:r>
    </w:p>
    <w:p w:rsidR="00387E24" w:rsidRPr="00387E24" w:rsidP="00387E24" w14:paraId="35633FD7" w14:textId="77777777">
      <w:pPr>
        <w:spacing w:after="0" w:line="276" w:lineRule="auto"/>
        <w:ind w:firstLine="284"/>
        <w:jc w:val="both"/>
        <w:rPr>
          <w:rFonts w:ascii="Barlow" w:hAnsi="Barlow" w:cs="Helvetica"/>
          <w:sz w:val="22"/>
          <w:szCs w:val="22"/>
          <w:lang w:val="es-ES_tradnl"/>
        </w:rPr>
      </w:pPr>
    </w:p>
    <w:p w:rsidR="00387E24" w:rsidRPr="00387E24" w:rsidP="002B0EBD" w14:paraId="3B94E0DD" w14:textId="1E562328">
      <w:pPr>
        <w:spacing w:after="0" w:line="276" w:lineRule="auto"/>
        <w:ind w:firstLine="567"/>
        <w:jc w:val="both"/>
        <w:rPr>
          <w:rFonts w:ascii="Barlow" w:hAnsi="Barlow" w:cs="Helvetica"/>
          <w:sz w:val="22"/>
          <w:szCs w:val="22"/>
          <w:lang w:val="es-ES_tradnl"/>
        </w:rPr>
      </w:pPr>
      <w:r w:rsidRPr="00387E24">
        <w:rPr>
          <w:rFonts w:ascii="Barlow" w:hAnsi="Barlow" w:cs="Helvetica"/>
          <w:sz w:val="22"/>
          <w:szCs w:val="22"/>
          <w:lang w:val="es-ES_tradnl"/>
        </w:rPr>
        <w:t xml:space="preserve">Continuando con las actividades del trimestre, en el mes de </w:t>
      </w:r>
      <w:r w:rsidR="00175F6E">
        <w:rPr>
          <w:rFonts w:ascii="Barlow" w:hAnsi="Barlow" w:cs="Helvetica"/>
          <w:sz w:val="22"/>
          <w:szCs w:val="22"/>
          <w:lang w:val="es-ES_tradnl"/>
        </w:rPr>
        <w:t>septiembre</w:t>
      </w:r>
      <w:r w:rsidRPr="00387E24">
        <w:rPr>
          <w:rFonts w:ascii="Barlow" w:hAnsi="Barlow" w:cs="Helvetica"/>
          <w:sz w:val="22"/>
          <w:szCs w:val="22"/>
          <w:lang w:val="es-ES_tradnl"/>
        </w:rPr>
        <w:t xml:space="preserve"> de 2023, se participó el día 1</w:t>
      </w:r>
      <w:r w:rsidR="00175F6E">
        <w:rPr>
          <w:rFonts w:ascii="Barlow" w:hAnsi="Barlow" w:cs="Helvetica"/>
          <w:sz w:val="22"/>
          <w:szCs w:val="22"/>
          <w:lang w:val="es-ES_tradnl"/>
        </w:rPr>
        <w:t>5</w:t>
      </w:r>
      <w:r w:rsidRPr="00387E24">
        <w:rPr>
          <w:rFonts w:ascii="Barlow" w:hAnsi="Barlow" w:cs="Helvetica"/>
          <w:sz w:val="22"/>
          <w:szCs w:val="22"/>
          <w:lang w:val="es-ES_tradnl"/>
        </w:rPr>
        <w:t xml:space="preserve"> en la </w:t>
      </w:r>
      <w:r w:rsidR="00175F6E">
        <w:rPr>
          <w:rFonts w:ascii="Barlow" w:hAnsi="Barlow" w:cs="Helvetica"/>
          <w:sz w:val="22"/>
          <w:szCs w:val="22"/>
          <w:lang w:val="es-ES_tradnl"/>
        </w:rPr>
        <w:t>Tercera</w:t>
      </w:r>
      <w:r w:rsidRPr="00387E24">
        <w:rPr>
          <w:rFonts w:ascii="Barlow" w:hAnsi="Barlow" w:cs="Helvetica"/>
          <w:sz w:val="22"/>
          <w:szCs w:val="22"/>
          <w:lang w:val="es-ES_tradnl"/>
        </w:rPr>
        <w:t xml:space="preserve"> Sesión Ordinaria del Comité Coordinador del Sistema Estatal Anticorrupción, realizada en las oficinas de la Secretaría Ejecutiva del Sistema Estatal Anticorrupción. </w:t>
      </w:r>
    </w:p>
    <w:p w:rsidR="00387E24" w:rsidRPr="00387E24" w:rsidP="00387E24" w14:paraId="59835C3E" w14:textId="77777777">
      <w:pPr>
        <w:spacing w:after="0" w:line="276" w:lineRule="auto"/>
        <w:ind w:firstLine="284"/>
        <w:jc w:val="both"/>
        <w:rPr>
          <w:rFonts w:ascii="Barlow" w:hAnsi="Barlow" w:cs="Helvetica"/>
          <w:sz w:val="22"/>
          <w:szCs w:val="22"/>
          <w:lang w:val="es-ES_tradnl"/>
        </w:rPr>
      </w:pPr>
    </w:p>
    <w:p w:rsidR="006C62C7" w:rsidP="002B0EBD" w14:paraId="04E6D5EA" w14:textId="7786FFDC">
      <w:pPr>
        <w:spacing w:after="0" w:line="276" w:lineRule="auto"/>
        <w:ind w:firstLine="567"/>
        <w:jc w:val="both"/>
        <w:rPr>
          <w:rFonts w:ascii="Barlow" w:hAnsi="Barlow" w:cs="Helvetica"/>
          <w:sz w:val="22"/>
          <w:szCs w:val="22"/>
          <w:lang w:val="es-ES_tradnl"/>
        </w:rPr>
      </w:pPr>
      <w:r>
        <w:rPr>
          <w:rFonts w:ascii="Barlow" w:hAnsi="Barlow" w:cs="Helvetica"/>
          <w:sz w:val="22"/>
          <w:szCs w:val="22"/>
          <w:lang w:val="es-ES_tradnl"/>
        </w:rPr>
        <w:t xml:space="preserve">Al inicio </w:t>
      </w:r>
      <w:r w:rsidRPr="006C62C7">
        <w:rPr>
          <w:rFonts w:ascii="Barlow" w:hAnsi="Barlow" w:cs="Helvetica"/>
          <w:sz w:val="22"/>
          <w:szCs w:val="22"/>
          <w:lang w:val="es-ES_tradnl"/>
        </w:rPr>
        <w:t xml:space="preserve">de la sesión, se procedió a desahogar </w:t>
      </w:r>
      <w:r w:rsidR="00DE1BBD">
        <w:rPr>
          <w:rFonts w:ascii="Barlow" w:hAnsi="Barlow" w:cs="Helvetica"/>
          <w:sz w:val="22"/>
          <w:szCs w:val="22"/>
          <w:lang w:val="es-ES_tradnl"/>
        </w:rPr>
        <w:t>los</w:t>
      </w:r>
      <w:r w:rsidRPr="006C62C7">
        <w:rPr>
          <w:rFonts w:ascii="Barlow" w:hAnsi="Barlow" w:cs="Helvetica"/>
          <w:sz w:val="22"/>
          <w:szCs w:val="22"/>
          <w:lang w:val="es-ES_tradnl"/>
        </w:rPr>
        <w:t xml:space="preserve"> tema</w:t>
      </w:r>
      <w:r w:rsidR="00DE1BBD">
        <w:rPr>
          <w:rFonts w:ascii="Barlow" w:hAnsi="Barlow" w:cs="Helvetica"/>
          <w:sz w:val="22"/>
          <w:szCs w:val="22"/>
          <w:lang w:val="es-ES_tradnl"/>
        </w:rPr>
        <w:t>s</w:t>
      </w:r>
      <w:r w:rsidRPr="006C62C7">
        <w:rPr>
          <w:rFonts w:ascii="Barlow" w:hAnsi="Barlow" w:cs="Helvetica"/>
          <w:sz w:val="22"/>
          <w:szCs w:val="22"/>
          <w:lang w:val="es-ES_tradnl"/>
        </w:rPr>
        <w:t xml:space="preserve"> del orden del día, </w:t>
      </w:r>
      <w:r w:rsidR="00DE1BBD">
        <w:rPr>
          <w:rFonts w:ascii="Barlow" w:hAnsi="Barlow" w:cs="Helvetica"/>
          <w:sz w:val="22"/>
          <w:szCs w:val="22"/>
          <w:lang w:val="es-ES_tradnl"/>
        </w:rPr>
        <w:t xml:space="preserve">iniciando </w:t>
      </w:r>
      <w:r w:rsidR="009D1552">
        <w:rPr>
          <w:rFonts w:ascii="Barlow" w:hAnsi="Barlow" w:cs="Helvetica"/>
          <w:sz w:val="22"/>
          <w:szCs w:val="22"/>
          <w:lang w:val="es-ES_tradnl"/>
        </w:rPr>
        <w:t xml:space="preserve">con </w:t>
      </w:r>
      <w:r w:rsidRPr="006C62C7" w:rsidR="009D1552">
        <w:rPr>
          <w:rFonts w:ascii="Barlow" w:hAnsi="Barlow" w:cs="Helvetica"/>
          <w:sz w:val="22"/>
          <w:szCs w:val="22"/>
          <w:lang w:val="es-ES_tradnl"/>
        </w:rPr>
        <w:t>la</w:t>
      </w:r>
      <w:r w:rsidRPr="006C62C7">
        <w:rPr>
          <w:rFonts w:ascii="Barlow" w:hAnsi="Barlow" w:cs="Helvetica"/>
          <w:sz w:val="22"/>
          <w:szCs w:val="22"/>
          <w:lang w:val="es-ES_tradnl"/>
        </w:rPr>
        <w:t xml:space="preserve"> aprobación del acta de la </w:t>
      </w:r>
      <w:r w:rsidR="00B07B02">
        <w:rPr>
          <w:rFonts w:ascii="Barlow" w:hAnsi="Barlow" w:cs="Helvetica"/>
          <w:sz w:val="22"/>
          <w:szCs w:val="22"/>
          <w:lang w:val="es-ES_tradnl"/>
        </w:rPr>
        <w:t>Segunda</w:t>
      </w:r>
      <w:r w:rsidRPr="006C62C7">
        <w:rPr>
          <w:rFonts w:ascii="Barlow" w:hAnsi="Barlow" w:cs="Helvetica"/>
          <w:sz w:val="22"/>
          <w:szCs w:val="22"/>
          <w:lang w:val="es-ES_tradnl"/>
        </w:rPr>
        <w:t xml:space="preserve"> Sesión Ordinaria del 2023, </w:t>
      </w:r>
      <w:r w:rsidR="00DE1BBD">
        <w:rPr>
          <w:rFonts w:ascii="Barlow" w:hAnsi="Barlow" w:cs="Helvetica"/>
          <w:sz w:val="22"/>
          <w:szCs w:val="22"/>
          <w:lang w:val="es-ES_tradnl"/>
        </w:rPr>
        <w:t>y el informe de acuerdos y se seguimiento, el cual fue presentado por la Secretaría Técnica</w:t>
      </w:r>
      <w:r>
        <w:rPr>
          <w:rFonts w:ascii="Barlow" w:hAnsi="Barlow" w:cs="Helvetica"/>
          <w:sz w:val="22"/>
          <w:szCs w:val="22"/>
          <w:lang w:val="es-ES_tradnl"/>
        </w:rPr>
        <w:t>.</w:t>
      </w:r>
    </w:p>
    <w:p w:rsidR="00DE1BBD" w:rsidP="002B0EBD" w14:paraId="44EAD83C" w14:textId="77777777">
      <w:pPr>
        <w:spacing w:after="0" w:line="276" w:lineRule="auto"/>
        <w:ind w:firstLine="567"/>
        <w:jc w:val="both"/>
        <w:rPr>
          <w:rFonts w:ascii="Barlow" w:hAnsi="Barlow" w:cs="Helvetica"/>
          <w:sz w:val="22"/>
          <w:szCs w:val="22"/>
          <w:lang w:val="es-ES_tradnl"/>
        </w:rPr>
      </w:pPr>
    </w:p>
    <w:p w:rsidR="00EF4AA7" w:rsidP="002B0EBD" w14:paraId="744CDC59" w14:textId="52516E8B">
      <w:pPr>
        <w:spacing w:after="0" w:line="276" w:lineRule="auto"/>
        <w:ind w:firstLine="567"/>
        <w:jc w:val="both"/>
        <w:rPr>
          <w:rFonts w:ascii="Barlow" w:hAnsi="Barlow" w:cs="Helvetica"/>
          <w:sz w:val="22"/>
          <w:szCs w:val="22"/>
          <w:lang w:val="es-ES_tradnl"/>
        </w:rPr>
      </w:pPr>
      <w:r w:rsidRPr="00EF4AA7">
        <w:rPr>
          <w:rFonts w:ascii="Barlow" w:hAnsi="Barlow" w:cs="Helvetica"/>
          <w:sz w:val="22"/>
          <w:szCs w:val="22"/>
          <w:lang w:val="es-ES_tradnl"/>
        </w:rPr>
        <w:t xml:space="preserve">En seguimiento a los temas del orden del día, el presidente cedió el uso de la voz al </w:t>
      </w:r>
      <w:r w:rsidRPr="00DE1BBD" w:rsidR="00DE1BBD">
        <w:rPr>
          <w:rFonts w:ascii="Barlow" w:hAnsi="Barlow" w:cs="Helvetica"/>
          <w:sz w:val="22"/>
          <w:szCs w:val="22"/>
          <w:lang w:val="es-ES_tradnl"/>
        </w:rPr>
        <w:t>el Lic. Cesar David Martínez Paredes</w:t>
      </w:r>
      <w:r w:rsidR="00DE1BBD">
        <w:rPr>
          <w:rFonts w:ascii="Barlow" w:hAnsi="Barlow" w:cs="Helvetica"/>
          <w:sz w:val="22"/>
          <w:szCs w:val="22"/>
          <w:lang w:val="es-ES_tradnl"/>
        </w:rPr>
        <w:t xml:space="preserve">, encargo de la Dirección de Análisis, Prevención </w:t>
      </w:r>
      <w:r w:rsidRPr="00EF4AA7">
        <w:rPr>
          <w:rFonts w:ascii="Barlow" w:hAnsi="Barlow" w:cs="Helvetica"/>
          <w:sz w:val="22"/>
          <w:szCs w:val="22"/>
          <w:lang w:val="es-ES_tradnl"/>
        </w:rPr>
        <w:t xml:space="preserve">y Políticas Públicas de la Secretaría Ejecutiva del Sistema Estatal Anticorrupción de Yucatán (SESEAY), quien realizó la presentación de la guía para la elaboración de proyectos de las </w:t>
      </w:r>
      <w:r w:rsidRPr="00EF4AA7">
        <w:rPr>
          <w:rFonts w:ascii="Barlow" w:hAnsi="Barlow" w:cs="Helvetica"/>
          <w:sz w:val="22"/>
          <w:szCs w:val="22"/>
          <w:lang w:val="es-ES_tradnl"/>
        </w:rPr>
        <w:t>Recomendaciones Públicas No Vinculantes (RPNV)</w:t>
      </w:r>
      <w:r w:rsidR="00DE1BBD">
        <w:rPr>
          <w:rFonts w:ascii="Barlow" w:hAnsi="Barlow" w:cs="Helvetica"/>
          <w:sz w:val="22"/>
          <w:szCs w:val="22"/>
          <w:lang w:val="es-ES_tradnl"/>
        </w:rPr>
        <w:t xml:space="preserve"> y el proyecto de Recomendación Pública No Vinculante</w:t>
      </w:r>
      <w:r w:rsidRPr="00EF4AA7">
        <w:rPr>
          <w:rFonts w:ascii="Barlow" w:hAnsi="Barlow" w:cs="Helvetica"/>
          <w:sz w:val="22"/>
          <w:szCs w:val="22"/>
          <w:lang w:val="es-ES_tradnl"/>
        </w:rPr>
        <w:t>.</w:t>
      </w:r>
    </w:p>
    <w:p w:rsidR="00DE1BBD" w:rsidP="00DE1BBD" w14:paraId="4B8E038A" w14:textId="77777777">
      <w:pPr>
        <w:spacing w:after="0" w:line="276" w:lineRule="auto"/>
        <w:jc w:val="both"/>
        <w:rPr>
          <w:rFonts w:ascii="Barlow" w:hAnsi="Barlow" w:cs="Helvetica"/>
          <w:sz w:val="22"/>
          <w:szCs w:val="22"/>
          <w:lang w:val="es-ES_tradnl"/>
        </w:rPr>
      </w:pPr>
    </w:p>
    <w:p w:rsidR="00387E24" w:rsidRPr="00387E24" w:rsidP="00DE1BBD" w14:paraId="1F76AE30" w14:textId="47E6A995">
      <w:pPr>
        <w:spacing w:after="0" w:line="276" w:lineRule="auto"/>
        <w:ind w:firstLine="284"/>
        <w:jc w:val="both"/>
        <w:rPr>
          <w:rFonts w:ascii="Barlow" w:hAnsi="Barlow" w:cs="Helvetica"/>
          <w:sz w:val="22"/>
          <w:szCs w:val="22"/>
          <w:lang w:val="es-ES_tradnl"/>
        </w:rPr>
      </w:pPr>
      <w:r w:rsidRPr="00EF4AA7">
        <w:rPr>
          <w:rFonts w:ascii="Barlow" w:hAnsi="Barlow" w:cs="Helvetica"/>
          <w:sz w:val="22"/>
          <w:szCs w:val="22"/>
          <w:lang w:val="es-ES_tradnl"/>
        </w:rPr>
        <w:t xml:space="preserve">Como último tema del orden del día, </w:t>
      </w:r>
      <w:r w:rsidR="00DE1BBD">
        <w:rPr>
          <w:rFonts w:ascii="Barlow" w:hAnsi="Barlow" w:cs="Helvetica"/>
          <w:sz w:val="22"/>
          <w:szCs w:val="22"/>
          <w:lang w:val="es-ES_tradnl"/>
        </w:rPr>
        <w:t>el Presidente presentó el Sexto Informe de Avance la Política Estatal Anticorrupción de Yucatán en colaboración con la Dirección de Análisis, Prevención y Políticas Públicas</w:t>
      </w:r>
      <w:r w:rsidRPr="00EF4AA7">
        <w:rPr>
          <w:rFonts w:ascii="Barlow" w:hAnsi="Barlow" w:cs="Helvetica"/>
          <w:sz w:val="22"/>
          <w:szCs w:val="22"/>
          <w:lang w:val="es-ES_tradnl"/>
        </w:rPr>
        <w:t>.</w:t>
      </w:r>
    </w:p>
    <w:p w:rsidR="00387E24" w:rsidP="00387E24" w14:paraId="27051DFD" w14:textId="77777777">
      <w:pPr>
        <w:spacing w:after="0" w:line="276" w:lineRule="auto"/>
        <w:ind w:firstLine="284"/>
        <w:jc w:val="both"/>
        <w:rPr>
          <w:rFonts w:ascii="Barlow" w:hAnsi="Barlow" w:cs="Helvetica"/>
          <w:sz w:val="22"/>
          <w:szCs w:val="22"/>
          <w:lang w:val="es-ES_tradnl"/>
        </w:rPr>
      </w:pPr>
    </w:p>
    <w:p w:rsidR="00EF4AA7" w:rsidRPr="00387E24" w:rsidP="00387E24" w14:paraId="46B44A7E" w14:textId="165F3144">
      <w:pPr>
        <w:spacing w:after="0" w:line="276" w:lineRule="auto"/>
        <w:ind w:firstLine="284"/>
        <w:jc w:val="both"/>
        <w:rPr>
          <w:rFonts w:ascii="Barlow" w:hAnsi="Barlow" w:cs="Helvetica"/>
          <w:sz w:val="22"/>
          <w:szCs w:val="22"/>
          <w:lang w:val="es-ES_tradnl"/>
        </w:rPr>
      </w:pPr>
      <w:r w:rsidRPr="00EF4AA7">
        <w:rPr>
          <w:rFonts w:ascii="Barlow" w:hAnsi="Barlow" w:cs="Helvetica"/>
          <w:sz w:val="22"/>
          <w:szCs w:val="22"/>
          <w:lang w:val="es-ES_tradnl"/>
        </w:rPr>
        <w:t xml:space="preserve">Concluidos los temas enlistados, se continuó con los asuntos generales, </w:t>
      </w:r>
      <w:r w:rsidR="00DE1BBD">
        <w:rPr>
          <w:rFonts w:ascii="Barlow" w:hAnsi="Barlow" w:cs="Helvetica"/>
          <w:sz w:val="22"/>
          <w:szCs w:val="22"/>
          <w:lang w:val="es-ES_tradnl"/>
        </w:rPr>
        <w:t>espacio en donde se presentaron los proyectos de los programas de trabajo para el 2024 de la Secretaría Ejecutiva del Sistema Estatal Anticorrupción</w:t>
      </w:r>
      <w:r>
        <w:rPr>
          <w:rFonts w:ascii="Barlow" w:hAnsi="Barlow" w:cs="Helvetica"/>
          <w:sz w:val="22"/>
          <w:szCs w:val="22"/>
          <w:lang w:val="es-ES_tradnl"/>
        </w:rPr>
        <w:t>.</w:t>
      </w:r>
    </w:p>
    <w:p w:rsidR="00EF4AA7" w:rsidP="002B0EBD" w14:paraId="280EAC15" w14:textId="77777777">
      <w:pPr>
        <w:spacing w:after="0" w:line="276" w:lineRule="auto"/>
        <w:ind w:firstLine="567"/>
        <w:jc w:val="both"/>
        <w:rPr>
          <w:rFonts w:ascii="Barlow" w:hAnsi="Barlow" w:cs="Helvetica"/>
          <w:sz w:val="22"/>
          <w:szCs w:val="22"/>
          <w:lang w:val="es-ES_tradnl"/>
        </w:rPr>
      </w:pPr>
    </w:p>
    <w:p w:rsidR="005550C7" w:rsidP="002B0EBD" w14:paraId="6524C9CC" w14:textId="7BF14BC9">
      <w:pPr>
        <w:spacing w:after="0" w:line="276" w:lineRule="auto"/>
        <w:ind w:firstLine="567"/>
        <w:jc w:val="both"/>
        <w:rPr>
          <w:rFonts w:ascii="Barlow" w:hAnsi="Barlow" w:cs="Arial"/>
          <w:sz w:val="22"/>
          <w:szCs w:val="22"/>
        </w:rPr>
      </w:pPr>
      <w:r w:rsidRPr="00387E24">
        <w:rPr>
          <w:rFonts w:ascii="Barlow" w:hAnsi="Barlow" w:cs="Helvetica"/>
          <w:sz w:val="22"/>
          <w:szCs w:val="22"/>
          <w:lang w:val="es-ES_tradnl"/>
        </w:rPr>
        <w:t xml:space="preserve">Desahogados </w:t>
      </w:r>
      <w:r w:rsidR="00EF4AA7">
        <w:rPr>
          <w:rFonts w:ascii="Barlow" w:hAnsi="Barlow" w:cs="Helvetica"/>
          <w:sz w:val="22"/>
          <w:szCs w:val="22"/>
          <w:lang w:val="es-ES_tradnl"/>
        </w:rPr>
        <w:t>todos los temas</w:t>
      </w:r>
      <w:r w:rsidRPr="00387E24">
        <w:rPr>
          <w:rFonts w:ascii="Barlow" w:hAnsi="Barlow" w:cs="Helvetica"/>
          <w:sz w:val="22"/>
          <w:szCs w:val="22"/>
          <w:lang w:val="es-ES_tradnl"/>
        </w:rPr>
        <w:t>, el presidente C.D. José Luis Villamil Urzaiz, Presidente del Comité de Participación Ciudadana del Sistema Estatal Anticorrupción de Yucatán declaró legalmente clausurada la Sesión</w:t>
      </w:r>
      <w:r w:rsidR="003B1EFB">
        <w:rPr>
          <w:rFonts w:ascii="Barlow" w:hAnsi="Barlow" w:cs="Arial"/>
          <w:sz w:val="22"/>
          <w:szCs w:val="22"/>
        </w:rPr>
        <w:t xml:space="preserve">. </w:t>
      </w:r>
    </w:p>
    <w:p w:rsidR="00B85EC7" w:rsidP="00387E24" w14:paraId="5D87E6EF" w14:textId="77777777">
      <w:pPr>
        <w:spacing w:after="0" w:line="276" w:lineRule="auto"/>
        <w:ind w:firstLine="284"/>
        <w:jc w:val="both"/>
        <w:rPr>
          <w:rFonts w:ascii="Barlow" w:hAnsi="Barlow" w:cs="Arial"/>
          <w:sz w:val="22"/>
          <w:szCs w:val="22"/>
        </w:rPr>
      </w:pPr>
    </w:p>
    <w:p w:rsidR="009E0317" w:rsidP="002B0EBD" w14:paraId="7591DB0A" w14:textId="68257701">
      <w:pPr>
        <w:spacing w:after="0" w:line="276" w:lineRule="auto"/>
        <w:ind w:firstLine="567"/>
        <w:jc w:val="both"/>
        <w:rPr>
          <w:rFonts w:ascii="Barlow" w:hAnsi="Barlow" w:cs="Arial"/>
          <w:sz w:val="22"/>
          <w:szCs w:val="22"/>
        </w:rPr>
      </w:pPr>
      <w:r>
        <w:rPr>
          <w:rFonts w:ascii="Barlow" w:hAnsi="Barlow" w:cs="Arial"/>
          <w:sz w:val="22"/>
          <w:szCs w:val="22"/>
        </w:rPr>
        <w:t xml:space="preserve">Para concluir </w:t>
      </w:r>
      <w:r w:rsidR="009C6BDB">
        <w:rPr>
          <w:rFonts w:ascii="Barlow" w:hAnsi="Barlow" w:cs="Arial"/>
          <w:sz w:val="22"/>
          <w:szCs w:val="22"/>
        </w:rPr>
        <w:t xml:space="preserve">el presente informe de actividades, es importante señalar la participación </w:t>
      </w:r>
      <w:r w:rsidR="00DE1BBD">
        <w:rPr>
          <w:rFonts w:ascii="Barlow" w:hAnsi="Barlow" w:cs="Arial"/>
          <w:sz w:val="22"/>
          <w:szCs w:val="22"/>
        </w:rPr>
        <w:t>de la Contraloría a través del titular de la Unidad Técnica y de Vinculación</w:t>
      </w:r>
      <w:r w:rsidR="009D1552">
        <w:rPr>
          <w:rFonts w:ascii="Barlow" w:hAnsi="Barlow" w:cs="Arial"/>
          <w:sz w:val="22"/>
          <w:szCs w:val="22"/>
        </w:rPr>
        <w:t>, en las acciones de seguimiento de la Política Estatal Anticorrupción de Yucatán</w:t>
      </w:r>
      <w:r w:rsidR="00DE1BBD">
        <w:rPr>
          <w:rFonts w:ascii="Barlow" w:hAnsi="Barlow" w:cs="Arial"/>
          <w:sz w:val="22"/>
          <w:szCs w:val="22"/>
        </w:rPr>
        <w:t xml:space="preserve"> los</w:t>
      </w:r>
      <w:r w:rsidR="009C6BDB">
        <w:rPr>
          <w:rFonts w:ascii="Barlow" w:hAnsi="Barlow" w:cs="Arial"/>
          <w:sz w:val="22"/>
          <w:szCs w:val="22"/>
        </w:rPr>
        <w:t xml:space="preserve"> día </w:t>
      </w:r>
      <w:r w:rsidR="00DE1BBD">
        <w:rPr>
          <w:rFonts w:ascii="Barlow" w:hAnsi="Barlow" w:cs="Arial"/>
          <w:sz w:val="22"/>
          <w:szCs w:val="22"/>
        </w:rPr>
        <w:t>14</w:t>
      </w:r>
      <w:r w:rsidR="009C6BDB">
        <w:rPr>
          <w:rFonts w:ascii="Barlow" w:hAnsi="Barlow" w:cs="Arial"/>
          <w:sz w:val="22"/>
          <w:szCs w:val="22"/>
        </w:rPr>
        <w:t xml:space="preserve"> de </w:t>
      </w:r>
      <w:r w:rsidR="00DE1BBD">
        <w:rPr>
          <w:rFonts w:ascii="Barlow" w:hAnsi="Barlow" w:cs="Arial"/>
          <w:sz w:val="22"/>
          <w:szCs w:val="22"/>
        </w:rPr>
        <w:t>agosto</w:t>
      </w:r>
      <w:r w:rsidR="009C6BDB">
        <w:rPr>
          <w:rFonts w:ascii="Barlow" w:hAnsi="Barlow" w:cs="Arial"/>
          <w:sz w:val="22"/>
          <w:szCs w:val="22"/>
        </w:rPr>
        <w:t xml:space="preserve"> en la mesa de trabajo para el análisis y revisión de los Programas de Implementación </w:t>
      </w:r>
      <w:r w:rsidR="00DE1BBD">
        <w:rPr>
          <w:rFonts w:ascii="Barlow" w:hAnsi="Barlow" w:cs="Arial"/>
          <w:sz w:val="22"/>
          <w:szCs w:val="22"/>
        </w:rPr>
        <w:t>Yucatán relacionados con las prioridades del eje 4</w:t>
      </w:r>
      <w:r w:rsidR="009C6BDB">
        <w:rPr>
          <w:rFonts w:ascii="Barlow" w:hAnsi="Barlow" w:cs="Arial"/>
          <w:sz w:val="22"/>
          <w:szCs w:val="22"/>
        </w:rPr>
        <w:t xml:space="preserve">, </w:t>
      </w:r>
      <w:r w:rsidR="009D1552">
        <w:rPr>
          <w:rFonts w:ascii="Barlow" w:hAnsi="Barlow" w:cs="Arial"/>
          <w:sz w:val="22"/>
          <w:szCs w:val="22"/>
        </w:rPr>
        <w:t xml:space="preserve">el lunes 4 de septiembre a la mesa correspondiente al eje 2 y el día 27 de septiembre se participó en la mesa de trabajo del eje 3, </w:t>
      </w:r>
      <w:r w:rsidR="009C6BDB">
        <w:rPr>
          <w:rFonts w:ascii="Barlow" w:hAnsi="Barlow" w:cs="Arial"/>
          <w:sz w:val="22"/>
          <w:szCs w:val="22"/>
        </w:rPr>
        <w:t>la</w:t>
      </w:r>
      <w:r w:rsidR="009D1552">
        <w:rPr>
          <w:rFonts w:ascii="Barlow" w:hAnsi="Barlow" w:cs="Arial"/>
          <w:sz w:val="22"/>
          <w:szCs w:val="22"/>
        </w:rPr>
        <w:t>s</w:t>
      </w:r>
      <w:r w:rsidR="009C6BDB">
        <w:rPr>
          <w:rFonts w:ascii="Barlow" w:hAnsi="Barlow" w:cs="Arial"/>
          <w:sz w:val="22"/>
          <w:szCs w:val="22"/>
        </w:rPr>
        <w:t xml:space="preserve"> reuni</w:t>
      </w:r>
      <w:r w:rsidR="009D1552">
        <w:rPr>
          <w:rFonts w:ascii="Barlow" w:hAnsi="Barlow" w:cs="Arial"/>
          <w:sz w:val="22"/>
          <w:szCs w:val="22"/>
        </w:rPr>
        <w:t>o</w:t>
      </w:r>
      <w:r w:rsidR="009C6BDB">
        <w:rPr>
          <w:rFonts w:ascii="Barlow" w:hAnsi="Barlow" w:cs="Arial"/>
          <w:sz w:val="22"/>
          <w:szCs w:val="22"/>
        </w:rPr>
        <w:t>n</w:t>
      </w:r>
      <w:r w:rsidR="009D1552">
        <w:rPr>
          <w:rFonts w:ascii="Barlow" w:hAnsi="Barlow" w:cs="Arial"/>
          <w:sz w:val="22"/>
          <w:szCs w:val="22"/>
        </w:rPr>
        <w:t>es</w:t>
      </w:r>
      <w:r w:rsidR="009C6BDB">
        <w:rPr>
          <w:rFonts w:ascii="Barlow" w:hAnsi="Barlow" w:cs="Arial"/>
          <w:sz w:val="22"/>
          <w:szCs w:val="22"/>
        </w:rPr>
        <w:t xml:space="preserve"> fue</w:t>
      </w:r>
      <w:r w:rsidR="009D1552">
        <w:rPr>
          <w:rFonts w:ascii="Barlow" w:hAnsi="Barlow" w:cs="Arial"/>
          <w:sz w:val="22"/>
          <w:szCs w:val="22"/>
        </w:rPr>
        <w:t>ron</w:t>
      </w:r>
      <w:r w:rsidR="009C6BDB">
        <w:rPr>
          <w:rFonts w:ascii="Barlow" w:hAnsi="Barlow" w:cs="Arial"/>
          <w:sz w:val="22"/>
          <w:szCs w:val="22"/>
        </w:rPr>
        <w:t xml:space="preserve"> encabezada por la Secretaría Ejecutiva del Sistema Estatal Anticorrupción y contó con la participación por los enlaces designados por los integrantes del Comité Coordinador</w:t>
      </w:r>
      <w:r w:rsidR="009D1552">
        <w:rPr>
          <w:rFonts w:ascii="Barlow" w:hAnsi="Barlow" w:cs="Arial"/>
          <w:sz w:val="22"/>
          <w:szCs w:val="22"/>
        </w:rPr>
        <w:t>.</w:t>
      </w:r>
    </w:p>
    <w:p w:rsidR="009C6BDB" w:rsidP="009C6BDB" w14:paraId="2A363102" w14:textId="4B875834">
      <w:pPr>
        <w:spacing w:after="0" w:line="276" w:lineRule="auto"/>
        <w:jc w:val="both"/>
        <w:rPr>
          <w:rFonts w:ascii="Barlow" w:hAnsi="Barlow" w:cs="Arial"/>
          <w:sz w:val="22"/>
          <w:szCs w:val="22"/>
        </w:rPr>
      </w:pPr>
      <w:r>
        <w:rPr>
          <w:rFonts w:ascii="Barlow" w:hAnsi="Barlow" w:cs="Arial"/>
          <w:sz w:val="22"/>
          <w:szCs w:val="22"/>
        </w:rPr>
        <w:tab/>
      </w:r>
    </w:p>
    <w:p w:rsidR="00891B45" w:rsidP="009C6BDB" w14:paraId="5EFF3BD5" w14:textId="11128ED7">
      <w:pPr>
        <w:spacing w:after="0" w:line="276" w:lineRule="auto"/>
        <w:jc w:val="both"/>
        <w:rPr>
          <w:rFonts w:ascii="Barlow" w:hAnsi="Barlow" w:cs="Arial"/>
          <w:sz w:val="22"/>
          <w:szCs w:val="22"/>
        </w:rPr>
      </w:pPr>
      <w:r>
        <w:rPr>
          <w:rFonts w:ascii="Barlow" w:hAnsi="Barlow" w:cs="Arial"/>
          <w:sz w:val="22"/>
          <w:szCs w:val="22"/>
        </w:rPr>
        <w:tab/>
      </w:r>
      <w:r>
        <w:rPr>
          <w:rFonts w:ascii="Barlow" w:hAnsi="Barlow" w:cs="Arial"/>
          <w:sz w:val="22"/>
          <w:szCs w:val="22"/>
        </w:rPr>
        <w:t>El desarrollo de la</w:t>
      </w:r>
      <w:r w:rsidR="009D1552">
        <w:rPr>
          <w:rFonts w:ascii="Barlow" w:hAnsi="Barlow" w:cs="Arial"/>
          <w:sz w:val="22"/>
          <w:szCs w:val="22"/>
        </w:rPr>
        <w:t>s</w:t>
      </w:r>
      <w:r>
        <w:rPr>
          <w:rFonts w:ascii="Barlow" w:hAnsi="Barlow" w:cs="Arial"/>
          <w:sz w:val="22"/>
          <w:szCs w:val="22"/>
        </w:rPr>
        <w:t xml:space="preserve"> </w:t>
      </w:r>
      <w:r w:rsidR="009D1552">
        <w:rPr>
          <w:rFonts w:ascii="Barlow" w:hAnsi="Barlow" w:cs="Arial"/>
          <w:sz w:val="22"/>
          <w:szCs w:val="22"/>
        </w:rPr>
        <w:t>mesas de trabajo</w:t>
      </w:r>
      <w:r>
        <w:rPr>
          <w:rFonts w:ascii="Barlow" w:hAnsi="Barlow" w:cs="Arial"/>
          <w:sz w:val="22"/>
          <w:szCs w:val="22"/>
        </w:rPr>
        <w:t xml:space="preserve"> estuvo a cargo de la Lic. Ivanna Ongay </w:t>
      </w:r>
      <w:r>
        <w:rPr>
          <w:rFonts w:ascii="Barlow" w:hAnsi="Barlow" w:cs="Arial"/>
          <w:sz w:val="22"/>
          <w:szCs w:val="22"/>
        </w:rPr>
        <w:t>Xacur</w:t>
      </w:r>
      <w:r>
        <w:rPr>
          <w:rFonts w:ascii="Barlow" w:hAnsi="Barlow" w:cs="Arial"/>
          <w:sz w:val="22"/>
          <w:szCs w:val="22"/>
        </w:rPr>
        <w:t xml:space="preserve">, en representación del </w:t>
      </w:r>
      <w:r w:rsidRPr="00387E24">
        <w:rPr>
          <w:rFonts w:ascii="Barlow" w:hAnsi="Barlow" w:cs="Helvetica"/>
          <w:sz w:val="22"/>
          <w:szCs w:val="22"/>
          <w:lang w:val="es-ES_tradnl"/>
        </w:rPr>
        <w:t>José Luis Villamil Urzaiz, Presidente del Comité de Participación Ciudadana</w:t>
      </w:r>
      <w:r>
        <w:rPr>
          <w:rFonts w:ascii="Barlow" w:hAnsi="Barlow" w:cs="Helvetica"/>
          <w:sz w:val="22"/>
          <w:szCs w:val="22"/>
          <w:lang w:val="es-ES_tradnl"/>
        </w:rPr>
        <w:t xml:space="preserve">. La Lic. Ivanna presentó para comentarios de los asistentes las prioridades que conforman </w:t>
      </w:r>
      <w:r w:rsidR="009D1552">
        <w:rPr>
          <w:rFonts w:ascii="Barlow" w:hAnsi="Barlow" w:cs="Helvetica"/>
          <w:sz w:val="22"/>
          <w:szCs w:val="22"/>
          <w:lang w:val="es-ES_tradnl"/>
        </w:rPr>
        <w:t>los</w:t>
      </w:r>
      <w:r>
        <w:rPr>
          <w:rFonts w:ascii="Barlow" w:hAnsi="Barlow" w:cs="Helvetica"/>
          <w:sz w:val="22"/>
          <w:szCs w:val="22"/>
          <w:lang w:val="es-ES_tradnl"/>
        </w:rPr>
        <w:t xml:space="preserve"> eje</w:t>
      </w:r>
      <w:r w:rsidR="009D1552">
        <w:rPr>
          <w:rFonts w:ascii="Barlow" w:hAnsi="Barlow" w:cs="Helvetica"/>
          <w:sz w:val="22"/>
          <w:szCs w:val="22"/>
          <w:lang w:val="es-ES_tradnl"/>
        </w:rPr>
        <w:t>s</w:t>
      </w:r>
      <w:r>
        <w:rPr>
          <w:rFonts w:ascii="Barlow" w:hAnsi="Barlow" w:cs="Helvetica"/>
          <w:sz w:val="22"/>
          <w:szCs w:val="22"/>
          <w:lang w:val="es-ES_tradnl"/>
        </w:rPr>
        <w:t xml:space="preserve"> de la PEAY, y tras las observaciones de los participantes, se procedió a tomar como punto de acuerdo remitir los comentarios por escrito para las modificaciones correspondientes.</w:t>
      </w:r>
    </w:p>
    <w:p w:rsidR="00471467" w:rsidP="00C12B85" w14:paraId="28AE351E" w14:textId="77777777">
      <w:pPr>
        <w:spacing w:line="276" w:lineRule="auto"/>
        <w:ind w:firstLine="284"/>
        <w:jc w:val="both"/>
        <w:rPr>
          <w:rFonts w:ascii="Barlow" w:hAnsi="Barlow" w:cs="Arial"/>
          <w:sz w:val="22"/>
          <w:szCs w:val="22"/>
        </w:rPr>
      </w:pPr>
    </w:p>
    <w:p w:rsidR="00471467" w:rsidP="00C12B85" w14:paraId="182D4A59" w14:textId="77777777">
      <w:pPr>
        <w:spacing w:line="276" w:lineRule="auto"/>
        <w:ind w:firstLine="284"/>
        <w:jc w:val="both"/>
        <w:rPr>
          <w:rFonts w:ascii="Barlow" w:hAnsi="Barlow" w:cs="Arial"/>
          <w:b/>
          <w:sz w:val="22"/>
          <w:szCs w:val="22"/>
        </w:rPr>
      </w:pPr>
    </w:p>
    <w:p w:rsidR="005550C7" w:rsidP="00460D7B" w14:paraId="648C858F" w14:textId="77777777">
      <w:pPr>
        <w:spacing w:line="276" w:lineRule="auto"/>
        <w:jc w:val="center"/>
        <w:rPr>
          <w:rFonts w:ascii="Barlow" w:hAnsi="Barlow" w:cs="Arial"/>
          <w:b/>
          <w:sz w:val="22"/>
          <w:szCs w:val="22"/>
        </w:rPr>
      </w:pPr>
    </w:p>
    <w:p w:rsidR="005550C7" w:rsidP="00460D7B" w14:paraId="7DECA5AC" w14:textId="72DF76AE">
      <w:pPr>
        <w:spacing w:line="276" w:lineRule="auto"/>
        <w:jc w:val="center"/>
        <w:rPr>
          <w:rFonts w:ascii="Barlow" w:hAnsi="Barlow"/>
          <w:sz w:val="22"/>
          <w:szCs w:val="22"/>
          <w:lang w:eastAsia="es-MX"/>
        </w:rPr>
      </w:pPr>
      <w:r>
        <w:rPr>
          <w:rFonts w:ascii="Barlow" w:hAnsi="Barlow" w:cs="Arial"/>
          <w:b/>
          <w:sz w:val="22"/>
          <w:szCs w:val="22"/>
        </w:rPr>
        <w:t>RÚBRICA</w:t>
      </w:r>
    </w:p>
    <w:p w:rsidR="005550C7" w:rsidP="00460D7B" w14:paraId="7A9CB8CF" w14:textId="77777777">
      <w:pPr>
        <w:spacing w:line="276" w:lineRule="auto"/>
        <w:jc w:val="center"/>
        <w:rPr>
          <w:rFonts w:ascii="Barlow" w:hAnsi="Barlow"/>
          <w:sz w:val="22"/>
          <w:szCs w:val="22"/>
          <w:lang w:eastAsia="es-MX"/>
        </w:rPr>
      </w:pPr>
    </w:p>
    <w:p w:rsidR="00460D7B" w:rsidRPr="00AB577F" w:rsidP="00460D7B" w14:paraId="696ACAD1"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715FDD" w:rsidP="00715FDD" w14:paraId="33727AC2" w14:textId="77777777">
      <w:pPr>
        <w:spacing w:after="0" w:line="276" w:lineRule="auto"/>
        <w:jc w:val="center"/>
        <w:rPr>
          <w:rFonts w:ascii="Barlow" w:hAnsi="Barlow"/>
          <w:sz w:val="22"/>
          <w:szCs w:val="22"/>
          <w:lang w:eastAsia="es-MX"/>
        </w:rPr>
      </w:pPr>
      <w:r>
        <w:rPr>
          <w:rFonts w:ascii="Barlow" w:hAnsi="Barlow"/>
          <w:sz w:val="22"/>
          <w:szCs w:val="22"/>
          <w:lang w:eastAsia="es-MX"/>
        </w:rPr>
        <w:t>M.F. Lizbeth Beatriz Basto Avilés</w:t>
      </w:r>
    </w:p>
    <w:p w:rsidR="007037EC" w:rsidP="009C0FB6" w14:paraId="5ED6B8BB" w14:textId="7E386889">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4384"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44"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5408"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7037EC" w14:paraId="550F5238" w14:textId="77777777">
      <w:pPr>
        <w:rPr>
          <w:rFonts w:ascii="Barlow" w:hAnsi="Barlow"/>
          <w:sz w:val="22"/>
          <w:szCs w:val="22"/>
          <w:lang w:eastAsia="es-MX"/>
        </w:rPr>
      </w:pPr>
      <w:r>
        <w:rPr>
          <w:rFonts w:ascii="Barlow" w:hAnsi="Barlow"/>
          <w:sz w:val="22"/>
          <w:szCs w:val="22"/>
          <w:lang w:eastAsia="es-MX"/>
        </w:rPr>
        <w:br w:type="page"/>
      </w:r>
    </w:p>
    <w:p w:rsidR="005B39FE" w:rsidRPr="001D600D" w:rsidP="00CC42AE" w14:paraId="4F832D7B" w14:textId="77777777">
      <w:pPr>
        <w:pStyle w:val="Heading2"/>
        <w:numPr>
          <w:ilvl w:val="0"/>
          <w:numId w:val="0"/>
        </w:numPr>
        <w:ind w:left="284" w:hanging="284"/>
      </w:pPr>
      <w:bookmarkStart w:id="21" w:name="_Toc37413355"/>
      <w:bookmarkStart w:id="22" w:name="_Toc53402435"/>
      <w:bookmarkStart w:id="23" w:name="_Toc61358372"/>
      <w:bookmarkStart w:id="24" w:name="_Toc149551654"/>
      <w:bookmarkStart w:id="25" w:name="_Toc45800447"/>
      <w:r w:rsidRPr="001D600D">
        <w:t>2 SUBSECRETARÍA DEL SECTOR ESTATAL Y PARAESTATAL</w:t>
      </w:r>
      <w:bookmarkEnd w:id="21"/>
      <w:bookmarkEnd w:id="22"/>
      <w:bookmarkEnd w:id="23"/>
      <w:bookmarkEnd w:id="24"/>
      <w:r w:rsidRPr="001D600D">
        <w:t xml:space="preserve"> </w:t>
      </w:r>
    </w:p>
    <w:p w:rsidR="005B39FE" w:rsidRPr="001D600D" w:rsidP="005B39FE" w14:paraId="767497EE" w14:textId="77777777">
      <w:pPr>
        <w:spacing w:line="276" w:lineRule="auto"/>
        <w:jc w:val="center"/>
        <w:rPr>
          <w:rFonts w:ascii="Barlow" w:hAnsi="Barlow"/>
          <w:sz w:val="22"/>
          <w:szCs w:val="22"/>
        </w:rPr>
      </w:pPr>
      <w:r w:rsidRPr="001D600D">
        <w:rPr>
          <w:rFonts w:ascii="Barlow" w:hAnsi="Barlow"/>
          <w:sz w:val="22"/>
          <w:szCs w:val="22"/>
        </w:rPr>
        <w:t>PRESENTACIÓN</w:t>
      </w:r>
    </w:p>
    <w:p w:rsidR="001A35DC" w:rsidRPr="001975D2" w:rsidP="00D14183" w14:paraId="706C5B3A" w14:textId="404870B8">
      <w:pPr>
        <w:spacing w:line="276" w:lineRule="auto"/>
        <w:ind w:firstLine="709"/>
        <w:jc w:val="both"/>
        <w:rPr>
          <w:rFonts w:ascii="Barlow" w:hAnsi="Barlow" w:cs="Helvetica"/>
          <w:sz w:val="22"/>
          <w:szCs w:val="22"/>
        </w:rPr>
      </w:pPr>
      <w:bookmarkStart w:id="26" w:name="_Toc37413356"/>
      <w:bookmarkStart w:id="27" w:name="_Toc53402436"/>
      <w:bookmarkStart w:id="28" w:name="_Toc61358373"/>
      <w:r>
        <w:rPr>
          <w:rFonts w:ascii="Barlow" w:hAnsi="Barlow"/>
          <w:sz w:val="22"/>
          <w:szCs w:val="22"/>
        </w:rPr>
        <w:t xml:space="preserve">En el presente </w:t>
      </w:r>
      <w:r w:rsidRPr="005014F5" w:rsidR="00D14183">
        <w:rPr>
          <w:rFonts w:ascii="Barlow" w:hAnsi="Barlow"/>
          <w:sz w:val="22"/>
          <w:szCs w:val="22"/>
        </w:rPr>
        <w:t>informe se presentan las actividades realizadas</w:t>
      </w:r>
      <w:r w:rsidRPr="005014F5" w:rsidR="00D14183">
        <w:rPr>
          <w:rFonts w:ascii="Barlow" w:hAnsi="Barlow" w:cs="Helvetica"/>
          <w:sz w:val="22"/>
          <w:szCs w:val="22"/>
        </w:rPr>
        <w:t xml:space="preserve"> </w:t>
      </w:r>
      <w:r w:rsidRPr="005014F5" w:rsidR="00D14183">
        <w:rPr>
          <w:rFonts w:ascii="Barlow" w:hAnsi="Barlow"/>
          <w:sz w:val="22"/>
          <w:szCs w:val="22"/>
        </w:rPr>
        <w:t xml:space="preserve">por la Subsecretaría del Sector Estatal y Paraestatal, en el que destacan </w:t>
      </w:r>
      <w:r w:rsidRPr="005014F5" w:rsidR="00D14183">
        <w:rPr>
          <w:rFonts w:ascii="Barlow" w:eastAsia="Barlow" w:hAnsi="Barlow" w:cs="Barlow"/>
          <w:sz w:val="22"/>
          <w:szCs w:val="22"/>
        </w:rPr>
        <w:t>los actos de fiscalización practicados en relación al ejercicio del gasto público y su congruencia con el Presupuesto de Egresos, las políticas y los programas de Gobierno</w:t>
      </w:r>
      <w:r w:rsidRPr="005014F5" w:rsidR="00D14183">
        <w:rPr>
          <w:rFonts w:ascii="Barlow" w:hAnsi="Barlow" w:cs="Helvetica"/>
          <w:sz w:val="22"/>
          <w:szCs w:val="22"/>
        </w:rPr>
        <w:t>, así como diversas actividades de acuerdo a sus facultades y atribuciones establecidas en el Reglamento del Código de la Administración Pública de Yucatán, y que, de acuerdo al Decreto 666/2023, las actividades de la nueva restructura serán informadas en informes trimestrales subsecuentes</w:t>
      </w:r>
      <w:r w:rsidRPr="001975D2">
        <w:rPr>
          <w:rFonts w:ascii="Barlow" w:hAnsi="Barlow" w:cs="Helvetica"/>
          <w:sz w:val="22"/>
          <w:szCs w:val="22"/>
        </w:rPr>
        <w:t>.</w:t>
      </w:r>
    </w:p>
    <w:p w:rsidR="005B39FE" w:rsidRPr="001D600D" w:rsidP="00CC42AE" w14:paraId="07F4B915" w14:textId="77777777">
      <w:pPr>
        <w:pStyle w:val="Heading2"/>
        <w:numPr>
          <w:ilvl w:val="0"/>
          <w:numId w:val="0"/>
        </w:numPr>
        <w:ind w:left="284" w:hanging="284"/>
      </w:pPr>
      <w:bookmarkStart w:id="29" w:name="_Toc149551655"/>
      <w:r w:rsidRPr="001D600D">
        <w:t>2.1 Departamento de Control y Gestión de Auditoría</w:t>
      </w:r>
      <w:bookmarkEnd w:id="26"/>
      <w:bookmarkEnd w:id="27"/>
      <w:bookmarkEnd w:id="28"/>
      <w:bookmarkEnd w:id="29"/>
    </w:p>
    <w:p w:rsidR="00D14183" w:rsidRPr="005014F5" w:rsidP="00D14183" w14:paraId="78D27970" w14:textId="77777777">
      <w:pPr>
        <w:ind w:firstLine="708"/>
        <w:jc w:val="both"/>
        <w:rPr>
          <w:rFonts w:ascii="Barlow" w:eastAsia="Barlow" w:hAnsi="Barlow" w:cs="Barlow"/>
          <w:sz w:val="22"/>
          <w:szCs w:val="22"/>
        </w:rPr>
      </w:pPr>
      <w:r w:rsidRPr="005014F5">
        <w:rPr>
          <w:rFonts w:ascii="Barlow" w:eastAsia="Barlow" w:hAnsi="Barlow" w:cs="Barlow"/>
          <w:sz w:val="22"/>
          <w:szCs w:val="22"/>
        </w:rPr>
        <w:t>Durante este periodo, se recopiló la información de las unidades administrativas para la integración del informe trimestral de la Subsecretaría del Sector Estatal y Paraestatal.</w:t>
      </w:r>
    </w:p>
    <w:p w:rsidR="00D14183" w:rsidRPr="005014F5" w:rsidP="00D14183" w14:paraId="3D89BF50" w14:textId="77777777">
      <w:pPr>
        <w:ind w:firstLine="708"/>
        <w:jc w:val="both"/>
        <w:rPr>
          <w:rFonts w:ascii="Barlow" w:hAnsi="Barlow"/>
          <w:sz w:val="24"/>
          <w:szCs w:val="22"/>
        </w:rPr>
      </w:pPr>
      <w:r w:rsidRPr="005014F5">
        <w:rPr>
          <w:rFonts w:ascii="Barlow" w:hAnsi="Barlow" w:cs="Helvetica"/>
          <w:sz w:val="22"/>
          <w:szCs w:val="22"/>
        </w:rPr>
        <w:t xml:space="preserve">De igual forma, en el mes de agosto se concluyó la formalización de la segunda transferencia primaria de noventa y cuatro expedientes correspondientes al periodo 2018 al 2021, de los cuales han prescrito el plazo de conservación de acuerdo a lo establecido en el Catálogo de Disposición Documental; </w:t>
      </w:r>
      <w:r w:rsidRPr="005014F5">
        <w:rPr>
          <w:rFonts w:ascii="Barlow" w:hAnsi="Barlow"/>
          <w:sz w:val="22"/>
        </w:rPr>
        <w:t>asimismo se solicitó al titular del Área</w:t>
      </w:r>
      <w:r w:rsidRPr="005014F5">
        <w:rPr>
          <w:rFonts w:ascii="Barlow" w:hAnsi="Barlow"/>
          <w:sz w:val="22"/>
        </w:rPr>
        <w:br/>
        <w:t>Coordinadora de Archivos de la Secretaría de la Contraloría General el inicio</w:t>
      </w:r>
      <w:r w:rsidRPr="005014F5">
        <w:rPr>
          <w:rFonts w:ascii="Barlow" w:hAnsi="Barlow"/>
          <w:sz w:val="22"/>
        </w:rPr>
        <w:br/>
        <w:t>del proceso de dictamen de valoración para disposición documental de cuarenta y cinco cajas</w:t>
      </w:r>
      <w:r w:rsidRPr="005014F5">
        <w:rPr>
          <w:rFonts w:ascii="Barlow" w:hAnsi="Barlow"/>
          <w:sz w:val="22"/>
        </w:rPr>
        <w:br/>
        <w:t>con un total de seiscientos noventa y cuatro expedientes.</w:t>
      </w:r>
    </w:p>
    <w:p w:rsidR="00D14183" w:rsidRPr="005014F5" w:rsidP="00D14183" w14:paraId="687D4331" w14:textId="77777777">
      <w:pPr>
        <w:ind w:firstLine="708"/>
        <w:jc w:val="both"/>
        <w:rPr>
          <w:rFonts w:ascii="Barlow" w:hAnsi="Barlow"/>
          <w:sz w:val="22"/>
        </w:rPr>
      </w:pPr>
      <w:r w:rsidRPr="005014F5">
        <w:rPr>
          <w:rFonts w:ascii="Barlow" w:hAnsi="Barlow"/>
          <w:sz w:val="22"/>
        </w:rPr>
        <w:t>En el mes de septiembre y como parte de la entrada en vigor del Decreto 666/2023 por el que se modifica el Reglamento del Código de la Administración Pública de Yucatán, respecto a la estructura de la Secretaría de la Contraloría General, se inició el análisis de las Unidades Básicas de Presupuestación (UBPS) para el ejercicio 2024, correspondiente a las unidades administrativas de la Subsecretaría de Órganos de Vigilancia e Investigación Administrativa; en ella se actualizaron las descripciones, síntesis, objetivos, entregables, entre otros, para la asignación de presupuesto.</w:t>
      </w:r>
    </w:p>
    <w:p w:rsidR="00060DC8" w:rsidRPr="00EE7302" w:rsidP="00D14183" w14:paraId="4E011E29" w14:textId="2887948E">
      <w:pPr>
        <w:spacing w:line="276" w:lineRule="auto"/>
        <w:ind w:firstLine="708"/>
        <w:jc w:val="both"/>
        <w:rPr>
          <w:rFonts w:ascii="Barlow" w:hAnsi="Barlow" w:cs="Arial"/>
        </w:rPr>
      </w:pPr>
      <w:r w:rsidRPr="005014F5">
        <w:rPr>
          <w:rFonts w:ascii="Barlow" w:hAnsi="Barlow"/>
          <w:sz w:val="22"/>
        </w:rPr>
        <w:t>Durante el mismo mes, se dio inicio a las actividades del proceso de Administración de Riesgos de la Subsecretaría de Órganos de Vigilancia e Investigación Administrativa, de la Unidad de Coordinación de Transferencia y Desincorporación y de la Unidad de Coordinación de Comisarios, identificando riesgos a los que se proponen estrategias y acciones de control que mitiguen la materialización de estos</w:t>
      </w:r>
      <w:r w:rsidRPr="00EE7302">
        <w:rPr>
          <w:rFonts w:ascii="Barlow" w:hAnsi="Barlow" w:cs="Arial"/>
          <w:sz w:val="22"/>
          <w:szCs w:val="22"/>
        </w:rPr>
        <w:t>.</w:t>
      </w:r>
      <w:r w:rsidRPr="00EE7302">
        <w:rPr>
          <w:rFonts w:ascii="Barlow" w:hAnsi="Barlow" w:cs="Arial"/>
        </w:rPr>
        <w:t xml:space="preserve"> </w:t>
      </w:r>
    </w:p>
    <w:p w:rsidR="005B39FE" w:rsidRPr="001D600D" w:rsidP="00CC42AE" w14:paraId="1BEEE32A" w14:textId="77777777">
      <w:pPr>
        <w:pStyle w:val="Heading2"/>
        <w:numPr>
          <w:ilvl w:val="0"/>
          <w:numId w:val="0"/>
        </w:numPr>
        <w:ind w:left="284" w:hanging="284"/>
      </w:pPr>
      <w:bookmarkStart w:id="30" w:name="_Toc37413357"/>
      <w:bookmarkStart w:id="31" w:name="_Toc53402437"/>
      <w:bookmarkStart w:id="32" w:name="_Toc61358374"/>
      <w:bookmarkStart w:id="33" w:name="_Toc149551656"/>
      <w:r w:rsidRPr="001D600D">
        <w:t>2.2 Dirección de Auditoría al Sector Centralizado</w:t>
      </w:r>
      <w:bookmarkEnd w:id="30"/>
      <w:bookmarkEnd w:id="31"/>
      <w:bookmarkEnd w:id="32"/>
      <w:bookmarkEnd w:id="33"/>
    </w:p>
    <w:p w:rsidR="005B39FE" w:rsidRPr="001D600D" w:rsidP="00505DC8" w14:paraId="6BC240C7" w14:textId="2CD24F7C">
      <w:pPr>
        <w:pStyle w:val="Heading3"/>
      </w:pPr>
      <w:bookmarkStart w:id="34" w:name="_Toc37413358"/>
      <w:bookmarkStart w:id="35" w:name="_Toc53402438"/>
      <w:bookmarkStart w:id="36" w:name="_Toc54620147"/>
      <w:bookmarkStart w:id="37" w:name="_Toc61358375"/>
      <w:bookmarkStart w:id="38" w:name="_Toc149551657"/>
      <w:r w:rsidRPr="001D600D">
        <w:t xml:space="preserve">Actos de </w:t>
      </w:r>
      <w:r w:rsidR="008D74F2">
        <w:t>Fi</w:t>
      </w:r>
      <w:r w:rsidRPr="001D600D">
        <w:t>scalización</w:t>
      </w:r>
      <w:bookmarkEnd w:id="34"/>
      <w:bookmarkEnd w:id="35"/>
      <w:bookmarkEnd w:id="36"/>
      <w:bookmarkEnd w:id="37"/>
      <w:bookmarkEnd w:id="38"/>
    </w:p>
    <w:p w:rsidR="00D14183" w:rsidRPr="005014F5" w:rsidP="00DD01D6" w14:paraId="3A04A59A" w14:textId="77777777">
      <w:pPr>
        <w:ind w:firstLine="709"/>
        <w:jc w:val="both"/>
        <w:rPr>
          <w:rFonts w:ascii="Barlow" w:hAnsi="Barlow" w:cs="Helvetica"/>
          <w:sz w:val="22"/>
          <w:szCs w:val="22"/>
        </w:rPr>
      </w:pPr>
      <w:bookmarkStart w:id="39" w:name="_Toc37413359"/>
      <w:bookmarkStart w:id="40" w:name="_Toc53402439"/>
      <w:bookmarkStart w:id="41" w:name="_Toc54620148"/>
      <w:bookmarkStart w:id="42" w:name="_Toc61358376"/>
      <w:r w:rsidRPr="005014F5">
        <w:rPr>
          <w:rFonts w:ascii="Barlow" w:hAnsi="Barlow" w:cs="Helvetica"/>
          <w:sz w:val="22"/>
          <w:szCs w:val="22"/>
        </w:rPr>
        <w:t>En cumplimiento al Programa Anual de Auditorías y demás actos de fiscalización para el ejercicio 2023, durante este periodo se iniciaron tres auditorías programadas, en dos Dependencias y una Entidad.</w:t>
      </w:r>
    </w:p>
    <w:p w:rsidR="00060DC8" w:rsidRPr="001A63A2" w:rsidP="00D14183" w14:paraId="16B30583" w14:textId="5F51E514">
      <w:pPr>
        <w:spacing w:line="276" w:lineRule="auto"/>
        <w:ind w:firstLine="708"/>
        <w:jc w:val="both"/>
        <w:rPr>
          <w:rFonts w:ascii="Barlow" w:hAnsi="Barlow" w:cs="Helvetica"/>
          <w:sz w:val="22"/>
          <w:szCs w:val="22"/>
        </w:rPr>
      </w:pPr>
      <w:r w:rsidRPr="005014F5">
        <w:rPr>
          <w:rFonts w:ascii="Barlow" w:hAnsi="Barlow"/>
          <w:sz w:val="22"/>
          <w:szCs w:val="22"/>
          <w:lang w:val="es-ES"/>
        </w:rPr>
        <w:t>Durante este periodo, se concluyeron cuatro auditorías iniciadas en el presente ejercicio en cuatro Dependencias en las cuales se determinaron veintiún observaciones en su conjunto; en ese sentido se notificaron tres informes de auditoría como se detalla a continuación: uno a la Agencia de Administración Fiscal de Yucatán, otro a la Secretaría de la Contraloría General y otro a la Secretaría de Seguridad Pública, quedando pendiente por notificar un informe de auditoría</w:t>
      </w:r>
      <w:r w:rsidRPr="00307E94" w:rsidR="00307E94">
        <w:rPr>
          <w:rFonts w:ascii="Barlow" w:hAnsi="Barlow" w:cs="Helvetica"/>
          <w:sz w:val="22"/>
          <w:szCs w:val="22"/>
        </w:rPr>
        <w:t>.</w:t>
      </w:r>
    </w:p>
    <w:p w:rsidR="005B39FE" w:rsidRPr="001D600D" w:rsidP="00E27E87" w14:paraId="6CE729E2" w14:textId="77777777">
      <w:pPr>
        <w:pStyle w:val="Heading4"/>
        <w:rPr>
          <w:szCs w:val="22"/>
        </w:rPr>
      </w:pPr>
      <w:bookmarkStart w:id="43" w:name="_Toc149551658"/>
      <w:r w:rsidRPr="001D600D">
        <w:t xml:space="preserve">2.2.1.1 </w:t>
      </w:r>
      <w:bookmarkStart w:id="44" w:name="_Toc13590057"/>
      <w:r w:rsidRPr="001D600D">
        <w:t>Seguimiento de Observaciones</w:t>
      </w:r>
      <w:bookmarkEnd w:id="39"/>
      <w:bookmarkEnd w:id="40"/>
      <w:bookmarkEnd w:id="41"/>
      <w:bookmarkEnd w:id="42"/>
      <w:bookmarkEnd w:id="43"/>
      <w:bookmarkEnd w:id="44"/>
    </w:p>
    <w:p w:rsidR="00060DC8" w:rsidRPr="00EE7302" w:rsidP="009257FC" w14:paraId="7B3EC540" w14:textId="5D5523C4">
      <w:pPr>
        <w:spacing w:after="240" w:line="276" w:lineRule="auto"/>
        <w:ind w:firstLine="708"/>
        <w:jc w:val="both"/>
        <w:rPr>
          <w:rFonts w:ascii="Barlow" w:hAnsi="Barlow" w:cs="Helvetica"/>
          <w:sz w:val="22"/>
          <w:szCs w:val="22"/>
        </w:rPr>
      </w:pPr>
      <w:r w:rsidRPr="005014F5">
        <w:rPr>
          <w:rFonts w:ascii="Barlow" w:hAnsi="Barlow" w:cs="Helvetica"/>
          <w:sz w:val="22"/>
          <w:szCs w:val="22"/>
        </w:rPr>
        <w:t>En el periodo que se reporta, se encuentran en proceso de revisión, un saldo de nueve observaciones pendientes de solventar, derivadas de auditorías a dos Entidades, iniciadas en el primer trimestre del presente ejercicio</w:t>
      </w:r>
      <w:r w:rsidRPr="00EE7302">
        <w:rPr>
          <w:rFonts w:ascii="Barlow" w:hAnsi="Barlow" w:cs="Helvetica"/>
          <w:sz w:val="22"/>
          <w:szCs w:val="22"/>
        </w:rPr>
        <w:t>.</w:t>
      </w:r>
    </w:p>
    <w:p w:rsidR="005B39FE" w:rsidRPr="001D600D" w:rsidP="00D43F71" w14:paraId="322215B9" w14:textId="77777777">
      <w:pPr>
        <w:pStyle w:val="Heading3"/>
        <w:numPr>
          <w:ilvl w:val="0"/>
          <w:numId w:val="0"/>
        </w:numPr>
        <w:ind w:left="567" w:hanging="567"/>
      </w:pPr>
      <w:bookmarkStart w:id="45" w:name="_Toc37413360"/>
      <w:bookmarkStart w:id="46" w:name="_Toc53402440"/>
      <w:bookmarkStart w:id="47" w:name="_Toc54620149"/>
      <w:bookmarkStart w:id="48" w:name="_Toc61358377"/>
      <w:bookmarkStart w:id="49" w:name="_Toc149551659"/>
      <w:r>
        <w:t>2.2.2.</w:t>
      </w:r>
      <w:r w:rsidR="00226BE4">
        <w:t xml:space="preserve"> </w:t>
      </w:r>
      <w:r w:rsidRPr="001D600D">
        <w:t>Implementación del Sistema de Control Interno</w:t>
      </w:r>
      <w:bookmarkEnd w:id="45"/>
      <w:bookmarkEnd w:id="46"/>
      <w:bookmarkEnd w:id="47"/>
      <w:bookmarkEnd w:id="48"/>
      <w:bookmarkEnd w:id="49"/>
    </w:p>
    <w:p w:rsidR="006D50BD" w:rsidRPr="006A5AF7" w:rsidP="009257FC" w14:paraId="14023CF4" w14:textId="06D23CA4">
      <w:pPr>
        <w:spacing w:after="240" w:line="276" w:lineRule="auto"/>
        <w:ind w:firstLine="708"/>
        <w:jc w:val="both"/>
        <w:rPr>
          <w:rFonts w:ascii="Barlow" w:hAnsi="Barlow"/>
          <w:sz w:val="22"/>
          <w:szCs w:val="22"/>
        </w:rPr>
      </w:pPr>
      <w:r w:rsidRPr="005014F5">
        <w:rPr>
          <w:rFonts w:ascii="Barlow" w:hAnsi="Barlow"/>
          <w:sz w:val="22"/>
          <w:szCs w:val="22"/>
          <w:lang w:val="es-ES"/>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Secretaría, a través de sus Órganos de Control Interno participó en nueve sesiones de Comité de Control Interno Institucional</w:t>
      </w:r>
      <w:r w:rsidR="006A5AF7">
        <w:rPr>
          <w:rFonts w:ascii="Barlow" w:eastAsia="Barlow" w:hAnsi="Barlow" w:cs="Barlow"/>
          <w:sz w:val="22"/>
          <w:szCs w:val="22"/>
        </w:rPr>
        <w:t>.</w:t>
      </w:r>
    </w:p>
    <w:p w:rsidR="005B39FE" w:rsidRPr="001D600D" w:rsidP="00D43F71" w14:paraId="2C4F6B29" w14:textId="77777777">
      <w:pPr>
        <w:pStyle w:val="Heading3"/>
        <w:numPr>
          <w:ilvl w:val="0"/>
          <w:numId w:val="0"/>
        </w:numPr>
        <w:ind w:left="567" w:hanging="567"/>
      </w:pPr>
      <w:bookmarkStart w:id="50" w:name="_Toc37413361"/>
      <w:bookmarkStart w:id="51" w:name="_Toc53402441"/>
      <w:bookmarkStart w:id="52" w:name="_Toc54620150"/>
      <w:bookmarkStart w:id="53" w:name="_Toc61358378"/>
      <w:bookmarkStart w:id="54" w:name="_Toc149551660"/>
      <w:r>
        <w:t xml:space="preserve">2.2.3 </w:t>
      </w:r>
      <w:r w:rsidRPr="001D600D">
        <w:t>Actividades Administrativas</w:t>
      </w:r>
      <w:bookmarkEnd w:id="50"/>
      <w:bookmarkEnd w:id="51"/>
      <w:bookmarkEnd w:id="52"/>
      <w:bookmarkEnd w:id="53"/>
      <w:bookmarkEnd w:id="54"/>
    </w:p>
    <w:p w:rsidR="005B39FE" w:rsidRPr="001D600D" w:rsidP="00E27E87" w14:paraId="7DCEBD10" w14:textId="77777777">
      <w:pPr>
        <w:pStyle w:val="Heading4"/>
      </w:pPr>
      <w:bookmarkStart w:id="55" w:name="_Toc37413362"/>
      <w:bookmarkStart w:id="56" w:name="_Toc53402442"/>
      <w:bookmarkStart w:id="57" w:name="_Toc54620151"/>
      <w:bookmarkStart w:id="58" w:name="_Toc61358379"/>
      <w:bookmarkStart w:id="59" w:name="_Toc149551661"/>
      <w:r w:rsidRPr="001D600D">
        <w:t>2.2.3.1 Intervenciones</w:t>
      </w:r>
      <w:bookmarkEnd w:id="55"/>
      <w:bookmarkEnd w:id="56"/>
      <w:bookmarkEnd w:id="57"/>
      <w:bookmarkEnd w:id="58"/>
      <w:bookmarkEnd w:id="59"/>
    </w:p>
    <w:p w:rsidR="00877994" w:rsidRPr="005014F5" w:rsidP="00877994" w14:paraId="75FA4186" w14:textId="77777777">
      <w:pPr>
        <w:ind w:firstLine="708"/>
        <w:jc w:val="both"/>
        <w:rPr>
          <w:rFonts w:ascii="Barlow" w:hAnsi="Barlow"/>
          <w:sz w:val="22"/>
          <w:szCs w:val="22"/>
        </w:rPr>
      </w:pPr>
      <w:bookmarkStart w:id="60" w:name="_Toc37413363"/>
      <w:bookmarkStart w:id="61" w:name="_Toc53402443"/>
      <w:bookmarkStart w:id="62" w:name="_Toc54620152"/>
      <w:bookmarkStart w:id="63" w:name="_Toc61358380"/>
      <w:r w:rsidRPr="005014F5">
        <w:rPr>
          <w:rFonts w:ascii="Barlow" w:hAnsi="Barlow"/>
          <w:sz w:val="22"/>
          <w:szCs w:val="22"/>
        </w:rPr>
        <w:t>Con el objetivo de dar cumplimiento al seguimiento y control de las adquisiciones, arrendamientos y servicios así como contrataciones relacionadas con Obra Pública, los Órganos de Control Interno intervinieron en cuatrocientos cinco</w:t>
      </w:r>
      <w:r w:rsidRPr="005014F5">
        <w:rPr>
          <w:rFonts w:ascii="Barlow" w:hAnsi="Barlow"/>
          <w:sz w:val="22"/>
          <w:szCs w:val="22"/>
          <w:lang w:val="es-ES"/>
        </w:rPr>
        <w:t xml:space="preserve"> </w:t>
      </w:r>
      <w:r w:rsidRPr="005014F5">
        <w:rPr>
          <w:rFonts w:ascii="Barlow" w:hAnsi="Barlow"/>
          <w:sz w:val="22"/>
          <w:szCs w:val="22"/>
        </w:rPr>
        <w:t xml:space="preserve">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w:t>
      </w:r>
      <w:r w:rsidRPr="005014F5">
        <w:rPr>
          <w:rFonts w:ascii="Barlow" w:hAnsi="Barlow"/>
          <w:sz w:val="22"/>
          <w:szCs w:val="22"/>
          <w:lang w:val="es-ES"/>
        </w:rPr>
        <w:t xml:space="preserve">diecisiete </w:t>
      </w:r>
      <w:r w:rsidRPr="005014F5">
        <w:rPr>
          <w:rFonts w:ascii="Barlow" w:hAnsi="Barlow"/>
          <w:sz w:val="22"/>
          <w:szCs w:val="22"/>
        </w:rPr>
        <w:t xml:space="preserve">Comités de adquisiciones estatal y seis Comités de adquisiciones federal así como </w:t>
      </w:r>
      <w:r w:rsidRPr="005014F5">
        <w:rPr>
          <w:rFonts w:ascii="Barlow" w:hAnsi="Barlow"/>
          <w:sz w:val="22"/>
          <w:szCs w:val="22"/>
        </w:rPr>
        <w:t>un Comité de Obra Pública Federal, previa invitación de las Dependencias y Entidades, en términos de la legislación aplicable.</w:t>
      </w:r>
    </w:p>
    <w:p w:rsidR="00877994" w:rsidRPr="005014F5" w:rsidP="00877994" w14:paraId="1CB0AD17" w14:textId="77777777">
      <w:pPr>
        <w:ind w:firstLine="708"/>
        <w:jc w:val="both"/>
        <w:rPr>
          <w:rFonts w:ascii="Barlow" w:hAnsi="Barlow"/>
          <w:sz w:val="22"/>
          <w:szCs w:val="22"/>
        </w:rPr>
      </w:pPr>
      <w:r w:rsidRPr="005014F5">
        <w:rPr>
          <w:rFonts w:ascii="Barlow" w:hAnsi="Barlow"/>
          <w:sz w:val="22"/>
          <w:szCs w:val="22"/>
        </w:rPr>
        <w:t xml:space="preserve">Se participó en </w:t>
      </w:r>
      <w:r w:rsidRPr="005014F5">
        <w:rPr>
          <w:rFonts w:ascii="Barlow" w:hAnsi="Barlow"/>
          <w:sz w:val="22"/>
          <w:szCs w:val="22"/>
          <w:lang w:val="es-ES"/>
        </w:rPr>
        <w:t xml:space="preserve">cinco </w:t>
      </w:r>
      <w:r w:rsidRPr="005014F5">
        <w:rPr>
          <w:rFonts w:ascii="Barlow" w:hAnsi="Barlow"/>
          <w:sz w:val="22"/>
          <w:szCs w:val="22"/>
        </w:rPr>
        <w:t>sesiones de Comités técnicos de Fideicomisos: dos sesiones del Fondo de Apoyo a la Productividad Agropecuaria del Estado de Yucatán (FOPROYUC); una sesión del Fideicomiso Yucateco para la Dignificación y Desarrollo Integral de los Trabajadores de la Construcción (FYDITRAC), una sesión del Fondo de Promoción y Fomento a las Empresas en el Estado de Yucatán (FOPROFEY), y una sesión del Comité Técnico del Programa de Protección al empleo Turístico en el Estado de Yucatán.</w:t>
      </w:r>
    </w:p>
    <w:p w:rsidR="00877994" w:rsidRPr="005014F5" w:rsidP="00877994" w14:paraId="40ED0520" w14:textId="77777777">
      <w:pPr>
        <w:ind w:firstLine="708"/>
        <w:jc w:val="both"/>
        <w:rPr>
          <w:rFonts w:ascii="Barlow" w:hAnsi="Barlow"/>
          <w:sz w:val="22"/>
          <w:szCs w:val="22"/>
        </w:rPr>
      </w:pPr>
      <w:r w:rsidRPr="005014F5">
        <w:rPr>
          <w:rFonts w:ascii="Barlow" w:hAnsi="Barlow"/>
          <w:sz w:val="22"/>
          <w:szCs w:val="22"/>
        </w:rPr>
        <w:t>De igual forma, se participó en una sesión del Comité Estatal del Programa de Estímulos a la Calidad del Desempeño del Personal de Salud Promoción 2023.</w:t>
      </w:r>
    </w:p>
    <w:p w:rsidR="00877994" w:rsidRPr="005014F5" w:rsidP="00877994" w14:paraId="5FEA7830" w14:textId="77777777">
      <w:pPr>
        <w:ind w:firstLine="708"/>
        <w:jc w:val="both"/>
        <w:rPr>
          <w:rFonts w:ascii="Barlow" w:eastAsia="Times New Roman" w:hAnsi="Barlow"/>
          <w:sz w:val="22"/>
          <w:szCs w:val="22"/>
          <w:lang w:eastAsia="es-MX"/>
        </w:rPr>
      </w:pPr>
      <w:r w:rsidRPr="005014F5">
        <w:rPr>
          <w:rFonts w:ascii="Barlow" w:hAnsi="Barlow" w:cs="Arial"/>
          <w:bCs/>
          <w:sz w:val="22"/>
          <w:szCs w:val="20"/>
        </w:rPr>
        <w:t xml:space="preserve">En cumplimiento de las funciones de vigilancia, que se establecen en los artículos 617 y 624 fracciones II y III del Reglamento del Código de Administración Pública de Yucatán, </w:t>
      </w:r>
      <w:r w:rsidRPr="005014F5">
        <w:rPr>
          <w:rFonts w:ascii="Barlow" w:eastAsia="Times New Roman" w:hAnsi="Barlow"/>
          <w:sz w:val="22"/>
          <w:szCs w:val="22"/>
          <w:lang w:eastAsia="es-MX"/>
        </w:rPr>
        <w:t xml:space="preserve">los Comisarios han asistido a </w:t>
      </w:r>
      <w:r w:rsidRPr="005014F5">
        <w:rPr>
          <w:rFonts w:ascii="Barlow" w:hAnsi="Barlow"/>
          <w:sz w:val="22"/>
          <w:szCs w:val="22"/>
          <w:lang w:val="es-ES"/>
        </w:rPr>
        <w:t xml:space="preserve">cinco </w:t>
      </w:r>
      <w:r w:rsidRPr="005014F5">
        <w:rPr>
          <w:rFonts w:ascii="Barlow" w:eastAsia="Times New Roman" w:hAnsi="Barlow"/>
          <w:sz w:val="22"/>
          <w:szCs w:val="22"/>
          <w:lang w:eastAsia="es-MX"/>
        </w:rPr>
        <w:t>sesiones ordinarias de los Órganos de Gobierno.</w:t>
      </w:r>
      <w:r w:rsidRPr="005014F5">
        <w:rPr>
          <w:rFonts w:ascii="Barlow" w:hAnsi="Barlow"/>
          <w:sz w:val="22"/>
          <w:szCs w:val="22"/>
          <w:lang w:eastAsia="es-MX"/>
        </w:rPr>
        <w:t xml:space="preserve"> </w:t>
      </w:r>
      <w:r w:rsidRPr="005014F5">
        <w:rPr>
          <w:rFonts w:ascii="Barlow" w:hAnsi="Barlow"/>
          <w:sz w:val="22"/>
          <w:szCs w:val="22"/>
        </w:rPr>
        <w:t xml:space="preserve">Así </w:t>
      </w:r>
      <w:r w:rsidRPr="005014F5">
        <w:rPr>
          <w:rFonts w:ascii="Barlow" w:hAnsi="Barlow"/>
          <w:sz w:val="22"/>
          <w:szCs w:val="22"/>
          <w:lang w:eastAsia="es-MX"/>
        </w:rPr>
        <w:t>mismo, se emitieron cuatro</w:t>
      </w:r>
      <w:r w:rsidRPr="005014F5">
        <w:rPr>
          <w:rFonts w:ascii="Barlow" w:hAnsi="Barlow"/>
          <w:bCs/>
          <w:sz w:val="22"/>
          <w:szCs w:val="22"/>
          <w:lang w:eastAsia="es-MX"/>
        </w:rPr>
        <w:t xml:space="preserve"> Informes sobre los estados financieros de las Entidades dictaminados y una </w:t>
      </w:r>
      <w:r w:rsidRPr="005014F5">
        <w:rPr>
          <w:rFonts w:ascii="Barlow" w:hAnsi="Barlow"/>
          <w:sz w:val="22"/>
          <w:szCs w:val="22"/>
          <w:lang w:eastAsia="es-MX"/>
        </w:rPr>
        <w:t>Opinión de Comisario sobre el respectivo Informe anual de Gestión del Titular.</w:t>
      </w:r>
    </w:p>
    <w:p w:rsidR="00877994" w:rsidRPr="005014F5" w:rsidP="00877994" w14:paraId="4111A1EE" w14:textId="77777777">
      <w:pPr>
        <w:ind w:firstLine="708"/>
        <w:jc w:val="both"/>
        <w:rPr>
          <w:rFonts w:ascii="Barlow" w:hAnsi="Barlow"/>
          <w:sz w:val="22"/>
          <w:szCs w:val="22"/>
          <w:lang w:eastAsia="es-MX"/>
        </w:rPr>
      </w:pPr>
      <w:r w:rsidRPr="005014F5">
        <w:rPr>
          <w:rFonts w:ascii="Barlow" w:hAnsi="Barlow"/>
          <w:sz w:val="22"/>
          <w:szCs w:val="22"/>
          <w:lang w:eastAsia="es-MX"/>
        </w:rPr>
        <w:t xml:space="preserve">Los Órganos de Control Interno intervinieron en </w:t>
      </w:r>
      <w:r w:rsidRPr="005014F5">
        <w:rPr>
          <w:rFonts w:ascii="Barlow" w:hAnsi="Barlow"/>
          <w:sz w:val="22"/>
          <w:szCs w:val="22"/>
          <w:lang w:val="es-ES"/>
        </w:rPr>
        <w:t xml:space="preserve">cuarenta </w:t>
      </w:r>
      <w:r w:rsidRPr="005014F5">
        <w:rPr>
          <w:rFonts w:ascii="Barlow" w:hAnsi="Barlow"/>
          <w:sz w:val="22"/>
          <w:szCs w:val="22"/>
          <w:lang w:eastAsia="es-MX"/>
        </w:rPr>
        <w:t>actos de entrega recepción, con el objetivo de vigilar el cumplimiento de los lineamientos para los procesos de entrega-recepción, transferencia y desincorporación en la Administración Pública del Estado y demás disposiciones aplicables.</w:t>
      </w:r>
    </w:p>
    <w:p w:rsidR="00877994" w:rsidRPr="005014F5" w:rsidP="00877994" w14:paraId="5C7DEECB" w14:textId="77777777">
      <w:pPr>
        <w:ind w:firstLine="708"/>
        <w:jc w:val="both"/>
        <w:rPr>
          <w:rFonts w:ascii="Barlow" w:hAnsi="Barlow"/>
          <w:sz w:val="22"/>
          <w:szCs w:val="22"/>
          <w:lang w:eastAsia="es-MX"/>
        </w:rPr>
      </w:pPr>
      <w:r w:rsidRPr="005014F5">
        <w:rPr>
          <w:rFonts w:ascii="Barlow" w:hAnsi="Barlow"/>
          <w:sz w:val="22"/>
          <w:szCs w:val="22"/>
          <w:lang w:eastAsia="es-MX"/>
        </w:rPr>
        <w:t xml:space="preserve">Durante este periodo, se participó en </w:t>
      </w:r>
      <w:r w:rsidRPr="005014F5">
        <w:rPr>
          <w:rFonts w:ascii="Barlow" w:hAnsi="Barlow"/>
          <w:sz w:val="22"/>
          <w:szCs w:val="22"/>
          <w:lang w:val="es-ES"/>
        </w:rPr>
        <w:t>cinco</w:t>
      </w:r>
      <w:r w:rsidRPr="005014F5">
        <w:rPr>
          <w:rFonts w:ascii="Barlow" w:hAnsi="Barlow"/>
          <w:b/>
          <w:sz w:val="22"/>
          <w:szCs w:val="22"/>
          <w:lang w:val="es-ES"/>
        </w:rPr>
        <w:t xml:space="preserve"> </w:t>
      </w:r>
      <w:r w:rsidRPr="005014F5">
        <w:rPr>
          <w:rFonts w:ascii="Barlow" w:hAnsi="Barlow"/>
          <w:sz w:val="22"/>
          <w:szCs w:val="22"/>
          <w:lang w:eastAsia="es-MX"/>
        </w:rPr>
        <w:t>sesiones del Grupo Interdisciplinario de Archivo, de acuerdo con las competencias establecidas para los Órganos Internos de Control en la Ley General de Archivos y en la Ley de Archivos del Estado de Yucatán.</w:t>
      </w:r>
    </w:p>
    <w:p w:rsidR="00877994" w:rsidRPr="005014F5" w:rsidP="00877994" w14:paraId="663EB896" w14:textId="77777777">
      <w:pPr>
        <w:ind w:firstLine="708"/>
        <w:jc w:val="both"/>
        <w:rPr>
          <w:rFonts w:ascii="Barlow" w:hAnsi="Barlow"/>
          <w:sz w:val="22"/>
          <w:szCs w:val="22"/>
          <w:lang w:eastAsia="es-MX"/>
        </w:rPr>
      </w:pPr>
      <w:r w:rsidRPr="005014F5">
        <w:rPr>
          <w:rFonts w:ascii="Barlow" w:hAnsi="Barlow" w:cs="Helvetica"/>
          <w:sz w:val="22"/>
          <w:szCs w:val="22"/>
        </w:rPr>
        <w:t>Asimismo, con el objeto de orientar en los temas de ética con base en los principios, valores y reglas de integridad, para fortalecer la transparencia, rendición de cuentas y combate a la corrupción, se participó en siete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877994" w:rsidRPr="005014F5" w:rsidP="00877994" w14:paraId="0F3C4057" w14:textId="77777777">
      <w:pPr>
        <w:ind w:firstLine="708"/>
        <w:jc w:val="both"/>
        <w:rPr>
          <w:rFonts w:ascii="Barlow" w:hAnsi="Barlow"/>
          <w:sz w:val="22"/>
          <w:szCs w:val="22"/>
          <w:lang w:val="es-ES"/>
        </w:rPr>
      </w:pPr>
      <w:r w:rsidRPr="005014F5">
        <w:rPr>
          <w:rFonts w:ascii="Barlow" w:eastAsia="Times New Roman" w:hAnsi="Barlow"/>
          <w:sz w:val="22"/>
          <w:szCs w:val="22"/>
          <w:lang w:eastAsia="es-MX"/>
        </w:rPr>
        <w:t xml:space="preserve">Se participó en </w:t>
      </w:r>
      <w:r w:rsidRPr="005014F5">
        <w:rPr>
          <w:rFonts w:ascii="Barlow" w:hAnsi="Barlow"/>
          <w:sz w:val="22"/>
          <w:szCs w:val="22"/>
          <w:lang w:val="es-ES"/>
        </w:rPr>
        <w:t xml:space="preserve">dos </w:t>
      </w:r>
      <w:r w:rsidRPr="005014F5">
        <w:rPr>
          <w:rFonts w:ascii="Barlow" w:eastAsia="Times New Roman" w:hAnsi="Barlow"/>
          <w:sz w:val="22"/>
          <w:szCs w:val="22"/>
          <w:lang w:eastAsia="es-MX"/>
        </w:rPr>
        <w:t>actividades relacionadas con destrucción y baja de bienes en una Entidad y seis bajas documentales en dos Dependencias</w:t>
      </w:r>
      <w:r w:rsidRPr="005014F5">
        <w:rPr>
          <w:rFonts w:ascii="Barlow" w:hAnsi="Barlow"/>
          <w:sz w:val="22"/>
          <w:szCs w:val="22"/>
          <w:lang w:val="es-ES"/>
        </w:rPr>
        <w:t>.</w:t>
      </w:r>
    </w:p>
    <w:p w:rsidR="00226BE4" w:rsidRPr="001975D2" w:rsidP="00877994" w14:paraId="3D103C89" w14:textId="157D0806">
      <w:pPr>
        <w:spacing w:line="276" w:lineRule="auto"/>
        <w:ind w:firstLine="709"/>
        <w:jc w:val="both"/>
        <w:rPr>
          <w:rFonts w:ascii="Barlow" w:hAnsi="Barlow" w:cs="Helvetica"/>
          <w:sz w:val="22"/>
          <w:szCs w:val="22"/>
        </w:rPr>
      </w:pPr>
      <w:r w:rsidRPr="005014F5">
        <w:rPr>
          <w:rFonts w:ascii="Barlow" w:hAnsi="Barlow"/>
          <w:sz w:val="22"/>
          <w:szCs w:val="22"/>
          <w:lang w:eastAsia="es-MX"/>
        </w:rPr>
        <w:t>Igualmente, en este trimestre, se participó en treinta y siete eventos públicos de asignación de plazas</w:t>
      </w:r>
      <w:r w:rsidRPr="001975D2">
        <w:rPr>
          <w:rFonts w:ascii="Barlow" w:hAnsi="Barlow" w:cs="Helvetica"/>
          <w:sz w:val="22"/>
          <w:szCs w:val="22"/>
        </w:rPr>
        <w:t>.</w:t>
      </w:r>
    </w:p>
    <w:p w:rsidR="005B39FE" w:rsidRPr="001D600D" w:rsidP="00E27E87" w14:paraId="32EF3B19" w14:textId="77777777">
      <w:pPr>
        <w:pStyle w:val="Heading4"/>
      </w:pPr>
      <w:bookmarkStart w:id="64" w:name="_Toc149551662"/>
      <w:r w:rsidRPr="001D600D">
        <w:t>2.2.3.2 Investigaciones</w:t>
      </w:r>
      <w:bookmarkEnd w:id="60"/>
      <w:bookmarkEnd w:id="61"/>
      <w:bookmarkEnd w:id="62"/>
      <w:bookmarkEnd w:id="63"/>
      <w:bookmarkEnd w:id="64"/>
      <w:r w:rsidRPr="001D600D">
        <w:t xml:space="preserve"> </w:t>
      </w:r>
    </w:p>
    <w:p w:rsidR="00877994" w:rsidRPr="005014F5" w:rsidP="00877994" w14:paraId="69F1EA96" w14:textId="09F3D07A">
      <w:pPr>
        <w:ind w:firstLine="425"/>
        <w:jc w:val="both"/>
        <w:rPr>
          <w:rFonts w:ascii="Barlow" w:hAnsi="Barlow" w:cs="Helvetica"/>
          <w:sz w:val="22"/>
          <w:szCs w:val="22"/>
        </w:rPr>
      </w:pPr>
      <w:bookmarkStart w:id="65" w:name="_Toc37413364"/>
      <w:bookmarkStart w:id="66" w:name="_Toc53402444"/>
      <w:bookmarkStart w:id="67" w:name="_Toc54620153"/>
      <w:bookmarkStart w:id="68" w:name="_Toc61358381"/>
      <w:r>
        <w:rPr>
          <w:rFonts w:ascii="Barlow" w:hAnsi="Barlow"/>
          <w:sz w:val="22"/>
          <w:szCs w:val="22"/>
          <w:lang w:eastAsia="es-MX"/>
        </w:rPr>
        <w:t xml:space="preserve">      </w:t>
      </w:r>
      <w:r w:rsidRPr="005014F5">
        <w:rPr>
          <w:rFonts w:ascii="Barlow" w:hAnsi="Barlow"/>
          <w:sz w:val="22"/>
          <w:szCs w:val="22"/>
          <w:lang w:eastAsia="es-MX"/>
        </w:rPr>
        <w:t>En este periodo, se acordó el inicio de un expediente de investigación</w:t>
      </w:r>
      <w:r w:rsidRPr="005014F5">
        <w:rPr>
          <w:rFonts w:ascii="Barlow" w:hAnsi="Barlow" w:cs="Helvetica"/>
          <w:sz w:val="22"/>
          <w:szCs w:val="22"/>
        </w:rPr>
        <w:t xml:space="preserve"> </w:t>
      </w:r>
      <w:r w:rsidRPr="005014F5">
        <w:rPr>
          <w:rFonts w:ascii="Barlow" w:hAnsi="Barlow"/>
          <w:sz w:val="22"/>
          <w:szCs w:val="22"/>
          <w:lang w:eastAsia="es-MX"/>
        </w:rPr>
        <w:t>proveniente de una denuncia interpuesta ante esta Dependencia.</w:t>
      </w:r>
    </w:p>
    <w:p w:rsidR="00877994" w:rsidRPr="005014F5" w:rsidP="00877994" w14:paraId="00C161A6" w14:textId="77777777">
      <w:pPr>
        <w:spacing w:after="240"/>
        <w:ind w:firstLine="709"/>
        <w:jc w:val="both"/>
        <w:rPr>
          <w:rFonts w:ascii="Barlow" w:hAnsi="Barlow"/>
          <w:sz w:val="22"/>
          <w:szCs w:val="22"/>
        </w:rPr>
      </w:pPr>
      <w:r w:rsidRPr="005014F5">
        <w:rPr>
          <w:rFonts w:ascii="Barlow" w:hAnsi="Barlow"/>
          <w:sz w:val="22"/>
          <w:szCs w:val="22"/>
        </w:rPr>
        <w:t>De igual manera, se recibieron trece Promociones de Responsabilidad Administrativa Sancionatoria, provenientes de la Auditoría Superior del Estado de Yucatán (ASEY), respecto de la Cuenta Pública 2021, derivado de los cuales, fueron emitidos catorce acuerdos de inicio de investigación; en el mismo periodo, se emitieron tres acuerdos de conclusión de investigaciones derivadas de observaciones de dicho ente fiscalizador.</w:t>
      </w:r>
    </w:p>
    <w:p w:rsidR="00565DEC" w:rsidP="00877994" w14:paraId="75847416" w14:textId="15CBD907">
      <w:pPr>
        <w:spacing w:line="276" w:lineRule="auto"/>
        <w:ind w:firstLine="708"/>
        <w:jc w:val="both"/>
        <w:rPr>
          <w:rFonts w:ascii="Barlow" w:hAnsi="Barlow"/>
          <w:sz w:val="22"/>
          <w:szCs w:val="22"/>
        </w:rPr>
      </w:pPr>
      <w:r w:rsidRPr="005014F5">
        <w:rPr>
          <w:rFonts w:ascii="Barlow" w:hAnsi="Barlow" w:cs="Helvetica"/>
          <w:sz w:val="22"/>
          <w:szCs w:val="22"/>
        </w:rPr>
        <w:t xml:space="preserve">Finalmente, se formularon dos acuerdos de inicio de expedientes de investigación, provenientes </w:t>
      </w:r>
      <w:r w:rsidRPr="005014F5">
        <w:rPr>
          <w:rFonts w:ascii="Barlow" w:hAnsi="Barlow"/>
          <w:sz w:val="22"/>
          <w:szCs w:val="22"/>
          <w:lang w:eastAsia="es-MX"/>
        </w:rPr>
        <w:t>del I</w:t>
      </w:r>
      <w:r w:rsidRPr="005014F5">
        <w:rPr>
          <w:rFonts w:ascii="Barlow" w:hAnsi="Barlow"/>
          <w:sz w:val="22"/>
          <w:szCs w:val="22"/>
          <w:shd w:val="clear" w:color="auto" w:fill="FFFFFF"/>
        </w:rPr>
        <w:t>nstituto Estatal de Transparencia, Acceso a la Información Pública</w:t>
      </w:r>
      <w:r w:rsidRPr="005014F5">
        <w:rPr>
          <w:rFonts w:ascii="Barlow" w:hAnsi="Barlow"/>
          <w:sz w:val="22"/>
          <w:szCs w:val="22"/>
          <w:lang w:eastAsia="es-MX"/>
        </w:rPr>
        <w:t xml:space="preserve"> y Protección de Datos Personales (INAIP)</w:t>
      </w:r>
      <w:r>
        <w:rPr>
          <w:rFonts w:ascii="Barlow" w:hAnsi="Barlow"/>
          <w:sz w:val="22"/>
          <w:szCs w:val="22"/>
        </w:rPr>
        <w:t>.</w:t>
      </w:r>
    </w:p>
    <w:p w:rsidR="00DE35B9" w:rsidP="00DE35B9" w14:paraId="75665451" w14:textId="77777777">
      <w:pPr>
        <w:pStyle w:val="Heading4"/>
        <w:rPr>
          <w:szCs w:val="22"/>
        </w:rPr>
      </w:pPr>
      <w:bookmarkStart w:id="69" w:name="_Toc149551663"/>
      <w:r w:rsidRPr="001D600D">
        <w:t>2.2.3.</w:t>
      </w:r>
      <w:r>
        <w:t>3</w:t>
      </w:r>
      <w:r w:rsidRPr="001D600D">
        <w:t xml:space="preserve"> </w:t>
      </w:r>
      <w:r>
        <w:t>Otras Actividades</w:t>
      </w:r>
      <w:bookmarkEnd w:id="69"/>
      <w:r w:rsidRPr="001D600D">
        <w:t xml:space="preserve"> </w:t>
      </w:r>
    </w:p>
    <w:p w:rsidR="00877994" w:rsidRPr="005014F5" w:rsidP="00877994" w14:paraId="4DD1A3E9" w14:textId="77777777">
      <w:pPr>
        <w:ind w:firstLine="708"/>
        <w:jc w:val="both"/>
        <w:rPr>
          <w:rFonts w:ascii="Barlow" w:hAnsi="Barlow"/>
          <w:sz w:val="22"/>
          <w:szCs w:val="22"/>
        </w:rPr>
      </w:pPr>
      <w:r w:rsidRPr="005014F5">
        <w:rPr>
          <w:rFonts w:ascii="Barlow" w:hAnsi="Barlow"/>
          <w:sz w:val="22"/>
          <w:szCs w:val="22"/>
        </w:rPr>
        <w:t>Se concluyó la formalización de Baja Documental de cuatrocientas dieciséis carpetas de documentación de comprobación administrativa inmediata del ejercicio 2013 al 2021, contenidas en treinta y nueve cajas. De igual forma, se prepararon ocho cajas con un total de ciento treinta y siete expedientes, de los ejercicios 2011 al 2013, y 2015 al 2017 para baja documental, misma que iniciamos procedimiento mediante oficio DASC-235/2023, del mes de julio de presente año. Se realiza revisión y preparación de un estimado de setecientos expedientes para resguardo y proceso de transferencia primaria.</w:t>
      </w:r>
    </w:p>
    <w:p w:rsidR="00DE35B9" w:rsidRPr="001975D2" w:rsidP="00877994" w14:paraId="1D6F3AFC" w14:textId="7E89FFFA">
      <w:pPr>
        <w:spacing w:line="276" w:lineRule="auto"/>
        <w:ind w:firstLine="708"/>
        <w:jc w:val="both"/>
        <w:rPr>
          <w:rFonts w:ascii="Barlow" w:hAnsi="Barlow" w:cs="Helvetica"/>
          <w:sz w:val="22"/>
          <w:szCs w:val="22"/>
        </w:rPr>
      </w:pPr>
      <w:r w:rsidRPr="005014F5">
        <w:rPr>
          <w:rFonts w:ascii="Barlow" w:hAnsi="Barlow"/>
          <w:sz w:val="22"/>
          <w:szCs w:val="22"/>
        </w:rPr>
        <w:t>En el mes de septiembre del presente año, la Secretaría, a través de una reunión informativa, dio a conocer el marco normativo que regula los procesos de entrega recepción, toda vez que con fecha 26 del mismo mes y año se publicó la Ley para regular los Actos y Procesos de Entrega-Recepción de la Administración Pública estatal, en la que participaron las personas titulares de las dependencias y entidades, las personas titulares de las áreas administrativas y las personas titulares de las áreas jurídicas, resaltando en dicha reunión las principales actividades y plazos del proceso de entrega recepción constitucional necesarias para asegurar que ésta se realice de manera oportuna, completa, eficiente, eficaz y transparente, en términos de la mismas, en aras de permitir la continuidad de la gestión pública</w:t>
      </w:r>
      <w:r w:rsidR="00307E94">
        <w:rPr>
          <w:rFonts w:ascii="Barlow" w:hAnsi="Barlow"/>
          <w:sz w:val="22"/>
          <w:szCs w:val="22"/>
          <w:lang w:eastAsia="es-MX"/>
        </w:rPr>
        <w:t>.</w:t>
      </w:r>
    </w:p>
    <w:p w:rsidR="005B39FE" w:rsidRPr="001D600D" w:rsidP="00CC42AE" w14:paraId="4F36AA37" w14:textId="77777777">
      <w:pPr>
        <w:pStyle w:val="Heading2"/>
        <w:numPr>
          <w:ilvl w:val="0"/>
          <w:numId w:val="0"/>
        </w:numPr>
        <w:ind w:left="284" w:hanging="284"/>
      </w:pPr>
      <w:bookmarkStart w:id="70" w:name="_Toc37413365"/>
      <w:bookmarkStart w:id="71" w:name="_Toc53402445"/>
      <w:bookmarkStart w:id="72" w:name="_Toc61358382"/>
      <w:bookmarkStart w:id="73" w:name="_Toc149551664"/>
      <w:bookmarkEnd w:id="65"/>
      <w:bookmarkEnd w:id="66"/>
      <w:bookmarkEnd w:id="67"/>
      <w:bookmarkEnd w:id="68"/>
      <w:r w:rsidRPr="001D600D">
        <w:t>2.3 Dirección de Auditoría del Sector Paraestatal</w:t>
      </w:r>
      <w:bookmarkEnd w:id="70"/>
      <w:bookmarkEnd w:id="71"/>
      <w:bookmarkEnd w:id="72"/>
      <w:bookmarkEnd w:id="73"/>
    </w:p>
    <w:p w:rsidR="005B39FE" w:rsidRPr="001D600D" w:rsidP="00D43F71" w14:paraId="7822CE25" w14:textId="77777777">
      <w:pPr>
        <w:pStyle w:val="Heading3"/>
        <w:numPr>
          <w:ilvl w:val="0"/>
          <w:numId w:val="0"/>
        </w:numPr>
        <w:ind w:left="567" w:hanging="567"/>
      </w:pPr>
      <w:bookmarkStart w:id="74" w:name="_Toc37413366"/>
      <w:bookmarkStart w:id="75" w:name="_Toc53402446"/>
      <w:bookmarkStart w:id="76" w:name="_Toc61358383"/>
      <w:bookmarkStart w:id="77" w:name="_Toc149551665"/>
      <w:bookmarkStart w:id="78" w:name="_Toc37413373"/>
      <w:r w:rsidRPr="001D600D">
        <w:t>2.3.1. Actos de fiscalización</w:t>
      </w:r>
      <w:bookmarkEnd w:id="74"/>
      <w:bookmarkEnd w:id="75"/>
      <w:bookmarkEnd w:id="76"/>
      <w:bookmarkEnd w:id="77"/>
    </w:p>
    <w:p w:rsidR="00226BE4" w:rsidRPr="00F475BD" w:rsidP="009257FC" w14:paraId="3085DEFC" w14:textId="5E9363D5">
      <w:pPr>
        <w:spacing w:line="276" w:lineRule="auto"/>
        <w:ind w:firstLine="708"/>
        <w:jc w:val="both"/>
        <w:rPr>
          <w:rFonts w:ascii="Barlow" w:hAnsi="Barlow"/>
          <w:sz w:val="22"/>
          <w:szCs w:val="22"/>
          <w:lang w:val="es-ES"/>
        </w:rPr>
      </w:pPr>
      <w:bookmarkStart w:id="79" w:name="_Toc13843550"/>
      <w:bookmarkStart w:id="80" w:name="_Toc37413367"/>
      <w:bookmarkStart w:id="81" w:name="_Toc53402447"/>
      <w:bookmarkStart w:id="82" w:name="_Toc61358384"/>
      <w:r w:rsidRPr="005014F5">
        <w:rPr>
          <w:rFonts w:ascii="Barlow" w:hAnsi="Barlow"/>
          <w:sz w:val="22"/>
          <w:szCs w:val="22"/>
          <w:lang w:val="es-ES"/>
        </w:rPr>
        <w:t>Durante este per</w:t>
      </w:r>
      <w:r w:rsidR="002908EF">
        <w:rPr>
          <w:rFonts w:ascii="Barlow" w:hAnsi="Barlow"/>
          <w:sz w:val="22"/>
          <w:szCs w:val="22"/>
          <w:lang w:val="es-ES"/>
        </w:rPr>
        <w:t>í</w:t>
      </w:r>
      <w:r w:rsidRPr="005014F5">
        <w:rPr>
          <w:rFonts w:ascii="Barlow" w:hAnsi="Barlow"/>
          <w:sz w:val="22"/>
          <w:szCs w:val="22"/>
          <w:lang w:val="es-ES"/>
        </w:rPr>
        <w:t xml:space="preserve">odo, se concluyeron cuatro auditorías iniciadas en el trimestre anterior, en las </w:t>
      </w:r>
      <w:r w:rsidR="00E9441B">
        <w:rPr>
          <w:rFonts w:ascii="Barlow" w:hAnsi="Barlow"/>
          <w:sz w:val="22"/>
          <w:szCs w:val="22"/>
          <w:lang w:val="es-ES"/>
        </w:rPr>
        <w:t>que</w:t>
      </w:r>
      <w:r w:rsidRPr="005014F5">
        <w:rPr>
          <w:rFonts w:ascii="Barlow" w:hAnsi="Barlow"/>
          <w:sz w:val="22"/>
          <w:szCs w:val="22"/>
          <w:lang w:val="es-ES"/>
        </w:rPr>
        <w:t xml:space="preserve"> se determinaron veinte observaciones, las cuales se encuentran dentro de los plazos de </w:t>
      </w:r>
      <w:r w:rsidRPr="005014F5">
        <w:rPr>
          <w:rFonts w:ascii="Barlow" w:hAnsi="Barlow"/>
          <w:sz w:val="22"/>
          <w:szCs w:val="22"/>
          <w:lang w:val="es-ES"/>
        </w:rPr>
        <w:t>solventación</w:t>
      </w:r>
      <w:r w:rsidRPr="005014F5">
        <w:rPr>
          <w:rFonts w:ascii="Barlow" w:hAnsi="Barlow"/>
          <w:sz w:val="22"/>
          <w:szCs w:val="22"/>
          <w:lang w:val="es-ES"/>
        </w:rPr>
        <w:t xml:space="preserve"> por parte de la unidad administrativa fiscalizada, en ese sentido se notificaron cuatro informes de auditoría</w:t>
      </w:r>
      <w:r w:rsidRPr="00F475BD">
        <w:rPr>
          <w:rFonts w:ascii="Barlow" w:hAnsi="Barlow"/>
          <w:sz w:val="22"/>
          <w:szCs w:val="22"/>
          <w:lang w:val="es-ES"/>
        </w:rPr>
        <w:t>.</w:t>
      </w:r>
    </w:p>
    <w:p w:rsidR="005B39FE" w:rsidRPr="00226BE4" w:rsidP="00E27E87" w14:paraId="1AC83826" w14:textId="77777777">
      <w:pPr>
        <w:pStyle w:val="Heading4"/>
      </w:pPr>
      <w:bookmarkStart w:id="83" w:name="_Toc149551666"/>
      <w:r w:rsidRPr="00226BE4">
        <w:t>2.3.1.1 Seguimiento de Observaciones</w:t>
      </w:r>
      <w:bookmarkEnd w:id="79"/>
      <w:bookmarkEnd w:id="80"/>
      <w:bookmarkEnd w:id="81"/>
      <w:bookmarkEnd w:id="82"/>
      <w:bookmarkEnd w:id="83"/>
    </w:p>
    <w:p w:rsidR="00226BE4" w:rsidRPr="001975D2" w:rsidP="009257FC" w14:paraId="0E1ED20A" w14:textId="5769CC8D">
      <w:pPr>
        <w:spacing w:line="276" w:lineRule="auto"/>
        <w:ind w:firstLine="708"/>
        <w:jc w:val="both"/>
        <w:rPr>
          <w:rFonts w:ascii="Barlow" w:hAnsi="Barlow"/>
          <w:sz w:val="22"/>
          <w:szCs w:val="22"/>
          <w:lang w:val="es-ES"/>
        </w:rPr>
      </w:pPr>
      <w:bookmarkStart w:id="84" w:name="_Toc37413368"/>
      <w:bookmarkStart w:id="85" w:name="_Toc53402448"/>
      <w:bookmarkStart w:id="86" w:name="_Toc61358385"/>
      <w:r w:rsidRPr="005014F5">
        <w:rPr>
          <w:rFonts w:ascii="Barlow" w:hAnsi="Barlow"/>
          <w:sz w:val="22"/>
          <w:szCs w:val="22"/>
          <w:lang w:val="es-ES"/>
        </w:rPr>
        <w:t>En el periodo que se reporta se dio seguimiento a dos observaciones determinadas en el trimestre anterior, derivada</w:t>
      </w:r>
      <w:r w:rsidR="00E9441B">
        <w:rPr>
          <w:rFonts w:ascii="Barlow" w:hAnsi="Barlow"/>
          <w:sz w:val="22"/>
          <w:szCs w:val="22"/>
          <w:lang w:val="es-ES"/>
        </w:rPr>
        <w:t>s</w:t>
      </w:r>
      <w:r w:rsidRPr="005014F5">
        <w:rPr>
          <w:rFonts w:ascii="Barlow" w:hAnsi="Barlow"/>
          <w:sz w:val="22"/>
          <w:szCs w:val="22"/>
          <w:lang w:val="es-ES"/>
        </w:rPr>
        <w:t xml:space="preserve"> de una auditoría a una Entidad, las cuales, una vez analizada la información, fueron solventadas</w:t>
      </w:r>
      <w:r w:rsidRPr="002A0B03">
        <w:rPr>
          <w:rFonts w:ascii="Barlow" w:hAnsi="Barlow"/>
          <w:sz w:val="22"/>
          <w:szCs w:val="22"/>
          <w:lang w:val="es-ES"/>
        </w:rPr>
        <w:t>.</w:t>
      </w:r>
      <w:r w:rsidRPr="0091369A">
        <w:rPr>
          <w:rFonts w:ascii="Barlow" w:hAnsi="Barlow"/>
          <w:sz w:val="22"/>
          <w:szCs w:val="22"/>
          <w:lang w:val="es-ES"/>
        </w:rPr>
        <w:t xml:space="preserve"> </w:t>
      </w:r>
    </w:p>
    <w:p w:rsidR="005B39FE" w:rsidP="00D43F71" w14:paraId="4F6C8101" w14:textId="77777777">
      <w:pPr>
        <w:pStyle w:val="Heading3"/>
        <w:numPr>
          <w:ilvl w:val="0"/>
          <w:numId w:val="0"/>
        </w:numPr>
        <w:ind w:left="567" w:hanging="567"/>
        <w:rPr>
          <w:rFonts w:eastAsia="Times New Roman"/>
          <w:lang w:eastAsia="es-MX"/>
        </w:rPr>
      </w:pPr>
      <w:bookmarkStart w:id="87" w:name="_Toc149551667"/>
      <w:r w:rsidRPr="001D600D">
        <w:rPr>
          <w:rFonts w:eastAsia="Times New Roman"/>
          <w:lang w:eastAsia="es-MX"/>
        </w:rPr>
        <w:t>2.3.2 Implementación del Sistema de Control Interno</w:t>
      </w:r>
      <w:bookmarkEnd w:id="84"/>
      <w:bookmarkEnd w:id="85"/>
      <w:bookmarkEnd w:id="86"/>
      <w:bookmarkEnd w:id="87"/>
    </w:p>
    <w:p w:rsidR="006D50BD" w:rsidRPr="001D600D" w:rsidP="009257FC" w14:paraId="1270326F" w14:textId="03A06732">
      <w:pPr>
        <w:spacing w:line="276" w:lineRule="auto"/>
        <w:ind w:firstLine="708"/>
        <w:jc w:val="both"/>
        <w:rPr>
          <w:rFonts w:ascii="Barlow" w:hAnsi="Barlow"/>
          <w:sz w:val="22"/>
          <w:szCs w:val="22"/>
        </w:rPr>
      </w:pPr>
      <w:bookmarkStart w:id="88" w:name="_Toc37413369"/>
      <w:r w:rsidRPr="005014F5">
        <w:rPr>
          <w:rFonts w:ascii="Barlow" w:hAnsi="Barlow"/>
          <w:sz w:val="22"/>
          <w:szCs w:val="22"/>
          <w:lang w:val="es-ES"/>
        </w:rPr>
        <w:t>De conformidad con lo establecido en el artículo 36 de los Lineamientos para la Implementación del Sistema de Control Interno Institucional en las Dependencias y Entidades de la Administración Pública Estatal, se recibieron invitaciones por parte de las Entidades de la Administración Pública Estatal, para participar en los Comités de Control Interno Institucional, por lo que esta Secretaría</w:t>
      </w:r>
      <w:r w:rsidRPr="005014F5">
        <w:rPr>
          <w:rFonts w:ascii="Barlow" w:hAnsi="Barlow"/>
          <w:sz w:val="22"/>
          <w:szCs w:val="22"/>
        </w:rPr>
        <w:t>, a través de sus Órganos de Control Interno participó en doce</w:t>
      </w:r>
      <w:r w:rsidRPr="005014F5">
        <w:rPr>
          <w:rFonts w:ascii="Barlow" w:hAnsi="Barlow"/>
          <w:sz w:val="22"/>
          <w:szCs w:val="22"/>
          <w:lang w:val="es-ES"/>
        </w:rPr>
        <w:t xml:space="preserve"> </w:t>
      </w:r>
      <w:r w:rsidRPr="005014F5">
        <w:rPr>
          <w:rFonts w:ascii="Barlow" w:hAnsi="Barlow"/>
          <w:sz w:val="22"/>
          <w:szCs w:val="22"/>
        </w:rPr>
        <w:t>sesiones de Comité de Control Interno Institucional</w:t>
      </w:r>
      <w:r w:rsidR="00A928E0">
        <w:rPr>
          <w:rFonts w:ascii="Barlow" w:eastAsia="Barlow" w:hAnsi="Barlow" w:cs="Barlow"/>
          <w:sz w:val="22"/>
          <w:szCs w:val="22"/>
        </w:rPr>
        <w:t>.</w:t>
      </w:r>
    </w:p>
    <w:p w:rsidR="005B39FE" w:rsidRPr="001D600D" w:rsidP="00D43F71" w14:paraId="1491F62D" w14:textId="77777777">
      <w:pPr>
        <w:pStyle w:val="Heading3"/>
        <w:numPr>
          <w:ilvl w:val="0"/>
          <w:numId w:val="0"/>
        </w:numPr>
        <w:ind w:left="567" w:hanging="567"/>
        <w:rPr>
          <w:rFonts w:eastAsia="Times New Roman"/>
          <w:lang w:eastAsia="es-MX"/>
        </w:rPr>
      </w:pPr>
      <w:bookmarkStart w:id="89" w:name="_Toc53402449"/>
      <w:bookmarkStart w:id="90" w:name="_Toc61358386"/>
      <w:bookmarkStart w:id="91" w:name="_Toc149551668"/>
      <w:r w:rsidRPr="001D600D">
        <w:rPr>
          <w:rFonts w:eastAsia="Times New Roman"/>
          <w:lang w:eastAsia="es-MX"/>
        </w:rPr>
        <w:t>2.3.3 Actividades Administrativas</w:t>
      </w:r>
      <w:bookmarkEnd w:id="88"/>
      <w:bookmarkEnd w:id="89"/>
      <w:bookmarkEnd w:id="90"/>
      <w:bookmarkEnd w:id="91"/>
    </w:p>
    <w:p w:rsidR="005B39FE" w:rsidRPr="001D600D" w:rsidP="00E27E87" w14:paraId="3E9DD7B1" w14:textId="77777777">
      <w:pPr>
        <w:pStyle w:val="Heading4"/>
        <w:rPr>
          <w:lang w:eastAsia="es-MX"/>
        </w:rPr>
      </w:pPr>
      <w:bookmarkStart w:id="92" w:name="_Toc37413370"/>
      <w:bookmarkStart w:id="93" w:name="_Toc53402450"/>
      <w:bookmarkStart w:id="94" w:name="_Toc61358387"/>
      <w:bookmarkStart w:id="95" w:name="_Toc149551669"/>
      <w:r w:rsidRPr="001D600D">
        <w:rPr>
          <w:lang w:eastAsia="es-MX"/>
        </w:rPr>
        <w:t>2.3.3.1 Intervenciones</w:t>
      </w:r>
      <w:bookmarkEnd w:id="92"/>
      <w:bookmarkEnd w:id="93"/>
      <w:bookmarkEnd w:id="94"/>
      <w:bookmarkEnd w:id="95"/>
    </w:p>
    <w:p w:rsidR="00877994" w:rsidRPr="005014F5" w:rsidP="00877994" w14:paraId="6F5B36E0" w14:textId="77777777">
      <w:pPr>
        <w:spacing w:after="240"/>
        <w:ind w:firstLine="708"/>
        <w:jc w:val="both"/>
        <w:rPr>
          <w:rFonts w:ascii="Barlow" w:hAnsi="Barlow"/>
          <w:sz w:val="22"/>
          <w:szCs w:val="22"/>
        </w:rPr>
      </w:pPr>
      <w:r w:rsidRPr="005014F5">
        <w:rPr>
          <w:rFonts w:ascii="Barlow" w:hAnsi="Barlow"/>
          <w:sz w:val="22"/>
          <w:szCs w:val="22"/>
        </w:rPr>
        <w:t>Con el objetivo de dar cumplimiento al seguimiento y control de las adquisiciones, arrendamientos y servicios, así como contrataciones relacionadas con Obra Pública, los Órganos de Control Interno intervinieron en cincuenta y cinco</w:t>
      </w:r>
      <w:r w:rsidRPr="005014F5">
        <w:rPr>
          <w:rFonts w:ascii="Barlow" w:hAnsi="Barlow"/>
          <w:b/>
          <w:sz w:val="22"/>
          <w:szCs w:val="22"/>
        </w:rPr>
        <w:t xml:space="preserve"> </w:t>
      </w:r>
      <w:r w:rsidRPr="005014F5">
        <w:rPr>
          <w:rFonts w:ascii="Barlow" w:hAnsi="Barlow"/>
          <w:sz w:val="22"/>
          <w:szCs w:val="22"/>
        </w:rPr>
        <w:t>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trece Comités de adquisiciones estatal y tres Comités de adquisiciones federal, así como a dos</w:t>
      </w:r>
      <w:r w:rsidRPr="005014F5">
        <w:rPr>
          <w:rFonts w:ascii="Barlow" w:hAnsi="Barlow"/>
          <w:b/>
          <w:sz w:val="22"/>
          <w:szCs w:val="22"/>
        </w:rPr>
        <w:t xml:space="preserve"> </w:t>
      </w:r>
      <w:r w:rsidRPr="005014F5">
        <w:rPr>
          <w:rFonts w:ascii="Barlow" w:hAnsi="Barlow"/>
          <w:sz w:val="22"/>
          <w:szCs w:val="22"/>
        </w:rPr>
        <w:t>Comités de Obra Pública Federal, previa invitación de las Entidades, en términos de la legislación aplicable.</w:t>
      </w:r>
    </w:p>
    <w:p w:rsidR="00877994" w:rsidRPr="005014F5" w:rsidP="00877994" w14:paraId="19552D7B" w14:textId="77777777">
      <w:pPr>
        <w:ind w:firstLine="708"/>
        <w:jc w:val="both"/>
        <w:rPr>
          <w:rFonts w:ascii="Barlow" w:hAnsi="Barlow" w:cs="Helvetica"/>
          <w:sz w:val="22"/>
          <w:szCs w:val="22"/>
        </w:rPr>
      </w:pPr>
      <w:r w:rsidRPr="005014F5">
        <w:rPr>
          <w:rFonts w:ascii="Barlow" w:hAnsi="Barlow" w:cs="Helvetica"/>
          <w:sz w:val="22"/>
          <w:szCs w:val="22"/>
        </w:rPr>
        <w:t>Durante el periodo que se informa, se participó en un</w:t>
      </w:r>
      <w:r w:rsidRPr="005014F5">
        <w:rPr>
          <w:rFonts w:ascii="Barlow" w:hAnsi="Barlow" w:cs="Helvetica"/>
          <w:b/>
          <w:sz w:val="22"/>
          <w:szCs w:val="22"/>
        </w:rPr>
        <w:t xml:space="preserve"> </w:t>
      </w:r>
      <w:r w:rsidRPr="005014F5">
        <w:rPr>
          <w:rFonts w:ascii="Barlow" w:hAnsi="Barlow" w:cs="Helvetica"/>
          <w:sz w:val="22"/>
          <w:szCs w:val="22"/>
        </w:rPr>
        <w:t>Comité de Inversión y Finanzas del Instituto de Seguridad Social de los Trabajadores del Estado de Yucatán (ISSTEY).</w:t>
      </w:r>
    </w:p>
    <w:p w:rsidR="00877994" w:rsidRPr="005014F5" w:rsidP="00877994" w14:paraId="73BE9621" w14:textId="77777777">
      <w:pPr>
        <w:ind w:firstLine="708"/>
        <w:jc w:val="both"/>
        <w:rPr>
          <w:rFonts w:ascii="Barlow" w:hAnsi="Barlow" w:cs="Helvetica"/>
          <w:sz w:val="22"/>
          <w:szCs w:val="22"/>
        </w:rPr>
      </w:pPr>
      <w:r w:rsidRPr="005014F5">
        <w:rPr>
          <w:rFonts w:ascii="Barlow" w:hAnsi="Barlow" w:cs="Helvetica"/>
          <w:sz w:val="22"/>
          <w:szCs w:val="22"/>
        </w:rPr>
        <w:t>Asimismo, con el objeto de orientar en los temas de ética con base en los principios, valores y reglas de integridad, para fortalecer la transparencia, rendición de cuentas y combate a la corrupción, se participó en doce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877994" w:rsidRPr="005014F5" w:rsidP="00877994" w14:paraId="71927702" w14:textId="77777777">
      <w:pPr>
        <w:ind w:firstLine="708"/>
        <w:jc w:val="both"/>
        <w:rPr>
          <w:rFonts w:ascii="Barlow" w:eastAsia="Times New Roman" w:hAnsi="Barlow"/>
          <w:b/>
          <w:sz w:val="22"/>
          <w:szCs w:val="22"/>
          <w:lang w:eastAsia="es-MX"/>
        </w:rPr>
      </w:pPr>
      <w:r w:rsidRPr="005014F5">
        <w:rPr>
          <w:rFonts w:ascii="Barlow" w:hAnsi="Barlow" w:cs="Arial"/>
          <w:bCs/>
          <w:sz w:val="22"/>
          <w:szCs w:val="20"/>
        </w:rPr>
        <w:t xml:space="preserve">En cumplimiento de las funciones de vigilancia, que se establecen en los artículos 617 y 624 fracciones II y III del Reglamento del Código de la Administración Pública de Yucatán, </w:t>
      </w:r>
      <w:r w:rsidRPr="005014F5">
        <w:rPr>
          <w:rFonts w:ascii="Barlow" w:eastAsia="Times New Roman" w:hAnsi="Barlow"/>
          <w:sz w:val="22"/>
          <w:szCs w:val="22"/>
          <w:lang w:eastAsia="es-MX"/>
        </w:rPr>
        <w:t>los Comisarios han asistido a veintiocho</w:t>
      </w:r>
      <w:r w:rsidRPr="005014F5">
        <w:rPr>
          <w:rFonts w:ascii="Barlow" w:hAnsi="Barlow"/>
          <w:sz w:val="22"/>
          <w:szCs w:val="22"/>
          <w:lang w:val="es-ES"/>
        </w:rPr>
        <w:t xml:space="preserve"> </w:t>
      </w:r>
      <w:r w:rsidRPr="005014F5">
        <w:rPr>
          <w:rFonts w:ascii="Barlow" w:eastAsia="Times New Roman" w:hAnsi="Barlow"/>
          <w:sz w:val="22"/>
          <w:szCs w:val="22"/>
          <w:lang w:eastAsia="es-MX"/>
        </w:rPr>
        <w:t>sesiones ordinarias y quince</w:t>
      </w:r>
      <w:r w:rsidRPr="005014F5">
        <w:rPr>
          <w:rFonts w:ascii="Barlow" w:eastAsia="Times New Roman" w:hAnsi="Barlow"/>
          <w:b/>
          <w:sz w:val="22"/>
          <w:szCs w:val="22"/>
          <w:lang w:eastAsia="es-MX"/>
        </w:rPr>
        <w:t xml:space="preserve"> </w:t>
      </w:r>
      <w:r w:rsidRPr="005014F5">
        <w:rPr>
          <w:rFonts w:ascii="Barlow" w:eastAsia="Times New Roman" w:hAnsi="Barlow"/>
          <w:sz w:val="22"/>
          <w:szCs w:val="22"/>
          <w:lang w:eastAsia="es-MX"/>
        </w:rPr>
        <w:t xml:space="preserve">extraordinarias de los Órganos de Gobierno. </w:t>
      </w:r>
      <w:r w:rsidRPr="005014F5">
        <w:rPr>
          <w:rFonts w:ascii="Barlow" w:hAnsi="Barlow"/>
          <w:sz w:val="22"/>
          <w:szCs w:val="22"/>
        </w:rPr>
        <w:t xml:space="preserve">Así </w:t>
      </w:r>
      <w:r w:rsidRPr="005014F5">
        <w:rPr>
          <w:rFonts w:ascii="Barlow" w:eastAsia="Times New Roman" w:hAnsi="Barlow"/>
          <w:sz w:val="22"/>
          <w:szCs w:val="22"/>
          <w:lang w:eastAsia="es-MX"/>
        </w:rPr>
        <w:t>mismo, se emitieron dos</w:t>
      </w:r>
      <w:r w:rsidRPr="005014F5">
        <w:rPr>
          <w:rFonts w:ascii="Barlow" w:eastAsia="Times New Roman" w:hAnsi="Barlow"/>
          <w:b/>
          <w:sz w:val="22"/>
          <w:szCs w:val="22"/>
          <w:lang w:eastAsia="es-MX"/>
        </w:rPr>
        <w:t xml:space="preserve"> </w:t>
      </w:r>
      <w:r w:rsidRPr="005014F5">
        <w:rPr>
          <w:rFonts w:ascii="Barlow" w:eastAsia="Times New Roman" w:hAnsi="Barlow"/>
          <w:sz w:val="22"/>
          <w:szCs w:val="22"/>
          <w:lang w:eastAsia="es-MX"/>
        </w:rPr>
        <w:t>Opiniones de Comisario sobre los respectivos Informes de Gestión de sendos Titulares y treinta y siete</w:t>
      </w:r>
      <w:r w:rsidRPr="005014F5">
        <w:rPr>
          <w:rFonts w:ascii="Barlow" w:eastAsia="Times New Roman" w:hAnsi="Barlow"/>
          <w:b/>
          <w:sz w:val="22"/>
          <w:szCs w:val="22"/>
          <w:lang w:eastAsia="es-MX"/>
        </w:rPr>
        <w:t xml:space="preserve"> </w:t>
      </w:r>
      <w:r w:rsidRPr="005014F5">
        <w:rPr>
          <w:rFonts w:ascii="Barlow" w:eastAsia="Times New Roman" w:hAnsi="Barlow"/>
          <w:sz w:val="22"/>
          <w:szCs w:val="22"/>
          <w:lang w:eastAsia="es-MX"/>
        </w:rPr>
        <w:t>Informes sobre los estados financieros de las Entidades dictaminados por despachos externos.</w:t>
      </w:r>
    </w:p>
    <w:p w:rsidR="00877994" w:rsidRPr="005014F5" w:rsidP="00877994" w14:paraId="1AEC6DDB" w14:textId="77777777">
      <w:pPr>
        <w:ind w:firstLine="708"/>
        <w:jc w:val="both"/>
        <w:rPr>
          <w:rFonts w:ascii="Barlow" w:hAnsi="Barlow"/>
          <w:sz w:val="22"/>
          <w:szCs w:val="22"/>
          <w:lang w:eastAsia="es-MX"/>
        </w:rPr>
      </w:pPr>
      <w:r w:rsidRPr="005014F5">
        <w:rPr>
          <w:rFonts w:ascii="Barlow" w:hAnsi="Barlow"/>
          <w:sz w:val="22"/>
          <w:szCs w:val="22"/>
          <w:lang w:eastAsia="es-MX"/>
        </w:rPr>
        <w:t>Los Órganos de Control Interno intervinieron en treinta y ocho</w:t>
      </w:r>
      <w:r w:rsidRPr="005014F5">
        <w:rPr>
          <w:rFonts w:ascii="Barlow" w:hAnsi="Barlow"/>
          <w:b/>
          <w:sz w:val="22"/>
          <w:szCs w:val="22"/>
          <w:lang w:val="es-ES"/>
        </w:rPr>
        <w:t xml:space="preserve"> </w:t>
      </w:r>
      <w:r w:rsidRPr="005014F5">
        <w:rPr>
          <w:rFonts w:ascii="Barlow" w:hAnsi="Barlow"/>
          <w:sz w:val="22"/>
          <w:szCs w:val="22"/>
          <w:lang w:eastAsia="es-MX"/>
        </w:rPr>
        <w:t>actos de entrega recepción,</w:t>
      </w:r>
      <w:r w:rsidRPr="005014F5">
        <w:rPr>
          <w:rFonts w:ascii="Barlow" w:hAnsi="Barlow"/>
          <w:sz w:val="22"/>
          <w:szCs w:val="22"/>
          <w:lang w:val="es-ES"/>
        </w:rPr>
        <w:t xml:space="preserve"> con</w:t>
      </w:r>
      <w:r w:rsidRPr="005014F5">
        <w:rPr>
          <w:rFonts w:ascii="Barlow" w:hAnsi="Barlow"/>
          <w:sz w:val="22"/>
          <w:szCs w:val="22"/>
          <w:lang w:eastAsia="es-MX"/>
        </w:rPr>
        <w:t xml:space="preserve"> el objetivo de vigilar el cumplimiento de los lineamientos para los procesos de entrega-recepción, transferencia y desincorporación en la Administración Pública del Estado y demás disposiciones aplicables.</w:t>
      </w:r>
    </w:p>
    <w:p w:rsidR="00877994" w:rsidRPr="005014F5" w:rsidP="00877994" w14:paraId="7B3F3436" w14:textId="77777777">
      <w:pPr>
        <w:ind w:firstLine="708"/>
        <w:jc w:val="both"/>
        <w:rPr>
          <w:rFonts w:ascii="Barlow" w:hAnsi="Barlow"/>
          <w:sz w:val="22"/>
          <w:szCs w:val="22"/>
          <w:lang w:eastAsia="es-MX"/>
        </w:rPr>
      </w:pPr>
      <w:r w:rsidRPr="005014F5">
        <w:rPr>
          <w:rFonts w:ascii="Barlow" w:hAnsi="Barlow"/>
          <w:sz w:val="22"/>
          <w:szCs w:val="22"/>
          <w:lang w:eastAsia="es-MX"/>
        </w:rPr>
        <w:t>Durante este periodo, se participó en cuatro</w:t>
      </w:r>
      <w:r w:rsidRPr="005014F5">
        <w:rPr>
          <w:rFonts w:ascii="Barlow" w:hAnsi="Barlow"/>
          <w:b/>
          <w:sz w:val="22"/>
          <w:szCs w:val="22"/>
          <w:lang w:val="es-ES"/>
        </w:rPr>
        <w:t xml:space="preserve"> </w:t>
      </w:r>
      <w:r w:rsidRPr="005014F5">
        <w:rPr>
          <w:rFonts w:ascii="Barlow" w:hAnsi="Barlow"/>
          <w:sz w:val="22"/>
          <w:szCs w:val="22"/>
          <w:lang w:eastAsia="es-MX"/>
        </w:rPr>
        <w:t>sesiones de Grupo Interdisciplinario de Archivo, de acuerdo con las competencias establecidas para los Órganos de Control Interno en la Ley General de Archivos y en la Ley de Archivos del Estado de Yucatán.</w:t>
      </w:r>
    </w:p>
    <w:p w:rsidR="005B39FE" w:rsidRPr="00D37C96" w:rsidP="00877994" w14:paraId="2DF243A4" w14:textId="42C2EAA9">
      <w:pPr>
        <w:spacing w:line="276" w:lineRule="auto"/>
        <w:ind w:firstLine="709"/>
        <w:jc w:val="both"/>
        <w:rPr>
          <w:rFonts w:ascii="Barlow" w:hAnsi="Barlow"/>
          <w:sz w:val="22"/>
          <w:szCs w:val="22"/>
          <w:lang w:eastAsia="es-MX"/>
        </w:rPr>
      </w:pPr>
      <w:r w:rsidRPr="005014F5">
        <w:rPr>
          <w:rFonts w:ascii="Barlow" w:eastAsia="Times New Roman" w:hAnsi="Barlow"/>
          <w:sz w:val="22"/>
          <w:szCs w:val="22"/>
          <w:lang w:eastAsia="es-MX"/>
        </w:rPr>
        <w:t>Se participó en dos</w:t>
      </w:r>
      <w:r w:rsidRPr="005014F5">
        <w:rPr>
          <w:rFonts w:ascii="Barlow" w:hAnsi="Barlow"/>
          <w:sz w:val="22"/>
          <w:szCs w:val="22"/>
          <w:lang w:val="es-ES"/>
        </w:rPr>
        <w:t xml:space="preserve"> </w:t>
      </w:r>
      <w:r w:rsidRPr="005014F5">
        <w:rPr>
          <w:rFonts w:ascii="Barlow" w:eastAsia="Times New Roman" w:hAnsi="Barlow"/>
          <w:sz w:val="22"/>
          <w:szCs w:val="22"/>
          <w:lang w:eastAsia="es-MX"/>
        </w:rPr>
        <w:t>actividades relacionadas con la destrucción de bienes muebles, así como en dos bajas de archivos documentales y en tres tomas de inventario, todo esto en cinco Entidades</w:t>
      </w:r>
      <w:r w:rsidRPr="001975D2" w:rsidR="00D37C96">
        <w:rPr>
          <w:rFonts w:ascii="Barlow" w:eastAsia="Times New Roman" w:hAnsi="Barlow"/>
          <w:sz w:val="22"/>
          <w:szCs w:val="22"/>
          <w:lang w:eastAsia="es-MX"/>
        </w:rPr>
        <w:t>.</w:t>
      </w:r>
    </w:p>
    <w:p w:rsidR="005B39FE" w:rsidRPr="001D600D" w:rsidP="00E27E87" w14:paraId="4219C0E5" w14:textId="77777777">
      <w:pPr>
        <w:pStyle w:val="Heading4"/>
        <w:rPr>
          <w:lang w:eastAsia="es-MX"/>
        </w:rPr>
      </w:pPr>
      <w:bookmarkStart w:id="96" w:name="_Toc37413371"/>
      <w:bookmarkStart w:id="97" w:name="_Toc53402451"/>
      <w:bookmarkStart w:id="98" w:name="_Toc61358388"/>
      <w:bookmarkStart w:id="99" w:name="_Toc149551670"/>
      <w:r w:rsidRPr="001D600D">
        <w:rPr>
          <w:lang w:eastAsia="es-MX"/>
        </w:rPr>
        <w:t>2.3.3.2 Investigaciones</w:t>
      </w:r>
      <w:bookmarkEnd w:id="96"/>
      <w:bookmarkEnd w:id="97"/>
      <w:bookmarkEnd w:id="98"/>
      <w:bookmarkEnd w:id="99"/>
    </w:p>
    <w:p w:rsidR="00877994" w:rsidRPr="005014F5" w:rsidP="00877994" w14:paraId="6983A2A6" w14:textId="77777777">
      <w:pPr>
        <w:ind w:firstLine="708"/>
        <w:jc w:val="both"/>
        <w:rPr>
          <w:rFonts w:ascii="Barlow" w:hAnsi="Barlow" w:cs="Helvetica"/>
          <w:sz w:val="22"/>
          <w:szCs w:val="22"/>
        </w:rPr>
      </w:pPr>
      <w:bookmarkStart w:id="100" w:name="_Toc37413372"/>
      <w:bookmarkStart w:id="101" w:name="_Toc53402452"/>
      <w:r w:rsidRPr="005014F5">
        <w:rPr>
          <w:rFonts w:ascii="Barlow" w:hAnsi="Barlow"/>
          <w:sz w:val="22"/>
          <w:szCs w:val="22"/>
          <w:lang w:eastAsia="es-MX"/>
        </w:rPr>
        <w:t>En este trimestre, se acordó el inicio de dos expedientes de investigación provenientes del I</w:t>
      </w:r>
      <w:r w:rsidRPr="005014F5">
        <w:rPr>
          <w:rFonts w:ascii="Barlow" w:hAnsi="Barlow"/>
          <w:sz w:val="22"/>
          <w:szCs w:val="22"/>
          <w:shd w:val="clear" w:color="auto" w:fill="FFFFFF"/>
        </w:rPr>
        <w:t>nstituto Estatal de Transparencia, Acceso a la Información Pública</w:t>
      </w:r>
      <w:r w:rsidRPr="005014F5">
        <w:rPr>
          <w:rFonts w:ascii="Barlow" w:hAnsi="Barlow"/>
          <w:sz w:val="22"/>
          <w:szCs w:val="22"/>
          <w:lang w:eastAsia="es-MX"/>
        </w:rPr>
        <w:t xml:space="preserve"> y Protección de Datos Personales (INAIP); y se concluyeron tres expedientes de investigación relacionados con el referido organismo garante</w:t>
      </w:r>
      <w:r w:rsidRPr="005014F5">
        <w:rPr>
          <w:rFonts w:ascii="Barlow" w:hAnsi="Barlow" w:cs="Helvetica"/>
          <w:sz w:val="22"/>
          <w:szCs w:val="22"/>
        </w:rPr>
        <w:t>.</w:t>
      </w:r>
    </w:p>
    <w:p w:rsidR="00877994" w:rsidRPr="005014F5" w:rsidP="00877994" w14:paraId="7A03B855" w14:textId="77777777">
      <w:pPr>
        <w:ind w:firstLine="709"/>
        <w:jc w:val="both"/>
        <w:rPr>
          <w:rFonts w:ascii="Barlow" w:hAnsi="Barlow" w:cs="Helvetica"/>
          <w:sz w:val="22"/>
          <w:szCs w:val="22"/>
        </w:rPr>
      </w:pPr>
      <w:r w:rsidRPr="005014F5">
        <w:rPr>
          <w:rFonts w:ascii="Barlow" w:hAnsi="Barlow" w:cs="Helvetica"/>
          <w:sz w:val="22"/>
          <w:szCs w:val="22"/>
        </w:rPr>
        <w:t>En atención a una denuncia, se formuló un acuerdo de inicio de investigación.</w:t>
      </w:r>
    </w:p>
    <w:p w:rsidR="00877994" w:rsidRPr="005014F5" w:rsidP="00877994" w14:paraId="7BC382A5" w14:textId="77777777">
      <w:pPr>
        <w:spacing w:after="240"/>
        <w:ind w:firstLine="709"/>
        <w:jc w:val="both"/>
        <w:rPr>
          <w:rFonts w:ascii="Barlow" w:hAnsi="Barlow"/>
          <w:sz w:val="22"/>
          <w:szCs w:val="22"/>
        </w:rPr>
      </w:pPr>
      <w:r w:rsidRPr="005014F5">
        <w:rPr>
          <w:rFonts w:ascii="Barlow" w:hAnsi="Barlow"/>
          <w:sz w:val="22"/>
          <w:szCs w:val="22"/>
        </w:rPr>
        <w:t>Durante el periodo que se reporta, se recibieron nueve Promociones de Responsabilidad Administrativa Sancionatoria, provenientes de la Auditoría Superior del Estado de Yucatán (ASEY), respecto de la Cuenta Pública 2021, derivado de los cuales, fueron emitidos veintiún acuerdos de inicio de investigación; asimismo, se emitieron nueve acuerdos de conclusión de investigaciones derivadas de observaciones de dicho ente fiscalizador, respecto de la Cuenta Pública 2021.</w:t>
      </w:r>
    </w:p>
    <w:p w:rsidR="005B39FE" w:rsidP="00877994" w14:paraId="08C2EC75" w14:textId="1677F831">
      <w:pPr>
        <w:spacing w:line="276" w:lineRule="auto"/>
        <w:ind w:firstLine="425"/>
        <w:jc w:val="both"/>
        <w:rPr>
          <w:rFonts w:ascii="Barlow" w:hAnsi="Barlow"/>
          <w:sz w:val="22"/>
          <w:szCs w:val="22"/>
          <w:lang w:eastAsia="es-MX"/>
        </w:rPr>
      </w:pPr>
      <w:r w:rsidRPr="005014F5">
        <w:rPr>
          <w:rFonts w:ascii="Barlow" w:hAnsi="Barlow" w:cs="Helvetica"/>
          <w:sz w:val="22"/>
          <w:szCs w:val="22"/>
        </w:rPr>
        <w:t>Finalmente, en dicho periodo, fue emitido y admitido un Informe de Probable Responsabilidad Administrativa, en relación con una investigación iniciada de oficio, derivada de la falta de cumplimiento del procedimiento de entrega-recepción</w:t>
      </w:r>
      <w:r w:rsidRPr="001D600D">
        <w:rPr>
          <w:rFonts w:ascii="Barlow" w:hAnsi="Barlow"/>
          <w:sz w:val="22"/>
          <w:szCs w:val="22"/>
          <w:lang w:eastAsia="es-MX"/>
        </w:rPr>
        <w:t xml:space="preserve">. </w:t>
      </w:r>
    </w:p>
    <w:p w:rsidR="00A7684E" w:rsidRPr="001D600D" w:rsidP="00A7684E" w14:paraId="38F5EB3E" w14:textId="77777777">
      <w:pPr>
        <w:pStyle w:val="Heading4"/>
        <w:rPr>
          <w:lang w:eastAsia="es-MX"/>
        </w:rPr>
      </w:pPr>
      <w:bookmarkStart w:id="102" w:name="_Toc149551671"/>
      <w:r w:rsidRPr="001D600D">
        <w:rPr>
          <w:lang w:eastAsia="es-MX"/>
        </w:rPr>
        <w:t>2.3.3.</w:t>
      </w:r>
      <w:r>
        <w:rPr>
          <w:lang w:eastAsia="es-MX"/>
        </w:rPr>
        <w:t>3</w:t>
      </w:r>
      <w:r w:rsidRPr="001D600D">
        <w:rPr>
          <w:lang w:eastAsia="es-MX"/>
        </w:rPr>
        <w:t xml:space="preserve"> </w:t>
      </w:r>
      <w:r>
        <w:rPr>
          <w:lang w:eastAsia="es-MX"/>
        </w:rPr>
        <w:t>Otras Actividades</w:t>
      </w:r>
      <w:bookmarkEnd w:id="102"/>
    </w:p>
    <w:p w:rsidR="00A7684E" w:rsidRPr="001D600D" w:rsidP="007E15D4" w14:paraId="4D4E7FD7" w14:textId="3DDA5496">
      <w:pPr>
        <w:spacing w:line="276" w:lineRule="auto"/>
        <w:ind w:firstLine="708"/>
        <w:jc w:val="both"/>
        <w:rPr>
          <w:rFonts w:ascii="Barlow" w:hAnsi="Barlow"/>
          <w:sz w:val="22"/>
          <w:szCs w:val="22"/>
          <w:lang w:eastAsia="es-MX"/>
        </w:rPr>
      </w:pPr>
      <w:r w:rsidRPr="005014F5">
        <w:rPr>
          <w:rFonts w:ascii="Barlow" w:hAnsi="Barlow"/>
          <w:sz w:val="22"/>
          <w:szCs w:val="22"/>
        </w:rPr>
        <w:t xml:space="preserve">Como parte a las actividades relativas al archivo, se realizó la revisión y preparación (cotejo de datos, inventario y elaboración de cédulas de caja) de treinta cajas con </w:t>
      </w:r>
      <w:r w:rsidRPr="005014F5">
        <w:rPr>
          <w:rFonts w:ascii="Barlow" w:hAnsi="Barlow"/>
          <w:sz w:val="22"/>
          <w:szCs w:val="22"/>
        </w:rPr>
        <w:t>cuatrocientos dieciséis expedientes de los ejercicios 2014 al 2018 para procedimiento de baja documental de la cual iniciamos trámite mediante oficio DASP-165/2023, del mes julio. Asimismo, se llevó a cabo la preparación (expurgo, inventario y cédulas de caja de archivo) de veintinueve contenedores con un total de cuatrocientos ochenta y cuatro carpetas de documentación de comprobación administrativa inmediata, para procedimiento de baja documental, mismo que concluyó con fecha 16 de agosto del año en curso</w:t>
      </w:r>
      <w:r w:rsidRPr="00CA1581">
        <w:rPr>
          <w:rFonts w:ascii="Barlow" w:hAnsi="Barlow"/>
          <w:sz w:val="22"/>
          <w:szCs w:val="22"/>
        </w:rPr>
        <w:t>.</w:t>
      </w:r>
    </w:p>
    <w:p w:rsidR="009520AB" w:rsidRPr="00CA1581" w:rsidP="00CC42AE" w14:paraId="578B3E89" w14:textId="77777777">
      <w:pPr>
        <w:pStyle w:val="Heading2"/>
        <w:numPr>
          <w:ilvl w:val="0"/>
          <w:numId w:val="0"/>
        </w:numPr>
        <w:ind w:left="284" w:hanging="284"/>
      </w:pPr>
      <w:bookmarkStart w:id="103" w:name="_Toc100830999"/>
      <w:bookmarkStart w:id="104" w:name="_Toc149551672"/>
      <w:bookmarkEnd w:id="78"/>
      <w:bookmarkEnd w:id="100"/>
      <w:bookmarkEnd w:id="101"/>
      <w:r w:rsidRPr="00CA1581">
        <w:t>2.4 Dirección de Asuntos Jurídicos y Situación Patrimonial del Sector Estatal y Paraestatal</w:t>
      </w:r>
      <w:bookmarkStart w:id="105" w:name="_Toc37413379"/>
      <w:bookmarkEnd w:id="103"/>
      <w:bookmarkEnd w:id="104"/>
    </w:p>
    <w:p w:rsidR="009520AB" w:rsidRPr="00CA1581" w:rsidP="00505DC8" w14:paraId="13EAE909" w14:textId="77777777">
      <w:pPr>
        <w:pStyle w:val="Heading3"/>
        <w:numPr>
          <w:ilvl w:val="0"/>
          <w:numId w:val="0"/>
        </w:numPr>
        <w:ind w:left="567" w:hanging="567"/>
      </w:pPr>
      <w:bookmarkStart w:id="106" w:name="_Toc100831000"/>
      <w:bookmarkStart w:id="107" w:name="_Toc149551673"/>
      <w:bookmarkStart w:id="108" w:name="_Toc53402459"/>
      <w:bookmarkStart w:id="109" w:name="_Toc69125653"/>
      <w:bookmarkEnd w:id="105"/>
      <w:r w:rsidRPr="00CA1581">
        <w:t>2.4.1. Declaración de Situación Patrimonial</w:t>
      </w:r>
      <w:bookmarkEnd w:id="106"/>
      <w:bookmarkEnd w:id="107"/>
    </w:p>
    <w:p w:rsidR="00877994" w:rsidRPr="005014F5" w:rsidP="00DD01D6" w14:paraId="393907FD" w14:textId="77777777">
      <w:pPr>
        <w:spacing w:after="0" w:line="276" w:lineRule="auto"/>
        <w:ind w:right="-19" w:firstLine="567"/>
        <w:jc w:val="both"/>
        <w:rPr>
          <w:rFonts w:ascii="Barlow" w:eastAsia="MS Mincho" w:hAnsi="Barlow" w:cs="Helvetica"/>
          <w:sz w:val="22"/>
          <w:szCs w:val="22"/>
          <w:lang w:val="es-ES_tradnl" w:eastAsia="es-ES"/>
        </w:rPr>
      </w:pPr>
      <w:bookmarkStart w:id="110" w:name="_Toc37413380"/>
      <w:bookmarkStart w:id="111" w:name="_Toc53402460"/>
      <w:bookmarkStart w:id="112" w:name="_Toc69125654"/>
      <w:bookmarkEnd w:id="108"/>
      <w:bookmarkEnd w:id="109"/>
      <w:r w:rsidRPr="005014F5">
        <w:rPr>
          <w:rFonts w:ascii="Barlow" w:eastAsia="MS Mincho" w:hAnsi="Barlow" w:cs="Helvetica"/>
          <w:sz w:val="22"/>
          <w:szCs w:val="22"/>
          <w:lang w:val="es-ES_tradnl" w:eastAsia="es-ES"/>
        </w:rPr>
        <w:t>Con</w:t>
      </w:r>
      <w:r w:rsidRPr="005014F5">
        <w:rPr>
          <w:rFonts w:ascii="Barlow" w:eastAsia="MS Mincho" w:hAnsi="Barlow" w:cs="Helvetica"/>
          <w:bCs/>
          <w:sz w:val="22"/>
          <w:szCs w:val="22"/>
          <w:lang w:val="es-ES" w:eastAsia="es-ES"/>
        </w:rPr>
        <w:t xml:space="preserve"> </w:t>
      </w:r>
      <w:r w:rsidRPr="005014F5">
        <w:rPr>
          <w:rFonts w:ascii="Barlow" w:eastAsia="MS Mincho" w:hAnsi="Barlow" w:cs="Helvetica"/>
          <w:sz w:val="22"/>
          <w:szCs w:val="22"/>
          <w:lang w:val="es-ES_tradnl" w:eastAsia="es-ES"/>
        </w:rPr>
        <w:t xml:space="preserve">fundamento en los artículos 46 fracción VII del Código de la Administración Pública de Yucatán, la Dirección de Asuntos Jurídicos y Situación Patrimonial del Sector Estatal y Paraestatal, a través del Departamento de Control y Registro Patrimonial y de Intereses, efectuó durante el tercer trimestre del ejercicio dos mil veintitrés, actividades tendientes a actualizar el padrón de servidores públicos obligados a presentar sus declaraciones de situación patrimonial y de intereses, procediéndose a la recepción de quinientas cuarenta y dos declaraciones patrimoniales y de intereses en su modalidad de inicio y cuatrocientas sesenta declaraciones patrimoniales y de intereses en la modalidad de conclusión, haciendo un total de mil dos declaraciones recibidas. </w:t>
      </w:r>
    </w:p>
    <w:p w:rsidR="00877994" w:rsidRPr="005014F5" w:rsidP="00877994" w14:paraId="5BF457BD" w14:textId="77777777">
      <w:pPr>
        <w:spacing w:after="0" w:line="276" w:lineRule="auto"/>
        <w:ind w:right="-19"/>
        <w:jc w:val="both"/>
        <w:rPr>
          <w:rFonts w:ascii="Barlow" w:eastAsia="MS Mincho" w:hAnsi="Barlow" w:cs="Helvetica"/>
          <w:sz w:val="22"/>
          <w:szCs w:val="22"/>
          <w:lang w:val="es-ES_tradnl" w:eastAsia="es-ES"/>
        </w:rPr>
      </w:pPr>
    </w:p>
    <w:p w:rsidR="00877994" w:rsidRPr="005014F5" w:rsidP="00877994" w14:paraId="47D6DDE7" w14:textId="77777777">
      <w:pPr>
        <w:spacing w:after="0" w:line="276" w:lineRule="auto"/>
        <w:ind w:right="-19"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 Yucatán”.</w:t>
      </w:r>
    </w:p>
    <w:p w:rsidR="00877994" w:rsidRPr="005014F5" w:rsidP="00877994" w14:paraId="190BC482" w14:textId="77777777">
      <w:pPr>
        <w:spacing w:after="0" w:line="276" w:lineRule="auto"/>
        <w:ind w:right="-19"/>
        <w:jc w:val="both"/>
        <w:rPr>
          <w:rFonts w:ascii="Barlow" w:eastAsia="MS Mincho" w:hAnsi="Barlow" w:cs="Helvetica"/>
          <w:sz w:val="22"/>
          <w:szCs w:val="22"/>
          <w:lang w:val="es-ES_tradnl" w:eastAsia="es-ES"/>
        </w:rPr>
      </w:pPr>
    </w:p>
    <w:p w:rsidR="00877994" w:rsidRPr="005014F5" w:rsidP="00877994" w14:paraId="737E5DAE" w14:textId="77777777">
      <w:pPr>
        <w:spacing w:after="0" w:line="276" w:lineRule="auto"/>
        <w:ind w:right="-19"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Por otra parte, se otorgaron un total de cuatrocientas cuatro asesorías en materia de declaraciones patrimoniales y de intereses a servidores públicos que así lo requirieron.</w:t>
      </w:r>
    </w:p>
    <w:p w:rsidR="00877994" w:rsidRPr="005014F5" w:rsidP="00877994" w14:paraId="51DCCDBA" w14:textId="77777777">
      <w:pPr>
        <w:spacing w:after="0" w:line="276" w:lineRule="auto"/>
        <w:ind w:right="-19"/>
        <w:jc w:val="both"/>
        <w:rPr>
          <w:rFonts w:ascii="Barlow" w:eastAsia="MS Mincho" w:hAnsi="Barlow" w:cs="Helvetica"/>
          <w:sz w:val="22"/>
          <w:szCs w:val="22"/>
          <w:lang w:val="es-ES_tradnl" w:eastAsia="es-ES"/>
        </w:rPr>
      </w:pPr>
    </w:p>
    <w:p w:rsidR="00877994" w:rsidRPr="005014F5" w:rsidP="00877994" w14:paraId="1ECD399B" w14:textId="77777777">
      <w:pPr>
        <w:spacing w:after="0" w:line="276" w:lineRule="auto"/>
        <w:ind w:right="-19"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Se pusieron a disposición en la Plataforma Nacional de Transparencia cincuenta y cuatro mil novecientas cincuenta y nueve declaraciones de servidores públicos, en cumplimiento a lo dispuesto en el artículo 70 fracción XII de la Ley General de Transparencia y Acceso a la Información Pública, correspondientes al trimestre anterior.</w:t>
      </w:r>
    </w:p>
    <w:p w:rsidR="00877994" w:rsidRPr="005014F5" w:rsidP="00877994" w14:paraId="4227AB67" w14:textId="77777777">
      <w:pPr>
        <w:spacing w:after="0" w:line="276" w:lineRule="auto"/>
        <w:ind w:right="-19" w:firstLine="142"/>
        <w:jc w:val="both"/>
        <w:rPr>
          <w:rFonts w:ascii="Barlow" w:eastAsia="MS Mincho" w:hAnsi="Barlow" w:cs="Helvetica"/>
          <w:sz w:val="22"/>
          <w:szCs w:val="22"/>
          <w:lang w:val="es-ES_tradnl" w:eastAsia="es-ES"/>
        </w:rPr>
      </w:pPr>
    </w:p>
    <w:p w:rsidR="00877994" w:rsidRPr="005014F5" w:rsidP="00877994" w14:paraId="06E75BD3" w14:textId="77777777">
      <w:pPr>
        <w:spacing w:after="0" w:line="276" w:lineRule="auto"/>
        <w:ind w:right="-19"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quinientas noventa y cinco altas de servidores públicos, de las cuales cuatrocientas once corresponden a servidores públicos adscritos a Dependencias y ciento ochenta y cuatro a Entidades.</w:t>
      </w:r>
    </w:p>
    <w:p w:rsidR="00877994" w:rsidRPr="005014F5" w:rsidP="00877994" w14:paraId="74BA531D" w14:textId="77777777">
      <w:pPr>
        <w:spacing w:after="0" w:line="276" w:lineRule="auto"/>
        <w:ind w:right="-19"/>
        <w:jc w:val="both"/>
        <w:rPr>
          <w:rFonts w:ascii="Barlow" w:eastAsia="MS Mincho" w:hAnsi="Barlow" w:cs="Helvetica"/>
          <w:sz w:val="22"/>
          <w:szCs w:val="22"/>
          <w:lang w:val="es-ES_tradnl" w:eastAsia="es-ES"/>
        </w:rPr>
      </w:pPr>
    </w:p>
    <w:p w:rsidR="00877994" w:rsidRPr="005014F5" w:rsidP="00877994" w14:paraId="2B1378D8" w14:textId="77777777">
      <w:pPr>
        <w:spacing w:after="0" w:line="276" w:lineRule="auto"/>
        <w:ind w:right="-19"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 xml:space="preserve">Se reportaron quinientas catorce bajas de servidores públicos, de las cuales doscientas ochenta y seis corresponden a Dependencias y doscientas veintiocho a Entidades. </w:t>
      </w:r>
    </w:p>
    <w:p w:rsidR="00877994" w:rsidRPr="005014F5" w:rsidP="00877994" w14:paraId="250FD34F" w14:textId="77777777">
      <w:pPr>
        <w:spacing w:after="0" w:line="276" w:lineRule="auto"/>
        <w:ind w:right="-19"/>
        <w:jc w:val="both"/>
        <w:rPr>
          <w:rFonts w:ascii="Barlow" w:eastAsia="MS Mincho" w:hAnsi="Barlow" w:cs="Helvetica"/>
          <w:sz w:val="22"/>
          <w:szCs w:val="22"/>
          <w:lang w:val="es-ES_tradnl" w:eastAsia="es-ES"/>
        </w:rPr>
      </w:pPr>
    </w:p>
    <w:p w:rsidR="00877994" w:rsidRPr="005014F5" w:rsidP="00877994" w14:paraId="6B2A3332" w14:textId="77777777">
      <w:pPr>
        <w:spacing w:after="0" w:line="276" w:lineRule="auto"/>
        <w:ind w:right="-19"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 xml:space="preserve">A continuación, se plasma en la siguiente tabla la información correspondiente al periodo que se informa, respecto al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el Programa Anual de Trabajo del presente año,  las cuales fueron modificadas durante el mes de agosto en virtud de una tendencia a la alta en las declaraciones patrimoniales en su modalidad de inicio y conclusión y una tendencia a la baja de las asesorías brindadas: </w:t>
      </w:r>
    </w:p>
    <w:p w:rsidR="00877994" w:rsidRPr="005014F5" w:rsidP="00877994" w14:paraId="4CFAF987" w14:textId="77777777">
      <w:pPr>
        <w:spacing w:after="0" w:line="276" w:lineRule="auto"/>
        <w:ind w:right="-19"/>
        <w:jc w:val="both"/>
        <w:rPr>
          <w:rFonts w:ascii="Barlow" w:eastAsia="MS Mincho" w:hAnsi="Barlow" w:cs="Helvetica"/>
          <w:sz w:val="22"/>
          <w:szCs w:val="22"/>
          <w:lang w:val="es-ES_tradnl" w:eastAsia="es-ES"/>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19"/>
        <w:gridCol w:w="1238"/>
        <w:gridCol w:w="1363"/>
        <w:gridCol w:w="1308"/>
        <w:gridCol w:w="1113"/>
        <w:gridCol w:w="1237"/>
      </w:tblGrid>
      <w:tr w14:paraId="0597A66D" w14:textId="77777777" w:rsidTr="003D79B3">
        <w:tblPrEx>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0"/>
          <w:tblHeader/>
          <w:jc w:val="center"/>
        </w:trPr>
        <w:tc>
          <w:tcPr>
            <w:tcW w:w="2719" w:type="dxa"/>
            <w:shd w:val="clear" w:color="auto" w:fill="D9D9D9" w:themeFill="background1" w:themeFillShade="D9"/>
            <w:vAlign w:val="center"/>
            <w:hideMark/>
          </w:tcPr>
          <w:p w:rsidR="00877994" w:rsidRPr="005014F5" w:rsidP="003D79B3" w14:paraId="53438D54" w14:textId="77777777">
            <w:pPr>
              <w:spacing w:after="0" w:line="276" w:lineRule="auto"/>
              <w:jc w:val="center"/>
              <w:rPr>
                <w:rFonts w:ascii="Barlow" w:eastAsia="Times New Roman" w:hAnsi="Barlow" w:cs="Helvetica"/>
                <w:b/>
                <w:bCs/>
                <w:color w:val="000000"/>
                <w:sz w:val="18"/>
                <w:szCs w:val="18"/>
                <w:lang w:eastAsia="es-MX"/>
              </w:rPr>
            </w:pPr>
            <w:r w:rsidRPr="005014F5">
              <w:rPr>
                <w:rFonts w:ascii="Barlow" w:eastAsia="Times New Roman" w:hAnsi="Barlow" w:cs="Helvetica"/>
                <w:b/>
                <w:bCs/>
                <w:color w:val="000000"/>
                <w:sz w:val="18"/>
                <w:szCs w:val="18"/>
                <w:lang w:val="es-ES_tradnl" w:eastAsia="es-MX"/>
              </w:rPr>
              <w:t>Conceptos</w:t>
            </w:r>
          </w:p>
        </w:tc>
        <w:tc>
          <w:tcPr>
            <w:tcW w:w="1238" w:type="dxa"/>
            <w:shd w:val="clear" w:color="auto" w:fill="D9D9D9" w:themeFill="background1" w:themeFillShade="D9"/>
            <w:vAlign w:val="center"/>
            <w:hideMark/>
          </w:tcPr>
          <w:p w:rsidR="00877994" w:rsidRPr="005014F5" w:rsidP="003D79B3" w14:paraId="6191AED3" w14:textId="77777777">
            <w:pPr>
              <w:spacing w:after="0" w:line="276" w:lineRule="auto"/>
              <w:jc w:val="center"/>
              <w:rPr>
                <w:rFonts w:ascii="Barlow" w:eastAsia="Times New Roman" w:hAnsi="Barlow" w:cs="Helvetica"/>
                <w:b/>
                <w:bCs/>
                <w:color w:val="000000"/>
                <w:sz w:val="18"/>
                <w:szCs w:val="18"/>
                <w:lang w:eastAsia="es-MX"/>
              </w:rPr>
            </w:pPr>
            <w:r w:rsidRPr="005014F5">
              <w:rPr>
                <w:rFonts w:ascii="Barlow" w:eastAsia="Times New Roman" w:hAnsi="Barlow" w:cs="Helvetica"/>
                <w:b/>
                <w:bCs/>
                <w:color w:val="000000"/>
                <w:sz w:val="18"/>
                <w:szCs w:val="18"/>
                <w:lang w:val="es-ES_tradnl" w:eastAsia="es-MX"/>
              </w:rPr>
              <w:t>Programado</w:t>
            </w:r>
          </w:p>
        </w:tc>
        <w:tc>
          <w:tcPr>
            <w:tcW w:w="1363" w:type="dxa"/>
            <w:shd w:val="clear" w:color="auto" w:fill="D9D9D9" w:themeFill="background1" w:themeFillShade="D9"/>
            <w:vAlign w:val="center"/>
            <w:hideMark/>
          </w:tcPr>
          <w:p w:rsidR="00877994" w:rsidRPr="005014F5" w:rsidP="003D79B3" w14:paraId="2CECB04B" w14:textId="77777777">
            <w:pPr>
              <w:spacing w:after="0" w:line="276" w:lineRule="auto"/>
              <w:jc w:val="center"/>
              <w:rPr>
                <w:rFonts w:ascii="Barlow" w:eastAsia="Times New Roman" w:hAnsi="Barlow" w:cs="Helvetica"/>
                <w:b/>
                <w:bCs/>
                <w:color w:val="000000"/>
                <w:sz w:val="18"/>
                <w:szCs w:val="18"/>
                <w:lang w:eastAsia="es-MX"/>
              </w:rPr>
            </w:pPr>
            <w:r w:rsidRPr="005014F5">
              <w:rPr>
                <w:rFonts w:ascii="Barlow" w:eastAsia="Times New Roman" w:hAnsi="Barlow" w:cs="Helvetica"/>
                <w:b/>
                <w:bCs/>
                <w:color w:val="000000"/>
                <w:sz w:val="18"/>
                <w:szCs w:val="18"/>
                <w:lang w:val="es-ES_tradnl" w:eastAsia="es-MX"/>
              </w:rPr>
              <w:t>Primer trimestre</w:t>
            </w:r>
          </w:p>
        </w:tc>
        <w:tc>
          <w:tcPr>
            <w:tcW w:w="1308" w:type="dxa"/>
            <w:shd w:val="clear" w:color="auto" w:fill="D9D9D9" w:themeFill="background1" w:themeFillShade="D9"/>
          </w:tcPr>
          <w:p w:rsidR="00877994" w:rsidRPr="005014F5" w:rsidP="003D79B3" w14:paraId="0F33E658" w14:textId="77777777">
            <w:pPr>
              <w:spacing w:after="0" w:line="276" w:lineRule="auto"/>
              <w:jc w:val="center"/>
              <w:rPr>
                <w:rFonts w:ascii="Barlow" w:eastAsia="Times New Roman" w:hAnsi="Barlow" w:cs="Helvetica"/>
                <w:b/>
                <w:bCs/>
                <w:color w:val="000000"/>
                <w:sz w:val="18"/>
                <w:szCs w:val="18"/>
                <w:lang w:val="es-ES_tradnl" w:eastAsia="es-MX"/>
              </w:rPr>
            </w:pPr>
            <w:r w:rsidRPr="005014F5">
              <w:rPr>
                <w:rFonts w:ascii="Barlow" w:eastAsia="Times New Roman" w:hAnsi="Barlow" w:cs="Helvetica"/>
                <w:b/>
                <w:bCs/>
                <w:color w:val="000000"/>
                <w:sz w:val="18"/>
                <w:szCs w:val="18"/>
                <w:lang w:val="es-ES_tradnl" w:eastAsia="es-MX"/>
              </w:rPr>
              <w:t>Segundo trimestre</w:t>
            </w:r>
          </w:p>
        </w:tc>
        <w:tc>
          <w:tcPr>
            <w:tcW w:w="1113" w:type="dxa"/>
            <w:shd w:val="clear" w:color="auto" w:fill="D9D9D9" w:themeFill="background1" w:themeFillShade="D9"/>
          </w:tcPr>
          <w:p w:rsidR="00877994" w:rsidRPr="005014F5" w:rsidP="003D79B3" w14:paraId="5518812E" w14:textId="77777777">
            <w:pPr>
              <w:spacing w:after="0" w:line="276" w:lineRule="auto"/>
              <w:jc w:val="center"/>
              <w:rPr>
                <w:rFonts w:ascii="Barlow" w:eastAsia="Times New Roman" w:hAnsi="Barlow" w:cs="Helvetica"/>
                <w:b/>
                <w:bCs/>
                <w:color w:val="000000"/>
                <w:sz w:val="18"/>
                <w:szCs w:val="18"/>
                <w:lang w:val="es-ES_tradnl" w:eastAsia="es-MX"/>
              </w:rPr>
            </w:pPr>
            <w:r w:rsidRPr="005014F5">
              <w:rPr>
                <w:rFonts w:ascii="Barlow" w:eastAsia="Times New Roman" w:hAnsi="Barlow" w:cs="Helvetica"/>
                <w:b/>
                <w:bCs/>
                <w:color w:val="000000"/>
                <w:sz w:val="18"/>
                <w:szCs w:val="18"/>
                <w:lang w:val="es-ES_tradnl" w:eastAsia="es-MX"/>
              </w:rPr>
              <w:t>Tercer Trimestre</w:t>
            </w:r>
          </w:p>
        </w:tc>
        <w:tc>
          <w:tcPr>
            <w:tcW w:w="1237" w:type="dxa"/>
            <w:shd w:val="clear" w:color="auto" w:fill="D9D9D9" w:themeFill="background1" w:themeFillShade="D9"/>
            <w:vAlign w:val="center"/>
            <w:hideMark/>
          </w:tcPr>
          <w:p w:rsidR="00877994" w:rsidRPr="005014F5" w:rsidP="003D79B3" w14:paraId="282098EE" w14:textId="77777777">
            <w:pPr>
              <w:spacing w:after="0" w:line="276" w:lineRule="auto"/>
              <w:jc w:val="center"/>
              <w:rPr>
                <w:rFonts w:ascii="Barlow" w:eastAsia="Times New Roman" w:hAnsi="Barlow" w:cs="Helvetica"/>
                <w:b/>
                <w:bCs/>
                <w:color w:val="000000"/>
                <w:sz w:val="18"/>
                <w:szCs w:val="18"/>
                <w:lang w:eastAsia="es-MX"/>
              </w:rPr>
            </w:pPr>
            <w:r w:rsidRPr="005014F5">
              <w:rPr>
                <w:rFonts w:ascii="Barlow" w:eastAsia="Times New Roman" w:hAnsi="Barlow" w:cs="Helvetica"/>
                <w:b/>
                <w:bCs/>
                <w:color w:val="000000"/>
                <w:sz w:val="18"/>
                <w:szCs w:val="18"/>
                <w:lang w:val="es-ES_tradnl" w:eastAsia="es-MX"/>
              </w:rPr>
              <w:t>Total</w:t>
            </w:r>
          </w:p>
        </w:tc>
      </w:tr>
      <w:tr w14:paraId="001D2541" w14:textId="77777777" w:rsidTr="003D79B3">
        <w:tblPrEx>
          <w:tblW w:w="8978" w:type="dxa"/>
          <w:jc w:val="center"/>
          <w:tblCellMar>
            <w:left w:w="70" w:type="dxa"/>
            <w:right w:w="70" w:type="dxa"/>
          </w:tblCellMar>
          <w:tblLook w:val="04A0"/>
        </w:tblPrEx>
        <w:trPr>
          <w:trHeight w:val="30"/>
          <w:tblHeader/>
          <w:jc w:val="center"/>
        </w:trPr>
        <w:tc>
          <w:tcPr>
            <w:tcW w:w="2719" w:type="dxa"/>
            <w:shd w:val="clear" w:color="auto" w:fill="auto"/>
            <w:vAlign w:val="center"/>
            <w:hideMark/>
          </w:tcPr>
          <w:p w:rsidR="00877994" w:rsidRPr="005014F5" w:rsidP="003D79B3" w14:paraId="25D84D69" w14:textId="77777777">
            <w:pPr>
              <w:spacing w:after="0" w:line="276" w:lineRule="auto"/>
              <w:jc w:val="both"/>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val="es-ES_tradnl" w:eastAsia="es-MX"/>
              </w:rPr>
              <w:t xml:space="preserve">Declaración inicial. </w:t>
            </w:r>
          </w:p>
        </w:tc>
        <w:tc>
          <w:tcPr>
            <w:tcW w:w="1238" w:type="dxa"/>
            <w:shd w:val="clear" w:color="auto" w:fill="auto"/>
            <w:vAlign w:val="center"/>
            <w:hideMark/>
          </w:tcPr>
          <w:p w:rsidR="00877994" w:rsidRPr="005014F5" w:rsidP="003D79B3" w14:paraId="761E7641"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700</w:t>
            </w:r>
          </w:p>
        </w:tc>
        <w:tc>
          <w:tcPr>
            <w:tcW w:w="1363" w:type="dxa"/>
            <w:shd w:val="clear" w:color="auto" w:fill="auto"/>
            <w:vAlign w:val="center"/>
          </w:tcPr>
          <w:p w:rsidR="00877994" w:rsidRPr="005014F5" w:rsidP="003D79B3" w14:paraId="09AB95E6"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438</w:t>
            </w:r>
          </w:p>
        </w:tc>
        <w:tc>
          <w:tcPr>
            <w:tcW w:w="1308" w:type="dxa"/>
            <w:vAlign w:val="center"/>
          </w:tcPr>
          <w:p w:rsidR="00877994" w:rsidRPr="005014F5" w:rsidP="003D79B3" w14:paraId="16A25CD1"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1,023</w:t>
            </w:r>
          </w:p>
        </w:tc>
        <w:tc>
          <w:tcPr>
            <w:tcW w:w="1113" w:type="dxa"/>
            <w:vAlign w:val="center"/>
          </w:tcPr>
          <w:p w:rsidR="00877994" w:rsidRPr="005014F5" w:rsidP="003D79B3" w14:paraId="6DCF839B"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542</w:t>
            </w:r>
          </w:p>
        </w:tc>
        <w:tc>
          <w:tcPr>
            <w:tcW w:w="1237" w:type="dxa"/>
            <w:shd w:val="clear" w:color="auto" w:fill="auto"/>
            <w:vAlign w:val="center"/>
          </w:tcPr>
          <w:p w:rsidR="00877994" w:rsidRPr="005014F5" w:rsidP="003D79B3" w14:paraId="4CF8CEAA"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2,003</w:t>
            </w:r>
          </w:p>
        </w:tc>
      </w:tr>
      <w:tr w14:paraId="2AAC4ED6" w14:textId="77777777" w:rsidTr="003D79B3">
        <w:tblPrEx>
          <w:tblW w:w="8978" w:type="dxa"/>
          <w:jc w:val="center"/>
          <w:tblCellMar>
            <w:left w:w="70" w:type="dxa"/>
            <w:right w:w="70" w:type="dxa"/>
          </w:tblCellMar>
          <w:tblLook w:val="04A0"/>
        </w:tblPrEx>
        <w:trPr>
          <w:trHeight w:val="30"/>
          <w:tblHeader/>
          <w:jc w:val="center"/>
        </w:trPr>
        <w:tc>
          <w:tcPr>
            <w:tcW w:w="2719" w:type="dxa"/>
            <w:shd w:val="clear" w:color="auto" w:fill="auto"/>
            <w:vAlign w:val="center"/>
            <w:hideMark/>
          </w:tcPr>
          <w:p w:rsidR="00877994" w:rsidRPr="005014F5" w:rsidP="003D79B3" w14:paraId="792AEBC0" w14:textId="77777777">
            <w:pPr>
              <w:spacing w:after="0" w:line="276" w:lineRule="auto"/>
              <w:jc w:val="both"/>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val="es-ES_tradnl" w:eastAsia="es-MX"/>
              </w:rPr>
              <w:t>Declaración de modificación patrimonial.</w:t>
            </w:r>
          </w:p>
        </w:tc>
        <w:tc>
          <w:tcPr>
            <w:tcW w:w="1238" w:type="dxa"/>
            <w:shd w:val="clear" w:color="auto" w:fill="auto"/>
            <w:vAlign w:val="center"/>
            <w:hideMark/>
          </w:tcPr>
          <w:p w:rsidR="00877994" w:rsidRPr="005014F5" w:rsidP="003D79B3" w14:paraId="7EA32D58"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val="es-ES_tradnl" w:eastAsia="es-MX"/>
              </w:rPr>
              <w:t>52,730</w:t>
            </w:r>
          </w:p>
        </w:tc>
        <w:tc>
          <w:tcPr>
            <w:tcW w:w="1363" w:type="dxa"/>
            <w:shd w:val="clear" w:color="auto" w:fill="auto"/>
            <w:vAlign w:val="center"/>
            <w:hideMark/>
          </w:tcPr>
          <w:p w:rsidR="00877994" w:rsidRPr="005014F5" w:rsidP="003D79B3" w14:paraId="550F764A"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N/A</w:t>
            </w:r>
          </w:p>
        </w:tc>
        <w:tc>
          <w:tcPr>
            <w:tcW w:w="1308" w:type="dxa"/>
            <w:vAlign w:val="center"/>
          </w:tcPr>
          <w:p w:rsidR="00877994" w:rsidRPr="005014F5" w:rsidP="003D79B3" w14:paraId="4D39CF52"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53,219</w:t>
            </w:r>
          </w:p>
        </w:tc>
        <w:tc>
          <w:tcPr>
            <w:tcW w:w="1113" w:type="dxa"/>
            <w:vAlign w:val="center"/>
          </w:tcPr>
          <w:p w:rsidR="00877994" w:rsidRPr="005014F5" w:rsidP="003D79B3" w14:paraId="3DD35FD8"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0</w:t>
            </w:r>
          </w:p>
        </w:tc>
        <w:tc>
          <w:tcPr>
            <w:tcW w:w="1237" w:type="dxa"/>
            <w:shd w:val="clear" w:color="auto" w:fill="auto"/>
            <w:vAlign w:val="center"/>
          </w:tcPr>
          <w:p w:rsidR="00877994" w:rsidRPr="005014F5" w:rsidP="003D79B3" w14:paraId="7110C040"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53,219</w:t>
            </w:r>
          </w:p>
        </w:tc>
      </w:tr>
      <w:tr w14:paraId="1F0577C4" w14:textId="77777777" w:rsidTr="003D79B3">
        <w:tblPrEx>
          <w:tblW w:w="8978" w:type="dxa"/>
          <w:jc w:val="center"/>
          <w:tblCellMar>
            <w:left w:w="70" w:type="dxa"/>
            <w:right w:w="70" w:type="dxa"/>
          </w:tblCellMar>
          <w:tblLook w:val="04A0"/>
        </w:tblPrEx>
        <w:trPr>
          <w:trHeight w:val="30"/>
          <w:tblHeader/>
          <w:jc w:val="center"/>
        </w:trPr>
        <w:tc>
          <w:tcPr>
            <w:tcW w:w="2719" w:type="dxa"/>
            <w:shd w:val="clear" w:color="auto" w:fill="auto"/>
            <w:vAlign w:val="center"/>
            <w:hideMark/>
          </w:tcPr>
          <w:p w:rsidR="00877994" w:rsidRPr="005014F5" w:rsidP="003D79B3" w14:paraId="2F593DB0" w14:textId="77777777">
            <w:pPr>
              <w:spacing w:after="0" w:line="276" w:lineRule="auto"/>
              <w:jc w:val="both"/>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val="es-ES_tradnl" w:eastAsia="es-MX"/>
              </w:rPr>
              <w:t>Declaración de conclusión del encargo.</w:t>
            </w:r>
          </w:p>
        </w:tc>
        <w:tc>
          <w:tcPr>
            <w:tcW w:w="1238" w:type="dxa"/>
            <w:shd w:val="clear" w:color="auto" w:fill="auto"/>
            <w:vAlign w:val="center"/>
            <w:hideMark/>
          </w:tcPr>
          <w:p w:rsidR="00877994" w:rsidRPr="005014F5" w:rsidP="003D79B3" w14:paraId="0DA04987"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500</w:t>
            </w:r>
          </w:p>
        </w:tc>
        <w:tc>
          <w:tcPr>
            <w:tcW w:w="1363" w:type="dxa"/>
            <w:shd w:val="clear" w:color="auto" w:fill="auto"/>
            <w:vAlign w:val="center"/>
          </w:tcPr>
          <w:p w:rsidR="00877994" w:rsidRPr="005014F5" w:rsidP="003D79B3" w14:paraId="5931898C"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842</w:t>
            </w:r>
          </w:p>
        </w:tc>
        <w:tc>
          <w:tcPr>
            <w:tcW w:w="1308" w:type="dxa"/>
            <w:vAlign w:val="center"/>
          </w:tcPr>
          <w:p w:rsidR="00877994" w:rsidRPr="005014F5" w:rsidP="003D79B3" w14:paraId="5C76A0F7"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717</w:t>
            </w:r>
          </w:p>
        </w:tc>
        <w:tc>
          <w:tcPr>
            <w:tcW w:w="1113" w:type="dxa"/>
            <w:vAlign w:val="center"/>
          </w:tcPr>
          <w:p w:rsidR="00877994" w:rsidRPr="005014F5" w:rsidP="003D79B3" w14:paraId="4E0A0D27"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460</w:t>
            </w:r>
          </w:p>
        </w:tc>
        <w:tc>
          <w:tcPr>
            <w:tcW w:w="1237" w:type="dxa"/>
            <w:shd w:val="clear" w:color="auto" w:fill="auto"/>
            <w:vAlign w:val="center"/>
          </w:tcPr>
          <w:p w:rsidR="00877994" w:rsidRPr="005014F5" w:rsidP="003D79B3" w14:paraId="72A780CF"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2,019</w:t>
            </w:r>
          </w:p>
        </w:tc>
      </w:tr>
      <w:tr w14:paraId="69FECEFF" w14:textId="77777777" w:rsidTr="003D79B3">
        <w:tblPrEx>
          <w:tblW w:w="8978" w:type="dxa"/>
          <w:jc w:val="center"/>
          <w:tblCellMar>
            <w:left w:w="70" w:type="dxa"/>
            <w:right w:w="70" w:type="dxa"/>
          </w:tblCellMar>
          <w:tblLook w:val="04A0"/>
        </w:tblPrEx>
        <w:trPr>
          <w:trHeight w:val="30"/>
          <w:tblHeader/>
          <w:jc w:val="center"/>
        </w:trPr>
        <w:tc>
          <w:tcPr>
            <w:tcW w:w="2719" w:type="dxa"/>
            <w:shd w:val="clear" w:color="auto" w:fill="auto"/>
            <w:vAlign w:val="center"/>
          </w:tcPr>
          <w:p w:rsidR="00877994" w:rsidRPr="005014F5" w:rsidP="003D79B3" w14:paraId="2FD069B4" w14:textId="77777777">
            <w:pPr>
              <w:spacing w:after="0" w:line="276" w:lineRule="auto"/>
              <w:jc w:val="both"/>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Asesorías para el llenado de las declaraciones.</w:t>
            </w:r>
          </w:p>
        </w:tc>
        <w:tc>
          <w:tcPr>
            <w:tcW w:w="1238" w:type="dxa"/>
            <w:shd w:val="clear" w:color="auto" w:fill="auto"/>
            <w:vAlign w:val="center"/>
          </w:tcPr>
          <w:p w:rsidR="00877994" w:rsidRPr="005014F5" w:rsidP="003D79B3" w14:paraId="6973ED83" w14:textId="77777777">
            <w:pPr>
              <w:spacing w:after="0" w:line="276" w:lineRule="auto"/>
              <w:jc w:val="center"/>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2,500</w:t>
            </w:r>
          </w:p>
        </w:tc>
        <w:tc>
          <w:tcPr>
            <w:tcW w:w="1363" w:type="dxa"/>
            <w:shd w:val="clear" w:color="auto" w:fill="auto"/>
            <w:vAlign w:val="center"/>
          </w:tcPr>
          <w:p w:rsidR="00877994" w:rsidRPr="005014F5" w:rsidP="003D79B3" w14:paraId="1F6BB39A" w14:textId="77777777">
            <w:pPr>
              <w:spacing w:after="0" w:line="276" w:lineRule="auto"/>
              <w:jc w:val="center"/>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562</w:t>
            </w:r>
          </w:p>
        </w:tc>
        <w:tc>
          <w:tcPr>
            <w:tcW w:w="1308" w:type="dxa"/>
            <w:vAlign w:val="center"/>
          </w:tcPr>
          <w:p w:rsidR="00877994" w:rsidRPr="005014F5" w:rsidP="003D79B3" w14:paraId="01D5DBD6"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751</w:t>
            </w:r>
          </w:p>
        </w:tc>
        <w:tc>
          <w:tcPr>
            <w:tcW w:w="1113" w:type="dxa"/>
            <w:vAlign w:val="center"/>
          </w:tcPr>
          <w:p w:rsidR="00877994" w:rsidRPr="005014F5" w:rsidP="003D79B3" w14:paraId="045F5FC3"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404</w:t>
            </w:r>
          </w:p>
        </w:tc>
        <w:tc>
          <w:tcPr>
            <w:tcW w:w="1237" w:type="dxa"/>
            <w:shd w:val="clear" w:color="auto" w:fill="auto"/>
            <w:vAlign w:val="center"/>
          </w:tcPr>
          <w:p w:rsidR="00877994" w:rsidRPr="005014F5" w:rsidP="003D79B3" w14:paraId="59E9661A" w14:textId="77777777">
            <w:pPr>
              <w:spacing w:after="0" w:line="276" w:lineRule="auto"/>
              <w:jc w:val="center"/>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1,717</w:t>
            </w:r>
          </w:p>
        </w:tc>
      </w:tr>
      <w:tr w14:paraId="598F56F3" w14:textId="77777777" w:rsidTr="003D79B3">
        <w:tblPrEx>
          <w:tblW w:w="8978" w:type="dxa"/>
          <w:jc w:val="center"/>
          <w:tblCellMar>
            <w:left w:w="70" w:type="dxa"/>
            <w:right w:w="70" w:type="dxa"/>
          </w:tblCellMar>
          <w:tblLook w:val="04A0"/>
        </w:tblPrEx>
        <w:trPr>
          <w:trHeight w:val="30"/>
          <w:tblHeader/>
          <w:jc w:val="center"/>
        </w:trPr>
        <w:tc>
          <w:tcPr>
            <w:tcW w:w="2719" w:type="dxa"/>
            <w:shd w:val="clear" w:color="auto" w:fill="auto"/>
            <w:vAlign w:val="center"/>
          </w:tcPr>
          <w:p w:rsidR="00877994" w:rsidRPr="005014F5" w:rsidP="003D79B3" w14:paraId="6F57FC34" w14:textId="77777777">
            <w:pPr>
              <w:spacing w:after="0" w:line="276" w:lineRule="auto"/>
              <w:jc w:val="both"/>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Capacitaciones a dependencias y entidades</w:t>
            </w:r>
          </w:p>
        </w:tc>
        <w:tc>
          <w:tcPr>
            <w:tcW w:w="1238" w:type="dxa"/>
            <w:shd w:val="clear" w:color="auto" w:fill="auto"/>
            <w:vAlign w:val="center"/>
          </w:tcPr>
          <w:p w:rsidR="00877994" w:rsidRPr="005014F5" w:rsidP="003D79B3" w14:paraId="1D73427D" w14:textId="77777777">
            <w:pPr>
              <w:spacing w:after="0" w:line="276" w:lineRule="auto"/>
              <w:jc w:val="center"/>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70</w:t>
            </w:r>
          </w:p>
        </w:tc>
        <w:tc>
          <w:tcPr>
            <w:tcW w:w="1363" w:type="dxa"/>
            <w:shd w:val="clear" w:color="auto" w:fill="auto"/>
            <w:vAlign w:val="center"/>
          </w:tcPr>
          <w:p w:rsidR="00877994" w:rsidRPr="005014F5" w:rsidP="003D79B3" w14:paraId="69CA88F4" w14:textId="77777777">
            <w:pPr>
              <w:spacing w:after="0" w:line="276" w:lineRule="auto"/>
              <w:jc w:val="center"/>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70</w:t>
            </w:r>
          </w:p>
        </w:tc>
        <w:tc>
          <w:tcPr>
            <w:tcW w:w="1308" w:type="dxa"/>
            <w:vAlign w:val="center"/>
          </w:tcPr>
          <w:p w:rsidR="00877994" w:rsidRPr="005014F5" w:rsidP="003D79B3" w14:paraId="19F4E6CA"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0</w:t>
            </w:r>
          </w:p>
        </w:tc>
        <w:tc>
          <w:tcPr>
            <w:tcW w:w="1113" w:type="dxa"/>
            <w:vAlign w:val="center"/>
          </w:tcPr>
          <w:p w:rsidR="00877994" w:rsidRPr="005014F5" w:rsidP="003D79B3" w14:paraId="6346874E" w14:textId="77777777">
            <w:pPr>
              <w:spacing w:after="0" w:line="276" w:lineRule="auto"/>
              <w:jc w:val="center"/>
              <w:rPr>
                <w:rFonts w:ascii="Barlow" w:eastAsia="Times New Roman" w:hAnsi="Barlow" w:cs="Helvetica"/>
                <w:color w:val="000000"/>
                <w:sz w:val="18"/>
                <w:szCs w:val="18"/>
                <w:lang w:eastAsia="es-MX"/>
              </w:rPr>
            </w:pPr>
            <w:r w:rsidRPr="005014F5">
              <w:rPr>
                <w:rFonts w:ascii="Barlow" w:eastAsia="Times New Roman" w:hAnsi="Barlow" w:cs="Helvetica"/>
                <w:color w:val="000000"/>
                <w:sz w:val="18"/>
                <w:szCs w:val="18"/>
                <w:lang w:eastAsia="es-MX"/>
              </w:rPr>
              <w:t>0</w:t>
            </w:r>
          </w:p>
        </w:tc>
        <w:tc>
          <w:tcPr>
            <w:tcW w:w="1237" w:type="dxa"/>
            <w:shd w:val="clear" w:color="auto" w:fill="auto"/>
            <w:vAlign w:val="center"/>
          </w:tcPr>
          <w:p w:rsidR="00877994" w:rsidRPr="005014F5" w:rsidP="003D79B3" w14:paraId="23C1B6D2" w14:textId="77777777">
            <w:pPr>
              <w:spacing w:after="0" w:line="276" w:lineRule="auto"/>
              <w:jc w:val="center"/>
              <w:rPr>
                <w:rFonts w:ascii="Barlow" w:eastAsia="Times New Roman" w:hAnsi="Barlow" w:cs="Helvetica"/>
                <w:color w:val="000000"/>
                <w:sz w:val="18"/>
                <w:szCs w:val="18"/>
                <w:lang w:val="es-ES_tradnl" w:eastAsia="es-MX"/>
              </w:rPr>
            </w:pPr>
            <w:r w:rsidRPr="005014F5">
              <w:rPr>
                <w:rFonts w:ascii="Barlow" w:eastAsia="Times New Roman" w:hAnsi="Barlow" w:cs="Helvetica"/>
                <w:color w:val="000000"/>
                <w:sz w:val="18"/>
                <w:szCs w:val="18"/>
                <w:lang w:val="es-ES_tradnl" w:eastAsia="es-MX"/>
              </w:rPr>
              <w:t>70</w:t>
            </w:r>
          </w:p>
        </w:tc>
      </w:tr>
    </w:tbl>
    <w:p w:rsidR="005D3122" w:rsidRPr="00CA1581" w:rsidP="006501B8" w14:paraId="06BD59DB" w14:textId="77777777">
      <w:pPr>
        <w:spacing w:after="0" w:line="276" w:lineRule="auto"/>
        <w:ind w:right="-19"/>
        <w:jc w:val="both"/>
        <w:rPr>
          <w:rFonts w:ascii="Barlow" w:hAnsi="Barlow" w:cs="Helvetica"/>
          <w:sz w:val="22"/>
          <w:szCs w:val="22"/>
        </w:rPr>
      </w:pPr>
    </w:p>
    <w:p w:rsidR="009520AB" w:rsidRPr="00CA1581" w:rsidP="00505DC8" w14:paraId="7939F518" w14:textId="77777777">
      <w:pPr>
        <w:pStyle w:val="Heading3"/>
        <w:numPr>
          <w:ilvl w:val="0"/>
          <w:numId w:val="0"/>
        </w:numPr>
        <w:ind w:left="567" w:hanging="567"/>
      </w:pPr>
      <w:bookmarkStart w:id="113" w:name="_Toc100831001"/>
      <w:bookmarkStart w:id="114" w:name="_Toc149551674"/>
      <w:r w:rsidRPr="00CA1581">
        <w:t>2.4.2. Integración de Investigaciones</w:t>
      </w:r>
      <w:bookmarkEnd w:id="110"/>
      <w:bookmarkEnd w:id="111"/>
      <w:bookmarkEnd w:id="112"/>
      <w:bookmarkEnd w:id="113"/>
      <w:bookmarkEnd w:id="114"/>
    </w:p>
    <w:p w:rsidR="009520AB" w:rsidRPr="00CA1581" w:rsidP="00505DC8" w14:paraId="3F7C9E1E" w14:textId="77777777">
      <w:pPr>
        <w:pStyle w:val="Heading3"/>
        <w:numPr>
          <w:ilvl w:val="0"/>
          <w:numId w:val="0"/>
        </w:numPr>
        <w:ind w:left="567" w:hanging="567"/>
      </w:pPr>
      <w:bookmarkStart w:id="115" w:name="_Toc37413381"/>
      <w:bookmarkStart w:id="116" w:name="_Toc53402461"/>
      <w:bookmarkStart w:id="117" w:name="_Toc69125655"/>
      <w:bookmarkStart w:id="118" w:name="_Toc100831002"/>
      <w:bookmarkStart w:id="119" w:name="_Toc149551675"/>
      <w:r w:rsidRPr="00CA1581">
        <w:t>2.4.2.1. Investigaciones del Ámbito Estatal</w:t>
      </w:r>
      <w:bookmarkEnd w:id="115"/>
      <w:bookmarkEnd w:id="116"/>
      <w:bookmarkEnd w:id="117"/>
      <w:bookmarkEnd w:id="118"/>
      <w:bookmarkEnd w:id="119"/>
    </w:p>
    <w:p w:rsidR="00877994" w:rsidRPr="005014F5" w:rsidP="00877994" w14:paraId="7075FE98" w14:textId="77777777">
      <w:pPr>
        <w:spacing w:line="276" w:lineRule="auto"/>
        <w:ind w:firstLine="709"/>
        <w:jc w:val="both"/>
        <w:rPr>
          <w:rFonts w:ascii="Barlow" w:eastAsia="MS Mincho" w:hAnsi="Barlow" w:cs="Helvetica"/>
          <w:sz w:val="22"/>
          <w:szCs w:val="22"/>
          <w:lang w:val="es-ES_tradnl" w:eastAsia="es-ES"/>
        </w:rPr>
      </w:pPr>
      <w:bookmarkStart w:id="120" w:name="_Toc37413382"/>
      <w:bookmarkStart w:id="121" w:name="_Toc53402462"/>
      <w:r w:rsidRPr="005014F5">
        <w:rPr>
          <w:rFonts w:ascii="Barlow" w:eastAsia="MS Mincho" w:hAnsi="Barlow" w:cs="Helvetica"/>
          <w:sz w:val="22"/>
          <w:szCs w:val="22"/>
          <w:lang w:val="es-ES_tradnl" w:eastAsia="es-ES"/>
        </w:rPr>
        <w:t>La Secretaría de la Contraloría General, en ejercicio de las atribuciones establecidas en los artículos 2 fracción II, 8 fracción IV, 96, 97, 102 y 115 de la Ley de Responsabilidades Administrativas del Estado de Yucatán; 46 fracción I del Código de la Administración Pública de Yucatán, conoce e investiga por conducto de las autoridades investigadoras, los actos u omisiones que pudieran constituir responsabilidades administrativas por parte de los servidores públicos de la Administración Pública Estatal.</w:t>
      </w:r>
    </w:p>
    <w:p w:rsidR="00877994" w:rsidRPr="005014F5" w:rsidP="00877994" w14:paraId="79B5027A" w14:textId="77777777">
      <w:pPr>
        <w:spacing w:line="276" w:lineRule="auto"/>
        <w:ind w:firstLine="709"/>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practicadas por la Secretaría de la Contraloría General.</w:t>
      </w:r>
    </w:p>
    <w:p w:rsidR="00877994" w:rsidRPr="005014F5" w:rsidP="00877994" w14:paraId="302D0CDD" w14:textId="77777777">
      <w:pPr>
        <w:spacing w:after="0" w:line="276" w:lineRule="auto"/>
        <w:ind w:firstLine="709"/>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 xml:space="preserve">Es así, que se informa que en este tercer trimestre se iniciaron siete investigaciones por probables faltas administrativas de servidores públicos, de las cuales seis continúan en integración y una se concluyó. </w:t>
      </w:r>
    </w:p>
    <w:p w:rsidR="00877994" w:rsidRPr="005014F5" w:rsidP="00877994" w14:paraId="4B534E94" w14:textId="77777777">
      <w:pPr>
        <w:spacing w:after="0" w:line="276" w:lineRule="auto"/>
        <w:ind w:firstLine="709"/>
        <w:jc w:val="both"/>
        <w:rPr>
          <w:rFonts w:ascii="Barlow" w:eastAsia="MS Mincho" w:hAnsi="Barlow" w:cs="Helvetica"/>
          <w:sz w:val="22"/>
          <w:szCs w:val="22"/>
          <w:lang w:val="es-ES_tradnl" w:eastAsia="es-ES"/>
        </w:rPr>
      </w:pPr>
    </w:p>
    <w:p w:rsidR="00877994" w:rsidP="00CC42AE" w14:paraId="5F632C3C" w14:textId="09D2ECDC">
      <w:pPr>
        <w:spacing w:after="0" w:line="276" w:lineRule="auto"/>
        <w:ind w:firstLine="709"/>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 xml:space="preserve">De igual forma, de las diez investigaciones que se encontraban en integración al cierre del trimestre anterior, se concluyeron siete al no encontrarse los elementos para establecer una probable responsabilidad administrativa, por lo que quedan tres en trámite de trimestres anteriores, de tal forma que se han iniciado dieciocho investigaciones en el presente ejercicio, se han concluido nueve y nueve continúan en integración, tal como se ejemplifica a continuación: </w:t>
      </w:r>
    </w:p>
    <w:p w:rsidR="00877994" w:rsidRPr="005014F5" w:rsidP="00877994" w14:paraId="7AA4F427" w14:textId="77777777">
      <w:pPr>
        <w:spacing w:after="0" w:line="276" w:lineRule="auto"/>
        <w:ind w:firstLine="357"/>
        <w:jc w:val="both"/>
        <w:rPr>
          <w:rFonts w:ascii="Barlow" w:eastAsia="MS Mincho" w:hAnsi="Barlow" w:cs="Helvetica"/>
          <w:sz w:val="22"/>
          <w:szCs w:val="22"/>
          <w:lang w:val="es-ES_tradnl" w:eastAsia="es-ES"/>
        </w:rPr>
      </w:pPr>
    </w:p>
    <w:tbl>
      <w:tblPr>
        <w:tblW w:w="5000" w:type="pct"/>
        <w:jc w:val="center"/>
        <w:tblCellMar>
          <w:left w:w="70" w:type="dxa"/>
          <w:right w:w="70" w:type="dxa"/>
        </w:tblCellMar>
        <w:tblLook w:val="04A0"/>
      </w:tblPr>
      <w:tblGrid>
        <w:gridCol w:w="662"/>
        <w:gridCol w:w="609"/>
        <w:gridCol w:w="652"/>
        <w:gridCol w:w="837"/>
        <w:gridCol w:w="976"/>
        <w:gridCol w:w="630"/>
        <w:gridCol w:w="860"/>
        <w:gridCol w:w="563"/>
        <w:gridCol w:w="636"/>
        <w:gridCol w:w="553"/>
        <w:gridCol w:w="946"/>
        <w:gridCol w:w="904"/>
      </w:tblGrid>
      <w:tr w14:paraId="73D7FF7A" w14:textId="77777777" w:rsidTr="00877994">
        <w:tblPrEx>
          <w:tblW w:w="5000" w:type="pct"/>
          <w:jc w:val="center"/>
          <w:tblCellMar>
            <w:left w:w="70" w:type="dxa"/>
            <w:right w:w="70" w:type="dxa"/>
          </w:tblCellMar>
          <w:tblLook w:val="04A0"/>
        </w:tblPrEx>
        <w:trPr>
          <w:trHeight w:val="316"/>
          <w:jc w:val="center"/>
        </w:trPr>
        <w:tc>
          <w:tcPr>
            <w:tcW w:w="1089" w:type="pct"/>
            <w:gridSpan w:val="3"/>
            <w:vMerge w:val="restart"/>
            <w:tcBorders>
              <w:top w:val="single" w:sz="4" w:space="0" w:color="auto"/>
              <w:left w:val="single" w:sz="4" w:space="0" w:color="auto"/>
              <w:right w:val="single" w:sz="8" w:space="0" w:color="000000"/>
            </w:tcBorders>
            <w:shd w:val="clear" w:color="000000" w:fill="F2F2F2"/>
          </w:tcPr>
          <w:p w:rsidR="00877994" w:rsidRPr="005014F5" w:rsidP="003D79B3" w14:paraId="25376DC3"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Primer</w:t>
            </w:r>
          </w:p>
          <w:p w:rsidR="00877994" w:rsidRPr="005014F5" w:rsidP="003D79B3" w14:paraId="5A7A9367"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trimestre 2023</w:t>
            </w:r>
          </w:p>
        </w:tc>
        <w:tc>
          <w:tcPr>
            <w:tcW w:w="1384" w:type="pct"/>
            <w:gridSpan w:val="3"/>
            <w:tcBorders>
              <w:top w:val="single" w:sz="4" w:space="0" w:color="auto"/>
              <w:left w:val="nil"/>
              <w:right w:val="single" w:sz="4" w:space="0" w:color="auto"/>
            </w:tcBorders>
            <w:shd w:val="clear" w:color="000000" w:fill="F2F2F2"/>
          </w:tcPr>
          <w:p w:rsidR="00877994" w:rsidRPr="005014F5" w:rsidP="003D79B3" w14:paraId="2B75ADC9"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Segundo</w:t>
            </w:r>
          </w:p>
        </w:tc>
        <w:tc>
          <w:tcPr>
            <w:tcW w:w="1166" w:type="pct"/>
            <w:gridSpan w:val="3"/>
            <w:vMerge w:val="restart"/>
            <w:tcBorders>
              <w:top w:val="single" w:sz="4" w:space="0" w:color="auto"/>
              <w:left w:val="single" w:sz="4" w:space="0" w:color="auto"/>
              <w:right w:val="single" w:sz="4" w:space="0" w:color="auto"/>
            </w:tcBorders>
            <w:shd w:val="clear" w:color="000000" w:fill="F2F2F2"/>
          </w:tcPr>
          <w:p w:rsidR="00877994" w:rsidRPr="005014F5" w:rsidP="003D79B3" w14:paraId="5C98C9EA"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Tercer</w:t>
            </w:r>
          </w:p>
          <w:p w:rsidR="00877994" w:rsidRPr="005014F5" w:rsidP="003D79B3" w14:paraId="6C87044D"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trimestre 2023</w:t>
            </w:r>
          </w:p>
        </w:tc>
        <w:tc>
          <w:tcPr>
            <w:tcW w:w="1362" w:type="pct"/>
            <w:gridSpan w:val="3"/>
            <w:tcBorders>
              <w:top w:val="single" w:sz="4" w:space="0" w:color="auto"/>
              <w:left w:val="single" w:sz="4" w:space="0" w:color="auto"/>
              <w:bottom w:val="single" w:sz="8" w:space="0" w:color="auto"/>
              <w:right w:val="single" w:sz="4" w:space="0" w:color="auto"/>
            </w:tcBorders>
            <w:shd w:val="clear" w:color="000000" w:fill="F2F2F2"/>
            <w:vAlign w:val="center"/>
            <w:hideMark/>
          </w:tcPr>
          <w:p w:rsidR="00877994" w:rsidRPr="005014F5" w:rsidP="003D79B3" w14:paraId="12BCE633"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Globales</w:t>
            </w:r>
          </w:p>
        </w:tc>
      </w:tr>
      <w:tr w14:paraId="65BE8A3B" w14:textId="77777777" w:rsidTr="00BB79BB">
        <w:tblPrEx>
          <w:tblW w:w="5000" w:type="pct"/>
          <w:jc w:val="center"/>
          <w:tblCellMar>
            <w:left w:w="70" w:type="dxa"/>
            <w:right w:w="70" w:type="dxa"/>
          </w:tblCellMar>
          <w:tblLook w:val="04A0"/>
        </w:tblPrEx>
        <w:trPr>
          <w:trHeight w:val="375"/>
          <w:jc w:val="center"/>
        </w:trPr>
        <w:tc>
          <w:tcPr>
            <w:tcW w:w="1089" w:type="pct"/>
            <w:gridSpan w:val="3"/>
            <w:vMerge/>
            <w:tcBorders>
              <w:left w:val="single" w:sz="4" w:space="0" w:color="auto"/>
              <w:bottom w:val="single" w:sz="4" w:space="0" w:color="auto"/>
              <w:right w:val="single" w:sz="8" w:space="0" w:color="000000"/>
            </w:tcBorders>
            <w:shd w:val="clear" w:color="000000" w:fill="F2F2F2"/>
            <w:vAlign w:val="center"/>
          </w:tcPr>
          <w:p w:rsidR="00877994" w:rsidRPr="005014F5" w:rsidP="00BB79BB" w14:paraId="4070DA11"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p>
        </w:tc>
        <w:tc>
          <w:tcPr>
            <w:tcW w:w="1384" w:type="pct"/>
            <w:gridSpan w:val="3"/>
            <w:tcBorders>
              <w:left w:val="single" w:sz="8" w:space="0" w:color="000000"/>
              <w:bottom w:val="single" w:sz="8" w:space="0" w:color="auto"/>
              <w:right w:val="single" w:sz="4" w:space="0" w:color="auto"/>
            </w:tcBorders>
            <w:shd w:val="clear" w:color="000000" w:fill="F2F2F2"/>
            <w:vAlign w:val="center"/>
          </w:tcPr>
          <w:p w:rsidR="00877994" w:rsidRPr="005014F5" w:rsidP="00BB79BB" w14:paraId="446A83A2"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trimestre 2023</w:t>
            </w:r>
          </w:p>
        </w:tc>
        <w:tc>
          <w:tcPr>
            <w:tcW w:w="1166" w:type="pct"/>
            <w:gridSpan w:val="3"/>
            <w:vMerge/>
            <w:tcBorders>
              <w:left w:val="single" w:sz="4" w:space="0" w:color="auto"/>
              <w:bottom w:val="single" w:sz="4" w:space="0" w:color="auto"/>
              <w:right w:val="single" w:sz="4" w:space="0" w:color="auto"/>
            </w:tcBorders>
            <w:shd w:val="clear" w:color="000000" w:fill="F2F2F2"/>
            <w:vAlign w:val="center"/>
          </w:tcPr>
          <w:p w:rsidR="00877994" w:rsidRPr="005014F5" w:rsidP="00BB79BB" w14:paraId="4548C64D"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p>
        </w:tc>
        <w:tc>
          <w:tcPr>
            <w:tcW w:w="313" w:type="pct"/>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p w:rsidR="00877994" w:rsidRPr="005014F5" w:rsidP="00BB79BB" w14:paraId="13EC59C2"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536" w:type="pct"/>
            <w:vMerge w:val="restart"/>
            <w:tcBorders>
              <w:top w:val="nil"/>
              <w:left w:val="single" w:sz="8" w:space="0" w:color="auto"/>
              <w:bottom w:val="single" w:sz="8" w:space="0" w:color="000000"/>
              <w:right w:val="single" w:sz="8" w:space="0" w:color="auto"/>
            </w:tcBorders>
            <w:shd w:val="clear" w:color="000000" w:fill="F2F2F2"/>
            <w:textDirection w:val="btLr"/>
            <w:vAlign w:val="center"/>
            <w:hideMark/>
          </w:tcPr>
          <w:p w:rsidR="00877994" w:rsidRPr="005014F5" w:rsidP="00BB79BB" w14:paraId="6D3C1C86"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513" w:type="pct"/>
            <w:vMerge w:val="restart"/>
            <w:tcBorders>
              <w:top w:val="nil"/>
              <w:left w:val="single" w:sz="8" w:space="0" w:color="auto"/>
              <w:bottom w:val="single" w:sz="8" w:space="0" w:color="000000"/>
              <w:right w:val="single" w:sz="4" w:space="0" w:color="auto"/>
            </w:tcBorders>
            <w:shd w:val="clear" w:color="000000" w:fill="F2F2F2"/>
            <w:textDirection w:val="btLr"/>
            <w:vAlign w:val="center"/>
            <w:hideMark/>
          </w:tcPr>
          <w:p w:rsidR="00877994" w:rsidRPr="005014F5" w:rsidP="00BB79BB" w14:paraId="361F3199"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En integración</w:t>
            </w:r>
          </w:p>
        </w:tc>
      </w:tr>
      <w:tr w14:paraId="1A675147" w14:textId="77777777" w:rsidTr="00BB79BB">
        <w:tblPrEx>
          <w:tblW w:w="5000" w:type="pct"/>
          <w:jc w:val="center"/>
          <w:tblCellMar>
            <w:left w:w="70" w:type="dxa"/>
            <w:right w:w="70" w:type="dxa"/>
          </w:tblCellMar>
          <w:tblLook w:val="04A0"/>
        </w:tblPrEx>
        <w:trPr>
          <w:cantSplit/>
          <w:trHeight w:val="1297"/>
          <w:jc w:val="center"/>
        </w:trPr>
        <w:tc>
          <w:tcPr>
            <w:tcW w:w="375"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877994" w:rsidRPr="005014F5" w:rsidP="00BB79BB" w14:paraId="59C9D67E"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345"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tcPr>
          <w:p w:rsidR="00877994" w:rsidRPr="005014F5" w:rsidP="00BB79BB" w14:paraId="2F36908B"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val="es-ES_tradnl" w:eastAsia="es-MX"/>
              </w:rPr>
            </w:pPr>
            <w:r w:rsidRPr="005014F5">
              <w:rPr>
                <w:rFonts w:ascii="Barlow" w:eastAsia="Times New Roman" w:hAnsi="Barlow" w:cs="Calibri"/>
                <w:b/>
                <w:bCs/>
                <w:color w:val="000000"/>
                <w:sz w:val="18"/>
                <w:szCs w:val="18"/>
                <w:lang w:val="es-ES_tradnl" w:eastAsia="es-MX"/>
              </w:rPr>
              <w:t>Integración</w:t>
            </w:r>
          </w:p>
        </w:tc>
        <w:tc>
          <w:tcPr>
            <w:tcW w:w="369"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877994" w:rsidRPr="005014F5" w:rsidP="00BB79BB" w14:paraId="5B53E622"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474" w:type="pct"/>
            <w:tcBorders>
              <w:top w:val="nil"/>
              <w:left w:val="single" w:sz="4" w:space="0" w:color="auto"/>
              <w:bottom w:val="single" w:sz="8" w:space="0" w:color="auto"/>
              <w:right w:val="single" w:sz="4" w:space="0" w:color="auto"/>
            </w:tcBorders>
            <w:shd w:val="clear" w:color="000000" w:fill="F2F2F2"/>
            <w:textDirection w:val="btLr"/>
            <w:vAlign w:val="center"/>
            <w:hideMark/>
          </w:tcPr>
          <w:p w:rsidR="00877994" w:rsidRPr="005014F5" w:rsidP="00BB79BB" w14:paraId="3CB084B0"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553"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tcPr>
          <w:p w:rsidR="00877994" w:rsidRPr="005014F5" w:rsidP="00BB79BB" w14:paraId="5ADF21B6"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val="es-ES_tradnl" w:eastAsia="es-MX"/>
              </w:rPr>
            </w:pPr>
            <w:r w:rsidRPr="005014F5">
              <w:rPr>
                <w:rFonts w:ascii="Barlow" w:eastAsia="Times New Roman" w:hAnsi="Barlow" w:cs="Calibri"/>
                <w:b/>
                <w:bCs/>
                <w:color w:val="000000"/>
                <w:sz w:val="18"/>
                <w:szCs w:val="18"/>
                <w:lang w:val="es-ES_tradnl" w:eastAsia="es-MX"/>
              </w:rPr>
              <w:t>Integración</w:t>
            </w:r>
          </w:p>
        </w:tc>
        <w:tc>
          <w:tcPr>
            <w:tcW w:w="357"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877994" w:rsidRPr="005014F5" w:rsidP="00BB79BB" w14:paraId="3D1D31C9"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487"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877994" w:rsidRPr="005014F5" w:rsidP="00BB79BB" w14:paraId="240BD0BA"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319"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tcPr>
          <w:p w:rsidR="00877994" w:rsidRPr="005014F5" w:rsidP="00BB79BB" w14:paraId="745327D7"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val="es-ES_tradnl" w:eastAsia="es-MX"/>
              </w:rPr>
            </w:pPr>
            <w:r w:rsidRPr="005014F5">
              <w:rPr>
                <w:rFonts w:ascii="Barlow" w:eastAsia="Times New Roman" w:hAnsi="Barlow" w:cs="Calibri"/>
                <w:b/>
                <w:bCs/>
                <w:color w:val="000000"/>
                <w:sz w:val="18"/>
                <w:szCs w:val="18"/>
                <w:lang w:val="es-ES_tradnl" w:eastAsia="es-MX"/>
              </w:rPr>
              <w:t>Integración</w:t>
            </w:r>
          </w:p>
        </w:tc>
        <w:tc>
          <w:tcPr>
            <w:tcW w:w="359"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877994" w:rsidRPr="005014F5" w:rsidP="00BB79BB" w14:paraId="352C4CC1" w14:textId="77777777">
            <w:pPr>
              <w:pBdr>
                <w:left w:val="single" w:sz="4" w:space="4" w:color="auto"/>
              </w:pBd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313" w:type="pct"/>
            <w:vMerge/>
            <w:tcBorders>
              <w:top w:val="nil"/>
              <w:left w:val="single" w:sz="4" w:space="0" w:color="auto"/>
              <w:bottom w:val="single" w:sz="8" w:space="0" w:color="000000"/>
              <w:right w:val="single" w:sz="8" w:space="0" w:color="auto"/>
            </w:tcBorders>
            <w:vAlign w:val="center"/>
            <w:hideMark/>
          </w:tcPr>
          <w:p w:rsidR="00877994" w:rsidRPr="005014F5" w:rsidP="00BB79BB" w14:paraId="7F896672"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p>
        </w:tc>
        <w:tc>
          <w:tcPr>
            <w:tcW w:w="536" w:type="pct"/>
            <w:vMerge/>
            <w:tcBorders>
              <w:top w:val="nil"/>
              <w:left w:val="single" w:sz="8" w:space="0" w:color="auto"/>
              <w:bottom w:val="single" w:sz="8" w:space="0" w:color="000000"/>
              <w:right w:val="single" w:sz="8" w:space="0" w:color="auto"/>
            </w:tcBorders>
            <w:vAlign w:val="center"/>
            <w:hideMark/>
          </w:tcPr>
          <w:p w:rsidR="00877994" w:rsidRPr="005014F5" w:rsidP="00BB79BB" w14:paraId="552C178D"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p>
        </w:tc>
        <w:tc>
          <w:tcPr>
            <w:tcW w:w="513" w:type="pct"/>
            <w:vMerge/>
            <w:tcBorders>
              <w:top w:val="nil"/>
              <w:left w:val="single" w:sz="8" w:space="0" w:color="auto"/>
              <w:bottom w:val="single" w:sz="8" w:space="0" w:color="000000"/>
              <w:right w:val="single" w:sz="4" w:space="0" w:color="auto"/>
            </w:tcBorders>
            <w:vAlign w:val="center"/>
            <w:hideMark/>
          </w:tcPr>
          <w:p w:rsidR="00877994" w:rsidRPr="005014F5" w:rsidP="00BB79BB" w14:paraId="17906B0B" w14:textId="77777777">
            <w:pPr>
              <w:pBdr>
                <w:left w:val="single" w:sz="4" w:space="4" w:color="auto"/>
              </w:pBdr>
              <w:spacing w:after="0" w:line="240" w:lineRule="auto"/>
              <w:jc w:val="center"/>
              <w:rPr>
                <w:rFonts w:ascii="Barlow" w:eastAsia="Times New Roman" w:hAnsi="Barlow" w:cs="Calibri"/>
                <w:b/>
                <w:bCs/>
                <w:color w:val="000000"/>
                <w:sz w:val="18"/>
                <w:szCs w:val="18"/>
                <w:lang w:eastAsia="es-MX"/>
              </w:rPr>
            </w:pPr>
          </w:p>
        </w:tc>
      </w:tr>
      <w:tr w14:paraId="11FA18ED" w14:textId="77777777" w:rsidTr="00877994">
        <w:tblPrEx>
          <w:tblW w:w="5000" w:type="pct"/>
          <w:jc w:val="center"/>
          <w:tblCellMar>
            <w:left w:w="70" w:type="dxa"/>
            <w:right w:w="70" w:type="dxa"/>
          </w:tblCellMar>
          <w:tblLook w:val="04A0"/>
        </w:tblPrEx>
        <w:trPr>
          <w:trHeight w:val="882"/>
          <w:jc w:val="center"/>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7994" w:rsidRPr="005014F5" w:rsidP="003D79B3" w14:paraId="08A5C0D3"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3</w:t>
            </w:r>
          </w:p>
        </w:tc>
        <w:tc>
          <w:tcPr>
            <w:tcW w:w="345" w:type="pct"/>
            <w:tcBorders>
              <w:top w:val="single" w:sz="4" w:space="0" w:color="auto"/>
              <w:left w:val="single" w:sz="4" w:space="0" w:color="auto"/>
              <w:bottom w:val="single" w:sz="4" w:space="0" w:color="auto"/>
              <w:right w:val="single" w:sz="4" w:space="0" w:color="auto"/>
            </w:tcBorders>
            <w:vAlign w:val="center"/>
          </w:tcPr>
          <w:p w:rsidR="00877994" w:rsidRPr="005014F5" w:rsidP="003D79B3" w14:paraId="59E322B0"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3</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7994" w:rsidRPr="005014F5" w:rsidP="003D79B3" w14:paraId="79B69113"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7994" w:rsidRPr="005014F5" w:rsidP="003D79B3" w14:paraId="6BE88F9E"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8</w:t>
            </w:r>
          </w:p>
        </w:tc>
        <w:tc>
          <w:tcPr>
            <w:tcW w:w="553" w:type="pct"/>
            <w:tcBorders>
              <w:top w:val="single" w:sz="4" w:space="0" w:color="auto"/>
              <w:left w:val="single" w:sz="4" w:space="0" w:color="auto"/>
              <w:bottom w:val="single" w:sz="4" w:space="0" w:color="auto"/>
              <w:right w:val="single" w:sz="4" w:space="0" w:color="auto"/>
            </w:tcBorders>
            <w:vAlign w:val="center"/>
          </w:tcPr>
          <w:p w:rsidR="00877994" w:rsidRPr="005014F5" w:rsidP="003D79B3" w14:paraId="53DA9B34"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7994" w:rsidRPr="005014F5" w:rsidP="003D79B3" w14:paraId="04810F02"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7994" w:rsidRPr="005014F5" w:rsidP="003D79B3" w14:paraId="66296F87"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7</w:t>
            </w:r>
          </w:p>
        </w:tc>
        <w:tc>
          <w:tcPr>
            <w:tcW w:w="319" w:type="pct"/>
            <w:tcBorders>
              <w:top w:val="single" w:sz="4" w:space="0" w:color="auto"/>
              <w:left w:val="single" w:sz="4" w:space="0" w:color="auto"/>
              <w:bottom w:val="single" w:sz="4" w:space="0" w:color="auto"/>
              <w:right w:val="single" w:sz="4" w:space="0" w:color="auto"/>
            </w:tcBorders>
            <w:vAlign w:val="center"/>
          </w:tcPr>
          <w:p w:rsidR="00877994" w:rsidRPr="005014F5" w:rsidP="003D79B3" w14:paraId="5EA889E6"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7994" w:rsidRPr="005014F5" w:rsidP="003D79B3" w14:paraId="02BF2010"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8</w:t>
            </w:r>
          </w:p>
        </w:tc>
        <w:tc>
          <w:tcPr>
            <w:tcW w:w="313" w:type="pct"/>
            <w:tcBorders>
              <w:top w:val="nil"/>
              <w:left w:val="single" w:sz="4" w:space="0" w:color="auto"/>
              <w:bottom w:val="single" w:sz="4" w:space="0" w:color="auto"/>
              <w:right w:val="single" w:sz="8" w:space="0" w:color="auto"/>
            </w:tcBorders>
            <w:shd w:val="clear" w:color="auto" w:fill="auto"/>
            <w:vAlign w:val="center"/>
            <w:hideMark/>
          </w:tcPr>
          <w:p w:rsidR="00877994" w:rsidRPr="005014F5" w:rsidP="003D79B3" w14:paraId="793DC1AD"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18</w:t>
            </w:r>
          </w:p>
        </w:tc>
        <w:tc>
          <w:tcPr>
            <w:tcW w:w="536" w:type="pct"/>
            <w:tcBorders>
              <w:top w:val="nil"/>
              <w:left w:val="nil"/>
              <w:bottom w:val="single" w:sz="4" w:space="0" w:color="auto"/>
              <w:right w:val="single" w:sz="8" w:space="0" w:color="auto"/>
            </w:tcBorders>
            <w:shd w:val="clear" w:color="auto" w:fill="auto"/>
            <w:vAlign w:val="center"/>
            <w:hideMark/>
          </w:tcPr>
          <w:p w:rsidR="00877994" w:rsidRPr="005014F5" w:rsidP="003D79B3" w14:paraId="513C0F12"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9</w:t>
            </w:r>
          </w:p>
        </w:tc>
        <w:tc>
          <w:tcPr>
            <w:tcW w:w="513" w:type="pct"/>
            <w:tcBorders>
              <w:top w:val="nil"/>
              <w:left w:val="nil"/>
              <w:bottom w:val="single" w:sz="4" w:space="0" w:color="auto"/>
              <w:right w:val="single" w:sz="4" w:space="0" w:color="auto"/>
            </w:tcBorders>
            <w:shd w:val="clear" w:color="auto" w:fill="auto"/>
            <w:vAlign w:val="center"/>
            <w:hideMark/>
          </w:tcPr>
          <w:p w:rsidR="00877994" w:rsidRPr="005014F5" w:rsidP="003D79B3" w14:paraId="081B14D0" w14:textId="77777777">
            <w:pPr>
              <w:pBdr>
                <w:left w:val="single" w:sz="4" w:space="4" w:color="auto"/>
              </w:pBd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9</w:t>
            </w:r>
          </w:p>
        </w:tc>
      </w:tr>
    </w:tbl>
    <w:p w:rsidR="00877994" w:rsidRPr="005014F5" w:rsidP="00877994" w14:paraId="429AF9C4" w14:textId="77777777">
      <w:pPr>
        <w:spacing w:after="0" w:line="276" w:lineRule="auto"/>
        <w:jc w:val="both"/>
        <w:rPr>
          <w:rFonts w:ascii="Barlow" w:eastAsia="MS Mincho" w:hAnsi="Barlow" w:cs="Helvetica"/>
          <w:sz w:val="22"/>
          <w:szCs w:val="22"/>
          <w:lang w:val="es-ES_tradnl" w:eastAsia="es-ES"/>
        </w:rPr>
      </w:pPr>
    </w:p>
    <w:p w:rsidR="00877994" w:rsidRPr="005014F5" w:rsidP="00877994" w14:paraId="4E6C9A7C" w14:textId="77777777">
      <w:pPr>
        <w:spacing w:after="0" w:line="276" w:lineRule="auto"/>
        <w:ind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 xml:space="preserve">Por último, se informa que, de las diez investigaciones que se encontraban en integración al concluir el trimestre anterior correspondientes a ejercicios anteriores, una se concluyó durante este tercer trimestre del ejercicio dos mil veintitrés, quedando en integración nueve expedientes, como se detalla en la siguiente tabla: </w:t>
      </w:r>
    </w:p>
    <w:p w:rsidR="00877994" w:rsidRPr="005014F5" w:rsidP="00877994" w14:paraId="376F6F6C" w14:textId="77777777">
      <w:pPr>
        <w:spacing w:after="0" w:line="276" w:lineRule="auto"/>
        <w:jc w:val="both"/>
        <w:rPr>
          <w:rFonts w:ascii="Barlow" w:eastAsia="MS Mincho" w:hAnsi="Barlow" w:cs="Helvetica"/>
          <w:sz w:val="22"/>
          <w:szCs w:val="22"/>
          <w:lang w:val="es-ES_tradnl" w:eastAsia="es-ES"/>
        </w:rPr>
      </w:pPr>
    </w:p>
    <w:tbl>
      <w:tblPr>
        <w:tblStyle w:val="TableGrid"/>
        <w:tblW w:w="5000" w:type="pct"/>
        <w:jc w:val="center"/>
        <w:tblLook w:val="04A0"/>
      </w:tblPr>
      <w:tblGrid>
        <w:gridCol w:w="1587"/>
        <w:gridCol w:w="1619"/>
        <w:gridCol w:w="1222"/>
        <w:gridCol w:w="1405"/>
        <w:gridCol w:w="1358"/>
        <w:gridCol w:w="1637"/>
      </w:tblGrid>
      <w:tr w14:paraId="14176C40" w14:textId="77777777" w:rsidTr="00877994">
        <w:tblPrEx>
          <w:tblW w:w="5000" w:type="pct"/>
          <w:jc w:val="center"/>
          <w:tblLook w:val="04A0"/>
        </w:tblPrEx>
        <w:trPr>
          <w:trHeight w:val="170"/>
          <w:jc w:val="center"/>
        </w:trPr>
        <w:tc>
          <w:tcPr>
            <w:tcW w:w="899" w:type="pct"/>
            <w:vMerge w:val="restart"/>
            <w:shd w:val="clear" w:color="auto" w:fill="D9D9D9" w:themeFill="background1" w:themeFillShade="D9"/>
            <w:vAlign w:val="center"/>
          </w:tcPr>
          <w:p w:rsidR="00877994" w:rsidRPr="005014F5" w:rsidP="003D79B3" w14:paraId="49125D0C" w14:textId="77777777">
            <w:pPr>
              <w:spacing w:line="276" w:lineRule="auto"/>
              <w:jc w:val="center"/>
              <w:rPr>
                <w:rFonts w:ascii="Barlow" w:eastAsia="MS Mincho" w:hAnsi="Barlow" w:cs="Helvetica"/>
                <w:b/>
                <w:bCs/>
                <w:sz w:val="18"/>
                <w:szCs w:val="18"/>
                <w:lang w:val="es-ES_tradnl" w:eastAsia="es-ES"/>
              </w:rPr>
            </w:pPr>
            <w:r w:rsidRPr="005014F5">
              <w:rPr>
                <w:rFonts w:ascii="Barlow" w:eastAsia="MS Mincho" w:hAnsi="Barlow" w:cs="Helvetica"/>
                <w:b/>
                <w:bCs/>
                <w:sz w:val="18"/>
                <w:szCs w:val="18"/>
                <w:lang w:val="es-ES_tradnl" w:eastAsia="es-ES"/>
              </w:rPr>
              <w:t>Ejercicios anteriores</w:t>
            </w:r>
          </w:p>
        </w:tc>
        <w:tc>
          <w:tcPr>
            <w:tcW w:w="1609" w:type="pct"/>
            <w:gridSpan w:val="2"/>
            <w:shd w:val="clear" w:color="auto" w:fill="D9D9D9" w:themeFill="background1" w:themeFillShade="D9"/>
            <w:vAlign w:val="center"/>
          </w:tcPr>
          <w:p w:rsidR="00877994" w:rsidRPr="005014F5" w:rsidP="003D79B3" w14:paraId="608874E4" w14:textId="77777777">
            <w:pPr>
              <w:spacing w:line="276" w:lineRule="auto"/>
              <w:jc w:val="center"/>
              <w:rPr>
                <w:rFonts w:ascii="Barlow" w:eastAsia="MS Mincho" w:hAnsi="Barlow" w:cs="Helvetica"/>
                <w:b/>
                <w:bCs/>
                <w:sz w:val="18"/>
                <w:szCs w:val="18"/>
                <w:lang w:val="es-ES_tradnl" w:eastAsia="es-ES"/>
              </w:rPr>
            </w:pPr>
            <w:r w:rsidRPr="005014F5">
              <w:rPr>
                <w:rFonts w:ascii="Barlow" w:eastAsia="MS Mincho" w:hAnsi="Barlow" w:cs="Helvetica"/>
                <w:b/>
                <w:sz w:val="18"/>
                <w:szCs w:val="18"/>
                <w:lang w:val="es-ES_tradnl" w:eastAsia="es-ES"/>
              </w:rPr>
              <w:t>Primer trimestre</w:t>
            </w:r>
          </w:p>
        </w:tc>
        <w:tc>
          <w:tcPr>
            <w:tcW w:w="796" w:type="pct"/>
            <w:shd w:val="clear" w:color="auto" w:fill="D9D9D9" w:themeFill="background1" w:themeFillShade="D9"/>
          </w:tcPr>
          <w:p w:rsidR="00877994" w:rsidRPr="005014F5" w:rsidP="003D79B3" w14:paraId="6DF93F5E" w14:textId="77777777">
            <w:pPr>
              <w:spacing w:line="276" w:lineRule="auto"/>
              <w:jc w:val="center"/>
              <w:rPr>
                <w:rFonts w:ascii="Barlow" w:eastAsia="MS Mincho" w:hAnsi="Barlow" w:cs="Helvetica"/>
                <w:b/>
                <w:bCs/>
                <w:sz w:val="18"/>
                <w:szCs w:val="18"/>
                <w:lang w:val="es-ES_tradnl" w:eastAsia="es-ES"/>
              </w:rPr>
            </w:pPr>
            <w:r w:rsidRPr="005014F5">
              <w:rPr>
                <w:rFonts w:ascii="Barlow" w:eastAsia="MS Mincho" w:hAnsi="Barlow" w:cs="Helvetica"/>
                <w:b/>
                <w:bCs/>
                <w:sz w:val="18"/>
                <w:szCs w:val="18"/>
                <w:lang w:val="es-ES_tradnl" w:eastAsia="es-ES"/>
              </w:rPr>
              <w:t>Segundo trimestre</w:t>
            </w:r>
          </w:p>
        </w:tc>
        <w:tc>
          <w:tcPr>
            <w:tcW w:w="769" w:type="pct"/>
            <w:shd w:val="clear" w:color="auto" w:fill="D9D9D9" w:themeFill="background1" w:themeFillShade="D9"/>
          </w:tcPr>
          <w:p w:rsidR="00877994" w:rsidRPr="005014F5" w:rsidP="003D79B3" w14:paraId="0E00F29C" w14:textId="77777777">
            <w:pPr>
              <w:spacing w:line="276" w:lineRule="auto"/>
              <w:jc w:val="center"/>
              <w:rPr>
                <w:rFonts w:ascii="Barlow" w:eastAsia="MS Mincho" w:hAnsi="Barlow" w:cs="Helvetica"/>
                <w:b/>
                <w:bCs/>
                <w:sz w:val="18"/>
                <w:szCs w:val="18"/>
                <w:lang w:val="es-ES_tradnl" w:eastAsia="es-ES"/>
              </w:rPr>
            </w:pPr>
            <w:r w:rsidRPr="005014F5">
              <w:rPr>
                <w:rFonts w:ascii="Barlow" w:eastAsia="MS Mincho" w:hAnsi="Barlow" w:cs="Helvetica"/>
                <w:b/>
                <w:bCs/>
                <w:sz w:val="18"/>
                <w:szCs w:val="18"/>
                <w:lang w:val="es-ES_tradnl" w:eastAsia="es-ES"/>
              </w:rPr>
              <w:t xml:space="preserve">Tercer trimestre </w:t>
            </w:r>
          </w:p>
        </w:tc>
        <w:tc>
          <w:tcPr>
            <w:tcW w:w="927" w:type="pct"/>
            <w:shd w:val="clear" w:color="auto" w:fill="D9D9D9" w:themeFill="background1" w:themeFillShade="D9"/>
            <w:vAlign w:val="center"/>
          </w:tcPr>
          <w:p w:rsidR="00877994" w:rsidRPr="005014F5" w:rsidP="003D79B3" w14:paraId="55680F15" w14:textId="77777777">
            <w:pPr>
              <w:spacing w:line="276" w:lineRule="auto"/>
              <w:jc w:val="center"/>
              <w:rPr>
                <w:rFonts w:ascii="Barlow" w:eastAsia="MS Mincho" w:hAnsi="Barlow" w:cs="Helvetica"/>
                <w:b/>
                <w:bCs/>
                <w:sz w:val="18"/>
                <w:szCs w:val="18"/>
                <w:lang w:val="es-ES_tradnl" w:eastAsia="es-ES"/>
              </w:rPr>
            </w:pPr>
            <w:r w:rsidRPr="005014F5">
              <w:rPr>
                <w:rFonts w:ascii="Barlow" w:eastAsia="MS Mincho" w:hAnsi="Barlow" w:cs="Helvetica"/>
                <w:b/>
                <w:bCs/>
                <w:sz w:val="18"/>
                <w:szCs w:val="18"/>
                <w:lang w:val="es-ES_tradnl" w:eastAsia="es-ES"/>
              </w:rPr>
              <w:t>En integración</w:t>
            </w:r>
          </w:p>
        </w:tc>
      </w:tr>
      <w:tr w14:paraId="5A1A88C8" w14:textId="77777777" w:rsidTr="00877994">
        <w:tblPrEx>
          <w:tblW w:w="5000" w:type="pct"/>
          <w:jc w:val="center"/>
          <w:tblLook w:val="04A0"/>
        </w:tblPrEx>
        <w:trPr>
          <w:trHeight w:val="170"/>
          <w:jc w:val="center"/>
        </w:trPr>
        <w:tc>
          <w:tcPr>
            <w:tcW w:w="899" w:type="pct"/>
            <w:vMerge/>
            <w:shd w:val="clear" w:color="auto" w:fill="D9D9D9" w:themeFill="background1" w:themeFillShade="D9"/>
          </w:tcPr>
          <w:p w:rsidR="00877994" w:rsidRPr="005014F5" w:rsidP="003D79B3" w14:paraId="61A0A1FF" w14:textId="77777777">
            <w:pPr>
              <w:spacing w:line="276" w:lineRule="auto"/>
              <w:jc w:val="both"/>
              <w:rPr>
                <w:rFonts w:ascii="Barlow" w:eastAsia="MS Mincho" w:hAnsi="Barlow" w:cs="Helvetica"/>
                <w:sz w:val="18"/>
                <w:szCs w:val="18"/>
                <w:lang w:val="es-ES_tradnl" w:eastAsia="es-ES"/>
              </w:rPr>
            </w:pPr>
          </w:p>
        </w:tc>
        <w:tc>
          <w:tcPr>
            <w:tcW w:w="917" w:type="pct"/>
          </w:tcPr>
          <w:p w:rsidR="00877994" w:rsidRPr="005014F5" w:rsidP="003D79B3" w14:paraId="6A73B02A" w14:textId="77777777">
            <w:pPr>
              <w:spacing w:line="276" w:lineRule="auto"/>
              <w:jc w:val="both"/>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Iniciales en integración</w:t>
            </w:r>
          </w:p>
        </w:tc>
        <w:tc>
          <w:tcPr>
            <w:tcW w:w="692" w:type="pct"/>
            <w:vAlign w:val="center"/>
          </w:tcPr>
          <w:p w:rsidR="00877994" w:rsidRPr="005014F5" w:rsidP="003D79B3" w14:paraId="733A371D"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14</w:t>
            </w:r>
          </w:p>
        </w:tc>
        <w:tc>
          <w:tcPr>
            <w:tcW w:w="796" w:type="pct"/>
            <w:vAlign w:val="center"/>
          </w:tcPr>
          <w:p w:rsidR="00877994" w:rsidRPr="005014F5" w:rsidP="003D79B3" w14:paraId="1B61370B"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11</w:t>
            </w:r>
          </w:p>
        </w:tc>
        <w:tc>
          <w:tcPr>
            <w:tcW w:w="769" w:type="pct"/>
            <w:vAlign w:val="center"/>
          </w:tcPr>
          <w:p w:rsidR="00877994" w:rsidRPr="005014F5" w:rsidP="003D79B3" w14:paraId="7B895CDC"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10</w:t>
            </w:r>
          </w:p>
        </w:tc>
        <w:tc>
          <w:tcPr>
            <w:tcW w:w="927" w:type="pct"/>
            <w:vMerge w:val="restart"/>
            <w:vAlign w:val="center"/>
          </w:tcPr>
          <w:p w:rsidR="00877994" w:rsidRPr="005014F5" w:rsidP="003D79B3" w14:paraId="5FBC6925"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9</w:t>
            </w:r>
          </w:p>
        </w:tc>
      </w:tr>
      <w:tr w14:paraId="2BD6A4BE" w14:textId="77777777" w:rsidTr="00877994">
        <w:tblPrEx>
          <w:tblW w:w="5000" w:type="pct"/>
          <w:jc w:val="center"/>
          <w:tblLook w:val="04A0"/>
        </w:tblPrEx>
        <w:trPr>
          <w:trHeight w:val="170"/>
          <w:jc w:val="center"/>
        </w:trPr>
        <w:tc>
          <w:tcPr>
            <w:tcW w:w="899" w:type="pct"/>
            <w:vMerge/>
            <w:shd w:val="clear" w:color="auto" w:fill="D9D9D9" w:themeFill="background1" w:themeFillShade="D9"/>
          </w:tcPr>
          <w:p w:rsidR="00877994" w:rsidRPr="005014F5" w:rsidP="003D79B3" w14:paraId="46FE406A" w14:textId="77777777">
            <w:pPr>
              <w:spacing w:line="276" w:lineRule="auto"/>
              <w:jc w:val="both"/>
              <w:rPr>
                <w:rFonts w:ascii="Barlow" w:eastAsia="MS Mincho" w:hAnsi="Barlow" w:cs="Helvetica"/>
                <w:sz w:val="18"/>
                <w:szCs w:val="18"/>
                <w:lang w:val="es-ES_tradnl" w:eastAsia="es-ES"/>
              </w:rPr>
            </w:pPr>
          </w:p>
        </w:tc>
        <w:tc>
          <w:tcPr>
            <w:tcW w:w="917" w:type="pct"/>
          </w:tcPr>
          <w:p w:rsidR="00877994" w:rsidRPr="005014F5" w:rsidP="003D79B3" w14:paraId="22FA0198" w14:textId="77777777">
            <w:pPr>
              <w:spacing w:line="276" w:lineRule="auto"/>
              <w:jc w:val="both"/>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 xml:space="preserve">Concluidas </w:t>
            </w:r>
          </w:p>
        </w:tc>
        <w:tc>
          <w:tcPr>
            <w:tcW w:w="692" w:type="pct"/>
            <w:vAlign w:val="center"/>
          </w:tcPr>
          <w:p w:rsidR="00877994" w:rsidRPr="005014F5" w:rsidP="003D79B3" w14:paraId="6C1BEAF3"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3</w:t>
            </w:r>
          </w:p>
        </w:tc>
        <w:tc>
          <w:tcPr>
            <w:tcW w:w="796" w:type="pct"/>
            <w:vAlign w:val="center"/>
          </w:tcPr>
          <w:p w:rsidR="00877994" w:rsidRPr="005014F5" w:rsidP="003D79B3" w14:paraId="0611581A"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1</w:t>
            </w:r>
          </w:p>
        </w:tc>
        <w:tc>
          <w:tcPr>
            <w:tcW w:w="769" w:type="pct"/>
            <w:vAlign w:val="center"/>
          </w:tcPr>
          <w:p w:rsidR="00877994" w:rsidRPr="005014F5" w:rsidP="003D79B3" w14:paraId="626D9F9B"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1</w:t>
            </w:r>
          </w:p>
        </w:tc>
        <w:tc>
          <w:tcPr>
            <w:tcW w:w="927" w:type="pct"/>
            <w:vMerge/>
            <w:vAlign w:val="center"/>
          </w:tcPr>
          <w:p w:rsidR="00877994" w:rsidRPr="005014F5" w:rsidP="003D79B3" w14:paraId="2290E60F" w14:textId="77777777">
            <w:pPr>
              <w:spacing w:line="276" w:lineRule="auto"/>
              <w:jc w:val="center"/>
              <w:rPr>
                <w:rFonts w:ascii="Barlow" w:eastAsia="MS Mincho" w:hAnsi="Barlow" w:cs="Helvetica"/>
                <w:sz w:val="18"/>
                <w:szCs w:val="18"/>
                <w:lang w:val="es-ES_tradnl" w:eastAsia="es-ES"/>
              </w:rPr>
            </w:pPr>
          </w:p>
        </w:tc>
      </w:tr>
      <w:tr w14:paraId="3716C52B" w14:textId="77777777" w:rsidTr="00877994">
        <w:tblPrEx>
          <w:tblW w:w="5000" w:type="pct"/>
          <w:jc w:val="center"/>
          <w:tblLook w:val="04A0"/>
        </w:tblPrEx>
        <w:trPr>
          <w:trHeight w:val="170"/>
          <w:jc w:val="center"/>
        </w:trPr>
        <w:tc>
          <w:tcPr>
            <w:tcW w:w="899" w:type="pct"/>
            <w:vMerge/>
            <w:shd w:val="clear" w:color="auto" w:fill="D9D9D9" w:themeFill="background1" w:themeFillShade="D9"/>
          </w:tcPr>
          <w:p w:rsidR="00877994" w:rsidRPr="005014F5" w:rsidP="003D79B3" w14:paraId="647AD7F3" w14:textId="77777777">
            <w:pPr>
              <w:spacing w:line="276" w:lineRule="auto"/>
              <w:jc w:val="both"/>
              <w:rPr>
                <w:rFonts w:ascii="Barlow" w:eastAsia="MS Mincho" w:hAnsi="Barlow" w:cs="Helvetica"/>
                <w:sz w:val="18"/>
                <w:szCs w:val="18"/>
                <w:lang w:val="es-ES_tradnl" w:eastAsia="es-ES"/>
              </w:rPr>
            </w:pPr>
          </w:p>
        </w:tc>
        <w:tc>
          <w:tcPr>
            <w:tcW w:w="917" w:type="pct"/>
          </w:tcPr>
          <w:p w:rsidR="00877994" w:rsidRPr="005014F5" w:rsidP="003D79B3" w14:paraId="57BB77B1" w14:textId="77777777">
            <w:pPr>
              <w:spacing w:line="276" w:lineRule="auto"/>
              <w:jc w:val="both"/>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 xml:space="preserve">Continúan en integración </w:t>
            </w:r>
          </w:p>
        </w:tc>
        <w:tc>
          <w:tcPr>
            <w:tcW w:w="692" w:type="pct"/>
            <w:vAlign w:val="center"/>
          </w:tcPr>
          <w:p w:rsidR="00877994" w:rsidRPr="005014F5" w:rsidP="003D79B3" w14:paraId="4DEBA927"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11</w:t>
            </w:r>
          </w:p>
        </w:tc>
        <w:tc>
          <w:tcPr>
            <w:tcW w:w="796" w:type="pct"/>
            <w:vAlign w:val="center"/>
          </w:tcPr>
          <w:p w:rsidR="00877994" w:rsidRPr="005014F5" w:rsidP="003D79B3" w14:paraId="64C50D90"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10</w:t>
            </w:r>
          </w:p>
        </w:tc>
        <w:tc>
          <w:tcPr>
            <w:tcW w:w="769" w:type="pct"/>
            <w:vAlign w:val="center"/>
          </w:tcPr>
          <w:p w:rsidR="00877994" w:rsidRPr="005014F5" w:rsidP="003D79B3" w14:paraId="76A649B1"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9</w:t>
            </w:r>
          </w:p>
        </w:tc>
        <w:tc>
          <w:tcPr>
            <w:tcW w:w="927" w:type="pct"/>
            <w:vMerge/>
            <w:vAlign w:val="center"/>
          </w:tcPr>
          <w:p w:rsidR="00877994" w:rsidRPr="005014F5" w:rsidP="003D79B3" w14:paraId="6465F938" w14:textId="77777777">
            <w:pPr>
              <w:spacing w:line="276" w:lineRule="auto"/>
              <w:jc w:val="center"/>
              <w:rPr>
                <w:rFonts w:ascii="Barlow" w:eastAsia="MS Mincho" w:hAnsi="Barlow" w:cs="Helvetica"/>
                <w:sz w:val="18"/>
                <w:szCs w:val="18"/>
                <w:lang w:val="es-ES_tradnl" w:eastAsia="es-ES"/>
              </w:rPr>
            </w:pPr>
          </w:p>
        </w:tc>
      </w:tr>
      <w:tr w14:paraId="100D7EF5" w14:textId="77777777" w:rsidTr="00877994">
        <w:tblPrEx>
          <w:tblW w:w="5000" w:type="pct"/>
          <w:jc w:val="center"/>
          <w:tblLook w:val="04A0"/>
        </w:tblPrEx>
        <w:trPr>
          <w:trHeight w:val="170"/>
          <w:jc w:val="center"/>
        </w:trPr>
        <w:tc>
          <w:tcPr>
            <w:tcW w:w="2508" w:type="pct"/>
            <w:gridSpan w:val="3"/>
          </w:tcPr>
          <w:p w:rsidR="00877994" w:rsidRPr="005014F5" w:rsidP="003D79B3" w14:paraId="7F96C4B4" w14:textId="77777777">
            <w:pPr>
              <w:spacing w:line="276" w:lineRule="auto"/>
              <w:jc w:val="center"/>
              <w:rPr>
                <w:rFonts w:ascii="Barlow" w:eastAsia="MS Mincho" w:hAnsi="Barlow" w:cs="Helvetica"/>
                <w:b/>
                <w:bCs/>
                <w:sz w:val="18"/>
                <w:szCs w:val="18"/>
                <w:lang w:val="es-ES_tradnl" w:eastAsia="es-ES"/>
              </w:rPr>
            </w:pPr>
            <w:r w:rsidRPr="005014F5">
              <w:rPr>
                <w:rFonts w:ascii="Barlow" w:eastAsia="MS Mincho" w:hAnsi="Barlow" w:cs="Helvetica"/>
                <w:b/>
                <w:bCs/>
                <w:sz w:val="18"/>
                <w:szCs w:val="18"/>
                <w:lang w:val="es-ES_tradnl" w:eastAsia="es-ES"/>
              </w:rPr>
              <w:t>Total</w:t>
            </w:r>
          </w:p>
        </w:tc>
        <w:tc>
          <w:tcPr>
            <w:tcW w:w="796" w:type="pct"/>
            <w:vAlign w:val="center"/>
          </w:tcPr>
          <w:p w:rsidR="00877994" w:rsidRPr="005014F5" w:rsidP="003D79B3" w14:paraId="56053589" w14:textId="77777777">
            <w:pPr>
              <w:spacing w:line="276" w:lineRule="auto"/>
              <w:jc w:val="center"/>
              <w:rPr>
                <w:rFonts w:ascii="Barlow" w:eastAsia="MS Mincho" w:hAnsi="Barlow" w:cs="Helvetica"/>
                <w:sz w:val="18"/>
                <w:szCs w:val="18"/>
                <w:lang w:val="es-ES_tradnl" w:eastAsia="es-ES"/>
              </w:rPr>
            </w:pPr>
          </w:p>
        </w:tc>
        <w:tc>
          <w:tcPr>
            <w:tcW w:w="769" w:type="pct"/>
            <w:vAlign w:val="center"/>
          </w:tcPr>
          <w:p w:rsidR="00877994" w:rsidRPr="005014F5" w:rsidP="003D79B3" w14:paraId="20E3A442" w14:textId="77777777">
            <w:pPr>
              <w:spacing w:line="276" w:lineRule="auto"/>
              <w:jc w:val="center"/>
              <w:rPr>
                <w:rFonts w:ascii="Barlow" w:eastAsia="MS Mincho" w:hAnsi="Barlow" w:cs="Helvetica"/>
                <w:sz w:val="18"/>
                <w:szCs w:val="18"/>
                <w:lang w:val="es-ES_tradnl" w:eastAsia="es-ES"/>
              </w:rPr>
            </w:pPr>
          </w:p>
        </w:tc>
        <w:tc>
          <w:tcPr>
            <w:tcW w:w="927" w:type="pct"/>
            <w:vAlign w:val="center"/>
          </w:tcPr>
          <w:p w:rsidR="00877994" w:rsidRPr="005014F5" w:rsidP="003D79B3" w14:paraId="5821497F" w14:textId="77777777">
            <w:pPr>
              <w:spacing w:line="276" w:lineRule="auto"/>
              <w:jc w:val="center"/>
              <w:rPr>
                <w:rFonts w:ascii="Barlow" w:eastAsia="MS Mincho" w:hAnsi="Barlow" w:cs="Helvetica"/>
                <w:sz w:val="18"/>
                <w:szCs w:val="18"/>
                <w:lang w:val="es-ES_tradnl" w:eastAsia="es-ES"/>
              </w:rPr>
            </w:pPr>
            <w:r w:rsidRPr="005014F5">
              <w:rPr>
                <w:rFonts w:ascii="Barlow" w:eastAsia="MS Mincho" w:hAnsi="Barlow" w:cs="Helvetica"/>
                <w:sz w:val="18"/>
                <w:szCs w:val="18"/>
                <w:lang w:val="es-ES_tradnl" w:eastAsia="es-ES"/>
              </w:rPr>
              <w:t>9</w:t>
            </w:r>
          </w:p>
        </w:tc>
      </w:tr>
    </w:tbl>
    <w:p w:rsidR="009520AB" w:rsidRPr="00CA1581" w:rsidP="009520AB" w14:paraId="6E922F6A" w14:textId="77777777">
      <w:pPr>
        <w:spacing w:line="276" w:lineRule="auto"/>
        <w:jc w:val="both"/>
        <w:rPr>
          <w:rFonts w:ascii="Barlow" w:eastAsia="MS Mincho" w:hAnsi="Barlow" w:cs="Helvetica"/>
          <w:sz w:val="22"/>
          <w:szCs w:val="22"/>
          <w:lang w:val="es-ES_tradnl" w:eastAsia="es-ES"/>
        </w:rPr>
      </w:pPr>
    </w:p>
    <w:p w:rsidR="009520AB" w:rsidRPr="00CA1581" w:rsidP="00505DC8" w14:paraId="7931F3E9" w14:textId="77777777">
      <w:pPr>
        <w:pStyle w:val="Heading3"/>
        <w:numPr>
          <w:ilvl w:val="0"/>
          <w:numId w:val="0"/>
        </w:numPr>
        <w:ind w:left="567" w:hanging="567"/>
      </w:pPr>
      <w:bookmarkStart w:id="122" w:name="_Toc69125656"/>
      <w:bookmarkStart w:id="123" w:name="_Toc100831003"/>
      <w:bookmarkStart w:id="124" w:name="_Toc149551676"/>
      <w:r w:rsidRPr="00CA1581">
        <w:t>2.4.2.2. Investigaciones del Ámbito Federal</w:t>
      </w:r>
      <w:bookmarkEnd w:id="120"/>
      <w:bookmarkEnd w:id="121"/>
      <w:bookmarkEnd w:id="122"/>
      <w:bookmarkEnd w:id="123"/>
      <w:bookmarkEnd w:id="124"/>
    </w:p>
    <w:p w:rsidR="00877994" w:rsidRPr="005014F5" w:rsidP="00877994" w14:paraId="01A32AC0" w14:textId="77777777">
      <w:pPr>
        <w:autoSpaceDE w:val="0"/>
        <w:autoSpaceDN w:val="0"/>
        <w:spacing w:line="276" w:lineRule="auto"/>
        <w:ind w:firstLine="708"/>
        <w:jc w:val="both"/>
        <w:rPr>
          <w:rFonts w:ascii="Barlow" w:eastAsia="MS Mincho" w:hAnsi="Barlow" w:cs="Helvetica"/>
          <w:sz w:val="22"/>
          <w:szCs w:val="22"/>
          <w:lang w:val="es-ES_tradnl" w:eastAsia="es-ES"/>
        </w:rPr>
      </w:pPr>
      <w:bookmarkStart w:id="125" w:name="_Toc37413383"/>
      <w:bookmarkStart w:id="126" w:name="_Toc53402463"/>
      <w:bookmarkStart w:id="127" w:name="_Toc69125657"/>
      <w:bookmarkStart w:id="128" w:name="_Toc100831004"/>
      <w:r w:rsidRPr="005014F5">
        <w:rPr>
          <w:rFonts w:ascii="Barlow" w:eastAsia="MS Mincho" w:hAnsi="Barlow" w:cs="Helvetica"/>
          <w:sz w:val="22"/>
          <w:szCs w:val="22"/>
          <w:lang w:val="es-ES_tradnl" w:eastAsia="es-ES"/>
        </w:rPr>
        <w:t xml:space="preserve">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los artículos 11 párrafo segundo y 91 de la Ley General de Responsabilidades Administrativas, 10 y 97 de la Ley de Responsabilidades Administrativas del Estado de Yucatán, el Departamento de Investigación y Seguimiento a Procesos Federales de esta Dirección,  coordina la integración </w:t>
      </w:r>
      <w:r w:rsidRPr="005014F5">
        <w:rPr>
          <w:rFonts w:ascii="Barlow" w:eastAsia="MS Mincho" w:hAnsi="Barlow" w:cs="Helvetica"/>
          <w:sz w:val="22"/>
          <w:szCs w:val="22"/>
          <w:lang w:val="es-ES_tradnl" w:eastAsia="es-ES"/>
        </w:rPr>
        <w:t>y seguimiento de las referidas investigaciones, por lo que se informa que en este tercer trimestre del ejercicio dos mil veintitrés, se recibieron ochenta y cinco expedientes derivados de la fiscalización realizada al Gobierno del Estado, de las cuales setenta y ocho continúan en integración.</w:t>
      </w:r>
    </w:p>
    <w:p w:rsidR="00877994" w:rsidRPr="005014F5" w:rsidP="00877994" w14:paraId="6BABC4D0" w14:textId="77777777">
      <w:pPr>
        <w:autoSpaceDE w:val="0"/>
        <w:autoSpaceDN w:val="0"/>
        <w:spacing w:line="276" w:lineRule="auto"/>
        <w:ind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Asimismo, de las veintinueve investigaciones en trámite reportadas en el trimestre anterior, se informa que continúan en proceso diecisiete expedientes,  que acumulados con lo señalados en el párrafo anterior  hacen un total de noventa y cinco expedientes en integración siendo que, del inicio de la presente administración a la fecha, se han concluido quinientas ochenta y seis investigaciones, de las cuales diecinueve investigaciones se concluyeron en este trimestre, tal como se presenta en la siguiente tabla:</w:t>
      </w:r>
    </w:p>
    <w:tbl>
      <w:tblPr>
        <w:tblW w:w="5000" w:type="pct"/>
        <w:jc w:val="center"/>
        <w:tblCellMar>
          <w:left w:w="70" w:type="dxa"/>
          <w:right w:w="70" w:type="dxa"/>
        </w:tblCellMar>
        <w:tblLook w:val="04A0"/>
      </w:tblPr>
      <w:tblGrid>
        <w:gridCol w:w="1109"/>
        <w:gridCol w:w="936"/>
        <w:gridCol w:w="577"/>
        <w:gridCol w:w="1024"/>
        <w:gridCol w:w="577"/>
        <w:gridCol w:w="1024"/>
        <w:gridCol w:w="577"/>
        <w:gridCol w:w="1024"/>
        <w:gridCol w:w="425"/>
        <w:gridCol w:w="726"/>
        <w:gridCol w:w="819"/>
      </w:tblGrid>
      <w:tr w14:paraId="2A2824EA" w14:textId="77777777" w:rsidTr="00CC42AE">
        <w:tblPrEx>
          <w:tblW w:w="5000" w:type="pct"/>
          <w:jc w:val="center"/>
          <w:tblCellMar>
            <w:left w:w="70" w:type="dxa"/>
            <w:right w:w="70" w:type="dxa"/>
          </w:tblCellMar>
          <w:tblLook w:val="04A0"/>
        </w:tblPrEx>
        <w:trPr>
          <w:trHeight w:val="234"/>
          <w:jc w:val="center"/>
        </w:trPr>
        <w:tc>
          <w:tcPr>
            <w:tcW w:w="58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877994" w:rsidRPr="005014F5" w:rsidP="003D79B3" w14:paraId="37AA6131"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Ente Fiscalizador</w:t>
            </w:r>
          </w:p>
        </w:tc>
        <w:tc>
          <w:tcPr>
            <w:tcW w:w="492" w:type="pct"/>
            <w:tcBorders>
              <w:top w:val="single" w:sz="8" w:space="0" w:color="auto"/>
              <w:left w:val="nil"/>
              <w:bottom w:val="nil"/>
              <w:right w:val="single" w:sz="8" w:space="0" w:color="auto"/>
            </w:tcBorders>
            <w:shd w:val="clear" w:color="000000" w:fill="F2F2F2"/>
            <w:vAlign w:val="center"/>
            <w:hideMark/>
          </w:tcPr>
          <w:p w:rsidR="00877994" w:rsidRPr="005014F5" w:rsidP="003D79B3" w14:paraId="1E5F5CF6"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Ejercicios</w:t>
            </w:r>
          </w:p>
        </w:tc>
        <w:tc>
          <w:tcPr>
            <w:tcW w:w="842" w:type="pct"/>
            <w:gridSpan w:val="2"/>
            <w:tcBorders>
              <w:top w:val="single" w:sz="8" w:space="0" w:color="auto"/>
              <w:left w:val="nil"/>
              <w:bottom w:val="nil"/>
              <w:right w:val="single" w:sz="8" w:space="0" w:color="000000"/>
            </w:tcBorders>
            <w:shd w:val="clear" w:color="000000" w:fill="F2F2F2"/>
            <w:vAlign w:val="center"/>
            <w:hideMark/>
          </w:tcPr>
          <w:p w:rsidR="00877994" w:rsidRPr="005014F5" w:rsidP="003D79B3" w14:paraId="4B7DF9C5"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 xml:space="preserve">Primer </w:t>
            </w:r>
          </w:p>
        </w:tc>
        <w:tc>
          <w:tcPr>
            <w:tcW w:w="842" w:type="pct"/>
            <w:gridSpan w:val="2"/>
            <w:tcBorders>
              <w:top w:val="single" w:sz="8" w:space="0" w:color="auto"/>
              <w:left w:val="nil"/>
              <w:bottom w:val="nil"/>
              <w:right w:val="single" w:sz="8" w:space="0" w:color="000000"/>
            </w:tcBorders>
            <w:shd w:val="clear" w:color="000000" w:fill="F2F2F2"/>
            <w:vAlign w:val="center"/>
            <w:hideMark/>
          </w:tcPr>
          <w:p w:rsidR="00877994" w:rsidRPr="005014F5" w:rsidP="003D79B3" w14:paraId="3AE3E172"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Segundo</w:t>
            </w:r>
          </w:p>
        </w:tc>
        <w:tc>
          <w:tcPr>
            <w:tcW w:w="842" w:type="pct"/>
            <w:gridSpan w:val="2"/>
            <w:tcBorders>
              <w:top w:val="single" w:sz="8" w:space="0" w:color="auto"/>
              <w:left w:val="nil"/>
              <w:bottom w:val="nil"/>
              <w:right w:val="single" w:sz="8" w:space="0" w:color="000000"/>
            </w:tcBorders>
            <w:shd w:val="clear" w:color="000000" w:fill="F2F2F2"/>
            <w:vAlign w:val="center"/>
            <w:hideMark/>
          </w:tcPr>
          <w:p w:rsidR="00877994" w:rsidRPr="005014F5" w:rsidP="003D79B3" w14:paraId="534C94F3"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Tercer</w:t>
            </w:r>
          </w:p>
        </w:tc>
        <w:tc>
          <w:tcPr>
            <w:tcW w:w="1399" w:type="pct"/>
            <w:gridSpan w:val="3"/>
            <w:tcBorders>
              <w:top w:val="single" w:sz="8" w:space="0" w:color="auto"/>
              <w:left w:val="nil"/>
              <w:bottom w:val="single" w:sz="8" w:space="0" w:color="auto"/>
              <w:right w:val="single" w:sz="8" w:space="0" w:color="000000"/>
            </w:tcBorders>
            <w:shd w:val="clear" w:color="000000" w:fill="F2F2F2"/>
            <w:vAlign w:val="center"/>
            <w:hideMark/>
          </w:tcPr>
          <w:p w:rsidR="00877994" w:rsidRPr="005014F5" w:rsidP="003D79B3" w14:paraId="3BFB1382"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Globales</w:t>
            </w:r>
          </w:p>
        </w:tc>
      </w:tr>
      <w:tr w14:paraId="56DCA0D0" w14:textId="77777777" w:rsidTr="00F0049D">
        <w:tblPrEx>
          <w:tblW w:w="5000" w:type="pct"/>
          <w:jc w:val="center"/>
          <w:tblCellMar>
            <w:left w:w="70" w:type="dxa"/>
            <w:right w:w="70" w:type="dxa"/>
          </w:tblCellMar>
          <w:tblLook w:val="04A0"/>
        </w:tblPrEx>
        <w:trPr>
          <w:trHeight w:val="234"/>
          <w:jc w:val="center"/>
        </w:trPr>
        <w:tc>
          <w:tcPr>
            <w:tcW w:w="583" w:type="pct"/>
            <w:vMerge/>
            <w:tcBorders>
              <w:top w:val="single" w:sz="8" w:space="0" w:color="auto"/>
              <w:left w:val="single" w:sz="8" w:space="0" w:color="auto"/>
              <w:bottom w:val="single" w:sz="8" w:space="0" w:color="000000"/>
              <w:right w:val="single" w:sz="8" w:space="0" w:color="auto"/>
            </w:tcBorders>
            <w:vAlign w:val="center"/>
            <w:hideMark/>
          </w:tcPr>
          <w:p w:rsidR="00877994" w:rsidRPr="005014F5" w:rsidP="003D79B3" w14:paraId="611CF1CF" w14:textId="77777777">
            <w:pPr>
              <w:spacing w:after="0" w:line="240" w:lineRule="auto"/>
              <w:rPr>
                <w:rFonts w:ascii="Barlow" w:eastAsia="Times New Roman" w:hAnsi="Barlow" w:cs="Calibri"/>
                <w:b/>
                <w:bCs/>
                <w:color w:val="000000"/>
                <w:sz w:val="18"/>
                <w:szCs w:val="18"/>
                <w:lang w:eastAsia="es-MX"/>
              </w:rPr>
            </w:pPr>
          </w:p>
        </w:tc>
        <w:tc>
          <w:tcPr>
            <w:tcW w:w="492" w:type="pct"/>
            <w:tcBorders>
              <w:top w:val="nil"/>
              <w:left w:val="nil"/>
              <w:bottom w:val="nil"/>
              <w:right w:val="single" w:sz="8" w:space="0" w:color="auto"/>
            </w:tcBorders>
            <w:shd w:val="clear" w:color="000000" w:fill="F2F2F2"/>
            <w:vAlign w:val="center"/>
            <w:hideMark/>
          </w:tcPr>
          <w:p w:rsidR="00877994" w:rsidRPr="005014F5" w:rsidP="003D79B3" w14:paraId="2E757302"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 xml:space="preserve"> 2018 -2022</w:t>
            </w:r>
          </w:p>
        </w:tc>
        <w:tc>
          <w:tcPr>
            <w:tcW w:w="842" w:type="pct"/>
            <w:gridSpan w:val="2"/>
            <w:tcBorders>
              <w:top w:val="nil"/>
              <w:left w:val="nil"/>
              <w:bottom w:val="single" w:sz="8" w:space="0" w:color="auto"/>
              <w:right w:val="single" w:sz="8" w:space="0" w:color="000000"/>
            </w:tcBorders>
            <w:shd w:val="clear" w:color="000000" w:fill="F2F2F2"/>
            <w:vAlign w:val="center"/>
            <w:hideMark/>
          </w:tcPr>
          <w:p w:rsidR="00877994" w:rsidRPr="005014F5" w:rsidP="003D79B3" w14:paraId="6AC9E146"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trimestre 2023</w:t>
            </w:r>
          </w:p>
        </w:tc>
        <w:tc>
          <w:tcPr>
            <w:tcW w:w="842" w:type="pct"/>
            <w:gridSpan w:val="2"/>
            <w:tcBorders>
              <w:top w:val="nil"/>
              <w:left w:val="nil"/>
              <w:bottom w:val="single" w:sz="8" w:space="0" w:color="auto"/>
              <w:right w:val="single" w:sz="8" w:space="0" w:color="000000"/>
            </w:tcBorders>
            <w:shd w:val="clear" w:color="000000" w:fill="F2F2F2"/>
            <w:vAlign w:val="center"/>
            <w:hideMark/>
          </w:tcPr>
          <w:p w:rsidR="00877994" w:rsidRPr="005014F5" w:rsidP="003D79B3" w14:paraId="5DD43A8E"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trimestre 2023</w:t>
            </w:r>
          </w:p>
        </w:tc>
        <w:tc>
          <w:tcPr>
            <w:tcW w:w="842" w:type="pct"/>
            <w:gridSpan w:val="2"/>
            <w:tcBorders>
              <w:top w:val="nil"/>
              <w:left w:val="nil"/>
              <w:bottom w:val="single" w:sz="8" w:space="0" w:color="auto"/>
              <w:right w:val="single" w:sz="8" w:space="0" w:color="000000"/>
            </w:tcBorders>
            <w:shd w:val="clear" w:color="000000" w:fill="F2F2F2"/>
            <w:vAlign w:val="center"/>
            <w:hideMark/>
          </w:tcPr>
          <w:p w:rsidR="00877994" w:rsidRPr="005014F5" w:rsidP="003D79B3" w14:paraId="31D74ACE"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trimestre 2023</w:t>
            </w:r>
          </w:p>
        </w:tc>
        <w:tc>
          <w:tcPr>
            <w:tcW w:w="303" w:type="pct"/>
            <w:vMerge w:val="restart"/>
            <w:tcBorders>
              <w:top w:val="nil"/>
              <w:left w:val="nil"/>
              <w:bottom w:val="single" w:sz="8" w:space="0" w:color="000000"/>
              <w:right w:val="single" w:sz="8" w:space="0" w:color="auto"/>
            </w:tcBorders>
            <w:shd w:val="clear" w:color="000000" w:fill="F2F2F2"/>
            <w:textDirection w:val="btLr"/>
            <w:vAlign w:val="center"/>
            <w:hideMark/>
          </w:tcPr>
          <w:p w:rsidR="00877994" w:rsidRPr="005014F5" w:rsidP="00F0049D" w14:paraId="2B5D85EC" w14:textId="77777777">
            <w:pP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538" w:type="pct"/>
            <w:vMerge w:val="restart"/>
            <w:tcBorders>
              <w:top w:val="nil"/>
              <w:left w:val="single" w:sz="8" w:space="0" w:color="auto"/>
              <w:bottom w:val="single" w:sz="8" w:space="0" w:color="000000"/>
              <w:right w:val="single" w:sz="8" w:space="0" w:color="auto"/>
            </w:tcBorders>
            <w:shd w:val="clear" w:color="000000" w:fill="F2F2F2"/>
            <w:textDirection w:val="btLr"/>
            <w:vAlign w:val="center"/>
            <w:hideMark/>
          </w:tcPr>
          <w:p w:rsidR="00877994" w:rsidRPr="005014F5" w:rsidP="00F0049D" w14:paraId="3DE77458" w14:textId="77777777">
            <w:pP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557" w:type="pct"/>
            <w:vMerge w:val="restart"/>
            <w:tcBorders>
              <w:top w:val="nil"/>
              <w:left w:val="single" w:sz="8" w:space="0" w:color="auto"/>
              <w:bottom w:val="single" w:sz="8" w:space="0" w:color="000000"/>
              <w:right w:val="single" w:sz="8" w:space="0" w:color="auto"/>
            </w:tcBorders>
            <w:shd w:val="clear" w:color="000000" w:fill="F2F2F2"/>
            <w:textDirection w:val="btLr"/>
            <w:vAlign w:val="center"/>
            <w:hideMark/>
          </w:tcPr>
          <w:p w:rsidR="00877994" w:rsidRPr="005014F5" w:rsidP="00F0049D" w14:paraId="736723FD" w14:textId="77777777">
            <w:pPr>
              <w:spacing w:after="0" w:line="240" w:lineRule="auto"/>
              <w:ind w:left="113" w:right="113"/>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En integración</w:t>
            </w:r>
          </w:p>
        </w:tc>
      </w:tr>
      <w:tr w14:paraId="70472D1C" w14:textId="77777777" w:rsidTr="00F0049D">
        <w:tblPrEx>
          <w:tblW w:w="5000" w:type="pct"/>
          <w:jc w:val="center"/>
          <w:tblCellMar>
            <w:left w:w="70" w:type="dxa"/>
            <w:right w:w="70" w:type="dxa"/>
          </w:tblCellMar>
          <w:tblLook w:val="04A0"/>
        </w:tblPrEx>
        <w:trPr>
          <w:trHeight w:val="741"/>
          <w:jc w:val="center"/>
        </w:trPr>
        <w:tc>
          <w:tcPr>
            <w:tcW w:w="583" w:type="pct"/>
            <w:vMerge/>
            <w:tcBorders>
              <w:top w:val="single" w:sz="8" w:space="0" w:color="auto"/>
              <w:left w:val="single" w:sz="8" w:space="0" w:color="auto"/>
              <w:bottom w:val="single" w:sz="8" w:space="0" w:color="000000"/>
              <w:right w:val="single" w:sz="8" w:space="0" w:color="auto"/>
            </w:tcBorders>
            <w:vAlign w:val="center"/>
            <w:hideMark/>
          </w:tcPr>
          <w:p w:rsidR="00877994" w:rsidRPr="005014F5" w:rsidP="003D79B3" w14:paraId="691227CC" w14:textId="77777777">
            <w:pPr>
              <w:spacing w:after="0" w:line="240" w:lineRule="auto"/>
              <w:rPr>
                <w:rFonts w:ascii="Barlow" w:eastAsia="Times New Roman" w:hAnsi="Barlow" w:cs="Calibri"/>
                <w:b/>
                <w:bCs/>
                <w:color w:val="000000"/>
                <w:sz w:val="18"/>
                <w:szCs w:val="18"/>
                <w:lang w:eastAsia="es-MX"/>
              </w:rPr>
            </w:pPr>
          </w:p>
        </w:tc>
        <w:tc>
          <w:tcPr>
            <w:tcW w:w="492" w:type="pct"/>
            <w:tcBorders>
              <w:top w:val="nil"/>
              <w:left w:val="nil"/>
              <w:bottom w:val="single" w:sz="8" w:space="0" w:color="auto"/>
              <w:right w:val="single" w:sz="8" w:space="0" w:color="auto"/>
            </w:tcBorders>
            <w:shd w:val="clear" w:color="000000" w:fill="F2F2F2"/>
            <w:vAlign w:val="center"/>
            <w:hideMark/>
          </w:tcPr>
          <w:p w:rsidR="00877994" w:rsidRPr="005014F5" w:rsidP="003D79B3" w14:paraId="788DADF3" w14:textId="77777777">
            <w:pPr>
              <w:spacing w:after="0" w:line="240" w:lineRule="auto"/>
              <w:rPr>
                <w:rFonts w:ascii="Calibri" w:eastAsia="Times New Roman" w:hAnsi="Calibri" w:cs="Calibri"/>
                <w:color w:val="000000"/>
                <w:sz w:val="22"/>
                <w:szCs w:val="22"/>
                <w:lang w:eastAsia="es-MX"/>
              </w:rPr>
            </w:pPr>
            <w:r w:rsidRPr="005014F5">
              <w:rPr>
                <w:rFonts w:ascii="Calibri" w:eastAsia="Times New Roman" w:hAnsi="Calibri" w:cs="Calibri"/>
                <w:color w:val="000000"/>
                <w:sz w:val="22"/>
                <w:szCs w:val="22"/>
                <w:lang w:eastAsia="es-MX"/>
              </w:rPr>
              <w:t> </w:t>
            </w:r>
          </w:p>
        </w:tc>
        <w:tc>
          <w:tcPr>
            <w:tcW w:w="303" w:type="pct"/>
            <w:tcBorders>
              <w:top w:val="nil"/>
              <w:left w:val="nil"/>
              <w:bottom w:val="single" w:sz="8" w:space="0" w:color="auto"/>
              <w:right w:val="single" w:sz="8" w:space="0" w:color="auto"/>
            </w:tcBorders>
            <w:shd w:val="clear" w:color="000000" w:fill="F2F2F2"/>
            <w:vAlign w:val="center"/>
            <w:hideMark/>
          </w:tcPr>
          <w:p w:rsidR="00877994" w:rsidRPr="005014F5" w:rsidP="003D79B3" w14:paraId="6E57323E"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538" w:type="pct"/>
            <w:tcBorders>
              <w:top w:val="nil"/>
              <w:left w:val="nil"/>
              <w:bottom w:val="single" w:sz="8" w:space="0" w:color="auto"/>
              <w:right w:val="single" w:sz="8" w:space="0" w:color="auto"/>
            </w:tcBorders>
            <w:shd w:val="clear" w:color="000000" w:fill="F2F2F2"/>
            <w:vAlign w:val="center"/>
            <w:hideMark/>
          </w:tcPr>
          <w:p w:rsidR="00877994" w:rsidRPr="005014F5" w:rsidP="003D79B3" w14:paraId="222F752D"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303" w:type="pct"/>
            <w:tcBorders>
              <w:top w:val="nil"/>
              <w:left w:val="nil"/>
              <w:bottom w:val="single" w:sz="8" w:space="0" w:color="auto"/>
              <w:right w:val="single" w:sz="8" w:space="0" w:color="auto"/>
            </w:tcBorders>
            <w:shd w:val="clear" w:color="000000" w:fill="F2F2F2"/>
            <w:vAlign w:val="center"/>
            <w:hideMark/>
          </w:tcPr>
          <w:p w:rsidR="00877994" w:rsidRPr="005014F5" w:rsidP="003D79B3" w14:paraId="11AF148B"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538" w:type="pct"/>
            <w:tcBorders>
              <w:top w:val="nil"/>
              <w:left w:val="nil"/>
              <w:bottom w:val="single" w:sz="8" w:space="0" w:color="auto"/>
              <w:right w:val="single" w:sz="8" w:space="0" w:color="auto"/>
            </w:tcBorders>
            <w:shd w:val="clear" w:color="000000" w:fill="F2F2F2"/>
            <w:vAlign w:val="center"/>
            <w:hideMark/>
          </w:tcPr>
          <w:p w:rsidR="00877994" w:rsidRPr="005014F5" w:rsidP="003D79B3" w14:paraId="04B3E022"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303" w:type="pct"/>
            <w:tcBorders>
              <w:top w:val="nil"/>
              <w:left w:val="nil"/>
              <w:bottom w:val="single" w:sz="8" w:space="0" w:color="auto"/>
              <w:right w:val="single" w:sz="8" w:space="0" w:color="auto"/>
            </w:tcBorders>
            <w:shd w:val="clear" w:color="000000" w:fill="F2F2F2"/>
            <w:vAlign w:val="center"/>
            <w:hideMark/>
          </w:tcPr>
          <w:p w:rsidR="00877994" w:rsidRPr="005014F5" w:rsidP="003D79B3" w14:paraId="03AA1E58"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Inicio</w:t>
            </w:r>
          </w:p>
        </w:tc>
        <w:tc>
          <w:tcPr>
            <w:tcW w:w="538" w:type="pct"/>
            <w:tcBorders>
              <w:top w:val="nil"/>
              <w:left w:val="nil"/>
              <w:bottom w:val="single" w:sz="8" w:space="0" w:color="auto"/>
              <w:right w:val="single" w:sz="8" w:space="0" w:color="auto"/>
            </w:tcBorders>
            <w:shd w:val="clear" w:color="000000" w:fill="F2F2F2"/>
            <w:vAlign w:val="center"/>
            <w:hideMark/>
          </w:tcPr>
          <w:p w:rsidR="00877994" w:rsidRPr="005014F5" w:rsidP="003D79B3" w14:paraId="305ACCF8" w14:textId="77777777">
            <w:pPr>
              <w:spacing w:after="0" w:line="240" w:lineRule="auto"/>
              <w:jc w:val="center"/>
              <w:rPr>
                <w:rFonts w:ascii="Barlow" w:eastAsia="Times New Roman" w:hAnsi="Barlow" w:cs="Calibri"/>
                <w:b/>
                <w:bCs/>
                <w:color w:val="000000"/>
                <w:sz w:val="18"/>
                <w:szCs w:val="18"/>
                <w:lang w:eastAsia="es-MX"/>
              </w:rPr>
            </w:pPr>
            <w:r w:rsidRPr="005014F5">
              <w:rPr>
                <w:rFonts w:ascii="Barlow" w:eastAsia="Times New Roman" w:hAnsi="Barlow" w:cs="Calibri"/>
                <w:b/>
                <w:bCs/>
                <w:color w:val="000000"/>
                <w:sz w:val="18"/>
                <w:szCs w:val="18"/>
                <w:lang w:val="es-ES_tradnl" w:eastAsia="es-MX"/>
              </w:rPr>
              <w:t>Conclusión</w:t>
            </w:r>
          </w:p>
        </w:tc>
        <w:tc>
          <w:tcPr>
            <w:tcW w:w="303" w:type="pct"/>
            <w:vMerge/>
            <w:tcBorders>
              <w:top w:val="nil"/>
              <w:left w:val="nil"/>
              <w:bottom w:val="single" w:sz="8" w:space="0" w:color="000000"/>
              <w:right w:val="single" w:sz="8" w:space="0" w:color="auto"/>
            </w:tcBorders>
            <w:vAlign w:val="center"/>
            <w:hideMark/>
          </w:tcPr>
          <w:p w:rsidR="00877994" w:rsidRPr="005014F5" w:rsidP="003D79B3" w14:paraId="26760602" w14:textId="77777777">
            <w:pPr>
              <w:spacing w:after="0" w:line="240" w:lineRule="auto"/>
              <w:rPr>
                <w:rFonts w:ascii="Barlow" w:eastAsia="Times New Roman" w:hAnsi="Barlow" w:cs="Calibri"/>
                <w:b/>
                <w:bCs/>
                <w:color w:val="000000"/>
                <w:sz w:val="18"/>
                <w:szCs w:val="18"/>
                <w:lang w:eastAsia="es-MX"/>
              </w:rPr>
            </w:pPr>
          </w:p>
        </w:tc>
        <w:tc>
          <w:tcPr>
            <w:tcW w:w="538" w:type="pct"/>
            <w:vMerge/>
            <w:tcBorders>
              <w:top w:val="nil"/>
              <w:left w:val="single" w:sz="8" w:space="0" w:color="auto"/>
              <w:bottom w:val="single" w:sz="8" w:space="0" w:color="000000"/>
              <w:right w:val="single" w:sz="8" w:space="0" w:color="auto"/>
            </w:tcBorders>
            <w:vAlign w:val="center"/>
            <w:hideMark/>
          </w:tcPr>
          <w:p w:rsidR="00877994" w:rsidRPr="005014F5" w:rsidP="003D79B3" w14:paraId="18D1523F" w14:textId="77777777">
            <w:pPr>
              <w:spacing w:after="0" w:line="240" w:lineRule="auto"/>
              <w:rPr>
                <w:rFonts w:ascii="Barlow" w:eastAsia="Times New Roman" w:hAnsi="Barlow" w:cs="Calibri"/>
                <w:b/>
                <w:bCs/>
                <w:color w:val="000000"/>
                <w:sz w:val="18"/>
                <w:szCs w:val="18"/>
                <w:lang w:eastAsia="es-MX"/>
              </w:rPr>
            </w:pPr>
          </w:p>
        </w:tc>
        <w:tc>
          <w:tcPr>
            <w:tcW w:w="557" w:type="pct"/>
            <w:vMerge/>
            <w:tcBorders>
              <w:top w:val="nil"/>
              <w:left w:val="single" w:sz="8" w:space="0" w:color="auto"/>
              <w:bottom w:val="single" w:sz="8" w:space="0" w:color="000000"/>
              <w:right w:val="single" w:sz="8" w:space="0" w:color="auto"/>
            </w:tcBorders>
            <w:vAlign w:val="center"/>
            <w:hideMark/>
          </w:tcPr>
          <w:p w:rsidR="00877994" w:rsidRPr="005014F5" w:rsidP="003D79B3" w14:paraId="314CF45C" w14:textId="77777777">
            <w:pPr>
              <w:spacing w:after="0" w:line="240" w:lineRule="auto"/>
              <w:rPr>
                <w:rFonts w:ascii="Barlow" w:eastAsia="Times New Roman" w:hAnsi="Barlow" w:cs="Calibri"/>
                <w:b/>
                <w:bCs/>
                <w:color w:val="000000"/>
                <w:sz w:val="18"/>
                <w:szCs w:val="18"/>
                <w:lang w:eastAsia="es-MX"/>
              </w:rPr>
            </w:pPr>
          </w:p>
        </w:tc>
      </w:tr>
      <w:tr w14:paraId="4DF4455B" w14:textId="77777777" w:rsidTr="00CC42AE">
        <w:tblPrEx>
          <w:tblW w:w="5000" w:type="pct"/>
          <w:jc w:val="center"/>
          <w:tblCellMar>
            <w:left w:w="70" w:type="dxa"/>
            <w:right w:w="70" w:type="dxa"/>
          </w:tblCellMar>
          <w:tblLook w:val="04A0"/>
        </w:tblPrEx>
        <w:trPr>
          <w:trHeight w:val="547"/>
          <w:jc w:val="center"/>
        </w:trPr>
        <w:tc>
          <w:tcPr>
            <w:tcW w:w="583" w:type="pct"/>
            <w:tcBorders>
              <w:top w:val="nil"/>
              <w:left w:val="single" w:sz="8" w:space="0" w:color="auto"/>
              <w:bottom w:val="single" w:sz="8" w:space="0" w:color="auto"/>
              <w:right w:val="single" w:sz="8" w:space="0" w:color="auto"/>
            </w:tcBorders>
            <w:shd w:val="clear" w:color="auto" w:fill="auto"/>
            <w:vAlign w:val="center"/>
            <w:hideMark/>
          </w:tcPr>
          <w:p w:rsidR="00877994" w:rsidRPr="005014F5" w:rsidP="003D79B3" w14:paraId="759A7425" w14:textId="77777777">
            <w:pPr>
              <w:spacing w:after="0" w:line="240" w:lineRule="auto"/>
              <w:jc w:val="both"/>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Auditoría Superior de la Federación</w:t>
            </w:r>
          </w:p>
        </w:tc>
        <w:tc>
          <w:tcPr>
            <w:tcW w:w="492" w:type="pct"/>
            <w:tcBorders>
              <w:top w:val="nil"/>
              <w:left w:val="nil"/>
              <w:bottom w:val="single" w:sz="8" w:space="0" w:color="auto"/>
              <w:right w:val="single" w:sz="8" w:space="0" w:color="auto"/>
            </w:tcBorders>
            <w:shd w:val="clear" w:color="auto" w:fill="auto"/>
            <w:vAlign w:val="center"/>
            <w:hideMark/>
          </w:tcPr>
          <w:p w:rsidR="00877994" w:rsidRPr="005014F5" w:rsidP="003D79B3" w14:paraId="41669BB7"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456</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18708117"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5</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2F151F61"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43</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5861A5C7"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5</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35219F75"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14</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65EF0F03"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77</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1F1FD92F"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18</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23DB938D"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543</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39B859E5"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459</w:t>
            </w:r>
          </w:p>
        </w:tc>
        <w:tc>
          <w:tcPr>
            <w:tcW w:w="557" w:type="pct"/>
            <w:tcBorders>
              <w:top w:val="nil"/>
              <w:left w:val="nil"/>
              <w:bottom w:val="single" w:sz="8" w:space="0" w:color="auto"/>
              <w:right w:val="single" w:sz="8" w:space="0" w:color="auto"/>
            </w:tcBorders>
            <w:shd w:val="clear" w:color="auto" w:fill="auto"/>
            <w:vAlign w:val="center"/>
            <w:hideMark/>
          </w:tcPr>
          <w:p w:rsidR="00877994" w:rsidRPr="005014F5" w:rsidP="003D79B3" w14:paraId="705D7F94"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84</w:t>
            </w:r>
          </w:p>
        </w:tc>
      </w:tr>
      <w:tr w14:paraId="30182751" w14:textId="77777777" w:rsidTr="00CC42AE">
        <w:tblPrEx>
          <w:tblW w:w="5000" w:type="pct"/>
          <w:jc w:val="center"/>
          <w:tblCellMar>
            <w:left w:w="70" w:type="dxa"/>
            <w:right w:w="70" w:type="dxa"/>
          </w:tblCellMar>
          <w:tblLook w:val="04A0"/>
        </w:tblPrEx>
        <w:trPr>
          <w:trHeight w:val="547"/>
          <w:jc w:val="center"/>
        </w:trPr>
        <w:tc>
          <w:tcPr>
            <w:tcW w:w="583" w:type="pct"/>
            <w:tcBorders>
              <w:top w:val="nil"/>
              <w:left w:val="single" w:sz="8" w:space="0" w:color="auto"/>
              <w:bottom w:val="single" w:sz="8" w:space="0" w:color="auto"/>
              <w:right w:val="single" w:sz="8" w:space="0" w:color="auto"/>
            </w:tcBorders>
            <w:shd w:val="clear" w:color="000000" w:fill="FFFFFF"/>
            <w:vAlign w:val="center"/>
            <w:hideMark/>
          </w:tcPr>
          <w:p w:rsidR="00877994" w:rsidRPr="005014F5" w:rsidP="003D79B3" w14:paraId="2F157FD0" w14:textId="77777777">
            <w:pPr>
              <w:spacing w:after="0" w:line="240" w:lineRule="auto"/>
              <w:jc w:val="both"/>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Secretaría de la Función Pública</w:t>
            </w:r>
          </w:p>
        </w:tc>
        <w:tc>
          <w:tcPr>
            <w:tcW w:w="492" w:type="pct"/>
            <w:tcBorders>
              <w:top w:val="nil"/>
              <w:left w:val="nil"/>
              <w:bottom w:val="single" w:sz="8" w:space="0" w:color="auto"/>
              <w:right w:val="single" w:sz="8" w:space="0" w:color="auto"/>
            </w:tcBorders>
            <w:shd w:val="clear" w:color="000000" w:fill="FFFFFF"/>
            <w:vAlign w:val="center"/>
            <w:hideMark/>
          </w:tcPr>
          <w:p w:rsidR="00877994" w:rsidRPr="005014F5" w:rsidP="003D79B3" w14:paraId="66D51A8A"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94</w:t>
            </w:r>
          </w:p>
        </w:tc>
        <w:tc>
          <w:tcPr>
            <w:tcW w:w="303" w:type="pct"/>
            <w:tcBorders>
              <w:top w:val="nil"/>
              <w:left w:val="nil"/>
              <w:bottom w:val="single" w:sz="8" w:space="0" w:color="auto"/>
              <w:right w:val="single" w:sz="8" w:space="0" w:color="auto"/>
            </w:tcBorders>
            <w:shd w:val="clear" w:color="000000" w:fill="FFFFFF"/>
            <w:vAlign w:val="center"/>
            <w:hideMark/>
          </w:tcPr>
          <w:p w:rsidR="00877994" w:rsidRPr="005014F5" w:rsidP="003D79B3" w14:paraId="18680105"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0</w:t>
            </w:r>
          </w:p>
        </w:tc>
        <w:tc>
          <w:tcPr>
            <w:tcW w:w="538" w:type="pct"/>
            <w:tcBorders>
              <w:top w:val="nil"/>
              <w:left w:val="nil"/>
              <w:bottom w:val="single" w:sz="8" w:space="0" w:color="auto"/>
              <w:right w:val="single" w:sz="8" w:space="0" w:color="auto"/>
            </w:tcBorders>
            <w:shd w:val="clear" w:color="000000" w:fill="FFFFFF"/>
            <w:vAlign w:val="center"/>
            <w:hideMark/>
          </w:tcPr>
          <w:p w:rsidR="00877994" w:rsidRPr="005014F5" w:rsidP="003D79B3" w14:paraId="68FBCAF8"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6</w:t>
            </w:r>
          </w:p>
        </w:tc>
        <w:tc>
          <w:tcPr>
            <w:tcW w:w="303" w:type="pct"/>
            <w:tcBorders>
              <w:top w:val="nil"/>
              <w:left w:val="nil"/>
              <w:bottom w:val="single" w:sz="8" w:space="0" w:color="auto"/>
              <w:right w:val="single" w:sz="8" w:space="0" w:color="auto"/>
            </w:tcBorders>
            <w:shd w:val="clear" w:color="000000" w:fill="FFFFFF"/>
            <w:vAlign w:val="center"/>
            <w:hideMark/>
          </w:tcPr>
          <w:p w:rsidR="00877994" w:rsidRPr="005014F5" w:rsidP="003D79B3" w14:paraId="1EA6881A"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0</w:t>
            </w:r>
          </w:p>
        </w:tc>
        <w:tc>
          <w:tcPr>
            <w:tcW w:w="538" w:type="pct"/>
            <w:tcBorders>
              <w:top w:val="nil"/>
              <w:left w:val="nil"/>
              <w:bottom w:val="single" w:sz="8" w:space="0" w:color="auto"/>
              <w:right w:val="single" w:sz="8" w:space="0" w:color="auto"/>
            </w:tcBorders>
            <w:shd w:val="clear" w:color="000000" w:fill="FFFFFF"/>
            <w:vAlign w:val="center"/>
            <w:hideMark/>
          </w:tcPr>
          <w:p w:rsidR="00877994" w:rsidRPr="005014F5" w:rsidP="003D79B3" w14:paraId="75C01885"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w:t>
            </w:r>
          </w:p>
        </w:tc>
        <w:tc>
          <w:tcPr>
            <w:tcW w:w="303" w:type="pct"/>
            <w:tcBorders>
              <w:top w:val="nil"/>
              <w:left w:val="nil"/>
              <w:bottom w:val="single" w:sz="8" w:space="0" w:color="auto"/>
              <w:right w:val="single" w:sz="8" w:space="0" w:color="auto"/>
            </w:tcBorders>
            <w:shd w:val="clear" w:color="000000" w:fill="FFFFFF"/>
            <w:vAlign w:val="center"/>
            <w:hideMark/>
          </w:tcPr>
          <w:p w:rsidR="00877994" w:rsidRPr="005014F5" w:rsidP="003D79B3" w14:paraId="6579A6AB"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8</w:t>
            </w:r>
          </w:p>
        </w:tc>
        <w:tc>
          <w:tcPr>
            <w:tcW w:w="538" w:type="pct"/>
            <w:tcBorders>
              <w:top w:val="nil"/>
              <w:left w:val="nil"/>
              <w:bottom w:val="single" w:sz="8" w:space="0" w:color="auto"/>
              <w:right w:val="single" w:sz="8" w:space="0" w:color="auto"/>
            </w:tcBorders>
            <w:shd w:val="clear" w:color="000000" w:fill="FFFFFF"/>
            <w:vAlign w:val="center"/>
            <w:hideMark/>
          </w:tcPr>
          <w:p w:rsidR="00877994" w:rsidRPr="005014F5" w:rsidP="003D79B3" w14:paraId="06FBCDCF"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05132FF5"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102</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4C236E7E"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91</w:t>
            </w:r>
          </w:p>
        </w:tc>
        <w:tc>
          <w:tcPr>
            <w:tcW w:w="557" w:type="pct"/>
            <w:tcBorders>
              <w:top w:val="nil"/>
              <w:left w:val="nil"/>
              <w:bottom w:val="single" w:sz="8" w:space="0" w:color="auto"/>
              <w:right w:val="single" w:sz="8" w:space="0" w:color="auto"/>
            </w:tcBorders>
            <w:shd w:val="clear" w:color="auto" w:fill="auto"/>
            <w:vAlign w:val="center"/>
            <w:hideMark/>
          </w:tcPr>
          <w:p w:rsidR="00877994" w:rsidRPr="005014F5" w:rsidP="003D79B3" w14:paraId="0652C339"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11</w:t>
            </w:r>
          </w:p>
        </w:tc>
      </w:tr>
      <w:tr w14:paraId="124D149F" w14:textId="77777777" w:rsidTr="00CC42AE">
        <w:tblPrEx>
          <w:tblW w:w="5000" w:type="pct"/>
          <w:jc w:val="center"/>
          <w:tblCellMar>
            <w:left w:w="70" w:type="dxa"/>
            <w:right w:w="70" w:type="dxa"/>
          </w:tblCellMar>
          <w:tblLook w:val="04A0"/>
        </w:tblPrEx>
        <w:trPr>
          <w:trHeight w:val="547"/>
          <w:jc w:val="center"/>
        </w:trPr>
        <w:tc>
          <w:tcPr>
            <w:tcW w:w="583" w:type="pct"/>
            <w:tcBorders>
              <w:top w:val="nil"/>
              <w:left w:val="single" w:sz="8" w:space="0" w:color="auto"/>
              <w:bottom w:val="single" w:sz="8" w:space="0" w:color="auto"/>
              <w:right w:val="single" w:sz="8" w:space="0" w:color="auto"/>
            </w:tcBorders>
            <w:shd w:val="clear" w:color="auto" w:fill="auto"/>
            <w:vAlign w:val="center"/>
            <w:hideMark/>
          </w:tcPr>
          <w:p w:rsidR="00877994" w:rsidRPr="005014F5" w:rsidP="003D79B3" w14:paraId="29A91E73" w14:textId="77777777">
            <w:pPr>
              <w:spacing w:after="0" w:line="240" w:lineRule="auto"/>
              <w:jc w:val="both"/>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Secretaría de la Contraloría General</w:t>
            </w:r>
          </w:p>
        </w:tc>
        <w:tc>
          <w:tcPr>
            <w:tcW w:w="492" w:type="pct"/>
            <w:tcBorders>
              <w:top w:val="nil"/>
              <w:left w:val="nil"/>
              <w:bottom w:val="single" w:sz="8" w:space="0" w:color="auto"/>
              <w:right w:val="single" w:sz="8" w:space="0" w:color="auto"/>
            </w:tcBorders>
            <w:shd w:val="clear" w:color="auto" w:fill="auto"/>
            <w:vAlign w:val="center"/>
            <w:hideMark/>
          </w:tcPr>
          <w:p w:rsidR="00877994" w:rsidRPr="005014F5" w:rsidP="003D79B3" w14:paraId="5801FB51"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36</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5F132E96"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0</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7DEF1A5D"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2</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58D354E0"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0</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3E6BEF37"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3</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4DC4E2A7"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0</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1537FA0F"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0</w:t>
            </w:r>
          </w:p>
        </w:tc>
        <w:tc>
          <w:tcPr>
            <w:tcW w:w="303" w:type="pct"/>
            <w:tcBorders>
              <w:top w:val="nil"/>
              <w:left w:val="nil"/>
              <w:bottom w:val="single" w:sz="8" w:space="0" w:color="auto"/>
              <w:right w:val="single" w:sz="8" w:space="0" w:color="auto"/>
            </w:tcBorders>
            <w:shd w:val="clear" w:color="auto" w:fill="auto"/>
            <w:vAlign w:val="center"/>
            <w:hideMark/>
          </w:tcPr>
          <w:p w:rsidR="00877994" w:rsidRPr="005014F5" w:rsidP="003D79B3" w14:paraId="1F80DFAD"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36</w:t>
            </w:r>
          </w:p>
        </w:tc>
        <w:tc>
          <w:tcPr>
            <w:tcW w:w="538" w:type="pct"/>
            <w:tcBorders>
              <w:top w:val="nil"/>
              <w:left w:val="nil"/>
              <w:bottom w:val="single" w:sz="8" w:space="0" w:color="auto"/>
              <w:right w:val="single" w:sz="8" w:space="0" w:color="auto"/>
            </w:tcBorders>
            <w:shd w:val="clear" w:color="auto" w:fill="auto"/>
            <w:vAlign w:val="center"/>
            <w:hideMark/>
          </w:tcPr>
          <w:p w:rsidR="00877994" w:rsidRPr="005014F5" w:rsidP="003D79B3" w14:paraId="2E11BB9A"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36</w:t>
            </w:r>
          </w:p>
        </w:tc>
        <w:tc>
          <w:tcPr>
            <w:tcW w:w="557" w:type="pct"/>
            <w:tcBorders>
              <w:top w:val="nil"/>
              <w:left w:val="nil"/>
              <w:bottom w:val="single" w:sz="8" w:space="0" w:color="auto"/>
              <w:right w:val="single" w:sz="8" w:space="0" w:color="auto"/>
            </w:tcBorders>
            <w:shd w:val="clear" w:color="auto" w:fill="auto"/>
            <w:vAlign w:val="center"/>
            <w:hideMark/>
          </w:tcPr>
          <w:p w:rsidR="00877994" w:rsidRPr="005014F5" w:rsidP="003D79B3" w14:paraId="7956CEEB"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0</w:t>
            </w:r>
          </w:p>
        </w:tc>
      </w:tr>
      <w:tr w14:paraId="35EF773B" w14:textId="77777777" w:rsidTr="00CC42AE">
        <w:tblPrEx>
          <w:tblW w:w="5000" w:type="pct"/>
          <w:jc w:val="center"/>
          <w:tblCellMar>
            <w:left w:w="70" w:type="dxa"/>
            <w:right w:w="70" w:type="dxa"/>
          </w:tblCellMar>
          <w:tblLook w:val="04A0"/>
        </w:tblPrEx>
        <w:trPr>
          <w:trHeight w:val="234"/>
          <w:jc w:val="center"/>
        </w:trPr>
        <w:tc>
          <w:tcPr>
            <w:tcW w:w="583" w:type="pct"/>
            <w:tcBorders>
              <w:top w:val="nil"/>
              <w:left w:val="single" w:sz="8" w:space="0" w:color="auto"/>
              <w:bottom w:val="single" w:sz="8" w:space="0" w:color="auto"/>
              <w:right w:val="single" w:sz="8" w:space="0" w:color="auto"/>
            </w:tcBorders>
            <w:shd w:val="clear" w:color="000000" w:fill="F2F2F2"/>
            <w:vAlign w:val="center"/>
            <w:hideMark/>
          </w:tcPr>
          <w:p w:rsidR="00877994" w:rsidRPr="005014F5" w:rsidP="003D79B3" w14:paraId="321CC5FE"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Total</w:t>
            </w:r>
          </w:p>
        </w:tc>
        <w:tc>
          <w:tcPr>
            <w:tcW w:w="492" w:type="pct"/>
            <w:tcBorders>
              <w:top w:val="nil"/>
              <w:left w:val="nil"/>
              <w:bottom w:val="single" w:sz="8" w:space="0" w:color="auto"/>
              <w:right w:val="single" w:sz="8" w:space="0" w:color="auto"/>
            </w:tcBorders>
            <w:shd w:val="clear" w:color="000000" w:fill="F2F2F2"/>
            <w:vAlign w:val="center"/>
            <w:hideMark/>
          </w:tcPr>
          <w:p w:rsidR="00877994" w:rsidRPr="005014F5" w:rsidP="003D79B3" w14:paraId="14E47DE3"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val="es-ES_tradnl" w:eastAsia="es-MX"/>
              </w:rPr>
              <w:t>586</w:t>
            </w:r>
          </w:p>
        </w:tc>
        <w:tc>
          <w:tcPr>
            <w:tcW w:w="303" w:type="pct"/>
            <w:tcBorders>
              <w:top w:val="nil"/>
              <w:left w:val="nil"/>
              <w:bottom w:val="single" w:sz="8" w:space="0" w:color="auto"/>
              <w:right w:val="single" w:sz="8" w:space="0" w:color="auto"/>
            </w:tcBorders>
            <w:shd w:val="clear" w:color="000000" w:fill="F2F2F2"/>
            <w:vAlign w:val="center"/>
            <w:hideMark/>
          </w:tcPr>
          <w:p w:rsidR="00877994" w:rsidRPr="005014F5" w:rsidP="003D79B3" w14:paraId="1CBE346D"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5</w:t>
            </w:r>
          </w:p>
        </w:tc>
        <w:tc>
          <w:tcPr>
            <w:tcW w:w="538" w:type="pct"/>
            <w:tcBorders>
              <w:top w:val="nil"/>
              <w:left w:val="nil"/>
              <w:bottom w:val="single" w:sz="8" w:space="0" w:color="auto"/>
              <w:right w:val="single" w:sz="8" w:space="0" w:color="auto"/>
            </w:tcBorders>
            <w:shd w:val="clear" w:color="000000" w:fill="F2F2F2"/>
            <w:vAlign w:val="center"/>
            <w:hideMark/>
          </w:tcPr>
          <w:p w:rsidR="00877994" w:rsidRPr="005014F5" w:rsidP="003D79B3" w14:paraId="47EDED99"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51</w:t>
            </w:r>
          </w:p>
        </w:tc>
        <w:tc>
          <w:tcPr>
            <w:tcW w:w="303" w:type="pct"/>
            <w:tcBorders>
              <w:top w:val="nil"/>
              <w:left w:val="nil"/>
              <w:bottom w:val="single" w:sz="8" w:space="0" w:color="auto"/>
              <w:right w:val="single" w:sz="8" w:space="0" w:color="auto"/>
            </w:tcBorders>
            <w:shd w:val="clear" w:color="000000" w:fill="F2F2F2"/>
            <w:vAlign w:val="center"/>
            <w:hideMark/>
          </w:tcPr>
          <w:p w:rsidR="00877994" w:rsidRPr="005014F5" w:rsidP="003D79B3" w14:paraId="0DC0E2AC"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5</w:t>
            </w:r>
          </w:p>
        </w:tc>
        <w:tc>
          <w:tcPr>
            <w:tcW w:w="538" w:type="pct"/>
            <w:tcBorders>
              <w:top w:val="nil"/>
              <w:left w:val="nil"/>
              <w:bottom w:val="single" w:sz="8" w:space="0" w:color="auto"/>
              <w:right w:val="single" w:sz="8" w:space="0" w:color="auto"/>
            </w:tcBorders>
            <w:shd w:val="clear" w:color="000000" w:fill="F2F2F2"/>
            <w:vAlign w:val="center"/>
            <w:hideMark/>
          </w:tcPr>
          <w:p w:rsidR="00877994" w:rsidRPr="005014F5" w:rsidP="003D79B3" w14:paraId="3BC49D07"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18</w:t>
            </w:r>
          </w:p>
        </w:tc>
        <w:tc>
          <w:tcPr>
            <w:tcW w:w="303" w:type="pct"/>
            <w:tcBorders>
              <w:top w:val="nil"/>
              <w:left w:val="nil"/>
              <w:bottom w:val="single" w:sz="8" w:space="0" w:color="auto"/>
              <w:right w:val="single" w:sz="8" w:space="0" w:color="auto"/>
            </w:tcBorders>
            <w:shd w:val="clear" w:color="000000" w:fill="F2F2F2"/>
            <w:vAlign w:val="center"/>
            <w:hideMark/>
          </w:tcPr>
          <w:p w:rsidR="00877994" w:rsidRPr="005014F5" w:rsidP="003D79B3" w14:paraId="00C8E665"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85</w:t>
            </w:r>
          </w:p>
        </w:tc>
        <w:tc>
          <w:tcPr>
            <w:tcW w:w="538" w:type="pct"/>
            <w:tcBorders>
              <w:top w:val="nil"/>
              <w:left w:val="nil"/>
              <w:bottom w:val="single" w:sz="8" w:space="0" w:color="auto"/>
              <w:right w:val="single" w:sz="8" w:space="0" w:color="auto"/>
            </w:tcBorders>
            <w:shd w:val="clear" w:color="000000" w:fill="F2F2F2"/>
            <w:vAlign w:val="center"/>
            <w:hideMark/>
          </w:tcPr>
          <w:p w:rsidR="00877994" w:rsidRPr="005014F5" w:rsidP="003D79B3" w14:paraId="363B63CB"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19</w:t>
            </w:r>
          </w:p>
        </w:tc>
        <w:tc>
          <w:tcPr>
            <w:tcW w:w="303" w:type="pct"/>
            <w:tcBorders>
              <w:top w:val="nil"/>
              <w:left w:val="nil"/>
              <w:bottom w:val="single" w:sz="8" w:space="0" w:color="auto"/>
              <w:right w:val="single" w:sz="8" w:space="0" w:color="auto"/>
            </w:tcBorders>
            <w:shd w:val="clear" w:color="000000" w:fill="F2F2F2"/>
            <w:vAlign w:val="center"/>
            <w:hideMark/>
          </w:tcPr>
          <w:p w:rsidR="00877994" w:rsidRPr="005014F5" w:rsidP="003D79B3" w14:paraId="1F7037F1"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681</w:t>
            </w:r>
          </w:p>
        </w:tc>
        <w:tc>
          <w:tcPr>
            <w:tcW w:w="538" w:type="pct"/>
            <w:tcBorders>
              <w:top w:val="nil"/>
              <w:left w:val="nil"/>
              <w:bottom w:val="single" w:sz="8" w:space="0" w:color="auto"/>
              <w:right w:val="single" w:sz="8" w:space="0" w:color="auto"/>
            </w:tcBorders>
            <w:shd w:val="clear" w:color="000000" w:fill="F2F2F2"/>
            <w:vAlign w:val="center"/>
            <w:hideMark/>
          </w:tcPr>
          <w:p w:rsidR="00877994" w:rsidRPr="005014F5" w:rsidP="003D79B3" w14:paraId="2F1EEBA6"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586</w:t>
            </w:r>
          </w:p>
        </w:tc>
        <w:tc>
          <w:tcPr>
            <w:tcW w:w="557" w:type="pct"/>
            <w:tcBorders>
              <w:top w:val="nil"/>
              <w:left w:val="nil"/>
              <w:bottom w:val="single" w:sz="8" w:space="0" w:color="auto"/>
              <w:right w:val="single" w:sz="8" w:space="0" w:color="auto"/>
            </w:tcBorders>
            <w:shd w:val="clear" w:color="000000" w:fill="F2F2F2"/>
            <w:vAlign w:val="center"/>
            <w:hideMark/>
          </w:tcPr>
          <w:p w:rsidR="00877994" w:rsidRPr="005014F5" w:rsidP="003D79B3" w14:paraId="504303A3" w14:textId="77777777">
            <w:pPr>
              <w:spacing w:after="0" w:line="240" w:lineRule="auto"/>
              <w:jc w:val="center"/>
              <w:rPr>
                <w:rFonts w:ascii="Barlow" w:eastAsia="Times New Roman" w:hAnsi="Barlow" w:cs="Calibri"/>
                <w:color w:val="000000"/>
                <w:sz w:val="18"/>
                <w:szCs w:val="18"/>
                <w:lang w:eastAsia="es-MX"/>
              </w:rPr>
            </w:pPr>
            <w:r w:rsidRPr="005014F5">
              <w:rPr>
                <w:rFonts w:ascii="Barlow" w:eastAsia="Times New Roman" w:hAnsi="Barlow" w:cs="Calibri"/>
                <w:color w:val="000000"/>
                <w:sz w:val="18"/>
                <w:szCs w:val="18"/>
                <w:lang w:eastAsia="es-MX"/>
              </w:rPr>
              <w:t>95</w:t>
            </w:r>
          </w:p>
        </w:tc>
      </w:tr>
    </w:tbl>
    <w:p w:rsidR="00877994" w:rsidP="00505DC8" w14:paraId="05DF32C9" w14:textId="77777777">
      <w:pPr>
        <w:pStyle w:val="Heading3"/>
        <w:numPr>
          <w:ilvl w:val="0"/>
          <w:numId w:val="0"/>
        </w:numPr>
        <w:ind w:left="567" w:hanging="567"/>
      </w:pPr>
    </w:p>
    <w:p w:rsidR="009520AB" w:rsidRPr="00CA1581" w:rsidP="00505DC8" w14:paraId="015A9F19" w14:textId="50D13B5D">
      <w:pPr>
        <w:pStyle w:val="Heading3"/>
        <w:numPr>
          <w:ilvl w:val="0"/>
          <w:numId w:val="0"/>
        </w:numPr>
        <w:ind w:left="567" w:hanging="567"/>
      </w:pPr>
      <w:bookmarkStart w:id="129" w:name="_Toc149551677"/>
      <w:r w:rsidRPr="00CA1581">
        <w:t>2.4.2.3. Investigaciones en el Ámbito Penal</w:t>
      </w:r>
      <w:bookmarkEnd w:id="125"/>
      <w:bookmarkEnd w:id="126"/>
      <w:bookmarkEnd w:id="127"/>
      <w:bookmarkEnd w:id="128"/>
      <w:bookmarkEnd w:id="129"/>
    </w:p>
    <w:p w:rsidR="00877994" w:rsidRPr="005014F5" w:rsidP="00877994" w14:paraId="4C64FAD3" w14:textId="77777777">
      <w:pPr>
        <w:spacing w:after="0" w:line="276" w:lineRule="auto"/>
        <w:ind w:firstLine="709"/>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Con fundamento en lo establecido en los artículos 46 fracción I y 15 fracción I y VII, del Código de la Administración Pública de Yucatán, respectivamente; esta Secretaría de la Contraloría General es competente para presentar denuncias ante la Fiscalía Especializada en Combate a la Corrupción, lo anterior, cuando se advierta la  comisión de hechos considerados en la Ley como delitos; en virtud de lo anterior, esta Dirección, coadyuva con las autoridades correspondientes en la investigación de las denuncias interpuestas, dando el debido seguimiento a las mismas.</w:t>
      </w:r>
    </w:p>
    <w:p w:rsidR="00877994" w:rsidRPr="005014F5" w:rsidP="00877994" w14:paraId="58F75940" w14:textId="77777777">
      <w:pPr>
        <w:spacing w:after="0" w:line="276" w:lineRule="auto"/>
        <w:ind w:firstLine="709"/>
        <w:jc w:val="both"/>
        <w:rPr>
          <w:rFonts w:ascii="Barlow" w:eastAsia="MS Mincho" w:hAnsi="Barlow" w:cs="Helvetica"/>
          <w:sz w:val="22"/>
          <w:szCs w:val="22"/>
          <w:lang w:val="es-ES_tradnl" w:eastAsia="es-ES"/>
        </w:rPr>
      </w:pPr>
    </w:p>
    <w:p w:rsidR="00877994" w:rsidRPr="005014F5" w:rsidP="00877994" w14:paraId="2427DBF8" w14:textId="77777777">
      <w:pPr>
        <w:spacing w:after="0" w:line="276" w:lineRule="auto"/>
        <w:ind w:firstLine="709"/>
        <w:jc w:val="both"/>
        <w:rPr>
          <w:rFonts w:ascii="Barlow" w:eastAsia="MS Mincho" w:hAnsi="Barlow" w:cs="Helvetica"/>
          <w:sz w:val="22"/>
          <w:szCs w:val="22"/>
          <w:lang w:eastAsia="es-ES"/>
        </w:rPr>
      </w:pPr>
      <w:r w:rsidRPr="005014F5">
        <w:rPr>
          <w:rFonts w:ascii="Barlow" w:eastAsia="MS Mincho" w:hAnsi="Barlow" w:cs="Helvetica"/>
          <w:sz w:val="22"/>
          <w:szCs w:val="22"/>
          <w:lang w:val="es-ES_tradnl" w:eastAsia="es-ES"/>
        </w:rPr>
        <w:t>En tal tesitura, respecto</w:t>
      </w:r>
      <w:r w:rsidRPr="005014F5">
        <w:rPr>
          <w:rFonts w:ascii="Barlow" w:eastAsia="MS Mincho" w:hAnsi="Barlow" w:cs="Helvetica"/>
          <w:sz w:val="22"/>
          <w:szCs w:val="22"/>
          <w:lang w:eastAsia="es-ES"/>
        </w:rPr>
        <w:t xml:space="preserve"> a las denuncias interpuestas en materia penal en el año dos mil diecinueve ante la entonces </w:t>
      </w:r>
      <w:r w:rsidRPr="005014F5">
        <w:rPr>
          <w:rFonts w:ascii="Barlow" w:eastAsia="MS Mincho" w:hAnsi="Barlow" w:cs="Helvetica"/>
          <w:sz w:val="22"/>
          <w:szCs w:val="22"/>
          <w:lang w:eastAsia="es-ES"/>
        </w:rPr>
        <w:t>Vicefiscalía</w:t>
      </w:r>
      <w:r w:rsidRPr="005014F5">
        <w:rPr>
          <w:rFonts w:ascii="Barlow" w:eastAsia="MS Mincho" w:hAnsi="Barlow" w:cs="Helvetica"/>
          <w:sz w:val="22"/>
          <w:szCs w:val="22"/>
          <w:lang w:eastAsia="es-ES"/>
        </w:rPr>
        <w:t xml:space="preserve"> Especializada en Combate a la Corrupción, ahora Fiscalía Especializada en Combate a la Corrupción; durante el presente periodo, se informa que una continua en etapa de investigación inicial.</w:t>
      </w:r>
    </w:p>
    <w:p w:rsidR="00877994" w:rsidRPr="005014F5" w:rsidP="00877994" w14:paraId="282E8C44" w14:textId="77777777">
      <w:pPr>
        <w:spacing w:after="0" w:line="276" w:lineRule="auto"/>
        <w:jc w:val="both"/>
        <w:rPr>
          <w:rFonts w:ascii="Barlow" w:eastAsia="MS Mincho" w:hAnsi="Barlow" w:cs="Helvetica"/>
          <w:sz w:val="22"/>
          <w:szCs w:val="22"/>
          <w:lang w:eastAsia="es-ES"/>
        </w:rPr>
      </w:pPr>
    </w:p>
    <w:p w:rsidR="009520AB" w:rsidRPr="00CA1581" w:rsidP="00877994" w14:paraId="4CAB5680" w14:textId="1CC7D802">
      <w:pPr>
        <w:spacing w:line="276" w:lineRule="auto"/>
        <w:ind w:firstLine="709"/>
        <w:jc w:val="both"/>
        <w:rPr>
          <w:rFonts w:ascii="Barlow" w:hAnsi="Barlow" w:cs="Helvetica"/>
          <w:sz w:val="22"/>
          <w:szCs w:val="22"/>
          <w:lang w:eastAsia="es-ES"/>
        </w:rPr>
      </w:pPr>
      <w:r w:rsidRPr="005014F5">
        <w:rPr>
          <w:rFonts w:ascii="Barlow" w:eastAsia="MS Mincho" w:hAnsi="Barlow" w:cs="Helvetica"/>
          <w:sz w:val="22"/>
          <w:szCs w:val="22"/>
          <w:lang w:eastAsia="es-ES"/>
        </w:rPr>
        <w:t>Finalmente, se informa que continúan bajo investigación dos denuncias ante la Fiscalía Especializada en Combate a la Corrupción de la Fiscalía General de la República (FGR) y finalmente en el recurso de revisión interpuesto ante la sentencia de amparo se determinó el sobreseimiento del mismo</w:t>
      </w:r>
      <w:r w:rsidRPr="00CA1581">
        <w:rPr>
          <w:rFonts w:ascii="Barlow" w:hAnsi="Barlow" w:cs="Helvetica"/>
          <w:sz w:val="22"/>
          <w:szCs w:val="22"/>
          <w:lang w:eastAsia="es-ES"/>
        </w:rPr>
        <w:t>.</w:t>
      </w:r>
    </w:p>
    <w:p w:rsidR="009520AB" w:rsidRPr="00CA1581" w:rsidP="00505DC8" w14:paraId="6422565F" w14:textId="77777777">
      <w:pPr>
        <w:pStyle w:val="Heading3"/>
        <w:numPr>
          <w:ilvl w:val="0"/>
          <w:numId w:val="0"/>
        </w:numPr>
        <w:ind w:left="567" w:hanging="567"/>
      </w:pPr>
      <w:bookmarkStart w:id="130" w:name="_Toc37413384"/>
      <w:bookmarkStart w:id="131" w:name="_Toc53402464"/>
      <w:bookmarkStart w:id="132" w:name="_Toc69125658"/>
      <w:bookmarkStart w:id="133" w:name="_Toc100831005"/>
      <w:bookmarkStart w:id="134" w:name="_Toc149551678"/>
      <w:r w:rsidRPr="00CA1581">
        <w:t>2.4.3. Transparencia y Acceso a la Información Pública</w:t>
      </w:r>
      <w:bookmarkEnd w:id="130"/>
      <w:bookmarkEnd w:id="131"/>
      <w:bookmarkEnd w:id="132"/>
      <w:bookmarkEnd w:id="133"/>
      <w:bookmarkEnd w:id="134"/>
    </w:p>
    <w:p w:rsidR="009520AB" w:rsidRPr="00CA1581" w:rsidP="007E15D4" w14:paraId="614C9EB1" w14:textId="1A0C6D41">
      <w:pPr>
        <w:spacing w:after="0" w:line="276" w:lineRule="auto"/>
        <w:ind w:firstLine="709"/>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recibieron siete solicitudes de acceso a la información pública, de acuerdo a las atribuciones de esta Dirección, de las cuales a seis se dio oportuna contestación al ciudadano y a la fecha del presente informe una se encuentra dentro del plazo de atención establecido por la normativa aplicable</w:t>
      </w:r>
      <w:r w:rsidRPr="00CA1581">
        <w:rPr>
          <w:rFonts w:ascii="Barlow" w:eastAsia="MS Mincho" w:hAnsi="Barlow" w:cs="Helvetica"/>
          <w:sz w:val="22"/>
          <w:szCs w:val="22"/>
          <w:lang w:val="es-ES_tradnl" w:eastAsia="es-ES"/>
        </w:rPr>
        <w:t>.</w:t>
      </w:r>
    </w:p>
    <w:p w:rsidR="009520AB" w:rsidRPr="00CA1581" w:rsidP="009520AB" w14:paraId="5370C5B0" w14:textId="77777777">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 </w:t>
      </w:r>
    </w:p>
    <w:p w:rsidR="009520AB" w:rsidRPr="00CA1581" w:rsidP="00505DC8" w14:paraId="285CE587" w14:textId="77777777">
      <w:pPr>
        <w:pStyle w:val="Heading3"/>
        <w:numPr>
          <w:ilvl w:val="0"/>
          <w:numId w:val="0"/>
        </w:numPr>
        <w:ind w:left="567" w:hanging="567"/>
      </w:pPr>
      <w:bookmarkStart w:id="135" w:name="_Toc37413385"/>
      <w:bookmarkStart w:id="136" w:name="_Toc53402465"/>
      <w:bookmarkStart w:id="137" w:name="_Toc69125659"/>
      <w:bookmarkStart w:id="138" w:name="_Toc100831006"/>
      <w:bookmarkStart w:id="139" w:name="_Toc149551679"/>
      <w:r w:rsidRPr="00CA1581">
        <w:t>2.4.4. Atención a Denuncias y Expresiones Ciudadanas</w:t>
      </w:r>
      <w:bookmarkEnd w:id="135"/>
      <w:bookmarkEnd w:id="136"/>
      <w:bookmarkEnd w:id="137"/>
      <w:bookmarkEnd w:id="138"/>
      <w:bookmarkEnd w:id="139"/>
    </w:p>
    <w:p w:rsidR="00877994" w:rsidRPr="005014F5" w:rsidP="00877994" w14:paraId="34E3ECA6" w14:textId="733C3561">
      <w:pPr>
        <w:spacing w:after="0" w:line="276" w:lineRule="auto"/>
        <w:ind w:firstLine="708"/>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Igualmente, conforme a lo dispuesto en los artículo 15 fracción XIII del Reglamento del Código de la Administración Pública de Yucatán, en este tercer trimestre se recibieron veintiún denuncias y/o expresiones ciudadanas de las que, previo análisis de las mismas, se acordó solicitar información preliminar a las instancias competentes, con la finalidad de tener los elementos para definir lo conducente para su oportuna atención, de las cuales se concluyeron tres y cinco correspondientes a trimestres anteriores. De esa manera se informa que se encuentran en i</w:t>
      </w:r>
      <w:r>
        <w:rPr>
          <w:rFonts w:ascii="Barlow" w:eastAsia="MS Mincho" w:hAnsi="Barlow" w:cs="Helvetica"/>
          <w:sz w:val="22"/>
          <w:szCs w:val="22"/>
          <w:lang w:val="es-ES_tradnl" w:eastAsia="es-ES"/>
        </w:rPr>
        <w:t xml:space="preserve">ntegración un total de veintiún </w:t>
      </w:r>
      <w:r w:rsidRPr="005014F5">
        <w:rPr>
          <w:rFonts w:ascii="Barlow" w:eastAsia="MS Mincho" w:hAnsi="Barlow" w:cs="Helvetica"/>
          <w:sz w:val="22"/>
          <w:szCs w:val="22"/>
          <w:lang w:val="es-ES_tradnl" w:eastAsia="es-ES"/>
        </w:rPr>
        <w:t xml:space="preserve">denuncias y/o expresiones ciudadanas, las cuales se conforman de tres recibidas en el segundo trimestre y dieciocho de las recibidas en el periodo que se informa, tal como se resume en la siguiente tabla: </w:t>
      </w:r>
    </w:p>
    <w:p w:rsidR="00877994" w:rsidRPr="005014F5" w:rsidP="00877994" w14:paraId="26FA6EE1" w14:textId="77777777">
      <w:pPr>
        <w:spacing w:after="0" w:line="276" w:lineRule="auto"/>
        <w:ind w:firstLine="708"/>
        <w:jc w:val="both"/>
        <w:rPr>
          <w:rFonts w:ascii="Barlow" w:eastAsia="MS Mincho" w:hAnsi="Barlow" w:cs="Helvetica"/>
          <w:sz w:val="22"/>
          <w:szCs w:val="22"/>
          <w:lang w:val="es-ES_tradnl" w:eastAsia="es-ES"/>
        </w:rPr>
      </w:pPr>
    </w:p>
    <w:tbl>
      <w:tblPr>
        <w:tblW w:w="5000" w:type="pct"/>
        <w:jc w:val="center"/>
        <w:tblCellMar>
          <w:left w:w="0" w:type="dxa"/>
          <w:right w:w="0" w:type="dxa"/>
        </w:tblCellMar>
        <w:tblLook w:val="04A0"/>
      </w:tblPr>
      <w:tblGrid>
        <w:gridCol w:w="1412"/>
        <w:gridCol w:w="687"/>
        <w:gridCol w:w="890"/>
        <w:gridCol w:w="1404"/>
        <w:gridCol w:w="706"/>
        <w:gridCol w:w="1842"/>
        <w:gridCol w:w="1887"/>
      </w:tblGrid>
      <w:tr w14:paraId="6FA18187" w14:textId="77777777" w:rsidTr="00877994">
        <w:tblPrEx>
          <w:tblW w:w="5000" w:type="pct"/>
          <w:jc w:val="center"/>
          <w:tblCellMar>
            <w:left w:w="0" w:type="dxa"/>
            <w:right w:w="0" w:type="dxa"/>
          </w:tblCellMar>
          <w:tblLook w:val="04A0"/>
        </w:tblPrEx>
        <w:trPr>
          <w:trHeight w:val="30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994" w:rsidRPr="005014F5" w:rsidP="003D79B3" w14:paraId="707C67A8" w14:textId="77777777">
            <w:pPr>
              <w:spacing w:after="0" w:line="276" w:lineRule="auto"/>
              <w:jc w:val="center"/>
              <w:rPr>
                <w:rFonts w:ascii="Barlow" w:eastAsia="MS Mincho" w:hAnsi="Barlow" w:cs="Helvetica"/>
                <w:b/>
                <w:sz w:val="18"/>
                <w:szCs w:val="18"/>
                <w:lang w:val="es-ES_tradnl" w:eastAsia="es-ES"/>
              </w:rPr>
            </w:pPr>
            <w:r w:rsidRPr="005014F5">
              <w:rPr>
                <w:rFonts w:ascii="Barlow" w:eastAsia="MS Mincho" w:hAnsi="Barlow" w:cs="Helvetica"/>
                <w:b/>
                <w:sz w:val="18"/>
                <w:szCs w:val="18"/>
                <w:lang w:val="es-ES_tradnl" w:eastAsia="es-ES"/>
              </w:rPr>
              <w:t>Denuncias y/o expresiones ciudadanas del ejercicio 2023</w:t>
            </w:r>
          </w:p>
        </w:tc>
      </w:tr>
      <w:tr w14:paraId="68CD141A" w14:textId="77777777" w:rsidTr="00BB79BB">
        <w:tblPrEx>
          <w:tblW w:w="5000" w:type="pct"/>
          <w:jc w:val="center"/>
          <w:tblCellMar>
            <w:left w:w="0" w:type="dxa"/>
            <w:right w:w="0" w:type="dxa"/>
          </w:tblCellMar>
          <w:tblLook w:val="04A0"/>
        </w:tblPrEx>
        <w:trPr>
          <w:trHeight w:val="300"/>
          <w:jc w:val="center"/>
        </w:trPr>
        <w:tc>
          <w:tcPr>
            <w:tcW w:w="118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877994" w:rsidRPr="005014F5" w:rsidP="003D79B3" w14:paraId="21F30EA8" w14:textId="77777777">
            <w:pPr>
              <w:spacing w:after="0" w:line="276" w:lineRule="auto"/>
              <w:jc w:val="center"/>
              <w:rPr>
                <w:rFonts w:ascii="Barlow" w:eastAsia="MS Mincho" w:hAnsi="Barlow" w:cs="Helvetica"/>
                <w:b/>
                <w:sz w:val="18"/>
                <w:szCs w:val="18"/>
                <w:lang w:val="es-ES_tradnl" w:eastAsia="es-ES"/>
              </w:rPr>
            </w:pPr>
            <w:bookmarkStart w:id="140" w:name="_Hlk131595714"/>
            <w:r w:rsidRPr="005014F5">
              <w:rPr>
                <w:rFonts w:ascii="Barlow" w:eastAsia="MS Mincho" w:hAnsi="Barlow" w:cs="Helvetica"/>
                <w:b/>
                <w:sz w:val="18"/>
                <w:szCs w:val="18"/>
                <w:lang w:val="es-ES_tradnl" w:eastAsia="es-ES"/>
              </w:rPr>
              <w:t> Primer trimestre</w:t>
            </w:r>
          </w:p>
        </w:tc>
        <w:tc>
          <w:tcPr>
            <w:tcW w:w="129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994" w:rsidRPr="005014F5" w:rsidP="003D79B3" w14:paraId="04860B31" w14:textId="77777777">
            <w:pPr>
              <w:spacing w:after="0" w:line="276" w:lineRule="auto"/>
              <w:jc w:val="center"/>
              <w:rPr>
                <w:rFonts w:ascii="Barlow" w:eastAsia="MS Mincho" w:hAnsi="Barlow" w:cs="Helvetica"/>
                <w:b/>
                <w:sz w:val="18"/>
                <w:szCs w:val="18"/>
                <w:lang w:val="es-ES_tradnl" w:eastAsia="es-ES"/>
              </w:rPr>
            </w:pPr>
            <w:r w:rsidRPr="005014F5">
              <w:rPr>
                <w:rFonts w:ascii="Barlow" w:eastAsia="MS Mincho" w:hAnsi="Barlow" w:cs="Helvetica"/>
                <w:b/>
                <w:sz w:val="18"/>
                <w:szCs w:val="18"/>
                <w:lang w:val="es-ES_tradnl" w:eastAsia="es-ES"/>
              </w:rPr>
              <w:t xml:space="preserve">Segundo trimestre </w:t>
            </w:r>
          </w:p>
        </w:tc>
        <w:tc>
          <w:tcPr>
            <w:tcW w:w="14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994" w:rsidRPr="005014F5" w:rsidP="003D79B3" w14:paraId="25680735" w14:textId="77777777">
            <w:pPr>
              <w:spacing w:after="0" w:line="276" w:lineRule="auto"/>
              <w:jc w:val="center"/>
              <w:rPr>
                <w:rFonts w:ascii="Barlow" w:eastAsia="MS Mincho" w:hAnsi="Barlow" w:cs="Helvetica"/>
                <w:b/>
                <w:sz w:val="18"/>
                <w:szCs w:val="18"/>
                <w:lang w:val="es-ES_tradnl" w:eastAsia="es-ES"/>
              </w:rPr>
            </w:pPr>
            <w:r w:rsidRPr="005014F5">
              <w:rPr>
                <w:rFonts w:ascii="Barlow" w:eastAsia="MS Mincho" w:hAnsi="Barlow" w:cs="Helvetica"/>
                <w:b/>
                <w:sz w:val="18"/>
                <w:szCs w:val="18"/>
                <w:lang w:val="es-ES_tradnl" w:eastAsia="es-ES"/>
              </w:rPr>
              <w:t>Tercer trimestre</w:t>
            </w:r>
          </w:p>
        </w:tc>
        <w:tc>
          <w:tcPr>
            <w:tcW w:w="10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994" w:rsidRPr="005014F5" w:rsidP="003D79B3" w14:paraId="22E93CC5" w14:textId="77777777">
            <w:pPr>
              <w:spacing w:after="0" w:line="276" w:lineRule="auto"/>
              <w:jc w:val="center"/>
              <w:rPr>
                <w:rFonts w:ascii="Barlow" w:eastAsia="MS Mincho" w:hAnsi="Barlow" w:cs="Helvetica"/>
                <w:b/>
                <w:sz w:val="18"/>
                <w:szCs w:val="18"/>
                <w:lang w:val="es-ES_tradnl" w:eastAsia="es-ES"/>
              </w:rPr>
            </w:pPr>
            <w:r w:rsidRPr="005014F5">
              <w:rPr>
                <w:rFonts w:ascii="Barlow" w:eastAsia="MS Mincho" w:hAnsi="Barlow" w:cs="Helvetica"/>
                <w:b/>
                <w:sz w:val="18"/>
                <w:szCs w:val="18"/>
                <w:lang w:val="es-ES_tradnl" w:eastAsia="es-ES"/>
              </w:rPr>
              <w:t>Acumulado</w:t>
            </w:r>
          </w:p>
        </w:tc>
      </w:tr>
      <w:tr w14:paraId="01F3555F" w14:textId="77777777" w:rsidTr="00BB79BB">
        <w:tblPrEx>
          <w:tblW w:w="5000" w:type="pct"/>
          <w:jc w:val="center"/>
          <w:tblCellMar>
            <w:left w:w="0" w:type="dxa"/>
            <w:right w:w="0" w:type="dxa"/>
          </w:tblCellMar>
          <w:tblLook w:val="04A0"/>
        </w:tblPrEx>
        <w:trPr>
          <w:trHeight w:val="300"/>
          <w:jc w:val="center"/>
        </w:trPr>
        <w:tc>
          <w:tcPr>
            <w:tcW w:w="8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94" w:rsidRPr="005014F5" w:rsidP="00BB79BB" w14:paraId="1E890EAD" w14:textId="560AFC5D">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Recibidas</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94" w:rsidRPr="005014F5" w:rsidP="00BB79BB" w14:paraId="0B04C58A"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8</w:t>
            </w:r>
          </w:p>
        </w:tc>
        <w:tc>
          <w:tcPr>
            <w:tcW w:w="1299" w:type="pct"/>
            <w:gridSpan w:val="2"/>
            <w:tcBorders>
              <w:top w:val="single" w:sz="4" w:space="0" w:color="auto"/>
              <w:left w:val="single" w:sz="4" w:space="0" w:color="auto"/>
              <w:bottom w:val="single" w:sz="4" w:space="0" w:color="auto"/>
              <w:right w:val="single" w:sz="4" w:space="0" w:color="auto"/>
            </w:tcBorders>
            <w:vAlign w:val="center"/>
          </w:tcPr>
          <w:p w:rsidR="00877994" w:rsidRPr="005014F5" w:rsidP="00BB79BB" w14:paraId="511AE592"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10</w:t>
            </w:r>
          </w:p>
        </w:tc>
        <w:tc>
          <w:tcPr>
            <w:tcW w:w="1443" w:type="pct"/>
            <w:gridSpan w:val="2"/>
            <w:tcBorders>
              <w:top w:val="single" w:sz="4" w:space="0" w:color="auto"/>
              <w:left w:val="single" w:sz="4" w:space="0" w:color="auto"/>
              <w:bottom w:val="single" w:sz="4" w:space="0" w:color="auto"/>
              <w:right w:val="single" w:sz="4" w:space="0" w:color="auto"/>
            </w:tcBorders>
            <w:vAlign w:val="center"/>
          </w:tcPr>
          <w:p w:rsidR="00877994" w:rsidRPr="005014F5" w:rsidP="00BB79BB" w14:paraId="0FE5F2DA"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21</w:t>
            </w:r>
          </w:p>
        </w:tc>
        <w:tc>
          <w:tcPr>
            <w:tcW w:w="1069" w:type="pct"/>
            <w:tcBorders>
              <w:top w:val="single" w:sz="4" w:space="0" w:color="auto"/>
              <w:left w:val="single" w:sz="4" w:space="0" w:color="auto"/>
              <w:bottom w:val="single" w:sz="4" w:space="0" w:color="auto"/>
              <w:right w:val="single" w:sz="4" w:space="0" w:color="auto"/>
            </w:tcBorders>
            <w:vAlign w:val="center"/>
          </w:tcPr>
          <w:p w:rsidR="00877994" w:rsidRPr="005014F5" w:rsidP="00BB79BB" w14:paraId="03A23C63"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39</w:t>
            </w:r>
          </w:p>
        </w:tc>
      </w:tr>
      <w:tr w14:paraId="5E1F71F3" w14:textId="77777777" w:rsidTr="00BB79BB">
        <w:tblPrEx>
          <w:tblW w:w="5000" w:type="pct"/>
          <w:jc w:val="center"/>
          <w:tblCellMar>
            <w:left w:w="0" w:type="dxa"/>
            <w:right w:w="0" w:type="dxa"/>
          </w:tblCellMar>
          <w:tblLook w:val="04A0"/>
        </w:tblPrEx>
        <w:trPr>
          <w:trHeight w:val="300"/>
          <w:jc w:val="center"/>
        </w:trPr>
        <w:tc>
          <w:tcPr>
            <w:tcW w:w="800" w:type="pct"/>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877994" w:rsidRPr="005014F5" w:rsidP="00BB79BB" w14:paraId="6F1EC1D9"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Concluidas</w:t>
            </w:r>
          </w:p>
        </w:tc>
        <w:tc>
          <w:tcPr>
            <w:tcW w:w="389" w:type="pct"/>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877994" w:rsidRPr="005014F5" w:rsidP="00BB79BB" w14:paraId="09FFA5B6"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2</w:t>
            </w:r>
          </w:p>
        </w:tc>
        <w:tc>
          <w:tcPr>
            <w:tcW w:w="504" w:type="pct"/>
            <w:vMerge w:val="restart"/>
            <w:tcBorders>
              <w:top w:val="single" w:sz="4" w:space="0" w:color="auto"/>
              <w:left w:val="single" w:sz="4" w:space="0" w:color="auto"/>
              <w:right w:val="single" w:sz="4" w:space="0" w:color="auto"/>
            </w:tcBorders>
            <w:vAlign w:val="center"/>
          </w:tcPr>
          <w:p w:rsidR="00877994" w:rsidRPr="005014F5" w:rsidP="00BB79BB" w14:paraId="2F84F5AF"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8</w:t>
            </w:r>
          </w:p>
        </w:tc>
        <w:tc>
          <w:tcPr>
            <w:tcW w:w="795" w:type="pct"/>
            <w:tcBorders>
              <w:top w:val="single" w:sz="4" w:space="0" w:color="auto"/>
              <w:left w:val="single" w:sz="4" w:space="0" w:color="auto"/>
              <w:bottom w:val="single" w:sz="4" w:space="0" w:color="auto"/>
              <w:right w:val="single" w:sz="4" w:space="0" w:color="auto"/>
            </w:tcBorders>
            <w:vAlign w:val="center"/>
          </w:tcPr>
          <w:p w:rsidR="00877994" w:rsidRPr="005014F5" w:rsidP="00BB79BB" w14:paraId="1AD207C1"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4  del I trimestre</w:t>
            </w:r>
          </w:p>
        </w:tc>
        <w:tc>
          <w:tcPr>
            <w:tcW w:w="400" w:type="pct"/>
            <w:vMerge w:val="restart"/>
            <w:tcBorders>
              <w:top w:val="single" w:sz="4" w:space="0" w:color="auto"/>
              <w:left w:val="single" w:sz="4" w:space="0" w:color="auto"/>
              <w:right w:val="single" w:sz="4" w:space="0" w:color="auto"/>
            </w:tcBorders>
            <w:vAlign w:val="center"/>
          </w:tcPr>
          <w:p w:rsidR="00877994" w:rsidRPr="005014F5" w:rsidP="00BB79BB" w14:paraId="06802E0A"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8</w:t>
            </w:r>
          </w:p>
        </w:tc>
        <w:tc>
          <w:tcPr>
            <w:tcW w:w="1043" w:type="pct"/>
            <w:tcBorders>
              <w:top w:val="single" w:sz="4" w:space="0" w:color="auto"/>
              <w:left w:val="single" w:sz="4" w:space="0" w:color="auto"/>
              <w:bottom w:val="single" w:sz="4" w:space="0" w:color="auto"/>
              <w:right w:val="single" w:sz="4" w:space="0" w:color="auto"/>
            </w:tcBorders>
            <w:vAlign w:val="center"/>
          </w:tcPr>
          <w:p w:rsidR="00877994" w:rsidRPr="005014F5" w:rsidP="00BB79BB" w14:paraId="7E72EE93"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2 del I Trimestre</w:t>
            </w:r>
          </w:p>
        </w:tc>
        <w:tc>
          <w:tcPr>
            <w:tcW w:w="1069" w:type="pct"/>
            <w:vMerge w:val="restart"/>
            <w:tcBorders>
              <w:top w:val="single" w:sz="4" w:space="0" w:color="auto"/>
              <w:left w:val="single" w:sz="4" w:space="0" w:color="auto"/>
              <w:right w:val="single" w:sz="4" w:space="0" w:color="auto"/>
            </w:tcBorders>
            <w:vAlign w:val="center"/>
          </w:tcPr>
          <w:p w:rsidR="00877994" w:rsidRPr="005014F5" w:rsidP="00BB79BB" w14:paraId="1A377F68"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18</w:t>
            </w:r>
          </w:p>
        </w:tc>
      </w:tr>
      <w:tr w14:paraId="36586F5D" w14:textId="77777777" w:rsidTr="00BB79BB">
        <w:tblPrEx>
          <w:tblW w:w="5000" w:type="pct"/>
          <w:jc w:val="center"/>
          <w:tblCellMar>
            <w:left w:w="0" w:type="dxa"/>
            <w:right w:w="0" w:type="dxa"/>
          </w:tblCellMar>
          <w:tblLook w:val="04A0"/>
        </w:tblPrEx>
        <w:trPr>
          <w:trHeight w:val="300"/>
          <w:jc w:val="center"/>
        </w:trPr>
        <w:tc>
          <w:tcPr>
            <w:tcW w:w="800" w:type="pct"/>
            <w:vMerge/>
            <w:tcBorders>
              <w:left w:val="single" w:sz="4" w:space="0" w:color="auto"/>
              <w:right w:val="single" w:sz="4" w:space="0" w:color="auto"/>
            </w:tcBorders>
            <w:tcMar>
              <w:top w:w="0" w:type="dxa"/>
              <w:left w:w="70" w:type="dxa"/>
              <w:bottom w:w="0" w:type="dxa"/>
              <w:right w:w="70" w:type="dxa"/>
            </w:tcMar>
            <w:vAlign w:val="center"/>
            <w:hideMark/>
          </w:tcPr>
          <w:p w:rsidR="00877994" w:rsidRPr="005014F5" w:rsidP="00BB79BB" w14:paraId="776367D1" w14:textId="77777777">
            <w:pPr>
              <w:spacing w:after="0" w:line="276" w:lineRule="auto"/>
              <w:jc w:val="center"/>
              <w:rPr>
                <w:rFonts w:ascii="Barlow" w:eastAsia="MS Mincho" w:hAnsi="Barlow" w:cs="Helvetica"/>
                <w:bCs/>
                <w:sz w:val="18"/>
                <w:szCs w:val="18"/>
                <w:lang w:val="es-ES_tradnl" w:eastAsia="es-ES"/>
              </w:rPr>
            </w:pPr>
          </w:p>
        </w:tc>
        <w:tc>
          <w:tcPr>
            <w:tcW w:w="389" w:type="pct"/>
            <w:vMerge/>
            <w:tcBorders>
              <w:left w:val="single" w:sz="4" w:space="0" w:color="auto"/>
              <w:right w:val="single" w:sz="4" w:space="0" w:color="auto"/>
            </w:tcBorders>
            <w:tcMar>
              <w:top w:w="0" w:type="dxa"/>
              <w:left w:w="70" w:type="dxa"/>
              <w:bottom w:w="0" w:type="dxa"/>
              <w:right w:w="70" w:type="dxa"/>
            </w:tcMar>
            <w:vAlign w:val="center"/>
            <w:hideMark/>
          </w:tcPr>
          <w:p w:rsidR="00877994" w:rsidRPr="005014F5" w:rsidP="00BB79BB" w14:paraId="3B92B663" w14:textId="77777777">
            <w:pPr>
              <w:spacing w:after="0" w:line="276" w:lineRule="auto"/>
              <w:jc w:val="center"/>
              <w:rPr>
                <w:rFonts w:ascii="Barlow" w:eastAsia="MS Mincho" w:hAnsi="Barlow" w:cs="Helvetica"/>
                <w:bCs/>
                <w:sz w:val="18"/>
                <w:szCs w:val="18"/>
                <w:lang w:val="es-ES_tradnl" w:eastAsia="es-ES"/>
              </w:rPr>
            </w:pPr>
          </w:p>
        </w:tc>
        <w:tc>
          <w:tcPr>
            <w:tcW w:w="504" w:type="pct"/>
            <w:vMerge/>
            <w:tcBorders>
              <w:left w:val="single" w:sz="4" w:space="0" w:color="auto"/>
              <w:right w:val="single" w:sz="4" w:space="0" w:color="auto"/>
            </w:tcBorders>
            <w:vAlign w:val="center"/>
          </w:tcPr>
          <w:p w:rsidR="00877994" w:rsidRPr="005014F5" w:rsidP="00BB79BB" w14:paraId="066BB861" w14:textId="77777777">
            <w:pPr>
              <w:spacing w:after="0" w:line="276" w:lineRule="auto"/>
              <w:jc w:val="center"/>
              <w:rPr>
                <w:rFonts w:ascii="Barlow" w:eastAsia="MS Mincho" w:hAnsi="Barlow" w:cs="Helvetica"/>
                <w:bCs/>
                <w:sz w:val="18"/>
                <w:szCs w:val="18"/>
                <w:lang w:val="es-ES_tradnl" w:eastAsia="es-ES"/>
              </w:rPr>
            </w:pPr>
          </w:p>
        </w:tc>
        <w:tc>
          <w:tcPr>
            <w:tcW w:w="795" w:type="pct"/>
            <w:vMerge w:val="restart"/>
            <w:tcBorders>
              <w:top w:val="single" w:sz="4" w:space="0" w:color="auto"/>
              <w:left w:val="single" w:sz="4" w:space="0" w:color="auto"/>
              <w:right w:val="single" w:sz="4" w:space="0" w:color="auto"/>
            </w:tcBorders>
            <w:vAlign w:val="center"/>
          </w:tcPr>
          <w:p w:rsidR="00877994" w:rsidRPr="005014F5" w:rsidP="00BB79BB" w14:paraId="6D8D0E7E"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4 del II trimestre</w:t>
            </w:r>
          </w:p>
        </w:tc>
        <w:tc>
          <w:tcPr>
            <w:tcW w:w="400" w:type="pct"/>
            <w:vMerge/>
            <w:tcBorders>
              <w:left w:val="single" w:sz="4" w:space="0" w:color="auto"/>
              <w:right w:val="single" w:sz="4" w:space="0" w:color="auto"/>
            </w:tcBorders>
            <w:vAlign w:val="center"/>
          </w:tcPr>
          <w:p w:rsidR="00877994" w:rsidRPr="005014F5" w:rsidP="00BB79BB" w14:paraId="5771ECE3" w14:textId="77777777">
            <w:pPr>
              <w:spacing w:after="0" w:line="276" w:lineRule="auto"/>
              <w:jc w:val="center"/>
              <w:rPr>
                <w:rFonts w:ascii="Barlow" w:eastAsia="MS Mincho" w:hAnsi="Barlow" w:cs="Helvetica"/>
                <w:bCs/>
                <w:sz w:val="18"/>
                <w:szCs w:val="18"/>
                <w:lang w:val="es-ES_tradnl" w:eastAsia="es-ES"/>
              </w:rPr>
            </w:pPr>
          </w:p>
        </w:tc>
        <w:tc>
          <w:tcPr>
            <w:tcW w:w="1043" w:type="pct"/>
            <w:tcBorders>
              <w:top w:val="single" w:sz="4" w:space="0" w:color="auto"/>
              <w:left w:val="single" w:sz="4" w:space="0" w:color="auto"/>
              <w:bottom w:val="single" w:sz="4" w:space="0" w:color="auto"/>
              <w:right w:val="single" w:sz="4" w:space="0" w:color="auto"/>
            </w:tcBorders>
            <w:vAlign w:val="center"/>
          </w:tcPr>
          <w:p w:rsidR="00877994" w:rsidRPr="005014F5" w:rsidP="00BB79BB" w14:paraId="489996B5" w14:textId="3222C86C">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3 del II trimestre</w:t>
            </w:r>
          </w:p>
        </w:tc>
        <w:tc>
          <w:tcPr>
            <w:tcW w:w="1069" w:type="pct"/>
            <w:vMerge/>
            <w:tcBorders>
              <w:left w:val="single" w:sz="4" w:space="0" w:color="auto"/>
              <w:right w:val="single" w:sz="4" w:space="0" w:color="auto"/>
            </w:tcBorders>
            <w:vAlign w:val="center"/>
          </w:tcPr>
          <w:p w:rsidR="00877994" w:rsidRPr="005014F5" w:rsidP="00BB79BB" w14:paraId="47377A37" w14:textId="77777777">
            <w:pPr>
              <w:spacing w:after="0" w:line="276" w:lineRule="auto"/>
              <w:jc w:val="center"/>
              <w:rPr>
                <w:rFonts w:ascii="Barlow" w:eastAsia="MS Mincho" w:hAnsi="Barlow" w:cs="Helvetica"/>
                <w:bCs/>
                <w:sz w:val="18"/>
                <w:szCs w:val="18"/>
                <w:lang w:val="es-ES_tradnl" w:eastAsia="es-ES"/>
              </w:rPr>
            </w:pPr>
          </w:p>
        </w:tc>
      </w:tr>
      <w:tr w14:paraId="46C9D1D9" w14:textId="77777777" w:rsidTr="00BB79BB">
        <w:tblPrEx>
          <w:tblW w:w="5000" w:type="pct"/>
          <w:jc w:val="center"/>
          <w:tblCellMar>
            <w:left w:w="0" w:type="dxa"/>
            <w:right w:w="0" w:type="dxa"/>
          </w:tblCellMar>
          <w:tblLook w:val="04A0"/>
        </w:tblPrEx>
        <w:trPr>
          <w:trHeight w:val="300"/>
          <w:jc w:val="center"/>
        </w:trPr>
        <w:tc>
          <w:tcPr>
            <w:tcW w:w="800" w:type="pct"/>
            <w:vMerge/>
            <w:tcBorders>
              <w:left w:val="single" w:sz="4" w:space="0" w:color="auto"/>
              <w:right w:val="single" w:sz="4" w:space="0" w:color="auto"/>
            </w:tcBorders>
            <w:tcMar>
              <w:top w:w="0" w:type="dxa"/>
              <w:left w:w="70" w:type="dxa"/>
              <w:bottom w:w="0" w:type="dxa"/>
              <w:right w:w="70" w:type="dxa"/>
            </w:tcMar>
            <w:vAlign w:val="center"/>
          </w:tcPr>
          <w:p w:rsidR="00877994" w:rsidRPr="005014F5" w:rsidP="00BB79BB" w14:paraId="79B52563" w14:textId="77777777">
            <w:pPr>
              <w:spacing w:after="0" w:line="276" w:lineRule="auto"/>
              <w:jc w:val="center"/>
              <w:rPr>
                <w:rFonts w:ascii="Barlow" w:eastAsia="MS Mincho" w:hAnsi="Barlow" w:cs="Helvetica"/>
                <w:bCs/>
                <w:sz w:val="18"/>
                <w:szCs w:val="18"/>
                <w:lang w:val="es-ES_tradnl" w:eastAsia="es-ES"/>
              </w:rPr>
            </w:pPr>
          </w:p>
        </w:tc>
        <w:tc>
          <w:tcPr>
            <w:tcW w:w="389" w:type="pct"/>
            <w:vMerge/>
            <w:tcBorders>
              <w:left w:val="single" w:sz="4" w:space="0" w:color="auto"/>
              <w:right w:val="single" w:sz="4" w:space="0" w:color="auto"/>
            </w:tcBorders>
            <w:tcMar>
              <w:top w:w="0" w:type="dxa"/>
              <w:left w:w="70" w:type="dxa"/>
              <w:bottom w:w="0" w:type="dxa"/>
              <w:right w:w="70" w:type="dxa"/>
            </w:tcMar>
            <w:vAlign w:val="center"/>
          </w:tcPr>
          <w:p w:rsidR="00877994" w:rsidRPr="005014F5" w:rsidP="00BB79BB" w14:paraId="356848AB" w14:textId="77777777">
            <w:pPr>
              <w:spacing w:after="0" w:line="276" w:lineRule="auto"/>
              <w:jc w:val="center"/>
              <w:rPr>
                <w:rFonts w:ascii="Barlow" w:eastAsia="MS Mincho" w:hAnsi="Barlow" w:cs="Helvetica"/>
                <w:bCs/>
                <w:sz w:val="18"/>
                <w:szCs w:val="18"/>
                <w:lang w:val="es-ES_tradnl" w:eastAsia="es-ES"/>
              </w:rPr>
            </w:pPr>
          </w:p>
        </w:tc>
        <w:tc>
          <w:tcPr>
            <w:tcW w:w="504" w:type="pct"/>
            <w:vMerge/>
            <w:tcBorders>
              <w:left w:val="single" w:sz="4" w:space="0" w:color="auto"/>
              <w:right w:val="single" w:sz="4" w:space="0" w:color="auto"/>
            </w:tcBorders>
            <w:vAlign w:val="center"/>
          </w:tcPr>
          <w:p w:rsidR="00877994" w:rsidRPr="005014F5" w:rsidP="00BB79BB" w14:paraId="7CB88BC7" w14:textId="77777777">
            <w:pPr>
              <w:spacing w:after="0" w:line="276" w:lineRule="auto"/>
              <w:jc w:val="center"/>
              <w:rPr>
                <w:rFonts w:ascii="Barlow" w:eastAsia="MS Mincho" w:hAnsi="Barlow" w:cs="Helvetica"/>
                <w:bCs/>
                <w:sz w:val="18"/>
                <w:szCs w:val="18"/>
                <w:lang w:val="es-ES_tradnl" w:eastAsia="es-ES"/>
              </w:rPr>
            </w:pPr>
          </w:p>
        </w:tc>
        <w:tc>
          <w:tcPr>
            <w:tcW w:w="795" w:type="pct"/>
            <w:vMerge/>
            <w:tcBorders>
              <w:left w:val="single" w:sz="4" w:space="0" w:color="auto"/>
              <w:bottom w:val="single" w:sz="4" w:space="0" w:color="auto"/>
              <w:right w:val="single" w:sz="4" w:space="0" w:color="auto"/>
            </w:tcBorders>
            <w:vAlign w:val="center"/>
          </w:tcPr>
          <w:p w:rsidR="00877994" w:rsidRPr="005014F5" w:rsidP="00BB79BB" w14:paraId="4ED75252" w14:textId="77777777">
            <w:pPr>
              <w:spacing w:after="0" w:line="276" w:lineRule="auto"/>
              <w:jc w:val="center"/>
              <w:rPr>
                <w:rFonts w:ascii="Barlow" w:eastAsia="MS Mincho" w:hAnsi="Barlow" w:cs="Helvetica"/>
                <w:bCs/>
                <w:sz w:val="18"/>
                <w:szCs w:val="18"/>
                <w:lang w:val="es-ES_tradnl" w:eastAsia="es-ES"/>
              </w:rPr>
            </w:pPr>
          </w:p>
        </w:tc>
        <w:tc>
          <w:tcPr>
            <w:tcW w:w="400" w:type="pct"/>
            <w:vMerge/>
            <w:tcBorders>
              <w:left w:val="single" w:sz="4" w:space="0" w:color="auto"/>
              <w:right w:val="single" w:sz="4" w:space="0" w:color="auto"/>
            </w:tcBorders>
            <w:vAlign w:val="center"/>
          </w:tcPr>
          <w:p w:rsidR="00877994" w:rsidRPr="005014F5" w:rsidP="00BB79BB" w14:paraId="357DE589" w14:textId="77777777">
            <w:pPr>
              <w:spacing w:after="0" w:line="276" w:lineRule="auto"/>
              <w:jc w:val="center"/>
              <w:rPr>
                <w:rFonts w:ascii="Barlow" w:eastAsia="MS Mincho" w:hAnsi="Barlow" w:cs="Helvetica"/>
                <w:bCs/>
                <w:sz w:val="18"/>
                <w:szCs w:val="18"/>
                <w:lang w:val="es-ES_tradnl" w:eastAsia="es-ES"/>
              </w:rPr>
            </w:pPr>
          </w:p>
        </w:tc>
        <w:tc>
          <w:tcPr>
            <w:tcW w:w="1043" w:type="pct"/>
            <w:tcBorders>
              <w:top w:val="single" w:sz="4" w:space="0" w:color="auto"/>
              <w:left w:val="single" w:sz="4" w:space="0" w:color="auto"/>
              <w:bottom w:val="single" w:sz="4" w:space="0" w:color="auto"/>
              <w:right w:val="single" w:sz="4" w:space="0" w:color="auto"/>
            </w:tcBorders>
            <w:vAlign w:val="center"/>
          </w:tcPr>
          <w:p w:rsidR="00877994" w:rsidRPr="005014F5" w:rsidP="00BB79BB" w14:paraId="39DB9921" w14:textId="7B6FADB3">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3 del III trimestre</w:t>
            </w:r>
          </w:p>
        </w:tc>
        <w:tc>
          <w:tcPr>
            <w:tcW w:w="1069" w:type="pct"/>
            <w:vMerge/>
            <w:tcBorders>
              <w:left w:val="single" w:sz="4" w:space="0" w:color="auto"/>
              <w:right w:val="single" w:sz="4" w:space="0" w:color="auto"/>
            </w:tcBorders>
            <w:vAlign w:val="center"/>
          </w:tcPr>
          <w:p w:rsidR="00877994" w:rsidRPr="005014F5" w:rsidP="00BB79BB" w14:paraId="388E5118" w14:textId="77777777">
            <w:pPr>
              <w:spacing w:after="0" w:line="276" w:lineRule="auto"/>
              <w:jc w:val="center"/>
              <w:rPr>
                <w:rFonts w:ascii="Barlow" w:eastAsia="MS Mincho" w:hAnsi="Barlow" w:cs="Helvetica"/>
                <w:bCs/>
                <w:sz w:val="18"/>
                <w:szCs w:val="18"/>
                <w:lang w:val="es-ES_tradnl" w:eastAsia="es-ES"/>
              </w:rPr>
            </w:pPr>
          </w:p>
        </w:tc>
      </w:tr>
      <w:tr w14:paraId="66EFC05A" w14:textId="77777777" w:rsidTr="00BB79BB">
        <w:tblPrEx>
          <w:tblW w:w="5000" w:type="pct"/>
          <w:jc w:val="center"/>
          <w:tblCellMar>
            <w:left w:w="0" w:type="dxa"/>
            <w:right w:w="0" w:type="dxa"/>
          </w:tblCellMar>
          <w:tblLook w:val="04A0"/>
        </w:tblPrEx>
        <w:trPr>
          <w:trHeight w:val="300"/>
          <w:jc w:val="center"/>
        </w:trPr>
        <w:tc>
          <w:tcPr>
            <w:tcW w:w="800" w:type="pct"/>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877994" w:rsidRPr="005014F5" w:rsidP="00BB79BB" w14:paraId="47843A4A" w14:textId="7E8051E0">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En integración</w:t>
            </w:r>
          </w:p>
        </w:tc>
        <w:tc>
          <w:tcPr>
            <w:tcW w:w="389" w:type="pct"/>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877994" w:rsidRPr="005014F5" w:rsidP="00BB79BB" w14:paraId="36BCF529"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6</w:t>
            </w:r>
          </w:p>
        </w:tc>
        <w:tc>
          <w:tcPr>
            <w:tcW w:w="504" w:type="pct"/>
            <w:vMerge w:val="restart"/>
            <w:tcBorders>
              <w:top w:val="single" w:sz="4" w:space="0" w:color="auto"/>
              <w:left w:val="single" w:sz="4" w:space="0" w:color="auto"/>
              <w:right w:val="single" w:sz="4" w:space="0" w:color="auto"/>
            </w:tcBorders>
            <w:vAlign w:val="center"/>
          </w:tcPr>
          <w:p w:rsidR="00877994" w:rsidRPr="005014F5" w:rsidP="00BB79BB" w14:paraId="0A15FC4A"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8</w:t>
            </w:r>
          </w:p>
        </w:tc>
        <w:tc>
          <w:tcPr>
            <w:tcW w:w="795" w:type="pct"/>
            <w:tcBorders>
              <w:top w:val="single" w:sz="4" w:space="0" w:color="auto"/>
              <w:left w:val="single" w:sz="4" w:space="0" w:color="auto"/>
              <w:bottom w:val="single" w:sz="4" w:space="0" w:color="auto"/>
              <w:right w:val="single" w:sz="4" w:space="0" w:color="auto"/>
            </w:tcBorders>
            <w:vAlign w:val="center"/>
          </w:tcPr>
          <w:p w:rsidR="00877994" w:rsidRPr="005014F5" w:rsidP="00BB79BB" w14:paraId="087C66EC" w14:textId="06679D66">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2 del I trimestre</w:t>
            </w:r>
          </w:p>
        </w:tc>
        <w:tc>
          <w:tcPr>
            <w:tcW w:w="400" w:type="pct"/>
            <w:vMerge w:val="restart"/>
            <w:tcBorders>
              <w:top w:val="single" w:sz="4" w:space="0" w:color="auto"/>
              <w:left w:val="single" w:sz="4" w:space="0" w:color="auto"/>
              <w:right w:val="single" w:sz="4" w:space="0" w:color="auto"/>
            </w:tcBorders>
            <w:vAlign w:val="center"/>
          </w:tcPr>
          <w:p w:rsidR="00877994" w:rsidRPr="005014F5" w:rsidP="00BB79BB" w14:paraId="27851C84"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21</w:t>
            </w:r>
          </w:p>
        </w:tc>
        <w:tc>
          <w:tcPr>
            <w:tcW w:w="1043" w:type="pct"/>
            <w:tcBorders>
              <w:top w:val="single" w:sz="4" w:space="0" w:color="auto"/>
              <w:left w:val="single" w:sz="4" w:space="0" w:color="auto"/>
              <w:bottom w:val="single" w:sz="4" w:space="0" w:color="auto"/>
              <w:right w:val="single" w:sz="4" w:space="0" w:color="auto"/>
            </w:tcBorders>
            <w:vAlign w:val="center"/>
          </w:tcPr>
          <w:p w:rsidR="00877994" w:rsidRPr="005014F5" w:rsidP="00BB79BB" w14:paraId="38A3B0F2" w14:textId="500DFEC9">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3 del II trimestre</w:t>
            </w:r>
          </w:p>
        </w:tc>
        <w:tc>
          <w:tcPr>
            <w:tcW w:w="1069" w:type="pct"/>
            <w:vMerge w:val="restart"/>
            <w:tcBorders>
              <w:top w:val="single" w:sz="4" w:space="0" w:color="auto"/>
              <w:left w:val="single" w:sz="4" w:space="0" w:color="auto"/>
              <w:right w:val="single" w:sz="4" w:space="0" w:color="auto"/>
            </w:tcBorders>
            <w:vAlign w:val="center"/>
          </w:tcPr>
          <w:p w:rsidR="00877994" w:rsidRPr="005014F5" w:rsidP="00BB79BB" w14:paraId="7AC80835"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21</w:t>
            </w:r>
          </w:p>
        </w:tc>
      </w:tr>
      <w:tr w14:paraId="741A601A" w14:textId="77777777" w:rsidTr="00BB79BB">
        <w:tblPrEx>
          <w:tblW w:w="5000" w:type="pct"/>
          <w:jc w:val="center"/>
          <w:tblCellMar>
            <w:left w:w="0" w:type="dxa"/>
            <w:right w:w="0" w:type="dxa"/>
          </w:tblCellMar>
          <w:tblLook w:val="04A0"/>
        </w:tblPrEx>
        <w:trPr>
          <w:trHeight w:val="300"/>
          <w:jc w:val="center"/>
        </w:trPr>
        <w:tc>
          <w:tcPr>
            <w:tcW w:w="800" w:type="pct"/>
            <w:vMerge/>
            <w:tcBorders>
              <w:left w:val="single" w:sz="4" w:space="0" w:color="auto"/>
              <w:right w:val="single" w:sz="4" w:space="0" w:color="auto"/>
            </w:tcBorders>
            <w:tcMar>
              <w:top w:w="0" w:type="dxa"/>
              <w:left w:w="70" w:type="dxa"/>
              <w:bottom w:w="0" w:type="dxa"/>
              <w:right w:w="70" w:type="dxa"/>
            </w:tcMar>
            <w:vAlign w:val="center"/>
          </w:tcPr>
          <w:p w:rsidR="00877994" w:rsidRPr="005014F5" w:rsidP="003D79B3" w14:paraId="16B33A81" w14:textId="77777777">
            <w:pPr>
              <w:spacing w:after="0" w:line="276" w:lineRule="auto"/>
              <w:rPr>
                <w:rFonts w:ascii="Barlow" w:eastAsia="MS Mincho" w:hAnsi="Barlow" w:cs="Helvetica"/>
                <w:bCs/>
                <w:sz w:val="18"/>
                <w:szCs w:val="18"/>
                <w:lang w:val="es-ES_tradnl" w:eastAsia="es-ES"/>
              </w:rPr>
            </w:pPr>
          </w:p>
        </w:tc>
        <w:tc>
          <w:tcPr>
            <w:tcW w:w="389" w:type="pct"/>
            <w:vMerge/>
            <w:tcBorders>
              <w:left w:val="single" w:sz="4" w:space="0" w:color="auto"/>
              <w:right w:val="single" w:sz="4" w:space="0" w:color="auto"/>
            </w:tcBorders>
            <w:tcMar>
              <w:top w:w="0" w:type="dxa"/>
              <w:left w:w="70" w:type="dxa"/>
              <w:bottom w:w="0" w:type="dxa"/>
              <w:right w:w="70" w:type="dxa"/>
            </w:tcMar>
            <w:vAlign w:val="center"/>
          </w:tcPr>
          <w:p w:rsidR="00877994" w:rsidRPr="005014F5" w:rsidP="003D79B3" w14:paraId="74D8195D" w14:textId="77777777">
            <w:pPr>
              <w:spacing w:after="0" w:line="276" w:lineRule="auto"/>
              <w:jc w:val="center"/>
              <w:rPr>
                <w:rFonts w:ascii="Barlow" w:eastAsia="MS Mincho" w:hAnsi="Barlow" w:cs="Helvetica"/>
                <w:bCs/>
                <w:sz w:val="18"/>
                <w:szCs w:val="18"/>
                <w:lang w:val="es-ES_tradnl" w:eastAsia="es-ES"/>
              </w:rPr>
            </w:pPr>
          </w:p>
        </w:tc>
        <w:tc>
          <w:tcPr>
            <w:tcW w:w="504" w:type="pct"/>
            <w:vMerge/>
            <w:tcBorders>
              <w:left w:val="single" w:sz="4" w:space="0" w:color="auto"/>
              <w:right w:val="single" w:sz="4" w:space="0" w:color="auto"/>
            </w:tcBorders>
            <w:vAlign w:val="center"/>
          </w:tcPr>
          <w:p w:rsidR="00877994" w:rsidRPr="005014F5" w:rsidP="00BB79BB" w14:paraId="2151EEF6" w14:textId="77777777">
            <w:pPr>
              <w:spacing w:after="0" w:line="276" w:lineRule="auto"/>
              <w:jc w:val="center"/>
              <w:rPr>
                <w:rFonts w:ascii="Barlow" w:eastAsia="MS Mincho" w:hAnsi="Barlow" w:cs="Helvetica"/>
                <w:bCs/>
                <w:sz w:val="18"/>
                <w:szCs w:val="18"/>
                <w:lang w:val="es-ES_tradnl" w:eastAsia="es-ES"/>
              </w:rPr>
            </w:pPr>
          </w:p>
        </w:tc>
        <w:tc>
          <w:tcPr>
            <w:tcW w:w="795" w:type="pct"/>
            <w:vMerge w:val="restart"/>
            <w:tcBorders>
              <w:top w:val="single" w:sz="4" w:space="0" w:color="auto"/>
              <w:left w:val="single" w:sz="4" w:space="0" w:color="auto"/>
              <w:right w:val="single" w:sz="4" w:space="0" w:color="auto"/>
            </w:tcBorders>
            <w:vAlign w:val="center"/>
          </w:tcPr>
          <w:p w:rsidR="00877994" w:rsidRPr="005014F5" w:rsidP="00BB79BB" w14:paraId="5F4915AD"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6 del II trimestre</w:t>
            </w:r>
          </w:p>
        </w:tc>
        <w:tc>
          <w:tcPr>
            <w:tcW w:w="400" w:type="pct"/>
            <w:vMerge/>
            <w:tcBorders>
              <w:left w:val="single" w:sz="4" w:space="0" w:color="auto"/>
              <w:right w:val="single" w:sz="4" w:space="0" w:color="auto"/>
            </w:tcBorders>
            <w:vAlign w:val="center"/>
          </w:tcPr>
          <w:p w:rsidR="00877994" w:rsidRPr="005014F5" w:rsidP="00BB79BB" w14:paraId="11D1848A" w14:textId="77777777">
            <w:pPr>
              <w:spacing w:after="0" w:line="276" w:lineRule="auto"/>
              <w:jc w:val="center"/>
              <w:rPr>
                <w:rFonts w:ascii="Barlow" w:eastAsia="MS Mincho" w:hAnsi="Barlow" w:cs="Helvetica"/>
                <w:bCs/>
                <w:sz w:val="18"/>
                <w:szCs w:val="18"/>
                <w:lang w:val="es-ES_tradnl" w:eastAsia="es-ES"/>
              </w:rPr>
            </w:pPr>
          </w:p>
        </w:tc>
        <w:tc>
          <w:tcPr>
            <w:tcW w:w="1043" w:type="pct"/>
            <w:vMerge w:val="restart"/>
            <w:tcBorders>
              <w:top w:val="single" w:sz="4" w:space="0" w:color="auto"/>
              <w:left w:val="single" w:sz="4" w:space="0" w:color="auto"/>
              <w:right w:val="single" w:sz="4" w:space="0" w:color="auto"/>
            </w:tcBorders>
            <w:vAlign w:val="center"/>
          </w:tcPr>
          <w:p w:rsidR="00877994" w:rsidRPr="005014F5" w:rsidP="00BB79BB" w14:paraId="2DD64AD2" w14:textId="77777777">
            <w:pPr>
              <w:spacing w:after="0" w:line="276" w:lineRule="auto"/>
              <w:jc w:val="center"/>
              <w:rPr>
                <w:rFonts w:ascii="Barlow" w:eastAsia="MS Mincho" w:hAnsi="Barlow" w:cs="Helvetica"/>
                <w:bCs/>
                <w:sz w:val="18"/>
                <w:szCs w:val="18"/>
                <w:lang w:val="es-ES_tradnl" w:eastAsia="es-ES"/>
              </w:rPr>
            </w:pPr>
            <w:r w:rsidRPr="005014F5">
              <w:rPr>
                <w:rFonts w:ascii="Barlow" w:eastAsia="MS Mincho" w:hAnsi="Barlow" w:cs="Helvetica"/>
                <w:bCs/>
                <w:sz w:val="18"/>
                <w:szCs w:val="18"/>
                <w:lang w:val="es-ES_tradnl" w:eastAsia="es-ES"/>
              </w:rPr>
              <w:t>18 del III trimestre</w:t>
            </w:r>
          </w:p>
        </w:tc>
        <w:tc>
          <w:tcPr>
            <w:tcW w:w="1069" w:type="pct"/>
            <w:vMerge/>
            <w:tcBorders>
              <w:left w:val="single" w:sz="4" w:space="0" w:color="auto"/>
              <w:right w:val="single" w:sz="4" w:space="0" w:color="auto"/>
            </w:tcBorders>
            <w:vAlign w:val="center"/>
          </w:tcPr>
          <w:p w:rsidR="00877994" w:rsidRPr="005014F5" w:rsidP="003D79B3" w14:paraId="110125F8" w14:textId="77777777">
            <w:pPr>
              <w:spacing w:after="0" w:line="276" w:lineRule="auto"/>
              <w:jc w:val="center"/>
              <w:rPr>
                <w:rFonts w:ascii="Barlow" w:eastAsia="MS Mincho" w:hAnsi="Barlow" w:cs="Helvetica"/>
                <w:bCs/>
                <w:sz w:val="18"/>
                <w:szCs w:val="18"/>
                <w:lang w:val="es-ES_tradnl" w:eastAsia="es-ES"/>
              </w:rPr>
            </w:pPr>
          </w:p>
        </w:tc>
      </w:tr>
      <w:tr w14:paraId="688D6AEF" w14:textId="77777777" w:rsidTr="00BB79BB">
        <w:tblPrEx>
          <w:tblW w:w="5000" w:type="pct"/>
          <w:jc w:val="center"/>
          <w:tblCellMar>
            <w:left w:w="0" w:type="dxa"/>
            <w:right w:w="0" w:type="dxa"/>
          </w:tblCellMar>
          <w:tblLook w:val="04A0"/>
        </w:tblPrEx>
        <w:trPr>
          <w:trHeight w:val="300"/>
          <w:jc w:val="center"/>
        </w:trPr>
        <w:tc>
          <w:tcPr>
            <w:tcW w:w="800" w:type="pct"/>
            <w:tcBorders>
              <w:left w:val="single" w:sz="4" w:space="0" w:color="auto"/>
              <w:bottom w:val="single" w:sz="4" w:space="0" w:color="auto"/>
              <w:right w:val="single" w:sz="4" w:space="0" w:color="auto"/>
            </w:tcBorders>
            <w:tcMar>
              <w:top w:w="0" w:type="dxa"/>
              <w:left w:w="70" w:type="dxa"/>
              <w:bottom w:w="0" w:type="dxa"/>
              <w:right w:w="70" w:type="dxa"/>
            </w:tcMar>
            <w:vAlign w:val="center"/>
          </w:tcPr>
          <w:p w:rsidR="00877994" w:rsidRPr="005014F5" w:rsidP="003D79B3" w14:paraId="32E5AA73" w14:textId="77777777">
            <w:pPr>
              <w:spacing w:after="0" w:line="276" w:lineRule="auto"/>
              <w:rPr>
                <w:rFonts w:ascii="Barlow" w:eastAsia="MS Mincho" w:hAnsi="Barlow" w:cs="Helvetica"/>
                <w:bCs/>
                <w:sz w:val="18"/>
                <w:szCs w:val="18"/>
                <w:lang w:val="es-ES_tradnl" w:eastAsia="es-ES"/>
              </w:rPr>
            </w:pPr>
          </w:p>
        </w:tc>
        <w:tc>
          <w:tcPr>
            <w:tcW w:w="389" w:type="pct"/>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rsidR="00877994" w:rsidRPr="005014F5" w:rsidP="003D79B3" w14:paraId="2FC8D1EC" w14:textId="77777777">
            <w:pPr>
              <w:spacing w:after="0" w:line="276" w:lineRule="auto"/>
              <w:jc w:val="center"/>
              <w:rPr>
                <w:rFonts w:ascii="Barlow" w:eastAsia="MS Mincho" w:hAnsi="Barlow" w:cs="Helvetica"/>
                <w:bCs/>
                <w:sz w:val="18"/>
                <w:szCs w:val="18"/>
                <w:lang w:val="es-ES_tradnl" w:eastAsia="es-ES"/>
              </w:rPr>
            </w:pPr>
          </w:p>
        </w:tc>
        <w:tc>
          <w:tcPr>
            <w:tcW w:w="504" w:type="pct"/>
            <w:vMerge/>
            <w:tcBorders>
              <w:left w:val="single" w:sz="4" w:space="0" w:color="auto"/>
              <w:bottom w:val="single" w:sz="4" w:space="0" w:color="auto"/>
              <w:right w:val="single" w:sz="4" w:space="0" w:color="auto"/>
            </w:tcBorders>
            <w:vAlign w:val="center"/>
          </w:tcPr>
          <w:p w:rsidR="00877994" w:rsidRPr="005014F5" w:rsidP="003D79B3" w14:paraId="462A23E6" w14:textId="77777777">
            <w:pPr>
              <w:spacing w:after="0" w:line="276" w:lineRule="auto"/>
              <w:jc w:val="center"/>
              <w:rPr>
                <w:rFonts w:ascii="Barlow" w:eastAsia="MS Mincho" w:hAnsi="Barlow" w:cs="Helvetica"/>
                <w:bCs/>
                <w:sz w:val="18"/>
                <w:szCs w:val="18"/>
                <w:lang w:val="es-ES_tradnl" w:eastAsia="es-ES"/>
              </w:rPr>
            </w:pPr>
          </w:p>
        </w:tc>
        <w:tc>
          <w:tcPr>
            <w:tcW w:w="795" w:type="pct"/>
            <w:vMerge/>
            <w:tcBorders>
              <w:left w:val="single" w:sz="4" w:space="0" w:color="auto"/>
              <w:bottom w:val="single" w:sz="4" w:space="0" w:color="auto"/>
              <w:right w:val="single" w:sz="4" w:space="0" w:color="auto"/>
            </w:tcBorders>
            <w:vAlign w:val="center"/>
          </w:tcPr>
          <w:p w:rsidR="00877994" w:rsidRPr="005014F5" w:rsidP="003D79B3" w14:paraId="59B00E3D" w14:textId="77777777">
            <w:pPr>
              <w:spacing w:after="0" w:line="276" w:lineRule="auto"/>
              <w:jc w:val="center"/>
              <w:rPr>
                <w:rFonts w:ascii="Barlow" w:eastAsia="MS Mincho" w:hAnsi="Barlow" w:cs="Helvetica"/>
                <w:bCs/>
                <w:sz w:val="18"/>
                <w:szCs w:val="18"/>
                <w:lang w:val="es-ES_tradnl" w:eastAsia="es-ES"/>
              </w:rPr>
            </w:pPr>
          </w:p>
        </w:tc>
        <w:tc>
          <w:tcPr>
            <w:tcW w:w="400" w:type="pct"/>
            <w:vMerge/>
            <w:tcBorders>
              <w:left w:val="single" w:sz="4" w:space="0" w:color="auto"/>
              <w:bottom w:val="single" w:sz="4" w:space="0" w:color="auto"/>
              <w:right w:val="single" w:sz="4" w:space="0" w:color="auto"/>
            </w:tcBorders>
            <w:vAlign w:val="center"/>
          </w:tcPr>
          <w:p w:rsidR="00877994" w:rsidRPr="005014F5" w:rsidP="003D79B3" w14:paraId="521F1246" w14:textId="77777777">
            <w:pPr>
              <w:spacing w:after="0" w:line="276" w:lineRule="auto"/>
              <w:jc w:val="center"/>
              <w:rPr>
                <w:rFonts w:ascii="Barlow" w:eastAsia="MS Mincho" w:hAnsi="Barlow" w:cs="Helvetica"/>
                <w:bCs/>
                <w:sz w:val="18"/>
                <w:szCs w:val="18"/>
                <w:lang w:val="es-ES_tradnl" w:eastAsia="es-ES"/>
              </w:rPr>
            </w:pPr>
          </w:p>
        </w:tc>
        <w:tc>
          <w:tcPr>
            <w:tcW w:w="1043" w:type="pct"/>
            <w:vMerge/>
            <w:tcBorders>
              <w:left w:val="single" w:sz="4" w:space="0" w:color="auto"/>
              <w:bottom w:val="single" w:sz="4" w:space="0" w:color="auto"/>
              <w:right w:val="single" w:sz="4" w:space="0" w:color="auto"/>
            </w:tcBorders>
          </w:tcPr>
          <w:p w:rsidR="00877994" w:rsidRPr="005014F5" w:rsidP="003D79B3" w14:paraId="0D0CF8A6" w14:textId="77777777">
            <w:pPr>
              <w:spacing w:after="0" w:line="276" w:lineRule="auto"/>
              <w:jc w:val="center"/>
              <w:rPr>
                <w:rFonts w:ascii="Barlow" w:eastAsia="MS Mincho" w:hAnsi="Barlow" w:cs="Helvetica"/>
                <w:bCs/>
                <w:sz w:val="18"/>
                <w:szCs w:val="18"/>
                <w:lang w:val="es-ES_tradnl" w:eastAsia="es-ES"/>
              </w:rPr>
            </w:pPr>
          </w:p>
        </w:tc>
        <w:tc>
          <w:tcPr>
            <w:tcW w:w="1069" w:type="pct"/>
            <w:vMerge/>
            <w:tcBorders>
              <w:left w:val="single" w:sz="4" w:space="0" w:color="auto"/>
              <w:bottom w:val="single" w:sz="4" w:space="0" w:color="auto"/>
              <w:right w:val="single" w:sz="4" w:space="0" w:color="auto"/>
            </w:tcBorders>
            <w:vAlign w:val="center"/>
          </w:tcPr>
          <w:p w:rsidR="00877994" w:rsidRPr="005014F5" w:rsidP="003D79B3" w14:paraId="45ABBD63" w14:textId="77777777">
            <w:pPr>
              <w:spacing w:after="0" w:line="276" w:lineRule="auto"/>
              <w:jc w:val="center"/>
              <w:rPr>
                <w:rFonts w:ascii="Barlow" w:eastAsia="MS Mincho" w:hAnsi="Barlow" w:cs="Helvetica"/>
                <w:bCs/>
                <w:sz w:val="18"/>
                <w:szCs w:val="18"/>
                <w:lang w:val="es-ES_tradnl" w:eastAsia="es-ES"/>
              </w:rPr>
            </w:pPr>
          </w:p>
        </w:tc>
      </w:tr>
      <w:bookmarkEnd w:id="140"/>
    </w:tbl>
    <w:p w:rsidR="004135AA" w:rsidRPr="004135AA" w:rsidP="004135AA" w14:paraId="2832BE43" w14:textId="77777777">
      <w:pPr>
        <w:spacing w:after="0" w:line="276" w:lineRule="auto"/>
        <w:ind w:firstLine="709"/>
        <w:jc w:val="both"/>
        <w:rPr>
          <w:rFonts w:ascii="Barlow" w:eastAsia="Barlow" w:hAnsi="Barlow" w:cs="Barlow"/>
          <w:sz w:val="22"/>
          <w:szCs w:val="22"/>
        </w:rPr>
      </w:pPr>
    </w:p>
    <w:p w:rsidR="009520AB" w:rsidRPr="00CA1581" w:rsidP="00505DC8" w14:paraId="0F5E68F0" w14:textId="77777777">
      <w:pPr>
        <w:pStyle w:val="Heading3"/>
        <w:numPr>
          <w:ilvl w:val="0"/>
          <w:numId w:val="0"/>
        </w:numPr>
        <w:ind w:left="567" w:hanging="567"/>
      </w:pPr>
      <w:bookmarkStart w:id="141" w:name="_Toc37413386"/>
      <w:bookmarkStart w:id="142" w:name="_Toc53402466"/>
      <w:bookmarkStart w:id="143" w:name="_Toc69125660"/>
      <w:bookmarkStart w:id="144" w:name="_Toc100831007"/>
      <w:bookmarkStart w:id="145" w:name="_Toc149551680"/>
      <w:r w:rsidRPr="00CA1581">
        <w:t>2.4.5. Asesoría Jurídica en la Elaboración de Documentos Normativos</w:t>
      </w:r>
      <w:bookmarkEnd w:id="141"/>
      <w:bookmarkEnd w:id="142"/>
      <w:bookmarkEnd w:id="143"/>
      <w:bookmarkEnd w:id="144"/>
      <w:bookmarkEnd w:id="145"/>
    </w:p>
    <w:p w:rsidR="00877994" w:rsidRPr="005014F5" w:rsidP="00877994" w14:paraId="67ACA44E" w14:textId="77777777">
      <w:pPr>
        <w:spacing w:line="276" w:lineRule="auto"/>
        <w:ind w:firstLine="709"/>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Esta Dirección de Asuntos Jurídicos y Situación Patrimonial del Sector Estatal y Paraestatal, participó en la revisión y/o elaboración de los siguientes documentos normativos:</w:t>
      </w:r>
    </w:p>
    <w:p w:rsidR="00877994" w:rsidRPr="005014F5" w:rsidP="00877994" w14:paraId="65283926" w14:textId="77777777">
      <w:pPr>
        <w:spacing w:line="276" w:lineRule="auto"/>
        <w:ind w:firstLine="709"/>
        <w:jc w:val="both"/>
        <w:rPr>
          <w:rFonts w:ascii="Barlow" w:eastAsia="MS Mincho" w:hAnsi="Barlow" w:cs="Helvetica"/>
          <w:b/>
          <w:bCs/>
          <w:sz w:val="22"/>
          <w:szCs w:val="22"/>
          <w:lang w:val="es-ES_tradnl" w:eastAsia="es-ES"/>
        </w:rPr>
      </w:pPr>
      <w:r w:rsidRPr="005014F5">
        <w:rPr>
          <w:rFonts w:ascii="Barlow" w:eastAsia="MS Mincho" w:hAnsi="Barlow" w:cs="Helvetica"/>
          <w:b/>
          <w:bCs/>
          <w:sz w:val="22"/>
          <w:szCs w:val="22"/>
          <w:lang w:val="es-ES_tradnl" w:eastAsia="es-ES"/>
        </w:rPr>
        <w:t xml:space="preserve">Propios </w:t>
      </w:r>
    </w:p>
    <w:p w:rsidR="00877994" w:rsidRPr="005014F5" w:rsidP="00877994" w14:paraId="53254776" w14:textId="77777777">
      <w:pPr>
        <w:pStyle w:val="ListParagraph"/>
        <w:numPr>
          <w:ilvl w:val="0"/>
          <w:numId w:val="36"/>
        </w:numPr>
        <w:jc w:val="both"/>
        <w:rPr>
          <w:rFonts w:ascii="Barlow" w:eastAsia="MS Mincho" w:hAnsi="Barlow" w:cs="Helvetica"/>
          <w:color w:val="auto"/>
          <w:sz w:val="22"/>
          <w:szCs w:val="22"/>
          <w:lang w:val="es-ES_tradnl" w:eastAsia="es-ES"/>
        </w:rPr>
      </w:pPr>
      <w:r w:rsidRPr="005014F5">
        <w:rPr>
          <w:rFonts w:ascii="Barlow" w:eastAsia="MS Mincho" w:hAnsi="Barlow" w:cs="Helvetica"/>
          <w:color w:val="auto"/>
          <w:sz w:val="22"/>
          <w:szCs w:val="22"/>
          <w:lang w:val="es-ES_tradnl" w:eastAsia="es-ES"/>
        </w:rPr>
        <w:t>Proyecto de Acuerdo por el que se modifica el Acuerdo SCG 4/2019 por el cual se expide el Código de Ética de los servidores públicos del Gobierno del Estado de Yucatán.</w:t>
      </w:r>
    </w:p>
    <w:p w:rsidR="00877994" w:rsidRPr="005014F5" w:rsidP="00877994" w14:paraId="58335FD8" w14:textId="77777777">
      <w:pPr>
        <w:pStyle w:val="ListParagraph"/>
        <w:numPr>
          <w:ilvl w:val="0"/>
          <w:numId w:val="36"/>
        </w:numPr>
        <w:jc w:val="both"/>
        <w:rPr>
          <w:rFonts w:ascii="Barlow" w:eastAsia="MS Mincho" w:hAnsi="Barlow" w:cs="Helvetica"/>
          <w:color w:val="auto"/>
          <w:sz w:val="22"/>
          <w:szCs w:val="22"/>
          <w:lang w:val="es-ES_tradnl" w:eastAsia="es-ES"/>
        </w:rPr>
      </w:pPr>
      <w:r w:rsidRPr="005014F5">
        <w:rPr>
          <w:rFonts w:ascii="Barlow" w:eastAsia="MS Mincho" w:hAnsi="Barlow" w:cs="Helvetica"/>
          <w:color w:val="auto"/>
          <w:sz w:val="22"/>
          <w:szCs w:val="22"/>
          <w:lang w:val="es-ES_tradnl" w:eastAsia="es-ES"/>
        </w:rPr>
        <w:t>Proyecto de Acuerdo por el que se expiden los Lineamientos para regular la integración, organización y funcionamiento de los comités de ética, integridad, y prevención de conflictos de interés, atención de quejas relacionadas con vulneraciones al principio de igualdad y no discriminación, así como de conductas de hostigamiento y acoso sexual de las Dependencias y Entidades de la Administración Pública Estatal.</w:t>
      </w:r>
    </w:p>
    <w:p w:rsidR="00877994" w:rsidRPr="005014F5" w:rsidP="00877994" w14:paraId="45F0C37A" w14:textId="77777777">
      <w:pPr>
        <w:pStyle w:val="ListParagraph"/>
        <w:numPr>
          <w:ilvl w:val="0"/>
          <w:numId w:val="36"/>
        </w:numPr>
        <w:jc w:val="both"/>
        <w:rPr>
          <w:rFonts w:ascii="Barlow" w:eastAsia="MS Mincho" w:hAnsi="Barlow" w:cs="Helvetica"/>
          <w:color w:val="auto"/>
          <w:sz w:val="22"/>
          <w:szCs w:val="22"/>
          <w:lang w:val="es-ES_tradnl" w:eastAsia="es-ES"/>
        </w:rPr>
      </w:pPr>
      <w:r w:rsidRPr="005014F5">
        <w:rPr>
          <w:rFonts w:ascii="Barlow" w:eastAsia="MS Mincho" w:hAnsi="Barlow" w:cs="Helvetica"/>
          <w:color w:val="auto"/>
          <w:sz w:val="22"/>
          <w:szCs w:val="22"/>
          <w:lang w:val="es-ES_tradnl" w:eastAsia="es-ES"/>
        </w:rPr>
        <w:t>Proyecto de Decreto por el que se emite la Ley para regular los Actos y Procesos de Entrega-Recepción de la Administración Pública Estatal.</w:t>
      </w:r>
    </w:p>
    <w:p w:rsidR="00877994" w:rsidRPr="005014F5" w:rsidP="00877994" w14:paraId="4087E946" w14:textId="77777777">
      <w:pPr>
        <w:pStyle w:val="ListParagraph"/>
        <w:numPr>
          <w:ilvl w:val="0"/>
          <w:numId w:val="36"/>
        </w:numPr>
        <w:jc w:val="both"/>
        <w:rPr>
          <w:rFonts w:ascii="Barlow" w:eastAsia="MS Mincho" w:hAnsi="Barlow" w:cs="Helvetica"/>
          <w:color w:val="auto"/>
          <w:sz w:val="22"/>
          <w:szCs w:val="22"/>
          <w:lang w:val="es-ES_tradnl" w:eastAsia="es-ES"/>
        </w:rPr>
      </w:pPr>
      <w:r w:rsidRPr="005014F5">
        <w:rPr>
          <w:rFonts w:ascii="Barlow" w:eastAsia="MS Mincho" w:hAnsi="Barlow" w:cs="Helvetica"/>
          <w:color w:val="auto"/>
          <w:sz w:val="22"/>
          <w:szCs w:val="22"/>
          <w:lang w:val="es-ES_tradnl" w:eastAsia="es-ES"/>
        </w:rPr>
        <w:t>Proyecto de Acuerdo por el que se expiden los Lineamientos Generales para la Observancia de la Ley para regular los Actos y Procesos de Entrega-Recepción de la Administración Pública Estatal.</w:t>
      </w:r>
    </w:p>
    <w:p w:rsidR="00877994" w:rsidRPr="005014F5" w:rsidP="00877994" w14:paraId="390D06FC" w14:textId="77777777">
      <w:pPr>
        <w:pStyle w:val="ListParagraph"/>
        <w:ind w:left="1429"/>
        <w:rPr>
          <w:rFonts w:ascii="Barlow" w:eastAsia="MS Mincho" w:hAnsi="Barlow" w:cs="Helvetica"/>
          <w:color w:val="auto"/>
          <w:sz w:val="22"/>
          <w:szCs w:val="22"/>
          <w:lang w:val="es-ES_tradnl" w:eastAsia="es-ES"/>
        </w:rPr>
      </w:pPr>
    </w:p>
    <w:p w:rsidR="00877994" w:rsidRPr="005014F5" w:rsidP="00877994" w14:paraId="43D1C23F" w14:textId="77777777">
      <w:pPr>
        <w:spacing w:line="276" w:lineRule="auto"/>
        <w:ind w:firstLine="709"/>
        <w:jc w:val="both"/>
        <w:rPr>
          <w:rFonts w:ascii="Barlow" w:eastAsia="MS Mincho" w:hAnsi="Barlow" w:cs="Helvetica"/>
          <w:b/>
          <w:sz w:val="22"/>
          <w:szCs w:val="22"/>
          <w:lang w:val="es-ES_tradnl" w:eastAsia="es-ES"/>
        </w:rPr>
      </w:pPr>
      <w:r w:rsidRPr="005014F5">
        <w:rPr>
          <w:rFonts w:ascii="Barlow" w:eastAsia="MS Mincho" w:hAnsi="Barlow" w:cs="Helvetica"/>
          <w:b/>
          <w:sz w:val="22"/>
          <w:szCs w:val="22"/>
          <w:lang w:val="es-ES_tradnl" w:eastAsia="es-ES"/>
        </w:rPr>
        <w:t>Externos</w:t>
      </w:r>
    </w:p>
    <w:p w:rsidR="00877994" w:rsidRPr="005014F5" w:rsidP="00877994" w14:paraId="6115B66A" w14:textId="77777777">
      <w:pPr>
        <w:pStyle w:val="ListParagraph"/>
        <w:numPr>
          <w:ilvl w:val="0"/>
          <w:numId w:val="36"/>
        </w:numPr>
        <w:spacing w:before="100" w:beforeAutospacing="1" w:after="100" w:afterAutospacing="1"/>
        <w:jc w:val="both"/>
        <w:rPr>
          <w:rFonts w:ascii="Barlow" w:eastAsia="MS Mincho" w:hAnsi="Barlow" w:cs="Helvetica"/>
          <w:color w:val="auto"/>
          <w:sz w:val="22"/>
          <w:szCs w:val="22"/>
          <w:lang w:val="es-ES_tradnl" w:eastAsia="es-ES"/>
        </w:rPr>
      </w:pPr>
      <w:r w:rsidRPr="005014F5">
        <w:rPr>
          <w:rFonts w:ascii="Barlow" w:eastAsia="MS Mincho" w:hAnsi="Barlow" w:cs="Helvetica"/>
          <w:color w:val="auto"/>
          <w:sz w:val="22"/>
          <w:szCs w:val="22"/>
          <w:lang w:val="es-ES_tradnl" w:eastAsia="es-ES"/>
        </w:rPr>
        <w:t xml:space="preserve">Decreto 664/2023 por el que se emiten las Reglas de operación del programa de subsidios o ayudas denominado Casa Digna, modalidad cuarto dormitorio y piso firme. </w:t>
      </w:r>
    </w:p>
    <w:p w:rsidR="00877994" w:rsidRPr="005014F5" w:rsidP="00877994" w14:paraId="1903DDF2" w14:textId="77777777">
      <w:pPr>
        <w:pStyle w:val="ListParagraph"/>
        <w:numPr>
          <w:ilvl w:val="0"/>
          <w:numId w:val="36"/>
        </w:numPr>
        <w:spacing w:before="100" w:beforeAutospacing="1" w:after="100" w:afterAutospacing="1"/>
        <w:jc w:val="both"/>
        <w:rPr>
          <w:rFonts w:ascii="Barlow" w:eastAsia="MS Mincho" w:hAnsi="Barlow" w:cs="Helvetica"/>
          <w:color w:val="auto"/>
          <w:sz w:val="22"/>
          <w:szCs w:val="22"/>
          <w:lang w:val="es-ES_tradnl" w:eastAsia="es-ES"/>
        </w:rPr>
      </w:pPr>
      <w:r w:rsidRPr="005014F5">
        <w:rPr>
          <w:rFonts w:ascii="Barlow" w:eastAsia="MS Mincho" w:hAnsi="Barlow" w:cs="Helvetica"/>
          <w:color w:val="auto"/>
          <w:sz w:val="22"/>
          <w:szCs w:val="22"/>
          <w:lang w:val="es-ES_tradnl" w:eastAsia="es-ES"/>
        </w:rPr>
        <w:t>Decreto 665/2023 por el que se emiten las Reglas de operación del programa de subsidios o ayudas denominado Casa Digna, modalidad sanitarios ecológicos y cocinas ecológicas.</w:t>
      </w:r>
    </w:p>
    <w:p w:rsidR="00877994" w:rsidRPr="005014F5" w:rsidP="00877994" w14:paraId="446653CC" w14:textId="77777777">
      <w:pPr>
        <w:spacing w:before="100" w:beforeAutospacing="1" w:after="100" w:afterAutospacing="1"/>
        <w:ind w:firstLine="708"/>
        <w:jc w:val="both"/>
        <w:rPr>
          <w:rFonts w:ascii="Barlow" w:eastAsia="MS Mincho" w:hAnsi="Barlow" w:cs="Helvetica"/>
          <w:b/>
          <w:sz w:val="22"/>
          <w:szCs w:val="22"/>
          <w:lang w:val="es-ES_tradnl" w:eastAsia="es-ES"/>
        </w:rPr>
      </w:pPr>
      <w:r w:rsidRPr="005014F5">
        <w:rPr>
          <w:rFonts w:ascii="Barlow" w:eastAsia="MS Mincho" w:hAnsi="Barlow" w:cs="Helvetica"/>
          <w:b/>
          <w:sz w:val="22"/>
          <w:szCs w:val="22"/>
          <w:lang w:val="es-ES_tradnl" w:eastAsia="es-ES"/>
        </w:rPr>
        <w:t>Convenios</w:t>
      </w:r>
    </w:p>
    <w:p w:rsidR="004135AA" w:rsidRPr="00FF1836" w:rsidP="00877994" w14:paraId="33FCF401" w14:textId="24A98C82">
      <w:pPr>
        <w:pStyle w:val="ListParagraph"/>
        <w:numPr>
          <w:ilvl w:val="0"/>
          <w:numId w:val="36"/>
        </w:numPr>
        <w:spacing w:line="276" w:lineRule="auto"/>
        <w:jc w:val="both"/>
        <w:rPr>
          <w:rFonts w:ascii="Barlow" w:eastAsia="MS Mincho" w:hAnsi="Barlow" w:cs="Helvetica"/>
          <w:color w:val="auto"/>
          <w:sz w:val="22"/>
          <w:szCs w:val="22"/>
          <w:lang w:val="es-ES_tradnl" w:eastAsia="es-ES"/>
        </w:rPr>
      </w:pPr>
      <w:r w:rsidRPr="005014F5">
        <w:rPr>
          <w:rFonts w:ascii="Barlow" w:eastAsia="MS Mincho" w:hAnsi="Barlow" w:cs="Helvetica"/>
          <w:color w:val="auto"/>
          <w:sz w:val="22"/>
          <w:szCs w:val="22"/>
          <w:lang w:val="es-ES_tradnl" w:eastAsia="es-ES"/>
        </w:rPr>
        <w:t>Convenio de Coordinación Específico que celebran por una parte el Ejecutivo Federal a través de la Secretaría de Seguridad y Protección Ciudadana, y por la otra parte, el Poder Ejecutivo del estado de Yucatán</w:t>
      </w:r>
      <w:r w:rsidRPr="00FF1836">
        <w:rPr>
          <w:rFonts w:ascii="Barlow" w:eastAsia="MS Mincho" w:hAnsi="Barlow" w:cs="Helvetica"/>
          <w:color w:val="auto"/>
          <w:sz w:val="22"/>
          <w:szCs w:val="22"/>
          <w:lang w:val="es-ES_tradnl" w:eastAsia="es-ES"/>
        </w:rPr>
        <w:t>.</w:t>
      </w:r>
    </w:p>
    <w:p w:rsidR="00EE34A2" w:rsidRPr="00EE34A2" w:rsidP="00EE34A2" w14:paraId="42B416F4" w14:textId="77777777">
      <w:pPr>
        <w:pBdr>
          <w:top w:val="nil"/>
          <w:left w:val="nil"/>
          <w:bottom w:val="nil"/>
          <w:right w:val="nil"/>
          <w:between w:val="nil"/>
        </w:pBdr>
        <w:spacing w:after="0" w:line="276" w:lineRule="auto"/>
        <w:ind w:left="1429"/>
        <w:jc w:val="both"/>
        <w:rPr>
          <w:rFonts w:ascii="Barlow" w:eastAsia="Barlow" w:hAnsi="Barlow" w:cs="Barlow"/>
          <w:color w:val="000000"/>
          <w:sz w:val="22"/>
          <w:szCs w:val="22"/>
        </w:rPr>
      </w:pPr>
    </w:p>
    <w:p w:rsidR="009520AB" w:rsidRPr="00CA1581" w:rsidP="00505DC8" w14:paraId="11876EF7" w14:textId="77777777">
      <w:pPr>
        <w:pStyle w:val="Heading3"/>
        <w:numPr>
          <w:ilvl w:val="0"/>
          <w:numId w:val="0"/>
        </w:numPr>
        <w:ind w:left="567" w:hanging="567"/>
      </w:pPr>
      <w:bookmarkStart w:id="146" w:name="_Toc53402467"/>
      <w:bookmarkStart w:id="147" w:name="_Toc37413388"/>
      <w:bookmarkStart w:id="148" w:name="_Toc69125661"/>
      <w:bookmarkStart w:id="149" w:name="_Toc100831008"/>
      <w:bookmarkStart w:id="150" w:name="_Toc149551681"/>
      <w:r w:rsidRPr="00CA1581">
        <w:t>2.4.6. Difusión de las Normas Jurídicas</w:t>
      </w:r>
      <w:bookmarkEnd w:id="146"/>
      <w:bookmarkEnd w:id="147"/>
      <w:bookmarkEnd w:id="148"/>
      <w:bookmarkEnd w:id="149"/>
      <w:bookmarkEnd w:id="150"/>
    </w:p>
    <w:p w:rsidR="009520AB" w:rsidRPr="00CA1581" w:rsidP="007E15D4" w14:paraId="13B8C4E3" w14:textId="171B692F">
      <w:pPr>
        <w:spacing w:line="276" w:lineRule="auto"/>
        <w:ind w:firstLine="709"/>
        <w:jc w:val="both"/>
        <w:rPr>
          <w:rFonts w:ascii="Barlow" w:eastAsia="MS Mincho" w:hAnsi="Barlow" w:cs="Helvetica"/>
          <w:sz w:val="22"/>
          <w:szCs w:val="22"/>
          <w:lang w:val="es-ES_tradnl" w:eastAsia="es-ES"/>
        </w:rPr>
      </w:pPr>
      <w:r w:rsidRPr="005014F5">
        <w:rPr>
          <w:rFonts w:ascii="Barlow" w:eastAsia="MS Mincho" w:hAnsi="Barlow" w:cs="Helvetica"/>
          <w:sz w:val="22"/>
          <w:szCs w:val="22"/>
          <w:lang w:val="es-ES_tradnl" w:eastAsia="es-ES"/>
        </w:rPr>
        <w:t>Con el objeto de ofrecer un marco normativo actualizado y vigente con las disposiciones jurídicas que le compete a la Subsecretaría del Sector Estatal y Paraestatal y las áreas que la integran, esta Dirección revisó diariamente las publicaciones del Diario Oficial del Gobierno del Estado de Yucatán, compilando y difundiendo seis normativas aplicables</w:t>
      </w:r>
      <w:r w:rsidRPr="00CA1581">
        <w:rPr>
          <w:rFonts w:ascii="Barlow" w:eastAsia="MS Mincho" w:hAnsi="Barlow" w:cs="Helvetica"/>
          <w:sz w:val="22"/>
          <w:szCs w:val="22"/>
          <w:lang w:val="es-ES_tradnl" w:eastAsia="es-ES"/>
        </w:rPr>
        <w:t>.</w:t>
      </w:r>
    </w:p>
    <w:p w:rsidR="009520AB" w:rsidRPr="00CA1581" w:rsidP="00F0049D" w14:paraId="3265F30F" w14:textId="77777777">
      <w:pPr>
        <w:pStyle w:val="Heading2"/>
        <w:numPr>
          <w:ilvl w:val="0"/>
          <w:numId w:val="0"/>
        </w:numPr>
        <w:ind w:left="284" w:hanging="284"/>
      </w:pPr>
      <w:bookmarkStart w:id="151" w:name="_Toc98846007"/>
      <w:bookmarkStart w:id="152" w:name="_Toc100831009"/>
      <w:bookmarkStart w:id="153" w:name="_Toc149551682"/>
      <w:r w:rsidRPr="00CA1581">
        <w:t xml:space="preserve">2.5 Dirección de Auditoría de </w:t>
      </w:r>
      <w:bookmarkEnd w:id="151"/>
      <w:r w:rsidRPr="00CA1581">
        <w:t>Tecnologías de la Información</w:t>
      </w:r>
      <w:bookmarkEnd w:id="152"/>
      <w:bookmarkEnd w:id="153"/>
    </w:p>
    <w:p w:rsidR="009520AB" w:rsidRPr="00CA1581" w:rsidP="00505DC8" w14:paraId="50FC05B5" w14:textId="77777777">
      <w:pPr>
        <w:pStyle w:val="Heading3"/>
        <w:numPr>
          <w:ilvl w:val="0"/>
          <w:numId w:val="0"/>
        </w:numPr>
      </w:pPr>
      <w:bookmarkStart w:id="154" w:name="_Toc37413374"/>
      <w:bookmarkStart w:id="155" w:name="_Toc98846008"/>
      <w:bookmarkStart w:id="156" w:name="_Toc100831010"/>
      <w:bookmarkStart w:id="157" w:name="_Toc149551683"/>
      <w:r w:rsidRPr="00CA1581">
        <w:t>2.5.1 A</w:t>
      </w:r>
      <w:bookmarkEnd w:id="154"/>
      <w:bookmarkEnd w:id="155"/>
      <w:r w:rsidRPr="00CA1581">
        <w:t>ctos de Fiscalización</w:t>
      </w:r>
      <w:bookmarkEnd w:id="156"/>
      <w:bookmarkEnd w:id="157"/>
    </w:p>
    <w:p w:rsidR="00877994" w:rsidRPr="005014F5" w:rsidP="00877994" w14:paraId="08DC1C5F" w14:textId="77777777">
      <w:pPr>
        <w:ind w:firstLine="708"/>
        <w:jc w:val="both"/>
        <w:rPr>
          <w:rFonts w:ascii="Barlow" w:eastAsia="Barlow" w:hAnsi="Barlow" w:cs="Barlow"/>
          <w:sz w:val="22"/>
          <w:szCs w:val="22"/>
        </w:rPr>
      </w:pPr>
      <w:r w:rsidRPr="005014F5">
        <w:rPr>
          <w:rFonts w:ascii="Barlow" w:eastAsia="Barlow" w:hAnsi="Barlow" w:cs="Barlow"/>
          <w:sz w:val="22"/>
          <w:szCs w:val="22"/>
        </w:rPr>
        <w:t>En cumplimiento al Programa Anual de Auditorías y demás actos de fiscalización para el ejercicio 2023, durante este periodo se iniciaron tres auditorías en conjunto con la Dirección de Auditoría al Sector Centralizado, en tres Dependencias de la Administración Pública estatal.</w:t>
      </w:r>
    </w:p>
    <w:p w:rsidR="00877994" w:rsidRPr="005014F5" w:rsidP="00877994" w14:paraId="7F391FCE" w14:textId="77777777">
      <w:pPr>
        <w:ind w:firstLine="708"/>
        <w:jc w:val="both"/>
        <w:rPr>
          <w:rFonts w:ascii="Barlow" w:hAnsi="Barlow" w:cs="Helvetica"/>
          <w:sz w:val="22"/>
          <w:szCs w:val="22"/>
        </w:rPr>
      </w:pPr>
      <w:r w:rsidRPr="005014F5">
        <w:rPr>
          <w:rFonts w:ascii="Barlow" w:eastAsia="Barlow" w:hAnsi="Barlow" w:cs="Barlow"/>
          <w:sz w:val="22"/>
          <w:szCs w:val="22"/>
        </w:rPr>
        <w:t>De igual forma,</w:t>
      </w:r>
      <w:r w:rsidRPr="005014F5">
        <w:rPr>
          <w:rFonts w:ascii="Barlow" w:hAnsi="Barlow"/>
          <w:sz w:val="22"/>
          <w:szCs w:val="22"/>
          <w:lang w:val="es-ES"/>
        </w:rPr>
        <w:t xml:space="preserve"> se continua con la ejecución de dos auditorías y una revisión de control interno en conjunto con la Dirección de Auditoría al Sector Centralizado, en tres Dependencias y </w:t>
      </w:r>
      <w:r w:rsidRPr="005014F5">
        <w:rPr>
          <w:rFonts w:ascii="Barlow" w:eastAsia="Barlow" w:hAnsi="Barlow" w:cs="Barlow"/>
          <w:sz w:val="22"/>
          <w:szCs w:val="22"/>
        </w:rPr>
        <w:t>ocho auditorías en conjunto con la Dirección de Auditoría del Sector Paraestatal, en ocho Entidades</w:t>
      </w:r>
      <w:r w:rsidRPr="005014F5">
        <w:rPr>
          <w:rFonts w:ascii="Barlow" w:hAnsi="Barlow" w:cs="Helvetica"/>
          <w:sz w:val="22"/>
          <w:szCs w:val="22"/>
        </w:rPr>
        <w:t>, iniciadas en trimestres pasados.</w:t>
      </w:r>
    </w:p>
    <w:p w:rsidR="009520AB" w:rsidRPr="00CA1581" w:rsidP="00877994" w14:paraId="4BBD3361" w14:textId="4D8623FC">
      <w:pPr>
        <w:spacing w:line="276" w:lineRule="auto"/>
        <w:ind w:firstLine="709"/>
        <w:jc w:val="both"/>
        <w:rPr>
          <w:rFonts w:ascii="Barlow" w:hAnsi="Barlow"/>
          <w:sz w:val="22"/>
          <w:szCs w:val="22"/>
          <w:lang w:val="es-ES"/>
        </w:rPr>
      </w:pPr>
      <w:r w:rsidRPr="005014F5">
        <w:rPr>
          <w:rFonts w:ascii="Barlow" w:hAnsi="Barlow"/>
          <w:sz w:val="22"/>
          <w:szCs w:val="22"/>
          <w:lang w:val="es-ES"/>
        </w:rPr>
        <w:t xml:space="preserve">Asimismo, se concluyeron </w:t>
      </w:r>
      <w:r w:rsidRPr="005014F5">
        <w:rPr>
          <w:rFonts w:ascii="Barlow" w:eastAsia="Barlow" w:hAnsi="Barlow" w:cs="Barlow"/>
          <w:sz w:val="22"/>
          <w:szCs w:val="22"/>
        </w:rPr>
        <w:t>tres auditorías en conjunto con la Dirección de Auditoría al Sector Centralizado, en tres Dependencias de la Administración Pública estatal y dos auditorías en conjunto con la Dirección de Auditoría del Sector Paraestatal, en dos Entidades</w:t>
      </w:r>
      <w:r w:rsidRPr="00CA1581">
        <w:rPr>
          <w:rFonts w:ascii="Barlow" w:hAnsi="Barlow"/>
          <w:sz w:val="22"/>
          <w:szCs w:val="22"/>
          <w:lang w:val="es-ES"/>
        </w:rPr>
        <w:t>.</w:t>
      </w:r>
    </w:p>
    <w:p w:rsidR="009520AB" w:rsidRPr="00CA1581" w:rsidP="00505DC8" w14:paraId="3468F132" w14:textId="77777777">
      <w:pPr>
        <w:pStyle w:val="Heading3"/>
        <w:numPr>
          <w:ilvl w:val="0"/>
          <w:numId w:val="0"/>
        </w:numPr>
        <w:ind w:left="567" w:hanging="567"/>
      </w:pPr>
      <w:bookmarkStart w:id="158" w:name="_Toc37413375"/>
      <w:bookmarkStart w:id="159" w:name="_Toc98846009"/>
      <w:bookmarkStart w:id="160" w:name="_Toc100831011"/>
      <w:bookmarkStart w:id="161" w:name="_Toc149551684"/>
      <w:r w:rsidRPr="00CA1581">
        <w:t>2.5.1.1 Seguimiento de Observaciones</w:t>
      </w:r>
      <w:bookmarkEnd w:id="158"/>
      <w:bookmarkEnd w:id="159"/>
      <w:bookmarkEnd w:id="160"/>
      <w:bookmarkEnd w:id="161"/>
    </w:p>
    <w:p w:rsidR="00F4413A" w:rsidRPr="00206EEC" w:rsidP="007E15D4" w14:paraId="26F72868" w14:textId="4ADAA1ED">
      <w:pPr>
        <w:spacing w:line="276" w:lineRule="auto"/>
        <w:ind w:firstLine="709"/>
        <w:jc w:val="both"/>
        <w:rPr>
          <w:rFonts w:ascii="Barlow" w:hAnsi="Barlow"/>
          <w:sz w:val="22"/>
          <w:szCs w:val="22"/>
          <w:lang w:val="es-ES"/>
        </w:rPr>
      </w:pPr>
      <w:bookmarkStart w:id="162" w:name="_Toc37413376"/>
      <w:bookmarkStart w:id="163" w:name="_Toc98846010"/>
      <w:bookmarkStart w:id="164" w:name="_Toc100831012"/>
      <w:r w:rsidRPr="005014F5">
        <w:rPr>
          <w:rFonts w:ascii="Barlow" w:eastAsia="Barlow" w:hAnsi="Barlow" w:cs="Barlow"/>
          <w:sz w:val="22"/>
          <w:szCs w:val="22"/>
        </w:rPr>
        <w:t>En el periodo que se reporta, los seguimientos de observaciones sujetos a revisión han sido concluidos</w:t>
      </w:r>
      <w:r w:rsidR="00EE34A2">
        <w:rPr>
          <w:rFonts w:ascii="Barlow" w:hAnsi="Barlow"/>
          <w:sz w:val="22"/>
          <w:szCs w:val="22"/>
          <w:lang w:val="es-ES"/>
        </w:rPr>
        <w:t>.</w:t>
      </w:r>
    </w:p>
    <w:p w:rsidR="009520AB" w:rsidRPr="00CA1581" w:rsidP="00505DC8" w14:paraId="66126630" w14:textId="1502C974">
      <w:pPr>
        <w:pStyle w:val="Heading3"/>
        <w:numPr>
          <w:ilvl w:val="0"/>
          <w:numId w:val="0"/>
        </w:numPr>
        <w:ind w:left="567" w:hanging="567"/>
        <w:rPr>
          <w:lang w:eastAsia="es-MX"/>
        </w:rPr>
      </w:pPr>
      <w:bookmarkStart w:id="165" w:name="_Toc149551685"/>
      <w:r w:rsidRPr="00CA1581">
        <w:rPr>
          <w:lang w:eastAsia="es-MX"/>
        </w:rPr>
        <w:t>2.5.2 Actividades Administrativas</w:t>
      </w:r>
      <w:bookmarkEnd w:id="162"/>
      <w:bookmarkEnd w:id="163"/>
      <w:bookmarkEnd w:id="164"/>
      <w:bookmarkEnd w:id="165"/>
    </w:p>
    <w:p w:rsidR="009520AB" w:rsidRPr="00CA1581" w:rsidP="00505DC8" w14:paraId="6AE73140" w14:textId="77777777">
      <w:pPr>
        <w:pStyle w:val="Heading3"/>
        <w:numPr>
          <w:ilvl w:val="0"/>
          <w:numId w:val="0"/>
        </w:numPr>
        <w:ind w:left="567" w:hanging="567"/>
      </w:pPr>
      <w:bookmarkStart w:id="166" w:name="_Toc37413377"/>
      <w:bookmarkStart w:id="167" w:name="_Toc98846011"/>
      <w:bookmarkStart w:id="168" w:name="_Toc100831013"/>
      <w:bookmarkStart w:id="169" w:name="_Toc149551686"/>
      <w:r w:rsidRPr="00CA1581">
        <w:t>2.5.2.1 Sistemas Informáticos</w:t>
      </w:r>
      <w:bookmarkEnd w:id="166"/>
      <w:bookmarkEnd w:id="167"/>
      <w:bookmarkEnd w:id="168"/>
      <w:bookmarkEnd w:id="169"/>
    </w:p>
    <w:p w:rsidR="00877994" w:rsidRPr="005014F5" w:rsidP="00877994" w14:paraId="6B8F9EB6" w14:textId="77777777">
      <w:pPr>
        <w:ind w:firstLine="708"/>
        <w:jc w:val="both"/>
        <w:rPr>
          <w:rFonts w:ascii="Barlow" w:eastAsia="Times New Roman" w:hAnsi="Barlow"/>
          <w:sz w:val="22"/>
          <w:szCs w:val="22"/>
          <w:lang w:eastAsia="es-MX"/>
        </w:rPr>
      </w:pPr>
      <w:r w:rsidRPr="005014F5">
        <w:rPr>
          <w:rFonts w:ascii="Barlow" w:eastAsia="Times New Roman" w:hAnsi="Barlow"/>
          <w:sz w:val="22"/>
          <w:szCs w:val="22"/>
          <w:lang w:eastAsia="es-MX"/>
        </w:rPr>
        <w:t xml:space="preserve">Durante este periodo, se realizaron las siguientes actividades en materia de desarrollo de software: </w:t>
      </w:r>
    </w:p>
    <w:p w:rsidR="00877994" w:rsidRPr="005014F5" w:rsidP="00877994" w14:paraId="7FC89D7B" w14:textId="77777777">
      <w:pPr>
        <w:pStyle w:val="ListParagraph"/>
        <w:numPr>
          <w:ilvl w:val="0"/>
          <w:numId w:val="39"/>
        </w:numPr>
        <w:rPr>
          <w:rFonts w:ascii="Barlow" w:eastAsia="Barlow" w:hAnsi="Barlow" w:cs="Barlow"/>
          <w:color w:val="000000"/>
          <w:sz w:val="22"/>
          <w:szCs w:val="22"/>
          <w:lang w:eastAsia="en-US"/>
        </w:rPr>
      </w:pPr>
      <w:r w:rsidRPr="005014F5">
        <w:rPr>
          <w:rFonts w:ascii="Barlow" w:eastAsia="Barlow" w:hAnsi="Barlow" w:cs="Barlow"/>
          <w:color w:val="000000"/>
          <w:sz w:val="22"/>
          <w:szCs w:val="22"/>
          <w:lang w:eastAsia="en-US"/>
        </w:rPr>
        <w:t>Se implementó el Sistema de Atención Yucatán, en una nueva versión, como parte de las mejoras a implementar en apego a los procesos jurídicos conducentes.</w:t>
      </w:r>
    </w:p>
    <w:p w:rsidR="00877994" w:rsidRPr="005014F5" w:rsidP="00877994" w14:paraId="4E4E7124" w14:textId="77777777">
      <w:pPr>
        <w:numPr>
          <w:ilvl w:val="0"/>
          <w:numId w:val="39"/>
        </w:numPr>
        <w:pBdr>
          <w:top w:val="nil"/>
          <w:left w:val="nil"/>
          <w:bottom w:val="nil"/>
          <w:right w:val="nil"/>
          <w:between w:val="nil"/>
        </w:pBdr>
        <w:spacing w:after="0" w:line="240" w:lineRule="auto"/>
        <w:jc w:val="both"/>
        <w:rPr>
          <w:rFonts w:ascii="Barlow" w:eastAsia="Barlow" w:hAnsi="Barlow" w:cs="Barlow"/>
          <w:color w:val="000000"/>
          <w:sz w:val="22"/>
          <w:szCs w:val="22"/>
        </w:rPr>
      </w:pPr>
      <w:r w:rsidRPr="005014F5">
        <w:rPr>
          <w:rFonts w:ascii="Barlow" w:eastAsia="Barlow" w:hAnsi="Barlow" w:cs="Barlow"/>
          <w:color w:val="000000"/>
          <w:sz w:val="22"/>
          <w:szCs w:val="22"/>
        </w:rPr>
        <w:t xml:space="preserve">Se concluyó el desarrollo al Sistema Informático de Entrega Recepción y </w:t>
      </w:r>
      <w:r w:rsidRPr="005014F5">
        <w:rPr>
          <w:rFonts w:ascii="Barlow" w:eastAsia="Times New Roman" w:hAnsi="Barlow"/>
          <w:sz w:val="22"/>
          <w:szCs w:val="22"/>
        </w:rPr>
        <w:t>Sistema Integral de Gestión Documental,</w:t>
      </w:r>
      <w:r w:rsidRPr="005014F5">
        <w:rPr>
          <w:rFonts w:ascii="Barlow" w:eastAsia="Barlow" w:hAnsi="Barlow" w:cs="Barlow"/>
          <w:color w:val="000000"/>
          <w:sz w:val="22"/>
          <w:szCs w:val="22"/>
        </w:rPr>
        <w:t xml:space="preserve"> herramientas tecnológicas que permitirán contar con un proceso automatizado.</w:t>
      </w:r>
    </w:p>
    <w:p w:rsidR="00877994" w:rsidRPr="005014F5" w:rsidP="00877994" w14:paraId="32575CDA" w14:textId="77777777">
      <w:pPr>
        <w:numPr>
          <w:ilvl w:val="0"/>
          <w:numId w:val="39"/>
        </w:numPr>
        <w:pBdr>
          <w:top w:val="nil"/>
          <w:left w:val="nil"/>
          <w:bottom w:val="nil"/>
          <w:right w:val="nil"/>
          <w:between w:val="nil"/>
        </w:pBdr>
        <w:spacing w:after="0" w:line="240" w:lineRule="auto"/>
        <w:jc w:val="both"/>
        <w:rPr>
          <w:rFonts w:ascii="Barlow" w:eastAsia="Barlow" w:hAnsi="Barlow" w:cs="Barlow"/>
          <w:color w:val="000000"/>
          <w:sz w:val="22"/>
          <w:szCs w:val="22"/>
        </w:rPr>
      </w:pPr>
      <w:r w:rsidRPr="005014F5">
        <w:rPr>
          <w:rFonts w:ascii="Barlow" w:eastAsia="Barlow" w:hAnsi="Barlow" w:cs="Barlow"/>
          <w:color w:val="000000"/>
          <w:sz w:val="22"/>
          <w:szCs w:val="22"/>
        </w:rPr>
        <w:t>Mantenimiento a siete sistemas informáticos denominados:</w:t>
      </w:r>
    </w:p>
    <w:p w:rsidR="00877994" w:rsidRPr="005014F5" w:rsidP="00877994" w14:paraId="5C91EAD0" w14:textId="77777777">
      <w:pPr>
        <w:numPr>
          <w:ilvl w:val="0"/>
          <w:numId w:val="91"/>
        </w:numPr>
        <w:pBdr>
          <w:top w:val="nil"/>
          <w:left w:val="nil"/>
          <w:bottom w:val="nil"/>
          <w:right w:val="nil"/>
          <w:between w:val="nil"/>
        </w:pBdr>
        <w:spacing w:after="0" w:line="240" w:lineRule="auto"/>
        <w:jc w:val="both"/>
        <w:rPr>
          <w:color w:val="000000"/>
          <w:sz w:val="22"/>
          <w:szCs w:val="22"/>
        </w:rPr>
      </w:pPr>
      <w:r w:rsidRPr="005014F5">
        <w:rPr>
          <w:rFonts w:ascii="Barlow" w:eastAsia="Barlow" w:hAnsi="Barlow" w:cs="Barlow"/>
          <w:color w:val="000000"/>
          <w:sz w:val="22"/>
          <w:szCs w:val="22"/>
        </w:rPr>
        <w:t>Sistema para Comités de Ética.</w:t>
      </w:r>
    </w:p>
    <w:p w:rsidR="00877994" w:rsidRPr="005014F5" w:rsidP="00877994" w14:paraId="64EA22AC" w14:textId="77777777">
      <w:pPr>
        <w:numPr>
          <w:ilvl w:val="0"/>
          <w:numId w:val="91"/>
        </w:numPr>
        <w:pBdr>
          <w:top w:val="nil"/>
          <w:left w:val="nil"/>
          <w:bottom w:val="nil"/>
          <w:right w:val="nil"/>
          <w:between w:val="nil"/>
        </w:pBdr>
        <w:spacing w:after="0" w:line="240" w:lineRule="auto"/>
        <w:jc w:val="both"/>
        <w:rPr>
          <w:color w:val="000000"/>
          <w:sz w:val="22"/>
          <w:szCs w:val="22"/>
        </w:rPr>
      </w:pPr>
      <w:r w:rsidRPr="005014F5">
        <w:rPr>
          <w:rFonts w:ascii="Barlow" w:eastAsia="Barlow" w:hAnsi="Barlow" w:cs="Barlow"/>
          <w:color w:val="000000"/>
          <w:sz w:val="22"/>
          <w:szCs w:val="22"/>
        </w:rPr>
        <w:t>Sistema de Control de Inspecciones de Obra Pública.</w:t>
      </w:r>
    </w:p>
    <w:p w:rsidR="00877994" w:rsidRPr="005014F5" w:rsidP="00877994" w14:paraId="05411D05" w14:textId="77777777">
      <w:pPr>
        <w:numPr>
          <w:ilvl w:val="0"/>
          <w:numId w:val="91"/>
        </w:numPr>
        <w:pBdr>
          <w:top w:val="nil"/>
          <w:left w:val="nil"/>
          <w:bottom w:val="nil"/>
          <w:right w:val="nil"/>
          <w:between w:val="nil"/>
        </w:pBdr>
        <w:spacing w:after="0" w:line="240" w:lineRule="auto"/>
        <w:jc w:val="both"/>
        <w:rPr>
          <w:color w:val="000000"/>
          <w:sz w:val="22"/>
          <w:szCs w:val="22"/>
        </w:rPr>
      </w:pPr>
      <w:r w:rsidRPr="005014F5">
        <w:rPr>
          <w:rFonts w:ascii="Barlow" w:eastAsia="Barlow" w:hAnsi="Barlow" w:cs="Barlow"/>
          <w:color w:val="000000"/>
          <w:sz w:val="22"/>
          <w:szCs w:val="22"/>
        </w:rPr>
        <w:t>Sistema de Declaración Patrimonial y de Intereses.</w:t>
      </w:r>
    </w:p>
    <w:p w:rsidR="00877994" w:rsidRPr="005014F5" w:rsidP="00877994" w14:paraId="2E02F7F3" w14:textId="77777777">
      <w:pPr>
        <w:numPr>
          <w:ilvl w:val="0"/>
          <w:numId w:val="91"/>
        </w:numPr>
        <w:pBdr>
          <w:top w:val="nil"/>
          <w:left w:val="nil"/>
          <w:bottom w:val="nil"/>
          <w:right w:val="nil"/>
          <w:between w:val="nil"/>
        </w:pBdr>
        <w:spacing w:after="0" w:line="240" w:lineRule="auto"/>
        <w:jc w:val="both"/>
        <w:rPr>
          <w:rFonts w:ascii="Barlow" w:eastAsia="Barlow" w:hAnsi="Barlow" w:cs="Barlow"/>
          <w:color w:val="000000"/>
          <w:sz w:val="22"/>
          <w:szCs w:val="22"/>
        </w:rPr>
      </w:pPr>
      <w:r w:rsidRPr="005014F5">
        <w:rPr>
          <w:rFonts w:ascii="Barlow" w:eastAsia="Barlow" w:hAnsi="Barlow" w:cs="Barlow"/>
          <w:color w:val="000000"/>
          <w:sz w:val="22"/>
          <w:szCs w:val="22"/>
        </w:rPr>
        <w:t>Sistema de Gestión de Usuarios.</w:t>
      </w:r>
    </w:p>
    <w:p w:rsidR="00877994" w:rsidRPr="005014F5" w:rsidP="00877994" w14:paraId="42EEE26B" w14:textId="77777777">
      <w:pPr>
        <w:numPr>
          <w:ilvl w:val="0"/>
          <w:numId w:val="91"/>
        </w:numPr>
        <w:pBdr>
          <w:top w:val="nil"/>
          <w:left w:val="nil"/>
          <w:bottom w:val="nil"/>
          <w:right w:val="nil"/>
          <w:between w:val="nil"/>
        </w:pBdr>
        <w:spacing w:after="0" w:line="240" w:lineRule="auto"/>
        <w:jc w:val="both"/>
        <w:rPr>
          <w:color w:val="000000"/>
          <w:sz w:val="22"/>
          <w:szCs w:val="22"/>
        </w:rPr>
      </w:pPr>
      <w:r w:rsidRPr="005014F5">
        <w:rPr>
          <w:rFonts w:ascii="Barlow" w:eastAsia="Barlow" w:hAnsi="Barlow" w:cs="Barlow"/>
          <w:color w:val="000000"/>
          <w:sz w:val="22"/>
          <w:szCs w:val="22"/>
        </w:rPr>
        <w:t>Sistema de Control y Mantenimiento Vehicular.</w:t>
      </w:r>
    </w:p>
    <w:p w:rsidR="00877994" w:rsidRPr="005014F5" w:rsidP="00877994" w14:paraId="6171051A" w14:textId="77777777">
      <w:pPr>
        <w:numPr>
          <w:ilvl w:val="0"/>
          <w:numId w:val="91"/>
        </w:numPr>
        <w:pBdr>
          <w:top w:val="nil"/>
          <w:left w:val="nil"/>
          <w:bottom w:val="nil"/>
          <w:right w:val="nil"/>
          <w:between w:val="nil"/>
        </w:pBdr>
        <w:spacing w:after="0" w:line="240" w:lineRule="auto"/>
        <w:jc w:val="both"/>
        <w:rPr>
          <w:color w:val="000000"/>
          <w:sz w:val="22"/>
          <w:szCs w:val="22"/>
        </w:rPr>
      </w:pPr>
      <w:r w:rsidRPr="005014F5">
        <w:rPr>
          <w:rFonts w:ascii="Barlow" w:eastAsia="Barlow" w:hAnsi="Barlow" w:cs="Barlow"/>
          <w:color w:val="000000"/>
          <w:sz w:val="22"/>
          <w:szCs w:val="22"/>
        </w:rPr>
        <w:t>Sistema de Agenda.</w:t>
      </w:r>
    </w:p>
    <w:p w:rsidR="00877994" w:rsidRPr="005014F5" w:rsidP="00877994" w14:paraId="47DD954E" w14:textId="77777777">
      <w:pPr>
        <w:numPr>
          <w:ilvl w:val="0"/>
          <w:numId w:val="91"/>
        </w:numPr>
        <w:pBdr>
          <w:top w:val="nil"/>
          <w:left w:val="nil"/>
          <w:bottom w:val="nil"/>
          <w:right w:val="nil"/>
          <w:between w:val="nil"/>
        </w:pBdr>
        <w:spacing w:after="0" w:line="240" w:lineRule="auto"/>
        <w:jc w:val="both"/>
        <w:rPr>
          <w:color w:val="000000"/>
          <w:sz w:val="22"/>
          <w:szCs w:val="22"/>
        </w:rPr>
      </w:pPr>
      <w:r w:rsidRPr="005014F5">
        <w:rPr>
          <w:rFonts w:ascii="Barlow" w:eastAsia="Barlow" w:hAnsi="Barlow" w:cs="Barlow"/>
          <w:color w:val="000000"/>
          <w:sz w:val="22"/>
          <w:szCs w:val="22"/>
        </w:rPr>
        <w:t>Sistema de Atención Yucatán.</w:t>
      </w:r>
    </w:p>
    <w:p w:rsidR="00877994" w:rsidRPr="005014F5" w:rsidP="00877994" w14:paraId="1AB5A987" w14:textId="77777777">
      <w:pPr>
        <w:pBdr>
          <w:top w:val="nil"/>
          <w:left w:val="nil"/>
          <w:bottom w:val="nil"/>
          <w:right w:val="nil"/>
          <w:between w:val="nil"/>
        </w:pBdr>
        <w:spacing w:after="0" w:line="240" w:lineRule="auto"/>
        <w:ind w:left="1776"/>
        <w:jc w:val="both"/>
        <w:rPr>
          <w:color w:val="000000"/>
          <w:sz w:val="22"/>
          <w:szCs w:val="22"/>
        </w:rPr>
      </w:pPr>
    </w:p>
    <w:p w:rsidR="00877994" w:rsidRPr="005014F5" w:rsidP="00877994" w14:paraId="463571DD" w14:textId="77777777">
      <w:pPr>
        <w:ind w:firstLine="708"/>
        <w:jc w:val="both"/>
        <w:rPr>
          <w:rFonts w:ascii="Barlow" w:eastAsia="Times New Roman" w:hAnsi="Barlow"/>
          <w:sz w:val="22"/>
          <w:szCs w:val="22"/>
        </w:rPr>
      </w:pPr>
      <w:r w:rsidRPr="005014F5">
        <w:rPr>
          <w:rFonts w:ascii="Barlow" w:eastAsia="Barlow" w:hAnsi="Barlow" w:cs="Barlow"/>
          <w:sz w:val="22"/>
          <w:szCs w:val="22"/>
        </w:rPr>
        <w:t>Aunado a lo anterior, se proporcionó a las unidades administrativas de la Secretaría de la Contraloría los servicios de asistencia a los procesos automatizados en los sistemas informáticos implementados</w:t>
      </w:r>
      <w:r w:rsidRPr="005014F5">
        <w:rPr>
          <w:rFonts w:ascii="Barlow" w:eastAsia="Times New Roman" w:hAnsi="Barlow"/>
          <w:sz w:val="22"/>
          <w:szCs w:val="22"/>
        </w:rPr>
        <w:t>:</w:t>
      </w:r>
    </w:p>
    <w:p w:rsidR="00877994" w:rsidRPr="005014F5" w:rsidP="00877994" w14:paraId="0B5E129D" w14:textId="77777777">
      <w:pPr>
        <w:pStyle w:val="ListParagraph"/>
        <w:numPr>
          <w:ilvl w:val="1"/>
          <w:numId w:val="61"/>
        </w:numPr>
        <w:jc w:val="both"/>
        <w:rPr>
          <w:rFonts w:ascii="Barlow" w:eastAsia="Times New Roman" w:hAnsi="Barlow" w:cstheme="minorBidi"/>
          <w:color w:val="auto"/>
          <w:sz w:val="22"/>
          <w:szCs w:val="22"/>
        </w:rPr>
      </w:pPr>
      <w:r w:rsidRPr="005014F5">
        <w:rPr>
          <w:rFonts w:ascii="Barlow" w:eastAsia="Times New Roman" w:hAnsi="Barlow" w:cstheme="minorBidi"/>
          <w:color w:val="auto"/>
          <w:sz w:val="22"/>
          <w:szCs w:val="22"/>
        </w:rPr>
        <w:t>Gestión de Usuarios y Seguridad.</w:t>
      </w:r>
    </w:p>
    <w:p w:rsidR="00877994" w:rsidRPr="005014F5" w:rsidP="00877994" w14:paraId="32FCD705" w14:textId="77777777">
      <w:pPr>
        <w:pStyle w:val="ListParagraph"/>
        <w:numPr>
          <w:ilvl w:val="1"/>
          <w:numId w:val="61"/>
        </w:numPr>
        <w:jc w:val="both"/>
        <w:rPr>
          <w:rFonts w:ascii="Barlow" w:eastAsia="Times New Roman" w:hAnsi="Barlow" w:cstheme="minorBidi"/>
          <w:color w:val="auto"/>
          <w:sz w:val="22"/>
          <w:szCs w:val="22"/>
        </w:rPr>
      </w:pPr>
      <w:r w:rsidRPr="005014F5">
        <w:rPr>
          <w:rFonts w:ascii="Barlow" w:eastAsia="Times New Roman" w:hAnsi="Barlow" w:cstheme="minorBidi"/>
          <w:color w:val="auto"/>
          <w:sz w:val="22"/>
          <w:szCs w:val="22"/>
        </w:rPr>
        <w:t>Gestión de Comités de Ética.</w:t>
      </w:r>
    </w:p>
    <w:p w:rsidR="00877994" w:rsidRPr="005014F5" w:rsidP="00877994" w14:paraId="28D1A752" w14:textId="77777777">
      <w:pPr>
        <w:pStyle w:val="ListParagraph"/>
        <w:numPr>
          <w:ilvl w:val="1"/>
          <w:numId w:val="61"/>
        </w:numPr>
        <w:jc w:val="both"/>
        <w:rPr>
          <w:rFonts w:ascii="Barlow" w:eastAsia="Times New Roman" w:hAnsi="Barlow" w:cstheme="minorBidi"/>
          <w:color w:val="auto"/>
          <w:sz w:val="22"/>
          <w:szCs w:val="22"/>
        </w:rPr>
      </w:pPr>
      <w:r w:rsidRPr="005014F5">
        <w:rPr>
          <w:rFonts w:ascii="Barlow" w:eastAsia="Times New Roman" w:hAnsi="Barlow" w:cstheme="minorBidi"/>
          <w:color w:val="auto"/>
          <w:sz w:val="22"/>
          <w:szCs w:val="22"/>
        </w:rPr>
        <w:t>Gestión de Declaración de Situación Patrimonial y de Intereses.</w:t>
      </w:r>
    </w:p>
    <w:p w:rsidR="00877994" w:rsidRPr="005014F5" w:rsidP="00877994" w14:paraId="0E0CB9BA" w14:textId="77777777">
      <w:pPr>
        <w:pStyle w:val="ListParagraph"/>
        <w:numPr>
          <w:ilvl w:val="1"/>
          <w:numId w:val="61"/>
        </w:numPr>
        <w:jc w:val="both"/>
        <w:rPr>
          <w:rFonts w:ascii="Barlow" w:eastAsia="Times New Roman" w:hAnsi="Barlow" w:cstheme="minorBidi"/>
          <w:color w:val="auto"/>
          <w:sz w:val="22"/>
          <w:szCs w:val="22"/>
        </w:rPr>
      </w:pPr>
      <w:r w:rsidRPr="005014F5">
        <w:rPr>
          <w:rFonts w:ascii="Barlow" w:eastAsia="Times New Roman" w:hAnsi="Barlow" w:cstheme="minorBidi"/>
          <w:color w:val="auto"/>
          <w:sz w:val="22"/>
          <w:szCs w:val="22"/>
        </w:rPr>
        <w:t>Gestión de Control de Adjudicaciones, Actos administrativos y sesiones Comités, Fondos, Fideicomisos y Juntas de Gobierno.</w:t>
      </w:r>
    </w:p>
    <w:p w:rsidR="00877994" w:rsidRPr="005014F5" w:rsidP="00877994" w14:paraId="193DCC3F" w14:textId="77777777">
      <w:pPr>
        <w:pStyle w:val="ListParagraph"/>
        <w:numPr>
          <w:ilvl w:val="1"/>
          <w:numId w:val="61"/>
        </w:numPr>
        <w:jc w:val="both"/>
        <w:rPr>
          <w:rFonts w:ascii="Barlow" w:eastAsia="Times New Roman" w:hAnsi="Barlow" w:cstheme="minorBidi"/>
          <w:color w:val="auto"/>
          <w:sz w:val="22"/>
          <w:szCs w:val="22"/>
        </w:rPr>
      </w:pPr>
      <w:r w:rsidRPr="005014F5">
        <w:rPr>
          <w:rFonts w:ascii="Barlow" w:eastAsia="Barlow" w:hAnsi="Barlow" w:cs="Barlow"/>
          <w:color w:val="000000"/>
          <w:sz w:val="22"/>
          <w:szCs w:val="22"/>
        </w:rPr>
        <w:t>Gestión de Control y Mantenimiento Vehicular</w:t>
      </w:r>
      <w:r w:rsidRPr="005014F5">
        <w:rPr>
          <w:rFonts w:ascii="Barlow" w:eastAsia="Times New Roman" w:hAnsi="Barlow" w:cstheme="minorBidi"/>
          <w:color w:val="auto"/>
          <w:sz w:val="22"/>
          <w:szCs w:val="22"/>
        </w:rPr>
        <w:t>.</w:t>
      </w:r>
    </w:p>
    <w:p w:rsidR="00877994" w:rsidRPr="005014F5" w:rsidP="00877994" w14:paraId="72D13EC9" w14:textId="77777777">
      <w:pPr>
        <w:pStyle w:val="ListParagraph"/>
        <w:numPr>
          <w:ilvl w:val="1"/>
          <w:numId w:val="61"/>
        </w:numPr>
        <w:jc w:val="both"/>
        <w:rPr>
          <w:rFonts w:ascii="Barlow" w:eastAsia="Times New Roman" w:hAnsi="Barlow" w:cstheme="minorBidi"/>
          <w:color w:val="auto"/>
          <w:sz w:val="22"/>
          <w:szCs w:val="22"/>
        </w:rPr>
      </w:pPr>
      <w:r w:rsidRPr="005014F5">
        <w:rPr>
          <w:rFonts w:ascii="Barlow" w:eastAsia="Times New Roman" w:hAnsi="Barlow" w:cstheme="minorBidi"/>
          <w:color w:val="auto"/>
          <w:sz w:val="22"/>
          <w:szCs w:val="22"/>
        </w:rPr>
        <w:t>Gestión del Sistema de Control Interno.</w:t>
      </w:r>
    </w:p>
    <w:p w:rsidR="00877994" w:rsidP="00877994" w14:paraId="6062A42C" w14:textId="77777777">
      <w:pPr>
        <w:spacing w:line="276" w:lineRule="auto"/>
        <w:ind w:firstLine="708"/>
        <w:jc w:val="both"/>
        <w:rPr>
          <w:rFonts w:ascii="Barlow" w:hAnsi="Barlow" w:cs="Arial"/>
          <w:sz w:val="22"/>
          <w:szCs w:val="22"/>
        </w:rPr>
      </w:pPr>
    </w:p>
    <w:p w:rsidR="005B39FE" w:rsidRPr="00877994" w:rsidP="00877994" w14:paraId="1B91542E" w14:textId="0B943B8F">
      <w:pPr>
        <w:pBdr>
          <w:top w:val="nil"/>
          <w:left w:val="nil"/>
          <w:bottom w:val="nil"/>
          <w:right w:val="nil"/>
          <w:between w:val="nil"/>
        </w:pBdr>
        <w:spacing w:line="276" w:lineRule="auto"/>
        <w:jc w:val="both"/>
        <w:rPr>
          <w:rFonts w:ascii="Barlow" w:hAnsi="Barlow"/>
          <w:sz w:val="22"/>
          <w:szCs w:val="22"/>
          <w:lang w:val="es-ES_tradnl"/>
        </w:rPr>
      </w:pPr>
      <w:r w:rsidRPr="00877994">
        <w:rPr>
          <w:rFonts w:ascii="Barlow" w:hAnsi="Barlow" w:cs="Arial"/>
          <w:sz w:val="22"/>
          <w:szCs w:val="22"/>
        </w:rPr>
        <w:t>Se emite el presente informe de actividades en cumplimiento a los artículos 538 fracción III y 541 fracción XVI, del Reglamento del Código de la Administración Pública de Yucatán</w:t>
      </w:r>
      <w:r w:rsidRPr="00877994">
        <w:rPr>
          <w:rFonts w:ascii="Barlow" w:hAnsi="Barlow"/>
          <w:sz w:val="22"/>
          <w:szCs w:val="22"/>
          <w:lang w:val="es-ES_tradnl"/>
        </w:rPr>
        <w:t xml:space="preserve">. </w:t>
      </w:r>
    </w:p>
    <w:p w:rsidR="005B39FE" w:rsidRPr="001D600D" w:rsidP="005B39FE" w14:paraId="31571C7D" w14:textId="77777777">
      <w:pPr>
        <w:ind w:firstLine="709"/>
        <w:jc w:val="both"/>
        <w:rPr>
          <w:rFonts w:ascii="Barlow" w:hAnsi="Barlow"/>
          <w:sz w:val="22"/>
          <w:szCs w:val="22"/>
          <w:lang w:val="es-ES_tradnl"/>
        </w:rPr>
      </w:pPr>
    </w:p>
    <w:p w:rsidR="00C65AB8" w:rsidP="00C65AB8" w14:paraId="7936D253" w14:textId="472FA168">
      <w:pPr>
        <w:spacing w:line="276" w:lineRule="auto"/>
        <w:jc w:val="center"/>
        <w:rPr>
          <w:rFonts w:ascii="Barlow" w:hAnsi="Barlow"/>
          <w:sz w:val="22"/>
          <w:szCs w:val="22"/>
          <w:lang w:eastAsia="es-MX"/>
        </w:rPr>
      </w:pPr>
      <w:r>
        <w:rPr>
          <w:rFonts w:ascii="Barlow" w:hAnsi="Barlow" w:cs="Arial"/>
          <w:b/>
          <w:sz w:val="22"/>
          <w:szCs w:val="22"/>
        </w:rPr>
        <w:t>RÚBRICAS</w:t>
      </w:r>
    </w:p>
    <w:p w:rsidR="00EE34A2" w:rsidP="005B39FE" w14:paraId="2E113BA2" w14:textId="77777777">
      <w:pPr>
        <w:spacing w:line="276" w:lineRule="auto"/>
        <w:jc w:val="center"/>
        <w:rPr>
          <w:rFonts w:ascii="Barlow" w:hAnsi="Barlow"/>
          <w:b/>
          <w:sz w:val="22"/>
          <w:szCs w:val="22"/>
          <w:lang w:val="es-ES"/>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
        <w:gridCol w:w="4414"/>
        <w:gridCol w:w="4517"/>
        <w:gridCol w:w="141"/>
      </w:tblGrid>
      <w:tr w14:paraId="35BABF5F" w14:textId="77777777" w:rsidTr="003D79B3">
        <w:tblPrEx>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42" w:type="dxa"/>
          <w:wAfter w:w="141" w:type="dxa"/>
          <w:jc w:val="center"/>
        </w:trPr>
        <w:tc>
          <w:tcPr>
            <w:tcW w:w="4414" w:type="dxa"/>
          </w:tcPr>
          <w:p w:rsidR="00877994" w:rsidP="003D79B3" w14:paraId="759B2145" w14:textId="77777777">
            <w:pPr>
              <w:spacing w:line="276" w:lineRule="auto"/>
              <w:jc w:val="center"/>
              <w:rPr>
                <w:rFonts w:ascii="Barlow" w:hAnsi="Barlow"/>
                <w:sz w:val="22"/>
                <w:szCs w:val="22"/>
                <w:lang w:eastAsia="es-MX"/>
              </w:rPr>
            </w:pPr>
            <w:bookmarkStart w:id="170" w:name="_Toc21329344"/>
            <w:bookmarkStart w:id="171" w:name="_Toc30675995"/>
            <w:bookmarkStart w:id="172" w:name="_Toc61859099"/>
            <w:bookmarkEnd w:id="25"/>
          </w:p>
          <w:p w:rsidR="00877994" w:rsidP="003D79B3" w14:paraId="5B584DF9" w14:textId="77777777">
            <w:pPr>
              <w:spacing w:line="276" w:lineRule="auto"/>
              <w:jc w:val="center"/>
              <w:rPr>
                <w:rFonts w:ascii="Barlow" w:hAnsi="Barlow"/>
                <w:sz w:val="22"/>
                <w:szCs w:val="22"/>
                <w:lang w:eastAsia="es-MX"/>
              </w:rPr>
            </w:pPr>
          </w:p>
          <w:p w:rsidR="00877994" w:rsidRPr="005014F5" w:rsidP="003D79B3" w14:paraId="65B437AD" w14:textId="77777777">
            <w:pPr>
              <w:spacing w:line="276" w:lineRule="auto"/>
              <w:jc w:val="center"/>
              <w:rPr>
                <w:rFonts w:ascii="Barlow" w:hAnsi="Barlow"/>
                <w:sz w:val="22"/>
                <w:szCs w:val="22"/>
                <w:lang w:eastAsia="es-MX"/>
              </w:rPr>
            </w:pPr>
          </w:p>
          <w:p w:rsidR="00877994" w:rsidRPr="005014F5" w:rsidP="003D79B3" w14:paraId="4DC8C91B" w14:textId="77777777">
            <w:pPr>
              <w:spacing w:line="276" w:lineRule="auto"/>
              <w:jc w:val="center"/>
              <w:rPr>
                <w:rFonts w:ascii="Barlow" w:hAnsi="Barlow"/>
                <w:sz w:val="22"/>
                <w:szCs w:val="22"/>
                <w:lang w:eastAsia="es-MX"/>
              </w:rPr>
            </w:pPr>
          </w:p>
          <w:p w:rsidR="00877994" w:rsidRPr="005014F5" w:rsidP="003D79B3" w14:paraId="2AD7E1CF" w14:textId="77777777">
            <w:pPr>
              <w:spacing w:line="276" w:lineRule="auto"/>
              <w:jc w:val="center"/>
              <w:rPr>
                <w:rFonts w:ascii="Barlow" w:hAnsi="Barlow"/>
                <w:sz w:val="22"/>
                <w:szCs w:val="22"/>
                <w:lang w:eastAsia="es-MX"/>
              </w:rPr>
            </w:pPr>
            <w:r w:rsidRPr="005014F5">
              <w:rPr>
                <w:rFonts w:ascii="Barlow" w:hAnsi="Barlow"/>
                <w:sz w:val="22"/>
                <w:szCs w:val="22"/>
                <w:lang w:eastAsia="es-MX"/>
              </w:rPr>
              <w:t>___________________________________</w:t>
            </w:r>
          </w:p>
          <w:p w:rsidR="00877994" w:rsidRPr="005014F5" w:rsidP="003D79B3" w14:paraId="36FE833D"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C.P. Melba María Poot Ruiz, MAT</w:t>
            </w:r>
          </w:p>
          <w:p w:rsidR="00877994" w:rsidRPr="005014F5" w:rsidP="003D79B3" w14:paraId="5CFD881C" w14:textId="77777777">
            <w:pPr>
              <w:spacing w:line="276" w:lineRule="auto"/>
              <w:jc w:val="center"/>
              <w:rPr>
                <w:rFonts w:ascii="Barlow" w:hAnsi="Barlow"/>
                <w:sz w:val="22"/>
                <w:szCs w:val="22"/>
                <w:lang w:eastAsia="es-MX"/>
              </w:rPr>
            </w:pPr>
            <w:r w:rsidRPr="005014F5">
              <w:rPr>
                <w:rFonts w:ascii="Barlow" w:eastAsia="Barlow" w:hAnsi="Barlow" w:cs="Barlow"/>
                <w:sz w:val="22"/>
                <w:szCs w:val="20"/>
              </w:rPr>
              <w:t>Subsecretaria de Auditoría Gubernamental Secretaría de la Contraloría General</w:t>
            </w:r>
          </w:p>
        </w:tc>
        <w:tc>
          <w:tcPr>
            <w:tcW w:w="4517" w:type="dxa"/>
          </w:tcPr>
          <w:p w:rsidR="00877994" w:rsidP="003D79B3" w14:paraId="055B88EB" w14:textId="77777777">
            <w:pPr>
              <w:spacing w:line="276" w:lineRule="auto"/>
              <w:jc w:val="center"/>
              <w:rPr>
                <w:rFonts w:ascii="Barlow" w:hAnsi="Barlow"/>
                <w:sz w:val="22"/>
                <w:szCs w:val="22"/>
                <w:lang w:eastAsia="es-MX"/>
              </w:rPr>
            </w:pPr>
          </w:p>
          <w:p w:rsidR="00877994" w:rsidP="003D79B3" w14:paraId="23A064AF" w14:textId="77777777">
            <w:pPr>
              <w:spacing w:line="276" w:lineRule="auto"/>
              <w:jc w:val="center"/>
              <w:rPr>
                <w:rFonts w:ascii="Barlow" w:hAnsi="Barlow"/>
                <w:sz w:val="22"/>
                <w:szCs w:val="22"/>
                <w:lang w:eastAsia="es-MX"/>
              </w:rPr>
            </w:pPr>
          </w:p>
          <w:p w:rsidR="00877994" w:rsidRPr="005014F5" w:rsidP="003D79B3" w14:paraId="5B4341B9" w14:textId="77777777">
            <w:pPr>
              <w:spacing w:line="276" w:lineRule="auto"/>
              <w:jc w:val="center"/>
              <w:rPr>
                <w:rFonts w:ascii="Barlow" w:hAnsi="Barlow"/>
                <w:sz w:val="22"/>
                <w:szCs w:val="22"/>
                <w:lang w:eastAsia="es-MX"/>
              </w:rPr>
            </w:pPr>
          </w:p>
          <w:p w:rsidR="00877994" w:rsidRPr="005014F5" w:rsidP="003D79B3" w14:paraId="3E3D403B" w14:textId="77777777">
            <w:pPr>
              <w:spacing w:line="276" w:lineRule="auto"/>
              <w:jc w:val="center"/>
              <w:rPr>
                <w:rFonts w:ascii="Barlow" w:hAnsi="Barlow"/>
                <w:sz w:val="22"/>
                <w:szCs w:val="22"/>
                <w:lang w:eastAsia="es-MX"/>
              </w:rPr>
            </w:pPr>
          </w:p>
          <w:p w:rsidR="00877994" w:rsidRPr="005014F5" w:rsidP="003D79B3" w14:paraId="4ED5F219" w14:textId="77777777">
            <w:pPr>
              <w:spacing w:line="276" w:lineRule="auto"/>
              <w:jc w:val="center"/>
              <w:rPr>
                <w:rFonts w:ascii="Barlow" w:hAnsi="Barlow"/>
                <w:sz w:val="22"/>
                <w:szCs w:val="22"/>
                <w:lang w:eastAsia="es-MX"/>
              </w:rPr>
            </w:pPr>
            <w:r w:rsidRPr="005014F5">
              <w:rPr>
                <w:rFonts w:ascii="Barlow" w:hAnsi="Barlow"/>
                <w:sz w:val="22"/>
                <w:szCs w:val="22"/>
                <w:lang w:eastAsia="es-MX"/>
              </w:rPr>
              <w:t>_____________________________________</w:t>
            </w:r>
          </w:p>
          <w:p w:rsidR="00877994" w:rsidRPr="005014F5" w:rsidP="003D79B3" w14:paraId="00B57AAF" w14:textId="77777777">
            <w:pPr>
              <w:spacing w:line="276" w:lineRule="auto"/>
              <w:jc w:val="center"/>
              <w:rPr>
                <w:rFonts w:ascii="Barlow" w:eastAsia="Barlow" w:hAnsi="Barlow" w:cs="Barlow"/>
                <w:sz w:val="22"/>
                <w:szCs w:val="22"/>
              </w:rPr>
            </w:pPr>
            <w:r w:rsidRPr="005014F5">
              <w:rPr>
                <w:rFonts w:ascii="Barlow" w:eastAsia="Barlow" w:hAnsi="Barlow" w:cs="Barlow"/>
                <w:sz w:val="22"/>
                <w:szCs w:val="22"/>
              </w:rPr>
              <w:t>C.P. Ligia Patricia Castillo Góngora, MAT</w:t>
            </w:r>
          </w:p>
          <w:p w:rsidR="00877994" w:rsidRPr="005014F5" w:rsidP="003D79B3" w14:paraId="4D3037A2" w14:textId="77777777">
            <w:pPr>
              <w:spacing w:line="276" w:lineRule="auto"/>
              <w:jc w:val="center"/>
              <w:rPr>
                <w:rFonts w:ascii="Barlow" w:hAnsi="Barlow"/>
                <w:sz w:val="22"/>
                <w:szCs w:val="22"/>
                <w:lang w:eastAsia="es-MX"/>
              </w:rPr>
            </w:pPr>
            <w:r w:rsidRPr="005014F5">
              <w:rPr>
                <w:rFonts w:ascii="Barlow" w:hAnsi="Barlow"/>
                <w:sz w:val="22"/>
                <w:szCs w:val="22"/>
                <w:lang w:eastAsia="es-MX"/>
              </w:rPr>
              <w:t xml:space="preserve">Subsecretaria de Órganos de Vigilancia e Investigación Administrativa </w:t>
            </w:r>
          </w:p>
          <w:p w:rsidR="00877994" w:rsidRPr="005014F5" w:rsidP="003D79B3" w14:paraId="4DD31433" w14:textId="77777777">
            <w:pPr>
              <w:spacing w:line="276" w:lineRule="auto"/>
              <w:jc w:val="center"/>
              <w:rPr>
                <w:rFonts w:ascii="Barlow" w:hAnsi="Barlow"/>
                <w:sz w:val="22"/>
                <w:szCs w:val="22"/>
                <w:lang w:eastAsia="es-MX"/>
              </w:rPr>
            </w:pPr>
            <w:r w:rsidRPr="005014F5">
              <w:rPr>
                <w:rFonts w:ascii="Barlow" w:hAnsi="Barlow"/>
                <w:sz w:val="22"/>
                <w:szCs w:val="22"/>
                <w:lang w:eastAsia="es-MX"/>
              </w:rPr>
              <w:t>Secretaría de la Contraloría General</w:t>
            </w:r>
          </w:p>
        </w:tc>
      </w:tr>
      <w:tr w14:paraId="7F467732" w14:textId="77777777" w:rsidTr="003D79B3">
        <w:tblPrEx>
          <w:tblW w:w="9214" w:type="dxa"/>
          <w:jc w:val="center"/>
          <w:tblLook w:val="04A0"/>
        </w:tblPrEx>
        <w:trPr>
          <w:jc w:val="center"/>
        </w:trPr>
        <w:tc>
          <w:tcPr>
            <w:tcW w:w="4556" w:type="dxa"/>
            <w:gridSpan w:val="2"/>
          </w:tcPr>
          <w:p w:rsidR="00877994" w:rsidP="003D79B3" w14:paraId="584C66FE" w14:textId="77777777">
            <w:pPr>
              <w:spacing w:line="276" w:lineRule="auto"/>
              <w:rPr>
                <w:rFonts w:ascii="Barlow" w:hAnsi="Barlow"/>
                <w:sz w:val="22"/>
                <w:szCs w:val="22"/>
                <w:lang w:eastAsia="es-MX"/>
              </w:rPr>
            </w:pPr>
          </w:p>
          <w:p w:rsidR="00877994" w:rsidRPr="005014F5" w:rsidP="003D79B3" w14:paraId="0618030E" w14:textId="77777777">
            <w:pPr>
              <w:spacing w:line="276" w:lineRule="auto"/>
              <w:rPr>
                <w:rFonts w:ascii="Barlow" w:hAnsi="Barlow"/>
                <w:sz w:val="22"/>
                <w:szCs w:val="22"/>
                <w:lang w:eastAsia="es-MX"/>
              </w:rPr>
            </w:pPr>
          </w:p>
          <w:p w:rsidR="00877994" w:rsidRPr="005014F5" w:rsidP="003D79B3" w14:paraId="6239EF53" w14:textId="77777777">
            <w:pPr>
              <w:spacing w:line="276" w:lineRule="auto"/>
              <w:rPr>
                <w:rFonts w:ascii="Barlow" w:hAnsi="Barlow"/>
                <w:sz w:val="22"/>
                <w:szCs w:val="22"/>
                <w:lang w:eastAsia="es-MX"/>
              </w:rPr>
            </w:pPr>
          </w:p>
          <w:p w:rsidR="00877994" w:rsidRPr="005014F5" w:rsidP="003D79B3" w14:paraId="639F28AE" w14:textId="77777777">
            <w:pPr>
              <w:spacing w:line="276" w:lineRule="auto"/>
              <w:jc w:val="center"/>
              <w:rPr>
                <w:rFonts w:ascii="Barlow" w:hAnsi="Barlow"/>
                <w:sz w:val="22"/>
                <w:szCs w:val="22"/>
                <w:lang w:eastAsia="es-MX"/>
              </w:rPr>
            </w:pPr>
          </w:p>
          <w:p w:rsidR="00877994" w:rsidRPr="005014F5" w:rsidP="003D79B3" w14:paraId="6BE879C5" w14:textId="77777777">
            <w:pPr>
              <w:spacing w:line="276" w:lineRule="auto"/>
              <w:jc w:val="center"/>
              <w:rPr>
                <w:rFonts w:ascii="Barlow" w:hAnsi="Barlow"/>
                <w:sz w:val="22"/>
                <w:szCs w:val="22"/>
                <w:lang w:eastAsia="es-MX"/>
              </w:rPr>
            </w:pPr>
            <w:r w:rsidRPr="005014F5">
              <w:rPr>
                <w:rFonts w:ascii="Barlow" w:hAnsi="Barlow"/>
                <w:sz w:val="22"/>
                <w:szCs w:val="22"/>
                <w:lang w:eastAsia="es-MX"/>
              </w:rPr>
              <w:t>_____________________________________</w:t>
            </w:r>
          </w:p>
          <w:p w:rsidR="00877994" w:rsidRPr="005014F5" w:rsidP="003D79B3" w14:paraId="50945D3F"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Lic. Abraham Cañetas Acosta</w:t>
            </w:r>
          </w:p>
          <w:p w:rsidR="00877994" w:rsidP="003D79B3" w14:paraId="66CA1C44"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Director de Asuntos Jurídicos e Investigación Administrativa</w:t>
            </w:r>
            <w:r>
              <w:rPr>
                <w:rFonts w:ascii="Barlow" w:eastAsia="Barlow" w:hAnsi="Barlow" w:cs="Barlow"/>
                <w:sz w:val="22"/>
                <w:szCs w:val="20"/>
              </w:rPr>
              <w:t xml:space="preserve"> </w:t>
            </w:r>
          </w:p>
          <w:p w:rsidR="00877994" w:rsidRPr="005014F5" w:rsidP="003D79B3" w14:paraId="72AB497F" w14:textId="77777777">
            <w:pPr>
              <w:spacing w:line="276" w:lineRule="auto"/>
              <w:jc w:val="center"/>
              <w:rPr>
                <w:rFonts w:ascii="Barlow" w:hAnsi="Barlow"/>
                <w:sz w:val="22"/>
                <w:szCs w:val="22"/>
                <w:lang w:eastAsia="es-MX"/>
              </w:rPr>
            </w:pPr>
            <w:r w:rsidRPr="005014F5">
              <w:rPr>
                <w:rFonts w:ascii="Barlow" w:eastAsia="Barlow" w:hAnsi="Barlow" w:cs="Barlow"/>
                <w:sz w:val="22"/>
                <w:szCs w:val="20"/>
              </w:rPr>
              <w:t xml:space="preserve">Subsecretaría de Órganos de </w:t>
            </w:r>
            <w:r w:rsidRPr="005014F5">
              <w:rPr>
                <w:rFonts w:ascii="Barlow" w:hAnsi="Barlow"/>
                <w:sz w:val="22"/>
                <w:szCs w:val="22"/>
                <w:lang w:eastAsia="es-MX"/>
              </w:rPr>
              <w:t xml:space="preserve">Vigilancia e Investigación Administrativa </w:t>
            </w:r>
          </w:p>
          <w:p w:rsidR="00877994" w:rsidRPr="005014F5" w:rsidP="003D79B3" w14:paraId="302F8373" w14:textId="77777777">
            <w:pPr>
              <w:spacing w:line="276" w:lineRule="auto"/>
              <w:jc w:val="center"/>
              <w:rPr>
                <w:rFonts w:ascii="Barlow" w:hAnsi="Barlow"/>
                <w:sz w:val="22"/>
                <w:szCs w:val="22"/>
                <w:lang w:eastAsia="es-MX"/>
              </w:rPr>
            </w:pPr>
            <w:r w:rsidRPr="005014F5">
              <w:rPr>
                <w:rFonts w:ascii="Barlow" w:eastAsia="Barlow" w:hAnsi="Barlow" w:cs="Barlow"/>
                <w:sz w:val="22"/>
                <w:szCs w:val="20"/>
              </w:rPr>
              <w:t>Secretaría de la Contraloría General</w:t>
            </w:r>
          </w:p>
        </w:tc>
        <w:tc>
          <w:tcPr>
            <w:tcW w:w="4658" w:type="dxa"/>
            <w:gridSpan w:val="2"/>
          </w:tcPr>
          <w:p w:rsidR="00877994" w:rsidRPr="005014F5" w:rsidP="003D79B3" w14:paraId="29D2A56D" w14:textId="77777777">
            <w:pPr>
              <w:spacing w:line="276" w:lineRule="auto"/>
              <w:rPr>
                <w:rFonts w:ascii="Barlow" w:hAnsi="Barlow"/>
                <w:sz w:val="22"/>
                <w:szCs w:val="22"/>
                <w:lang w:eastAsia="es-MX"/>
              </w:rPr>
            </w:pPr>
          </w:p>
          <w:p w:rsidR="00877994" w:rsidRPr="005014F5" w:rsidP="003D79B3" w14:paraId="1121077D" w14:textId="77777777">
            <w:pPr>
              <w:spacing w:line="276" w:lineRule="auto"/>
              <w:rPr>
                <w:rFonts w:ascii="Barlow" w:hAnsi="Barlow"/>
                <w:sz w:val="22"/>
                <w:szCs w:val="22"/>
                <w:lang w:eastAsia="es-MX"/>
              </w:rPr>
            </w:pPr>
          </w:p>
          <w:p w:rsidR="00877994" w:rsidP="003D79B3" w14:paraId="3B29056D" w14:textId="77777777">
            <w:pPr>
              <w:spacing w:line="276" w:lineRule="auto"/>
              <w:rPr>
                <w:rFonts w:ascii="Barlow" w:hAnsi="Barlow"/>
                <w:sz w:val="22"/>
                <w:szCs w:val="22"/>
                <w:lang w:eastAsia="es-MX"/>
              </w:rPr>
            </w:pPr>
          </w:p>
          <w:p w:rsidR="00877994" w:rsidRPr="005014F5" w:rsidP="003D79B3" w14:paraId="2FC1F739" w14:textId="77777777">
            <w:pPr>
              <w:spacing w:line="276" w:lineRule="auto"/>
              <w:rPr>
                <w:rFonts w:ascii="Barlow" w:hAnsi="Barlow"/>
                <w:sz w:val="22"/>
                <w:szCs w:val="22"/>
                <w:lang w:eastAsia="es-MX"/>
              </w:rPr>
            </w:pPr>
          </w:p>
          <w:p w:rsidR="00877994" w:rsidRPr="005014F5" w:rsidP="003D79B3" w14:paraId="3F360A44" w14:textId="77777777">
            <w:pPr>
              <w:spacing w:line="276" w:lineRule="auto"/>
              <w:jc w:val="center"/>
              <w:rPr>
                <w:rFonts w:ascii="Barlow" w:hAnsi="Barlow"/>
                <w:sz w:val="22"/>
                <w:szCs w:val="22"/>
                <w:lang w:eastAsia="es-MX"/>
              </w:rPr>
            </w:pPr>
            <w:r w:rsidRPr="005014F5">
              <w:rPr>
                <w:rFonts w:ascii="Barlow" w:hAnsi="Barlow"/>
                <w:sz w:val="22"/>
                <w:szCs w:val="22"/>
                <w:lang w:eastAsia="es-MX"/>
              </w:rPr>
              <w:t>______________________________________</w:t>
            </w:r>
          </w:p>
          <w:p w:rsidR="00877994" w:rsidRPr="005014F5" w:rsidP="003D79B3" w14:paraId="1734B443"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L.C.C. David Antonio Soberanis Ramírez, Mtro.</w:t>
            </w:r>
          </w:p>
          <w:p w:rsidR="00877994" w:rsidP="003D79B3" w14:paraId="5BF434D9"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Director de Auditoría de Tecno</w:t>
            </w:r>
            <w:r>
              <w:rPr>
                <w:rFonts w:ascii="Barlow" w:eastAsia="Barlow" w:hAnsi="Barlow" w:cs="Barlow"/>
                <w:sz w:val="22"/>
                <w:szCs w:val="20"/>
              </w:rPr>
              <w:t xml:space="preserve">logías de la Información </w:t>
            </w:r>
          </w:p>
          <w:p w:rsidR="00877994" w:rsidRPr="001D600D" w:rsidP="003D79B3" w14:paraId="429C3FC0" w14:textId="77777777">
            <w:pPr>
              <w:spacing w:line="276" w:lineRule="auto"/>
              <w:jc w:val="center"/>
              <w:rPr>
                <w:rFonts w:ascii="Barlow" w:hAnsi="Barlow"/>
                <w:sz w:val="22"/>
                <w:szCs w:val="22"/>
                <w:lang w:eastAsia="es-MX"/>
              </w:rPr>
            </w:pPr>
            <w:r w:rsidRPr="005014F5">
              <w:rPr>
                <w:rFonts w:ascii="Barlow" w:eastAsia="Barlow" w:hAnsi="Barlow" w:cs="Barlow"/>
                <w:sz w:val="22"/>
                <w:szCs w:val="20"/>
              </w:rPr>
              <w:t xml:space="preserve">Subsecretaría de Órganos de </w:t>
            </w:r>
            <w:r w:rsidRPr="005014F5">
              <w:rPr>
                <w:rFonts w:ascii="Barlow" w:hAnsi="Barlow"/>
                <w:sz w:val="22"/>
                <w:szCs w:val="22"/>
                <w:lang w:eastAsia="es-MX"/>
              </w:rPr>
              <w:t xml:space="preserve">Vigilancia e Investigación Administrativa </w:t>
            </w:r>
            <w:r w:rsidRPr="005014F5">
              <w:rPr>
                <w:rFonts w:ascii="Barlow" w:eastAsia="Barlow" w:hAnsi="Barlow" w:cs="Barlow"/>
                <w:sz w:val="22"/>
                <w:szCs w:val="20"/>
              </w:rPr>
              <w:t>Secretaría de la Contraloría General</w:t>
            </w:r>
          </w:p>
        </w:tc>
      </w:tr>
      <w:tr w14:paraId="3A74B134" w14:textId="77777777" w:rsidTr="003D79B3">
        <w:tblPrEx>
          <w:tblW w:w="9214" w:type="dxa"/>
          <w:jc w:val="center"/>
          <w:tblLook w:val="04A0"/>
        </w:tblPrEx>
        <w:trPr>
          <w:gridBefore w:val="1"/>
          <w:gridAfter w:val="1"/>
          <w:wBefore w:w="142" w:type="dxa"/>
          <w:wAfter w:w="141" w:type="dxa"/>
          <w:jc w:val="center"/>
        </w:trPr>
        <w:tc>
          <w:tcPr>
            <w:tcW w:w="8931" w:type="dxa"/>
            <w:gridSpan w:val="2"/>
          </w:tcPr>
          <w:p w:rsidR="00877994" w:rsidRPr="00AB577F" w:rsidP="003D79B3" w14:paraId="4D57C02F" w14:textId="77777777">
            <w:pPr>
              <w:spacing w:line="276" w:lineRule="auto"/>
              <w:rPr>
                <w:rFonts w:ascii="Barlow" w:hAnsi="Barlow"/>
                <w:sz w:val="22"/>
                <w:szCs w:val="22"/>
                <w:lang w:eastAsia="es-MX"/>
              </w:rPr>
            </w:pPr>
          </w:p>
        </w:tc>
      </w:tr>
    </w:tbl>
    <w:p w:rsidR="007E15D4" w:rsidP="00F0049D" w14:paraId="0A5BED2B" w14:textId="77777777">
      <w:pPr>
        <w:pStyle w:val="Heading2"/>
        <w:numPr>
          <w:ilvl w:val="0"/>
          <w:numId w:val="0"/>
        </w:numPr>
        <w:ind w:left="284"/>
      </w:pPr>
    </w:p>
    <w:p w:rsidR="007E15D4" w14:paraId="19954EAF" w14:textId="77777777">
      <w:pPr>
        <w:rPr>
          <w:rFonts w:ascii="Barlow" w:hAnsi="Barlow" w:cstheme="majorBidi"/>
          <w:b/>
          <w:sz w:val="22"/>
          <w:szCs w:val="32"/>
        </w:rPr>
      </w:pPr>
      <w:r>
        <w:br w:type="page"/>
      </w:r>
    </w:p>
    <w:p w:rsidR="00BF120D" w:rsidRPr="009526E4" w:rsidP="00F0049D" w14:paraId="2DA7A33E" w14:textId="03A6303D">
      <w:pPr>
        <w:pStyle w:val="Heading2"/>
        <w:numPr>
          <w:ilvl w:val="0"/>
          <w:numId w:val="0"/>
        </w:numPr>
        <w:ind w:left="284" w:hanging="284"/>
      </w:pPr>
      <w:bookmarkStart w:id="173" w:name="_Toc149551687"/>
      <w:r w:rsidRPr="009526E4">
        <w:t>3 SUBSECRETARÍA DE PROGRAMAS FEDERALES</w:t>
      </w:r>
      <w:bookmarkEnd w:id="170"/>
      <w:bookmarkEnd w:id="171"/>
      <w:bookmarkEnd w:id="172"/>
      <w:bookmarkEnd w:id="173"/>
    </w:p>
    <w:p w:rsidR="00BF120D" w:rsidRPr="009526E4" w:rsidP="00741106" w14:paraId="132E5D77" w14:textId="32B7D28D">
      <w:pPr>
        <w:spacing w:line="276" w:lineRule="auto"/>
        <w:jc w:val="center"/>
        <w:rPr>
          <w:rFonts w:ascii="Barlow" w:hAnsi="Barlow" w:cs="Arial"/>
          <w:b/>
          <w:sz w:val="22"/>
          <w:szCs w:val="22"/>
        </w:rPr>
      </w:pPr>
      <w:r>
        <w:rPr>
          <w:rFonts w:ascii="Barlow" w:hAnsi="Barlow" w:cs="Arial"/>
          <w:b/>
          <w:sz w:val="22"/>
          <w:szCs w:val="22"/>
        </w:rPr>
        <w:t>Tercer</w:t>
      </w:r>
      <w:r w:rsidR="005B0423">
        <w:rPr>
          <w:rFonts w:ascii="Barlow" w:hAnsi="Barlow" w:cs="Arial"/>
          <w:b/>
          <w:sz w:val="22"/>
          <w:szCs w:val="22"/>
        </w:rPr>
        <w:t xml:space="preserve"> Trimestre 202</w:t>
      </w:r>
      <w:r w:rsidR="007037EC">
        <w:rPr>
          <w:rFonts w:ascii="Barlow" w:hAnsi="Barlow" w:cs="Arial"/>
          <w:b/>
          <w:sz w:val="22"/>
          <w:szCs w:val="22"/>
        </w:rPr>
        <w:t>3</w:t>
      </w:r>
    </w:p>
    <w:p w:rsidR="000D78AC" w:rsidRPr="008420ED" w:rsidP="007E15D4" w14:paraId="74C44CD5" w14:textId="610E83D0">
      <w:pPr>
        <w:spacing w:before="160" w:line="276" w:lineRule="auto"/>
        <w:ind w:firstLine="709"/>
        <w:jc w:val="both"/>
        <w:rPr>
          <w:rFonts w:ascii="Barlow" w:hAnsi="Barlow" w:cs="Arial"/>
          <w:sz w:val="22"/>
          <w:szCs w:val="22"/>
        </w:rPr>
      </w:pPr>
      <w:bookmarkStart w:id="174" w:name="_Toc61859100"/>
      <w:bookmarkStart w:id="175" w:name="_Toc30675996"/>
      <w:bookmarkStart w:id="176" w:name="_Toc21329346"/>
      <w:r>
        <w:rPr>
          <w:rFonts w:ascii="Barlow" w:hAnsi="Barlow" w:cs="Arial"/>
          <w:sz w:val="22"/>
          <w:szCs w:val="22"/>
        </w:rPr>
        <w:t>Se</w:t>
      </w:r>
      <w:r w:rsidRPr="002F22E6">
        <w:rPr>
          <w:rFonts w:ascii="Barlow" w:hAnsi="Barlow" w:cs="Arial"/>
          <w:sz w:val="22"/>
          <w:szCs w:val="22"/>
        </w:rPr>
        <w:t xml:space="preserve"> presenta el informe correspondiente al tercer trimestre 2023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r w:rsidRPr="008420ED">
        <w:rPr>
          <w:rFonts w:ascii="Barlow" w:hAnsi="Barlow" w:cs="Arial"/>
          <w:sz w:val="22"/>
          <w:szCs w:val="22"/>
        </w:rPr>
        <w:t>.</w:t>
      </w:r>
    </w:p>
    <w:p w:rsidR="00BF120D" w:rsidRPr="009526E4" w:rsidP="00F0049D" w14:paraId="29C486D5" w14:textId="77777777">
      <w:pPr>
        <w:pStyle w:val="Heading2"/>
        <w:numPr>
          <w:ilvl w:val="0"/>
          <w:numId w:val="0"/>
        </w:numPr>
        <w:ind w:left="284" w:hanging="284"/>
      </w:pPr>
      <w:bookmarkStart w:id="177" w:name="_Toc149551688"/>
      <w:r w:rsidRPr="009526E4">
        <w:t xml:space="preserve">3.1. </w:t>
      </w:r>
      <w:r w:rsidRPr="00A81AE6" w:rsidR="000D78AC">
        <w:t>Departamento de Vinculación con Entidades Fiscalizadoras</w:t>
      </w:r>
      <w:r w:rsidRPr="009526E4">
        <w:t>.</w:t>
      </w:r>
      <w:bookmarkEnd w:id="174"/>
      <w:bookmarkEnd w:id="177"/>
    </w:p>
    <w:p w:rsidR="00741106" w:rsidRPr="005F6D60" w:rsidP="00741106" w14:paraId="7BA9BED3" w14:textId="0A45CA85">
      <w:pPr>
        <w:keepNext/>
        <w:keepLines/>
        <w:spacing w:before="160" w:after="240" w:line="240" w:lineRule="auto"/>
        <w:ind w:left="1311" w:hanging="1311"/>
        <w:outlineLvl w:val="2"/>
        <w:rPr>
          <w:rFonts w:ascii="Barlow" w:eastAsia="Times New Roman" w:hAnsi="Barlow" w:cs="Times New Roman"/>
          <w:b/>
          <w:sz w:val="22"/>
          <w:szCs w:val="22"/>
        </w:rPr>
      </w:pPr>
      <w:bookmarkStart w:id="178" w:name="_Toc100836381"/>
      <w:bookmarkStart w:id="179" w:name="_Toc149551689"/>
      <w:bookmarkStart w:id="180" w:name="_Toc21329351"/>
      <w:bookmarkStart w:id="181" w:name="_Toc30676005"/>
      <w:bookmarkEnd w:id="175"/>
      <w:bookmarkEnd w:id="176"/>
      <w:r w:rsidRPr="005F6D60">
        <w:rPr>
          <w:rFonts w:ascii="Barlow" w:eastAsia="Times New Roman" w:hAnsi="Barlow" w:cs="Times New Roman"/>
          <w:b/>
          <w:sz w:val="22"/>
          <w:szCs w:val="22"/>
        </w:rPr>
        <w:t xml:space="preserve">3.1.1 </w:t>
      </w:r>
      <w:r w:rsidRPr="002F22E6" w:rsidR="007B11EA">
        <w:rPr>
          <w:rFonts w:ascii="Barlow" w:eastAsia="Times New Roman" w:hAnsi="Barlow" w:cs="Times New Roman"/>
          <w:b/>
          <w:sz w:val="22"/>
          <w:szCs w:val="22"/>
        </w:rPr>
        <w:t>Información Proporcionada al INEGI</w:t>
      </w:r>
      <w:r>
        <w:rPr>
          <w:rFonts w:ascii="Barlow" w:eastAsia="Times New Roman" w:hAnsi="Barlow" w:cs="Times New Roman"/>
          <w:b/>
          <w:sz w:val="22"/>
          <w:szCs w:val="22"/>
        </w:rPr>
        <w:t>.</w:t>
      </w:r>
      <w:bookmarkEnd w:id="178"/>
      <w:bookmarkEnd w:id="179"/>
    </w:p>
    <w:p w:rsidR="007B11EA" w:rsidRPr="002F22E6" w:rsidP="007B11EA" w14:paraId="58A18C78" w14:textId="77777777">
      <w:pPr>
        <w:spacing w:before="160" w:line="276" w:lineRule="auto"/>
        <w:ind w:firstLine="709"/>
        <w:jc w:val="both"/>
        <w:rPr>
          <w:rFonts w:ascii="Barlow" w:hAnsi="Barlow" w:cs="Arial"/>
          <w:sz w:val="22"/>
          <w:szCs w:val="22"/>
        </w:rPr>
      </w:pPr>
      <w:r w:rsidRPr="002F22E6">
        <w:rPr>
          <w:rFonts w:ascii="Barlow" w:hAnsi="Barlow"/>
          <w:sz w:val="22"/>
          <w:szCs w:val="22"/>
          <w:lang w:val="es-ES"/>
        </w:rPr>
        <w:t xml:space="preserve">En el periodo que se informa se dio atención y puntual seguimiento a las observaciones efectuadas por el Instituto Nacional de Estadística y Geografía (INEGI) en relación con el Módulo 1. Sección V “Control Interno y Anticorrupción” el cual forma parte del “Censo Nacional de Gobiernos Estatales (CNGE) 2023”, en el que se proporcionó informó relacionada con los </w:t>
      </w:r>
      <w:r w:rsidRPr="002F22E6">
        <w:rPr>
          <w:rFonts w:ascii="Barlow" w:hAnsi="Barlow" w:cs="Arial"/>
          <w:sz w:val="22"/>
          <w:szCs w:val="22"/>
        </w:rPr>
        <w:t>procedimientos de responsabilidad administrativa, las auditorías practicadas por Órganos Fiscalizadores a nivel federal y los Comités de Contraloría Social constituidos, dicha información correspondiente al ejercicio fiscal 2022.</w:t>
      </w:r>
    </w:p>
    <w:p w:rsidR="00741106" w:rsidP="007B11EA" w14:paraId="4277D8EE" w14:textId="4896C464">
      <w:pPr>
        <w:spacing w:before="160" w:line="276" w:lineRule="auto"/>
        <w:ind w:firstLine="709"/>
        <w:jc w:val="both"/>
        <w:rPr>
          <w:rFonts w:ascii="Barlow" w:hAnsi="Barlow" w:cs="Arial"/>
          <w:sz w:val="22"/>
          <w:szCs w:val="22"/>
        </w:rPr>
      </w:pPr>
      <w:r w:rsidRPr="002F22E6">
        <w:rPr>
          <w:rFonts w:ascii="Barlow" w:hAnsi="Barlow" w:cs="Arial"/>
          <w:sz w:val="22"/>
          <w:szCs w:val="22"/>
        </w:rPr>
        <w:t>Se dio por concluida la entrega de la información del cuestionario en el mes de julio</w:t>
      </w:r>
      <w:r w:rsidRPr="005F6D60">
        <w:rPr>
          <w:rFonts w:ascii="Barlow" w:hAnsi="Barlow" w:cs="Arial"/>
          <w:sz w:val="22"/>
          <w:szCs w:val="22"/>
        </w:rPr>
        <w:t>.</w:t>
      </w:r>
    </w:p>
    <w:p w:rsidR="00741106" w:rsidRPr="005F6D60" w:rsidP="00741106" w14:paraId="0ACA0020" w14:textId="5F98874E">
      <w:pPr>
        <w:keepNext/>
        <w:keepLines/>
        <w:spacing w:before="160" w:after="240" w:line="240" w:lineRule="auto"/>
        <w:ind w:left="1311" w:hanging="1311"/>
        <w:outlineLvl w:val="2"/>
        <w:rPr>
          <w:rFonts w:ascii="Barlow" w:eastAsia="Times New Roman" w:hAnsi="Barlow" w:cs="Times New Roman"/>
          <w:b/>
          <w:sz w:val="22"/>
          <w:szCs w:val="22"/>
        </w:rPr>
      </w:pPr>
      <w:bookmarkStart w:id="182" w:name="_Toc100836382"/>
      <w:bookmarkStart w:id="183" w:name="_Toc149551690"/>
      <w:r w:rsidRPr="005F6D60">
        <w:rPr>
          <w:rFonts w:ascii="Barlow" w:eastAsia="Times New Roman" w:hAnsi="Barlow" w:cs="Times New Roman"/>
          <w:b/>
          <w:sz w:val="22"/>
          <w:szCs w:val="22"/>
        </w:rPr>
        <w:t xml:space="preserve">3.1.2 </w:t>
      </w:r>
      <w:r w:rsidRPr="002F22E6" w:rsidR="007B11EA">
        <w:rPr>
          <w:rFonts w:ascii="Barlow" w:eastAsia="Times New Roman" w:hAnsi="Barlow" w:cs="Times New Roman"/>
          <w:b/>
          <w:sz w:val="22"/>
          <w:szCs w:val="22"/>
        </w:rPr>
        <w:t>Análisis de los Recursos Federales Transferidos</w:t>
      </w:r>
      <w:r>
        <w:rPr>
          <w:rFonts w:ascii="Barlow" w:eastAsia="Times New Roman" w:hAnsi="Barlow" w:cs="Times New Roman"/>
          <w:b/>
          <w:sz w:val="22"/>
          <w:szCs w:val="22"/>
        </w:rPr>
        <w:t>.</w:t>
      </w:r>
      <w:bookmarkEnd w:id="182"/>
      <w:bookmarkEnd w:id="183"/>
    </w:p>
    <w:p w:rsidR="007037EC" w:rsidP="00692C9B" w14:paraId="565CDC68" w14:textId="204C0798">
      <w:pPr>
        <w:spacing w:before="160" w:line="276" w:lineRule="auto"/>
        <w:ind w:firstLine="709"/>
        <w:jc w:val="both"/>
        <w:rPr>
          <w:rFonts w:ascii="Barlow" w:hAnsi="Barlow" w:cs="Arial"/>
          <w:sz w:val="22"/>
          <w:szCs w:val="22"/>
        </w:rPr>
      </w:pPr>
      <w:r w:rsidRPr="002F22E6">
        <w:rPr>
          <w:rFonts w:ascii="Barlow" w:hAnsi="Barlow" w:cs="Arial"/>
          <w:sz w:val="22"/>
          <w:szCs w:val="22"/>
        </w:rPr>
        <w:t>Con la finalidad concluir con la supervisión del avance programático-presupuestario de los recursos públicos federales ejercidos por las dependencias y entidades de la administración pública estatal en el ejercicio fiscal 2023, en el mes de julio se llevó a cabo el análisis de la información correspondiente al segundo trimestre 2023 en el que las dependencias y entidades que conforman la muestra presentan un porcentaje de avance razonable de conformidad con los recursos que ya les fueron transferidos</w:t>
      </w:r>
      <w:r w:rsidR="008A082B">
        <w:rPr>
          <w:rFonts w:ascii="Barlow" w:hAnsi="Barlow" w:cs="Arial"/>
          <w:sz w:val="22"/>
          <w:szCs w:val="22"/>
        </w:rPr>
        <w:t>.</w:t>
      </w:r>
    </w:p>
    <w:p w:rsidR="00741106" w:rsidRPr="005F6D60" w:rsidP="00741106" w14:paraId="6DE94361" w14:textId="00214166">
      <w:pPr>
        <w:keepNext/>
        <w:keepLines/>
        <w:spacing w:before="160" w:after="240" w:line="240" w:lineRule="auto"/>
        <w:ind w:left="1311" w:hanging="1311"/>
        <w:outlineLvl w:val="2"/>
        <w:rPr>
          <w:rFonts w:ascii="Barlow" w:eastAsia="Times New Roman" w:hAnsi="Barlow" w:cs="Times New Roman"/>
          <w:b/>
          <w:sz w:val="22"/>
          <w:szCs w:val="22"/>
        </w:rPr>
      </w:pPr>
      <w:bookmarkStart w:id="184" w:name="_Toc100836383"/>
      <w:bookmarkStart w:id="185" w:name="_Toc149551691"/>
      <w:r w:rsidRPr="005F6D60">
        <w:rPr>
          <w:rFonts w:ascii="Barlow" w:eastAsia="Times New Roman" w:hAnsi="Barlow" w:cs="Times New Roman"/>
          <w:b/>
          <w:sz w:val="22"/>
          <w:szCs w:val="22"/>
        </w:rPr>
        <w:t xml:space="preserve">3.1.3 </w:t>
      </w:r>
      <w:r w:rsidR="008A082B">
        <w:rPr>
          <w:rFonts w:ascii="Barlow" w:eastAsia="Times New Roman" w:hAnsi="Barlow" w:cs="Times New Roman"/>
          <w:b/>
          <w:sz w:val="22"/>
          <w:szCs w:val="22"/>
        </w:rPr>
        <w:t>Informes Colectivos Ya Basta y COPARMEX</w:t>
      </w:r>
      <w:r>
        <w:rPr>
          <w:rFonts w:ascii="Barlow" w:eastAsia="Times New Roman" w:hAnsi="Barlow" w:cs="Times New Roman"/>
          <w:b/>
          <w:sz w:val="22"/>
          <w:szCs w:val="22"/>
        </w:rPr>
        <w:t>.</w:t>
      </w:r>
      <w:bookmarkEnd w:id="184"/>
      <w:bookmarkEnd w:id="185"/>
    </w:p>
    <w:p w:rsidR="007B11EA" w:rsidRPr="002F22E6" w:rsidP="007B11EA" w14:paraId="65E3AC18"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Durante el mes de agosto se coordinó a las áreas responsables de reportar la información relacionada con la atención de los compromisos de la agenda ciudadana del colectivo “Ya Basta” con el fin de proporcionar aquellos datos que respaldan nuestra aportación al proyecto de participación y ejercicio ciudadano, mismo que tiene como meta lograr la sinergia social necesaria para enfrentar y poner diques a la corrupción e impunidad. Los datos reportados por la entonces Subsecretaría de Programas Federales, </w:t>
      </w:r>
      <w:r w:rsidRPr="00BB79BB">
        <w:rPr>
          <w:rFonts w:ascii="Barlow" w:hAnsi="Barlow" w:cs="Arial"/>
          <w:sz w:val="22"/>
          <w:szCs w:val="22"/>
        </w:rPr>
        <w:t>hoy Subsecretaría de Fiscalización de Recursos Federales,</w:t>
      </w:r>
      <w:r w:rsidRPr="002F22E6">
        <w:rPr>
          <w:rFonts w:ascii="Barlow" w:hAnsi="Barlow" w:cs="Arial"/>
          <w:sz w:val="22"/>
          <w:szCs w:val="22"/>
        </w:rPr>
        <w:t xml:space="preserve"> corresponden a las actividades en materia de promoción y operación de la Contraloría Social, así como de los Procedimientos de Responsabilidad Administrativa que se llevan a cabo en el área de responsabilidades.</w:t>
      </w:r>
    </w:p>
    <w:p w:rsidR="00741106" w:rsidP="007B11EA" w14:paraId="0A1F8014" w14:textId="6A4E142B">
      <w:pPr>
        <w:spacing w:before="160" w:line="276" w:lineRule="auto"/>
        <w:ind w:firstLine="709"/>
        <w:jc w:val="both"/>
        <w:rPr>
          <w:rFonts w:ascii="Barlow" w:hAnsi="Barlow" w:cs="Arial"/>
          <w:sz w:val="22"/>
          <w:szCs w:val="22"/>
        </w:rPr>
      </w:pPr>
      <w:r w:rsidRPr="002F22E6">
        <w:rPr>
          <w:rFonts w:ascii="Barlow" w:hAnsi="Barlow" w:cs="Arial"/>
          <w:sz w:val="22"/>
          <w:szCs w:val="22"/>
        </w:rPr>
        <w:t xml:space="preserve">Por otra parte, en cumplimiento del compromiso número nueve de los once compromisos del Gobernador con la Confederación Patronal de la República Mexicana </w:t>
      </w:r>
      <w:r w:rsidRPr="002F22E6">
        <w:rPr>
          <w:rFonts w:ascii="Barlow" w:hAnsi="Barlow" w:cs="Arial"/>
          <w:sz w:val="22"/>
          <w:szCs w:val="22"/>
        </w:rPr>
        <w:t>(COPARMEX) contra la corrupción, se coordinó al departamento responsable de presentar la información que corresponde a los expedientes de contratación pública que se registran a través de la plataforma CompraNet, con el fin de reportar el avance de las medidas específicas tomadas que permitan respaldar las acciones de combate a la corrupción que se están llevando a cabo, para el envío en tiempo y forma de la información respectiva</w:t>
      </w:r>
      <w:r w:rsidR="0028609A">
        <w:rPr>
          <w:rFonts w:ascii="Barlow" w:hAnsi="Barlow" w:cs="Arial"/>
          <w:sz w:val="22"/>
          <w:szCs w:val="22"/>
        </w:rPr>
        <w:t>.</w:t>
      </w:r>
    </w:p>
    <w:p w:rsidR="00741106" w:rsidRPr="005F6D60" w:rsidP="00741106" w14:paraId="7581440C" w14:textId="606758D4">
      <w:pPr>
        <w:keepNext/>
        <w:keepLines/>
        <w:spacing w:before="160" w:after="240" w:line="240" w:lineRule="auto"/>
        <w:ind w:left="1311" w:hanging="1311"/>
        <w:outlineLvl w:val="2"/>
        <w:rPr>
          <w:rFonts w:ascii="Barlow" w:eastAsia="Times New Roman" w:hAnsi="Barlow" w:cs="Times New Roman"/>
          <w:b/>
          <w:sz w:val="22"/>
          <w:szCs w:val="22"/>
        </w:rPr>
      </w:pPr>
      <w:bookmarkStart w:id="186" w:name="_Toc100836384"/>
      <w:bookmarkStart w:id="187" w:name="_Toc149551692"/>
      <w:r w:rsidRPr="005F6D60">
        <w:rPr>
          <w:rFonts w:ascii="Barlow" w:eastAsia="Times New Roman" w:hAnsi="Barlow" w:cs="Times New Roman"/>
          <w:b/>
          <w:sz w:val="22"/>
          <w:szCs w:val="22"/>
        </w:rPr>
        <w:t>3.1.</w:t>
      </w:r>
      <w:r>
        <w:rPr>
          <w:rFonts w:ascii="Barlow" w:eastAsia="Times New Roman" w:hAnsi="Barlow" w:cs="Times New Roman"/>
          <w:b/>
          <w:sz w:val="22"/>
          <w:szCs w:val="22"/>
        </w:rPr>
        <w:t>4</w:t>
      </w:r>
      <w:r w:rsidRPr="005F6D60">
        <w:rPr>
          <w:rFonts w:ascii="Barlow" w:eastAsia="Times New Roman" w:hAnsi="Barlow" w:cs="Times New Roman"/>
          <w:b/>
          <w:sz w:val="22"/>
          <w:szCs w:val="22"/>
        </w:rPr>
        <w:t xml:space="preserve"> </w:t>
      </w:r>
      <w:r w:rsidRPr="002F22E6" w:rsidR="007B11EA">
        <w:rPr>
          <w:rFonts w:ascii="Barlow" w:eastAsia="Times New Roman" w:hAnsi="Barlow" w:cs="Times New Roman"/>
          <w:b/>
          <w:sz w:val="22"/>
          <w:szCs w:val="22"/>
        </w:rPr>
        <w:t>Revisión de bienes muebles</w:t>
      </w:r>
      <w:r>
        <w:rPr>
          <w:rFonts w:ascii="Barlow" w:eastAsia="Times New Roman" w:hAnsi="Barlow" w:cs="Times New Roman"/>
          <w:b/>
          <w:sz w:val="22"/>
          <w:szCs w:val="22"/>
        </w:rPr>
        <w:t>.</w:t>
      </w:r>
      <w:bookmarkEnd w:id="186"/>
      <w:bookmarkEnd w:id="187"/>
    </w:p>
    <w:p w:rsidR="000B6DF4" w:rsidP="00692C9B" w14:paraId="0B13EEEC" w14:textId="5DDDC1BE">
      <w:pPr>
        <w:spacing w:line="276" w:lineRule="auto"/>
        <w:ind w:firstLine="709"/>
        <w:jc w:val="both"/>
        <w:rPr>
          <w:rFonts w:ascii="Barlow" w:hAnsi="Barlow" w:cs="Arial"/>
          <w:sz w:val="22"/>
          <w:szCs w:val="22"/>
        </w:rPr>
      </w:pPr>
      <w:r w:rsidRPr="002F22E6">
        <w:rPr>
          <w:rFonts w:ascii="Barlow" w:hAnsi="Barlow" w:cs="Arial"/>
          <w:sz w:val="22"/>
          <w:szCs w:val="22"/>
        </w:rPr>
        <w:t>Durante el mes de septiembre se llevó a cabo, de manera interna, en la Subsecretaría de Programas Federales, una revisión de los bienes muebles asignados a cada una de las direcciones pertenecientes a esta, en la que se determinaron aquellos que bienes cuyos resguardos no se encuentran actualizados, por los que se solicitará la respectiva actualización al Departamento Administrativo</w:t>
      </w:r>
      <w:r>
        <w:rPr>
          <w:rFonts w:ascii="Barlow" w:hAnsi="Barlow" w:cs="Arial"/>
          <w:sz w:val="22"/>
          <w:szCs w:val="22"/>
        </w:rPr>
        <w:t>.</w:t>
      </w:r>
    </w:p>
    <w:p w:rsidR="00741106" w:rsidRPr="008B0C71" w:rsidP="00741106" w14:paraId="0E0736E0" w14:textId="6A9F88A2">
      <w:pPr>
        <w:keepNext/>
        <w:keepLines/>
        <w:spacing w:before="160" w:after="240" w:line="240" w:lineRule="auto"/>
        <w:ind w:left="1311" w:hanging="1311"/>
        <w:outlineLvl w:val="2"/>
        <w:rPr>
          <w:rFonts w:ascii="Barlow" w:eastAsia="Times New Roman" w:hAnsi="Barlow" w:cs="Times New Roman"/>
          <w:b/>
          <w:sz w:val="22"/>
          <w:szCs w:val="22"/>
        </w:rPr>
      </w:pPr>
      <w:bookmarkStart w:id="188" w:name="_Toc30676001"/>
      <w:bookmarkStart w:id="189" w:name="_Toc46145706"/>
      <w:bookmarkStart w:id="190" w:name="_Toc77086949"/>
      <w:bookmarkStart w:id="191" w:name="_Toc100836385"/>
      <w:bookmarkStart w:id="192" w:name="_Toc149551693"/>
      <w:r>
        <w:rPr>
          <w:rFonts w:ascii="Barlow" w:eastAsia="Times New Roman" w:hAnsi="Barlow" w:cs="Times New Roman"/>
          <w:b/>
          <w:sz w:val="22"/>
          <w:szCs w:val="22"/>
        </w:rPr>
        <w:t>3.1.5</w:t>
      </w:r>
      <w:r w:rsidRPr="008B0C71">
        <w:rPr>
          <w:rFonts w:ascii="Barlow" w:eastAsia="Times New Roman" w:hAnsi="Barlow" w:cs="Times New Roman"/>
          <w:b/>
          <w:sz w:val="22"/>
          <w:szCs w:val="22"/>
        </w:rPr>
        <w:t xml:space="preserve"> </w:t>
      </w:r>
      <w:r w:rsidRPr="002F22E6" w:rsidR="007B11EA">
        <w:rPr>
          <w:rFonts w:ascii="Barlow" w:eastAsia="Times New Roman" w:hAnsi="Barlow" w:cs="Times New Roman"/>
          <w:b/>
          <w:sz w:val="22"/>
          <w:szCs w:val="22"/>
        </w:rPr>
        <w:t>Matriz de Administración de Riesgos</w:t>
      </w:r>
      <w:r w:rsidRPr="008B0C71">
        <w:rPr>
          <w:rFonts w:ascii="Barlow" w:eastAsia="Times New Roman" w:hAnsi="Barlow" w:cs="Times New Roman"/>
          <w:b/>
          <w:sz w:val="22"/>
          <w:szCs w:val="22"/>
        </w:rPr>
        <w:t>.</w:t>
      </w:r>
      <w:bookmarkEnd w:id="188"/>
      <w:bookmarkEnd w:id="189"/>
      <w:bookmarkEnd w:id="190"/>
      <w:bookmarkEnd w:id="191"/>
      <w:bookmarkEnd w:id="192"/>
    </w:p>
    <w:p w:rsidR="007B11EA" w:rsidRPr="002F22E6" w:rsidP="007B11EA" w14:paraId="0E076E9C"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Durante los meses de agosto y septiembre se trabajó en la elaboración de la Matriz de Administración de Riesgos de la Oficina de la Subsecretaria de Programas Federales, en la que se identificaron y establecieron nuevos riesgos y factores, así como controles, estrategias y acciones para reducir, prevenir o mitigar los mismos.</w:t>
      </w:r>
    </w:p>
    <w:p w:rsidR="007B11EA" w:rsidRPr="002F22E6" w:rsidP="007B11EA" w14:paraId="4E2B1E4E"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Asimismo, se establecieron las acciones que se implementarán a más tardar en el primer semestre del ejercicio fiscal 2024, con sus respectivos medios de verificación, mismos que servirán como soporte documental de las acciones de control para mitigar los riesgos establecidos. </w:t>
      </w:r>
    </w:p>
    <w:p w:rsidR="00741106" w:rsidRPr="0006494E" w:rsidP="007B11EA" w14:paraId="45D0E818" w14:textId="3F2CCA12">
      <w:pPr>
        <w:spacing w:before="160" w:line="276" w:lineRule="auto"/>
        <w:ind w:firstLine="709"/>
        <w:jc w:val="both"/>
        <w:rPr>
          <w:rFonts w:ascii="Barlow" w:hAnsi="Barlow" w:cs="Arial"/>
          <w:sz w:val="22"/>
          <w:szCs w:val="22"/>
        </w:rPr>
      </w:pPr>
      <w:r w:rsidRPr="002F22E6">
        <w:rPr>
          <w:rFonts w:ascii="Barlow" w:hAnsi="Barlow" w:cs="Arial"/>
          <w:sz w:val="22"/>
          <w:szCs w:val="22"/>
        </w:rPr>
        <w:t>Por otra parte, se propuso el medio de verificación que sirve como evidencia de la atención del riesgo de corrupción de la Subsecretaría de Programas Federales. Cabe aclarar que dicho riesgo será incorporado a la Matriz de Riesgos Institucional, la cual concentra los riesgos de corrupción de todas las unidades administrativas de la Secretaría y a su vez forma parte del Programa de Trabajo de Administración de Riesgos de Corrupción y Observaciones recurrentes de Órganos Fiscalizadores (PTAR).</w:t>
      </w:r>
    </w:p>
    <w:p w:rsidR="00741106" w:rsidRPr="008B0C71" w:rsidP="001D18E8" w14:paraId="7A64CDD0" w14:textId="703BE673">
      <w:pPr>
        <w:keepNext/>
        <w:keepLines/>
        <w:spacing w:before="160" w:after="240" w:line="240" w:lineRule="auto"/>
        <w:outlineLvl w:val="2"/>
        <w:rPr>
          <w:rFonts w:ascii="Barlow" w:eastAsia="Times New Roman" w:hAnsi="Barlow" w:cs="Times New Roman"/>
          <w:b/>
          <w:sz w:val="22"/>
          <w:szCs w:val="22"/>
        </w:rPr>
      </w:pPr>
      <w:bookmarkStart w:id="193" w:name="_Toc77086951"/>
      <w:bookmarkStart w:id="194" w:name="_Toc100836386"/>
      <w:bookmarkStart w:id="195" w:name="_Toc149551694"/>
      <w:r>
        <w:rPr>
          <w:rFonts w:ascii="Barlow" w:eastAsia="Times New Roman" w:hAnsi="Barlow" w:cs="Times New Roman"/>
          <w:b/>
          <w:sz w:val="22"/>
          <w:szCs w:val="22"/>
        </w:rPr>
        <w:t>3.1.6</w:t>
      </w:r>
      <w:r w:rsidRPr="008B0C71">
        <w:rPr>
          <w:rFonts w:ascii="Barlow" w:eastAsia="Times New Roman" w:hAnsi="Barlow" w:cs="Times New Roman"/>
          <w:b/>
          <w:sz w:val="22"/>
          <w:szCs w:val="22"/>
        </w:rPr>
        <w:t xml:space="preserve"> </w:t>
      </w:r>
      <w:r w:rsidRPr="002F22E6" w:rsidR="007B11EA">
        <w:rPr>
          <w:rFonts w:ascii="Barlow" w:eastAsia="Times New Roman" w:hAnsi="Barlow" w:cs="Times New Roman"/>
          <w:b/>
          <w:sz w:val="22"/>
          <w:szCs w:val="22"/>
        </w:rPr>
        <w:t>Actividades en Materia de Archivo</w:t>
      </w:r>
      <w:r w:rsidRPr="008B0C71">
        <w:rPr>
          <w:rFonts w:ascii="Barlow" w:eastAsia="Times New Roman" w:hAnsi="Barlow" w:cs="Times New Roman"/>
          <w:b/>
          <w:sz w:val="22"/>
          <w:szCs w:val="22"/>
        </w:rPr>
        <w:t>.</w:t>
      </w:r>
      <w:bookmarkEnd w:id="193"/>
      <w:bookmarkEnd w:id="194"/>
      <w:bookmarkEnd w:id="195"/>
    </w:p>
    <w:p w:rsidR="00741106" w:rsidP="003D0D22" w14:paraId="08389063" w14:textId="6FD0290A">
      <w:pPr>
        <w:spacing w:before="160" w:line="276" w:lineRule="auto"/>
        <w:ind w:firstLine="709"/>
        <w:jc w:val="both"/>
        <w:rPr>
          <w:rFonts w:ascii="Barlow" w:hAnsi="Barlow"/>
          <w:sz w:val="22"/>
          <w:szCs w:val="22"/>
          <w:lang w:val="es-ES"/>
        </w:rPr>
      </w:pPr>
      <w:r w:rsidRPr="002F22E6">
        <w:rPr>
          <w:rFonts w:ascii="Barlow" w:hAnsi="Barlow" w:cs="Arial"/>
          <w:sz w:val="22"/>
          <w:szCs w:val="22"/>
        </w:rPr>
        <w:t>Durante el mes de septiembre, se actualizaron los responsables de archivo de trámite y se enviaron al Área Coordinadora de Archivos de la Secretaría de la Contraloría General dos Fichas Técnicas de Valoración Documental de las series documentales de las que hace uso el Departamento de Seguimiento del Avance del Gasto Federalizado y el Despacho de la Subsecretaría de Fiscalización de Recursos Federales</w:t>
      </w:r>
      <w:r w:rsidR="0013089B">
        <w:rPr>
          <w:rFonts w:ascii="Barlow" w:hAnsi="Barlow"/>
          <w:sz w:val="22"/>
          <w:szCs w:val="22"/>
          <w:lang w:val="es-ES"/>
        </w:rPr>
        <w:t>.</w:t>
      </w:r>
    </w:p>
    <w:p w:rsidR="00FE2D17" w:rsidRPr="008B0C71" w:rsidP="00FE2D17" w14:paraId="7764ED6E" w14:textId="5F0A5472">
      <w:pPr>
        <w:keepNext/>
        <w:keepLines/>
        <w:spacing w:before="160" w:after="240" w:line="240" w:lineRule="auto"/>
        <w:outlineLvl w:val="2"/>
        <w:rPr>
          <w:rFonts w:ascii="Barlow" w:eastAsia="Times New Roman" w:hAnsi="Barlow" w:cs="Times New Roman"/>
          <w:b/>
          <w:sz w:val="22"/>
          <w:szCs w:val="22"/>
        </w:rPr>
      </w:pPr>
      <w:bookmarkStart w:id="196" w:name="_Toc149551695"/>
      <w:r>
        <w:rPr>
          <w:rFonts w:ascii="Barlow" w:eastAsia="Times New Roman" w:hAnsi="Barlow" w:cs="Times New Roman"/>
          <w:b/>
          <w:sz w:val="22"/>
          <w:szCs w:val="22"/>
        </w:rPr>
        <w:t>3.1.7</w:t>
      </w:r>
      <w:r w:rsidRPr="008B0C71">
        <w:rPr>
          <w:rFonts w:ascii="Barlow" w:eastAsia="Times New Roman" w:hAnsi="Barlow" w:cs="Times New Roman"/>
          <w:b/>
          <w:sz w:val="22"/>
          <w:szCs w:val="22"/>
        </w:rPr>
        <w:t xml:space="preserve"> </w:t>
      </w:r>
      <w:r w:rsidRPr="002F22E6" w:rsidR="007B11EA">
        <w:rPr>
          <w:rFonts w:ascii="Barlow" w:eastAsia="Times New Roman" w:hAnsi="Barlow" w:cs="Times New Roman"/>
          <w:b/>
          <w:sz w:val="22"/>
          <w:szCs w:val="22"/>
        </w:rPr>
        <w:t>Actividades derivadas de la reforma al RECAPY</w:t>
      </w:r>
      <w:r>
        <w:rPr>
          <w:rFonts w:ascii="Barlow" w:eastAsia="Times New Roman" w:hAnsi="Barlow" w:cs="Times New Roman"/>
          <w:b/>
          <w:sz w:val="22"/>
          <w:szCs w:val="22"/>
        </w:rPr>
        <w:t>.</w:t>
      </w:r>
      <w:bookmarkEnd w:id="196"/>
    </w:p>
    <w:p w:rsidR="004F6CAC" w:rsidRPr="002F22E6" w:rsidP="004F6CAC" w14:paraId="041416F8"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En el mes de septiembre, y derivado de la publicación del Decreto 666/2023 por el que se modifica el Reglamento del Código de la Administración Pública de Yucatán, sobre la Secretaría de la Contraloría General, que se efectuó el 6 de septiembre del presente en el Diario Oficial del Gobierno del Estado de Yucatán, se llevaron a cabo diversas actividades con la </w:t>
      </w:r>
      <w:r w:rsidRPr="002F22E6">
        <w:rPr>
          <w:rFonts w:ascii="Barlow" w:hAnsi="Barlow" w:cs="Arial"/>
          <w:sz w:val="22"/>
          <w:szCs w:val="22"/>
        </w:rPr>
        <w:t>finalidad de actualizar la documentación a cargo de la Subsecretaría de Fiscalización de Recursos Federales de conformidad con su nueva estructura:</w:t>
      </w:r>
    </w:p>
    <w:tbl>
      <w:tblPr>
        <w:tblStyle w:val="TableGrid"/>
        <w:tblW w:w="4983" w:type="pct"/>
        <w:tblLook w:val="04A0"/>
      </w:tblPr>
      <w:tblGrid>
        <w:gridCol w:w="6464"/>
        <w:gridCol w:w="1162"/>
        <w:gridCol w:w="1172"/>
      </w:tblGrid>
      <w:tr w14:paraId="5ADFBC4F" w14:textId="77777777" w:rsidTr="004F6CAC">
        <w:tblPrEx>
          <w:tblW w:w="4983" w:type="pct"/>
          <w:tblLook w:val="04A0"/>
        </w:tblPrEx>
        <w:trPr>
          <w:trHeight w:val="110"/>
        </w:trPr>
        <w:tc>
          <w:tcPr>
            <w:tcW w:w="3674" w:type="pct"/>
            <w:shd w:val="clear" w:color="auto" w:fill="D9D9D9" w:themeFill="background1" w:themeFillShade="D9"/>
            <w:vAlign w:val="center"/>
          </w:tcPr>
          <w:p w:rsidR="004F6CAC" w:rsidRPr="002F22E6" w:rsidP="004A6D8D" w14:paraId="11C1D248" w14:textId="77777777">
            <w:pPr>
              <w:jc w:val="center"/>
              <w:rPr>
                <w:rFonts w:ascii="Barlow" w:hAnsi="Barlow" w:cs="Arial"/>
                <w:b/>
                <w:sz w:val="22"/>
                <w:szCs w:val="22"/>
              </w:rPr>
            </w:pPr>
            <w:r w:rsidRPr="002F22E6">
              <w:rPr>
                <w:rFonts w:ascii="Barlow" w:hAnsi="Barlow" w:cs="Arial"/>
                <w:b/>
                <w:sz w:val="22"/>
                <w:szCs w:val="22"/>
              </w:rPr>
              <w:t>Actividad</w:t>
            </w:r>
          </w:p>
        </w:tc>
        <w:tc>
          <w:tcPr>
            <w:tcW w:w="660" w:type="pct"/>
            <w:shd w:val="clear" w:color="auto" w:fill="D9D9D9" w:themeFill="background1" w:themeFillShade="D9"/>
            <w:vAlign w:val="center"/>
          </w:tcPr>
          <w:p w:rsidR="004F6CAC" w:rsidRPr="002F22E6" w:rsidP="004A6D8D" w14:paraId="53ACD1BF" w14:textId="77777777">
            <w:pPr>
              <w:jc w:val="center"/>
              <w:rPr>
                <w:rFonts w:ascii="Barlow" w:hAnsi="Barlow" w:cs="Arial"/>
                <w:b/>
                <w:sz w:val="22"/>
                <w:szCs w:val="22"/>
              </w:rPr>
            </w:pPr>
            <w:r w:rsidRPr="002F22E6">
              <w:rPr>
                <w:rFonts w:ascii="Barlow" w:hAnsi="Barlow" w:cs="Arial"/>
                <w:b/>
                <w:sz w:val="22"/>
                <w:szCs w:val="22"/>
              </w:rPr>
              <w:t>Realizado</w:t>
            </w:r>
          </w:p>
        </w:tc>
        <w:tc>
          <w:tcPr>
            <w:tcW w:w="666" w:type="pct"/>
            <w:shd w:val="clear" w:color="auto" w:fill="D9D9D9" w:themeFill="background1" w:themeFillShade="D9"/>
            <w:vAlign w:val="center"/>
          </w:tcPr>
          <w:p w:rsidR="004F6CAC" w:rsidRPr="002F22E6" w:rsidP="004A6D8D" w14:paraId="27F77211" w14:textId="77777777">
            <w:pPr>
              <w:jc w:val="center"/>
              <w:rPr>
                <w:rFonts w:ascii="Barlow" w:hAnsi="Barlow" w:cs="Arial"/>
                <w:b/>
                <w:sz w:val="22"/>
                <w:szCs w:val="22"/>
              </w:rPr>
            </w:pPr>
            <w:r w:rsidRPr="002F22E6">
              <w:rPr>
                <w:rFonts w:ascii="Barlow" w:hAnsi="Barlow" w:cs="Arial"/>
                <w:b/>
                <w:sz w:val="22"/>
                <w:szCs w:val="22"/>
              </w:rPr>
              <w:t>En proceso</w:t>
            </w:r>
          </w:p>
        </w:tc>
      </w:tr>
      <w:tr w14:paraId="71017BEA" w14:textId="77777777" w:rsidTr="004F6CAC">
        <w:tblPrEx>
          <w:tblW w:w="4983" w:type="pct"/>
          <w:tblLook w:val="04A0"/>
        </w:tblPrEx>
        <w:trPr>
          <w:trHeight w:val="439"/>
        </w:trPr>
        <w:tc>
          <w:tcPr>
            <w:tcW w:w="3674" w:type="pct"/>
            <w:vAlign w:val="center"/>
          </w:tcPr>
          <w:p w:rsidR="004F6CAC" w:rsidRPr="002F22E6" w:rsidP="004A6D8D" w14:paraId="5447FD23" w14:textId="77777777">
            <w:pPr>
              <w:rPr>
                <w:rFonts w:ascii="Barlow" w:hAnsi="Barlow" w:cs="Arial"/>
                <w:sz w:val="22"/>
                <w:szCs w:val="22"/>
              </w:rPr>
            </w:pPr>
            <w:r w:rsidRPr="002F22E6">
              <w:rPr>
                <w:rFonts w:ascii="Barlow" w:hAnsi="Barlow" w:cs="Arial"/>
                <w:sz w:val="22"/>
                <w:szCs w:val="22"/>
              </w:rPr>
              <w:t>Actualización de la nomenclatura de los oficios</w:t>
            </w:r>
          </w:p>
        </w:tc>
        <w:tc>
          <w:tcPr>
            <w:tcW w:w="660" w:type="pct"/>
            <w:vAlign w:val="center"/>
          </w:tcPr>
          <w:p w:rsidR="004F6CAC" w:rsidRPr="00400DBE" w:rsidP="004A6D8D" w14:paraId="68C70AC5"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36F5065A" w14:textId="77777777">
            <w:pPr>
              <w:jc w:val="center"/>
              <w:rPr>
                <w:rFonts w:ascii="Wingdings 2" w:hAnsi="Wingdings 2" w:cs="Arial"/>
                <w:b/>
                <w:sz w:val="36"/>
                <w:szCs w:val="22"/>
              </w:rPr>
            </w:pPr>
          </w:p>
        </w:tc>
      </w:tr>
      <w:tr w14:paraId="208A4C01" w14:textId="77777777" w:rsidTr="004F6CAC">
        <w:tblPrEx>
          <w:tblW w:w="4983" w:type="pct"/>
          <w:tblLook w:val="04A0"/>
        </w:tblPrEx>
        <w:trPr>
          <w:trHeight w:val="193"/>
        </w:trPr>
        <w:tc>
          <w:tcPr>
            <w:tcW w:w="3674" w:type="pct"/>
            <w:vAlign w:val="center"/>
          </w:tcPr>
          <w:p w:rsidR="004F6CAC" w:rsidRPr="002F22E6" w:rsidP="004A6D8D" w14:paraId="60FBBC50" w14:textId="77777777">
            <w:pPr>
              <w:rPr>
                <w:rFonts w:ascii="Barlow" w:hAnsi="Barlow" w:cs="Arial"/>
                <w:sz w:val="22"/>
                <w:szCs w:val="22"/>
              </w:rPr>
            </w:pPr>
            <w:r w:rsidRPr="002F22E6">
              <w:rPr>
                <w:rFonts w:ascii="Barlow" w:hAnsi="Barlow" w:cs="Arial"/>
                <w:sz w:val="22"/>
                <w:szCs w:val="22"/>
              </w:rPr>
              <w:t>Solicitud de cambio de sellos</w:t>
            </w:r>
          </w:p>
        </w:tc>
        <w:tc>
          <w:tcPr>
            <w:tcW w:w="660" w:type="pct"/>
            <w:vAlign w:val="center"/>
          </w:tcPr>
          <w:p w:rsidR="004F6CAC" w:rsidRPr="00400DBE" w:rsidP="004A6D8D" w14:paraId="34743017"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6865B2D4" w14:textId="77777777">
            <w:pPr>
              <w:jc w:val="center"/>
              <w:rPr>
                <w:rFonts w:ascii="Wingdings 2" w:hAnsi="Wingdings 2" w:cs="Arial"/>
                <w:b/>
                <w:sz w:val="36"/>
                <w:szCs w:val="22"/>
              </w:rPr>
            </w:pPr>
          </w:p>
        </w:tc>
      </w:tr>
      <w:tr w14:paraId="7BD01BDB" w14:textId="77777777" w:rsidTr="004F6CAC">
        <w:tblPrEx>
          <w:tblW w:w="4983" w:type="pct"/>
          <w:tblLook w:val="04A0"/>
        </w:tblPrEx>
        <w:trPr>
          <w:trHeight w:val="439"/>
        </w:trPr>
        <w:tc>
          <w:tcPr>
            <w:tcW w:w="3674" w:type="pct"/>
            <w:vAlign w:val="center"/>
          </w:tcPr>
          <w:p w:rsidR="004F6CAC" w:rsidRPr="002F22E6" w:rsidP="004A6D8D" w14:paraId="749285CC" w14:textId="77777777">
            <w:pPr>
              <w:rPr>
                <w:rFonts w:ascii="Barlow" w:hAnsi="Barlow" w:cs="Arial"/>
                <w:sz w:val="22"/>
                <w:szCs w:val="22"/>
              </w:rPr>
            </w:pPr>
            <w:r w:rsidRPr="002F22E6">
              <w:rPr>
                <w:rFonts w:ascii="Barlow" w:hAnsi="Barlow" w:cs="Arial"/>
                <w:sz w:val="22"/>
                <w:szCs w:val="22"/>
              </w:rPr>
              <w:t>Solicitud de actualización de las secciones del sitio web de la Secretaría que le competen a la Subsecretaría</w:t>
            </w:r>
          </w:p>
        </w:tc>
        <w:tc>
          <w:tcPr>
            <w:tcW w:w="660" w:type="pct"/>
            <w:vAlign w:val="center"/>
          </w:tcPr>
          <w:p w:rsidR="004F6CAC" w:rsidRPr="00400DBE" w:rsidP="004A6D8D" w14:paraId="3423CF3B"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5CD1E878" w14:textId="77777777">
            <w:pPr>
              <w:jc w:val="center"/>
              <w:rPr>
                <w:rFonts w:ascii="Wingdings 2" w:hAnsi="Wingdings 2" w:cs="Arial"/>
                <w:b/>
                <w:sz w:val="36"/>
                <w:szCs w:val="22"/>
              </w:rPr>
            </w:pPr>
          </w:p>
        </w:tc>
      </w:tr>
      <w:tr w14:paraId="218B9E55" w14:textId="77777777" w:rsidTr="004F6CAC">
        <w:tblPrEx>
          <w:tblW w:w="4983" w:type="pct"/>
          <w:tblLook w:val="04A0"/>
        </w:tblPrEx>
        <w:trPr>
          <w:trHeight w:val="439"/>
        </w:trPr>
        <w:tc>
          <w:tcPr>
            <w:tcW w:w="3674" w:type="pct"/>
            <w:vAlign w:val="center"/>
          </w:tcPr>
          <w:p w:rsidR="004F6CAC" w:rsidRPr="002F22E6" w:rsidP="004A6D8D" w14:paraId="79C99FB5" w14:textId="77777777">
            <w:pPr>
              <w:rPr>
                <w:rFonts w:ascii="Barlow" w:hAnsi="Barlow" w:cs="Arial"/>
                <w:sz w:val="22"/>
                <w:szCs w:val="22"/>
              </w:rPr>
            </w:pPr>
            <w:r w:rsidRPr="002F22E6">
              <w:rPr>
                <w:rFonts w:ascii="Barlow" w:hAnsi="Barlow" w:cs="Arial"/>
                <w:sz w:val="22"/>
                <w:szCs w:val="22"/>
              </w:rPr>
              <w:t>Portadillas del Manual de Organización</w:t>
            </w:r>
          </w:p>
        </w:tc>
        <w:tc>
          <w:tcPr>
            <w:tcW w:w="660" w:type="pct"/>
            <w:vAlign w:val="center"/>
          </w:tcPr>
          <w:p w:rsidR="004F6CAC" w:rsidRPr="00400DBE" w:rsidP="004A6D8D" w14:paraId="4700EC66"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0979D276" w14:textId="77777777">
            <w:pPr>
              <w:jc w:val="center"/>
              <w:rPr>
                <w:rFonts w:ascii="Wingdings 2" w:hAnsi="Wingdings 2" w:cs="Arial"/>
                <w:b/>
                <w:sz w:val="36"/>
                <w:szCs w:val="22"/>
              </w:rPr>
            </w:pPr>
          </w:p>
        </w:tc>
      </w:tr>
      <w:tr w14:paraId="5536188A" w14:textId="77777777" w:rsidTr="004F6CAC">
        <w:tblPrEx>
          <w:tblW w:w="4983" w:type="pct"/>
          <w:tblLook w:val="04A0"/>
        </w:tblPrEx>
        <w:trPr>
          <w:trHeight w:val="439"/>
        </w:trPr>
        <w:tc>
          <w:tcPr>
            <w:tcW w:w="3674" w:type="pct"/>
            <w:vAlign w:val="center"/>
          </w:tcPr>
          <w:p w:rsidR="004F6CAC" w:rsidRPr="002F22E6" w:rsidP="004A6D8D" w14:paraId="0445F5D4" w14:textId="77777777">
            <w:pPr>
              <w:rPr>
                <w:rFonts w:ascii="Barlow" w:hAnsi="Barlow" w:cs="Arial"/>
                <w:sz w:val="22"/>
                <w:szCs w:val="22"/>
              </w:rPr>
            </w:pPr>
            <w:r w:rsidRPr="002F22E6">
              <w:rPr>
                <w:rFonts w:ascii="Barlow" w:hAnsi="Barlow" w:cs="Arial"/>
                <w:sz w:val="22"/>
                <w:szCs w:val="22"/>
              </w:rPr>
              <w:t>Validación de los descriptivos de puestos</w:t>
            </w:r>
          </w:p>
        </w:tc>
        <w:tc>
          <w:tcPr>
            <w:tcW w:w="660" w:type="pct"/>
            <w:vAlign w:val="center"/>
          </w:tcPr>
          <w:p w:rsidR="004F6CAC" w:rsidRPr="00400DBE" w:rsidP="004A6D8D" w14:paraId="0AF47C6B"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6055C366" w14:textId="77777777">
            <w:pPr>
              <w:jc w:val="center"/>
              <w:rPr>
                <w:rFonts w:ascii="Wingdings 2" w:hAnsi="Wingdings 2" w:cs="Arial"/>
                <w:b/>
                <w:sz w:val="36"/>
                <w:szCs w:val="22"/>
              </w:rPr>
            </w:pPr>
          </w:p>
        </w:tc>
      </w:tr>
      <w:tr w14:paraId="27088B93" w14:textId="77777777" w:rsidTr="004F6CAC">
        <w:tblPrEx>
          <w:tblW w:w="4983" w:type="pct"/>
          <w:tblLook w:val="04A0"/>
        </w:tblPrEx>
        <w:trPr>
          <w:trHeight w:val="439"/>
        </w:trPr>
        <w:tc>
          <w:tcPr>
            <w:tcW w:w="3674" w:type="pct"/>
            <w:vAlign w:val="center"/>
          </w:tcPr>
          <w:p w:rsidR="004F6CAC" w:rsidRPr="002F22E6" w:rsidP="004A6D8D" w14:paraId="175842F9" w14:textId="77777777">
            <w:pPr>
              <w:rPr>
                <w:rFonts w:ascii="Barlow" w:hAnsi="Barlow" w:cs="Arial"/>
                <w:sz w:val="22"/>
                <w:szCs w:val="22"/>
              </w:rPr>
            </w:pPr>
            <w:r w:rsidRPr="002F22E6">
              <w:rPr>
                <w:rFonts w:ascii="Barlow" w:hAnsi="Barlow" w:cs="Arial"/>
                <w:sz w:val="22"/>
                <w:szCs w:val="22"/>
              </w:rPr>
              <w:t>Validación de la Plantilla de Personal con la nueva estructura</w:t>
            </w:r>
          </w:p>
        </w:tc>
        <w:tc>
          <w:tcPr>
            <w:tcW w:w="660" w:type="pct"/>
            <w:vAlign w:val="center"/>
          </w:tcPr>
          <w:p w:rsidR="004F6CAC" w:rsidRPr="00400DBE" w:rsidP="004A6D8D" w14:paraId="300DFFF5"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24212802" w14:textId="77777777">
            <w:pPr>
              <w:jc w:val="center"/>
              <w:rPr>
                <w:rFonts w:ascii="Wingdings 2" w:hAnsi="Wingdings 2" w:cs="Arial"/>
                <w:b/>
                <w:sz w:val="36"/>
                <w:szCs w:val="22"/>
              </w:rPr>
            </w:pPr>
          </w:p>
        </w:tc>
      </w:tr>
      <w:tr w14:paraId="17DE48C2" w14:textId="77777777" w:rsidTr="004F6CAC">
        <w:tblPrEx>
          <w:tblW w:w="4983" w:type="pct"/>
          <w:tblLook w:val="04A0"/>
        </w:tblPrEx>
        <w:trPr>
          <w:trHeight w:val="110"/>
        </w:trPr>
        <w:tc>
          <w:tcPr>
            <w:tcW w:w="3674" w:type="pct"/>
            <w:vAlign w:val="center"/>
          </w:tcPr>
          <w:p w:rsidR="004F6CAC" w:rsidRPr="002F22E6" w:rsidP="004A6D8D" w14:paraId="0DDF5EBF" w14:textId="77777777">
            <w:pPr>
              <w:rPr>
                <w:rFonts w:ascii="Barlow" w:hAnsi="Barlow" w:cs="Arial"/>
                <w:sz w:val="22"/>
                <w:szCs w:val="22"/>
              </w:rPr>
            </w:pPr>
            <w:r w:rsidRPr="002F22E6">
              <w:rPr>
                <w:rFonts w:ascii="Barlow" w:hAnsi="Barlow" w:cs="Arial"/>
                <w:sz w:val="22"/>
                <w:szCs w:val="22"/>
              </w:rPr>
              <w:t>Actualización de los avisos de privacidad</w:t>
            </w:r>
          </w:p>
        </w:tc>
        <w:tc>
          <w:tcPr>
            <w:tcW w:w="660" w:type="pct"/>
            <w:vAlign w:val="center"/>
          </w:tcPr>
          <w:p w:rsidR="004F6CAC" w:rsidRPr="00400DBE" w:rsidP="004A6D8D" w14:paraId="4D427EC8"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0B069DBE" w14:textId="77777777">
            <w:pPr>
              <w:jc w:val="center"/>
              <w:rPr>
                <w:rFonts w:ascii="Wingdings 2" w:hAnsi="Wingdings 2" w:cs="Arial"/>
                <w:b/>
                <w:sz w:val="36"/>
                <w:szCs w:val="22"/>
              </w:rPr>
            </w:pPr>
          </w:p>
        </w:tc>
      </w:tr>
      <w:tr w14:paraId="1BBCB208" w14:textId="77777777" w:rsidTr="004F6CAC">
        <w:tblPrEx>
          <w:tblW w:w="4983" w:type="pct"/>
          <w:tblLook w:val="04A0"/>
        </w:tblPrEx>
        <w:trPr>
          <w:trHeight w:val="110"/>
        </w:trPr>
        <w:tc>
          <w:tcPr>
            <w:tcW w:w="3674" w:type="pct"/>
            <w:vAlign w:val="center"/>
          </w:tcPr>
          <w:p w:rsidR="004F6CAC" w:rsidRPr="002F22E6" w:rsidP="004A6D8D" w14:paraId="4599FFEF" w14:textId="77777777">
            <w:pPr>
              <w:rPr>
                <w:rFonts w:ascii="Barlow" w:hAnsi="Barlow" w:cs="Arial"/>
                <w:sz w:val="22"/>
                <w:szCs w:val="22"/>
              </w:rPr>
            </w:pPr>
            <w:r w:rsidRPr="002F22E6">
              <w:rPr>
                <w:rFonts w:ascii="Barlow" w:hAnsi="Barlow" w:cs="Arial"/>
                <w:sz w:val="22"/>
                <w:szCs w:val="22"/>
              </w:rPr>
              <w:t>Actualización los procesos, procedimientos y políticas</w:t>
            </w:r>
          </w:p>
        </w:tc>
        <w:tc>
          <w:tcPr>
            <w:tcW w:w="660" w:type="pct"/>
            <w:vAlign w:val="center"/>
          </w:tcPr>
          <w:p w:rsidR="004F6CAC" w:rsidRPr="00400DBE" w:rsidP="004A6D8D" w14:paraId="3FFC5C46" w14:textId="77777777">
            <w:pPr>
              <w:jc w:val="center"/>
              <w:rPr>
                <w:rFonts w:ascii="Wingdings 2" w:hAnsi="Wingdings 2" w:cs="Arial"/>
                <w:b/>
                <w:sz w:val="36"/>
                <w:szCs w:val="22"/>
              </w:rPr>
            </w:pPr>
          </w:p>
        </w:tc>
        <w:tc>
          <w:tcPr>
            <w:tcW w:w="666" w:type="pct"/>
            <w:vAlign w:val="center"/>
          </w:tcPr>
          <w:p w:rsidR="004F6CAC" w:rsidRPr="00400DBE" w:rsidP="004A6D8D" w14:paraId="4F6CCB36" w14:textId="77777777">
            <w:pPr>
              <w:jc w:val="center"/>
              <w:rPr>
                <w:rFonts w:ascii="Wingdings 2" w:hAnsi="Wingdings 2" w:cs="Arial"/>
                <w:b/>
                <w:sz w:val="36"/>
                <w:szCs w:val="22"/>
              </w:rPr>
            </w:pPr>
            <w:r w:rsidRPr="00400DBE">
              <w:rPr>
                <w:rFonts w:ascii="Wingdings 2" w:hAnsi="Wingdings 2" w:cs="Arial"/>
                <w:b/>
                <w:sz w:val="36"/>
                <w:szCs w:val="22"/>
              </w:rPr>
              <w:sym w:font="Wingdings 2" w:char="F058"/>
            </w:r>
          </w:p>
        </w:tc>
      </w:tr>
      <w:tr w14:paraId="7CB11BF6" w14:textId="77777777" w:rsidTr="004F6CAC">
        <w:tblPrEx>
          <w:tblW w:w="4983" w:type="pct"/>
          <w:tblLook w:val="04A0"/>
        </w:tblPrEx>
        <w:trPr>
          <w:trHeight w:val="106"/>
        </w:trPr>
        <w:tc>
          <w:tcPr>
            <w:tcW w:w="3674" w:type="pct"/>
            <w:vAlign w:val="center"/>
          </w:tcPr>
          <w:p w:rsidR="004F6CAC" w:rsidRPr="002F22E6" w:rsidP="004A6D8D" w14:paraId="3106A776" w14:textId="77777777">
            <w:pPr>
              <w:rPr>
                <w:rFonts w:ascii="Barlow" w:hAnsi="Barlow" w:cs="Arial"/>
                <w:sz w:val="22"/>
                <w:szCs w:val="22"/>
              </w:rPr>
            </w:pPr>
            <w:r w:rsidRPr="002F22E6">
              <w:rPr>
                <w:rFonts w:ascii="Barlow" w:hAnsi="Barlow" w:cs="Arial"/>
                <w:sz w:val="22"/>
                <w:szCs w:val="22"/>
              </w:rPr>
              <w:t>Actualización de los criterios de asignación y recepción de correspondencia</w:t>
            </w:r>
          </w:p>
        </w:tc>
        <w:tc>
          <w:tcPr>
            <w:tcW w:w="660" w:type="pct"/>
            <w:vAlign w:val="center"/>
          </w:tcPr>
          <w:p w:rsidR="004F6CAC" w:rsidRPr="00400DBE" w:rsidP="004A6D8D" w14:paraId="67532970"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7C69AA24" w14:textId="77777777">
            <w:pPr>
              <w:jc w:val="center"/>
              <w:rPr>
                <w:rFonts w:ascii="Wingdings 2" w:hAnsi="Wingdings 2" w:cs="Arial"/>
                <w:b/>
                <w:sz w:val="36"/>
                <w:szCs w:val="22"/>
              </w:rPr>
            </w:pPr>
          </w:p>
        </w:tc>
      </w:tr>
      <w:tr w14:paraId="062AB9A8" w14:textId="77777777" w:rsidTr="004F6CAC">
        <w:tblPrEx>
          <w:tblW w:w="4983" w:type="pct"/>
          <w:tblLook w:val="04A0"/>
        </w:tblPrEx>
        <w:trPr>
          <w:trHeight w:val="110"/>
        </w:trPr>
        <w:tc>
          <w:tcPr>
            <w:tcW w:w="3674" w:type="pct"/>
            <w:vAlign w:val="center"/>
          </w:tcPr>
          <w:p w:rsidR="004F6CAC" w:rsidRPr="002F22E6" w:rsidP="004A6D8D" w14:paraId="318ABA5C" w14:textId="77777777">
            <w:pPr>
              <w:rPr>
                <w:rFonts w:ascii="Barlow" w:hAnsi="Barlow" w:cs="Arial"/>
                <w:sz w:val="22"/>
                <w:szCs w:val="22"/>
              </w:rPr>
            </w:pPr>
            <w:r w:rsidRPr="002F22E6">
              <w:rPr>
                <w:rFonts w:ascii="Barlow" w:hAnsi="Barlow" w:cs="Arial"/>
                <w:sz w:val="22"/>
                <w:szCs w:val="22"/>
              </w:rPr>
              <w:t>Actualización de los nombres que muestran las pantallas de los teléfonos de las áreas</w:t>
            </w:r>
          </w:p>
        </w:tc>
        <w:tc>
          <w:tcPr>
            <w:tcW w:w="660" w:type="pct"/>
            <w:vAlign w:val="center"/>
          </w:tcPr>
          <w:p w:rsidR="004F6CAC" w:rsidRPr="00400DBE" w:rsidP="004A6D8D" w14:paraId="321C16FE"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7AAAD142" w14:textId="77777777">
            <w:pPr>
              <w:jc w:val="center"/>
              <w:rPr>
                <w:rFonts w:ascii="Wingdings 2" w:hAnsi="Wingdings 2" w:cs="Arial"/>
                <w:b/>
                <w:sz w:val="36"/>
                <w:szCs w:val="22"/>
              </w:rPr>
            </w:pPr>
          </w:p>
        </w:tc>
      </w:tr>
      <w:tr w14:paraId="5236BDAA" w14:textId="77777777" w:rsidTr="004F6CAC">
        <w:tblPrEx>
          <w:tblW w:w="4983" w:type="pct"/>
          <w:tblLook w:val="04A0"/>
        </w:tblPrEx>
        <w:trPr>
          <w:trHeight w:val="110"/>
        </w:trPr>
        <w:tc>
          <w:tcPr>
            <w:tcW w:w="3674" w:type="pct"/>
            <w:vAlign w:val="center"/>
          </w:tcPr>
          <w:p w:rsidR="004F6CAC" w:rsidRPr="002F22E6" w:rsidP="004A6D8D" w14:paraId="30210C11" w14:textId="77777777">
            <w:pPr>
              <w:rPr>
                <w:rFonts w:ascii="Barlow" w:hAnsi="Barlow" w:cs="Arial"/>
                <w:sz w:val="22"/>
                <w:szCs w:val="22"/>
              </w:rPr>
            </w:pPr>
            <w:r w:rsidRPr="002F22E6">
              <w:rPr>
                <w:rFonts w:ascii="Barlow" w:hAnsi="Barlow" w:cs="Arial"/>
                <w:sz w:val="22"/>
                <w:szCs w:val="22"/>
              </w:rPr>
              <w:t>Actualización del archivo con el que se elaboran las carátulas de los expedientes</w:t>
            </w:r>
          </w:p>
        </w:tc>
        <w:tc>
          <w:tcPr>
            <w:tcW w:w="660" w:type="pct"/>
            <w:vAlign w:val="center"/>
          </w:tcPr>
          <w:p w:rsidR="004F6CAC" w:rsidRPr="00400DBE" w:rsidP="004A6D8D" w14:paraId="7ED8BE31" w14:textId="77777777">
            <w:pPr>
              <w:jc w:val="center"/>
              <w:rPr>
                <w:rFonts w:ascii="Wingdings 2" w:hAnsi="Wingdings 2" w:cs="Arial"/>
                <w:b/>
                <w:sz w:val="36"/>
                <w:szCs w:val="22"/>
              </w:rPr>
            </w:pPr>
            <w:r w:rsidRPr="00400DBE">
              <w:rPr>
                <w:rFonts w:ascii="Wingdings 2" w:hAnsi="Wingdings 2" w:cs="Arial"/>
                <w:b/>
                <w:sz w:val="36"/>
                <w:szCs w:val="22"/>
              </w:rPr>
              <w:sym w:font="Wingdings 2" w:char="F050"/>
            </w:r>
          </w:p>
        </w:tc>
        <w:tc>
          <w:tcPr>
            <w:tcW w:w="666" w:type="pct"/>
            <w:vAlign w:val="center"/>
          </w:tcPr>
          <w:p w:rsidR="004F6CAC" w:rsidRPr="00400DBE" w:rsidP="004A6D8D" w14:paraId="5C054BB8" w14:textId="77777777">
            <w:pPr>
              <w:jc w:val="center"/>
              <w:rPr>
                <w:rFonts w:ascii="Wingdings 2" w:hAnsi="Wingdings 2" w:cs="Arial"/>
                <w:b/>
                <w:sz w:val="36"/>
                <w:szCs w:val="22"/>
              </w:rPr>
            </w:pPr>
          </w:p>
        </w:tc>
      </w:tr>
    </w:tbl>
    <w:p w:rsidR="004F6CAC" w:rsidRPr="008B0C71" w:rsidP="004F6CAC" w14:paraId="1947E998" w14:textId="0C563FC8">
      <w:pPr>
        <w:keepNext/>
        <w:keepLines/>
        <w:spacing w:before="160" w:after="240" w:line="240" w:lineRule="auto"/>
        <w:outlineLvl w:val="2"/>
        <w:rPr>
          <w:rFonts w:ascii="Barlow" w:eastAsia="Times New Roman" w:hAnsi="Barlow" w:cs="Times New Roman"/>
          <w:b/>
          <w:sz w:val="22"/>
          <w:szCs w:val="22"/>
        </w:rPr>
      </w:pPr>
      <w:bookmarkStart w:id="197" w:name="_Toc149551696"/>
      <w:bookmarkStart w:id="198" w:name="_Toc100836387"/>
      <w:r>
        <w:rPr>
          <w:rFonts w:ascii="Barlow" w:eastAsia="Times New Roman" w:hAnsi="Barlow" w:cs="Times New Roman"/>
          <w:b/>
          <w:sz w:val="22"/>
          <w:szCs w:val="22"/>
        </w:rPr>
        <w:t>3.1.7</w:t>
      </w:r>
      <w:r w:rsidRPr="008B0C71">
        <w:rPr>
          <w:rFonts w:ascii="Barlow" w:eastAsia="Times New Roman" w:hAnsi="Barlow" w:cs="Times New Roman"/>
          <w:b/>
          <w:sz w:val="22"/>
          <w:szCs w:val="22"/>
        </w:rPr>
        <w:t xml:space="preserve"> </w:t>
      </w:r>
      <w:r w:rsidR="00A15B3D">
        <w:rPr>
          <w:rFonts w:ascii="Barlow" w:eastAsia="Times New Roman" w:hAnsi="Barlow" w:cs="Times New Roman"/>
          <w:b/>
          <w:sz w:val="22"/>
          <w:szCs w:val="22"/>
        </w:rPr>
        <w:t>Unidades Básicas de Presupuestación</w:t>
      </w:r>
      <w:r w:rsidRPr="002F22E6" w:rsidR="00A15B3D">
        <w:rPr>
          <w:rFonts w:ascii="Barlow" w:eastAsia="Times New Roman" w:hAnsi="Barlow" w:cs="Times New Roman"/>
          <w:b/>
          <w:sz w:val="22"/>
          <w:szCs w:val="22"/>
        </w:rPr>
        <w:t xml:space="preserve"> 2024</w:t>
      </w:r>
      <w:r>
        <w:rPr>
          <w:rFonts w:ascii="Barlow" w:eastAsia="Times New Roman" w:hAnsi="Barlow" w:cs="Times New Roman"/>
          <w:b/>
          <w:sz w:val="22"/>
          <w:szCs w:val="22"/>
        </w:rPr>
        <w:t>.</w:t>
      </w:r>
      <w:bookmarkEnd w:id="197"/>
    </w:p>
    <w:p w:rsidR="004F6CAC" w:rsidRPr="004F6CAC" w:rsidP="004F6CAC" w14:paraId="4DFDDF95" w14:textId="77777777">
      <w:pPr>
        <w:ind w:firstLine="708"/>
        <w:rPr>
          <w:rFonts w:ascii="Barlow" w:hAnsi="Barlow" w:cs="Arial"/>
          <w:sz w:val="22"/>
          <w:szCs w:val="22"/>
        </w:rPr>
      </w:pPr>
      <w:r w:rsidRPr="004F6CAC">
        <w:rPr>
          <w:rFonts w:ascii="Barlow" w:hAnsi="Barlow" w:cs="Arial"/>
          <w:sz w:val="22"/>
          <w:szCs w:val="22"/>
        </w:rPr>
        <w:t>En el mes de septiembre, iniciaron los trabajos para la elaboración de las Unidades Básicas de Presupuestación (UBP) para el ejercicio fiscal 2024. Por lo anterior, se proyectaron los entregables de las UBP, tomando en consideración la estructura actual de la Subsecretaría de Fiscalización de Recursos Federales, de conformidad con la publicación del Decreto 666/2023 por el que se modifica el Reglamento del Código de la Administración Pública de Yucatán, sobre la Secretaría de la Contraloría General</w:t>
      </w:r>
    </w:p>
    <w:p w:rsidR="00741106" w:rsidRPr="005F6D60" w:rsidP="00F0049D" w14:paraId="30406979" w14:textId="6A54B057">
      <w:pPr>
        <w:pStyle w:val="Heading2"/>
        <w:numPr>
          <w:ilvl w:val="0"/>
          <w:numId w:val="0"/>
        </w:numPr>
        <w:ind w:left="284" w:hanging="284"/>
      </w:pPr>
      <w:bookmarkStart w:id="199" w:name="_Toc149551697"/>
      <w:r w:rsidRPr="005F6D60">
        <w:t>3.2 Dirección de Programas Federales.</w:t>
      </w:r>
      <w:bookmarkEnd w:id="180"/>
      <w:bookmarkEnd w:id="181"/>
      <w:bookmarkEnd w:id="198"/>
      <w:bookmarkEnd w:id="199"/>
    </w:p>
    <w:p w:rsidR="00741106" w:rsidRPr="0069518D" w:rsidP="00F0049D" w14:paraId="56589D2F" w14:textId="77777777">
      <w:pPr>
        <w:pStyle w:val="Heading2"/>
        <w:numPr>
          <w:ilvl w:val="0"/>
          <w:numId w:val="0"/>
        </w:numPr>
        <w:ind w:left="284" w:hanging="284"/>
      </w:pPr>
      <w:bookmarkStart w:id="200" w:name="_Toc100836388"/>
      <w:bookmarkStart w:id="201" w:name="_Toc149551698"/>
      <w:bookmarkStart w:id="202" w:name="_Toc21329352"/>
      <w:bookmarkStart w:id="203" w:name="_Toc30676006"/>
      <w:r w:rsidRPr="0069518D">
        <w:t>3.2.1 Departamento de Auditoría.</w:t>
      </w:r>
      <w:bookmarkEnd w:id="200"/>
      <w:bookmarkEnd w:id="201"/>
    </w:p>
    <w:p w:rsidR="00741106" w:rsidRPr="00BC62FB" w:rsidP="001D18E8" w14:paraId="20930179" w14:textId="44817F0B">
      <w:pPr>
        <w:keepNext/>
        <w:keepLines/>
        <w:spacing w:before="160" w:after="240" w:line="240" w:lineRule="auto"/>
        <w:jc w:val="both"/>
        <w:outlineLvl w:val="2"/>
        <w:rPr>
          <w:rFonts w:ascii="Barlow" w:eastAsia="Times New Roman" w:hAnsi="Barlow" w:cs="Times New Roman"/>
          <w:b/>
          <w:sz w:val="22"/>
          <w:szCs w:val="22"/>
        </w:rPr>
      </w:pPr>
      <w:bookmarkStart w:id="204" w:name="_Toc100836389"/>
      <w:bookmarkStart w:id="205" w:name="_Toc149551699"/>
      <w:r w:rsidRPr="00BC62FB">
        <w:rPr>
          <w:rFonts w:ascii="Barlow" w:eastAsia="Times New Roman" w:hAnsi="Barlow" w:cs="Times New Roman"/>
          <w:b/>
          <w:sz w:val="22"/>
          <w:szCs w:val="22"/>
        </w:rPr>
        <w:t>3.2.1.1. Auditorías Directas Convenidas con la Secretaría de la Función Pública</w:t>
      </w:r>
      <w:r w:rsidR="001D18E8">
        <w:rPr>
          <w:rFonts w:ascii="Barlow" w:eastAsia="Times New Roman" w:hAnsi="Barlow" w:cs="Times New Roman"/>
          <w:b/>
          <w:sz w:val="22"/>
          <w:szCs w:val="22"/>
        </w:rPr>
        <w:t xml:space="preserve"> en el Programa Anual de Fiscalización 2023</w:t>
      </w:r>
      <w:r w:rsidRPr="00BC62FB">
        <w:rPr>
          <w:rFonts w:ascii="Barlow" w:eastAsia="Times New Roman" w:hAnsi="Barlow" w:cs="Times New Roman"/>
          <w:b/>
          <w:sz w:val="22"/>
          <w:szCs w:val="22"/>
        </w:rPr>
        <w:t>.</w:t>
      </w:r>
      <w:bookmarkEnd w:id="204"/>
      <w:bookmarkEnd w:id="205"/>
    </w:p>
    <w:p w:rsidR="00A15B3D" w:rsidRPr="002F22E6" w:rsidP="00A15B3D" w14:paraId="36FF8061" w14:textId="77777777">
      <w:pPr>
        <w:spacing w:before="160" w:line="276" w:lineRule="auto"/>
        <w:ind w:firstLine="709"/>
        <w:jc w:val="both"/>
        <w:rPr>
          <w:rFonts w:ascii="Barlow" w:hAnsi="Barlow" w:cs="Arial"/>
          <w:sz w:val="22"/>
          <w:szCs w:val="22"/>
        </w:rPr>
      </w:pPr>
      <w:bookmarkStart w:id="206" w:name="_Toc100836390"/>
      <w:bookmarkStart w:id="207" w:name="_Toc21329359"/>
      <w:bookmarkStart w:id="208" w:name="_Toc30676016"/>
      <w:bookmarkEnd w:id="202"/>
      <w:bookmarkEnd w:id="203"/>
      <w:r w:rsidRPr="002F22E6">
        <w:rPr>
          <w:rFonts w:ascii="Barlow" w:hAnsi="Barlow" w:cs="Arial"/>
          <w:sz w:val="22"/>
          <w:szCs w:val="22"/>
        </w:rPr>
        <w:t>Durante el periodo que se informa, en cumplimiento al Programa Anual de Fiscalización 2023, firmado con la Secretaría de la Función Pública, se llevó a cabo la ejecución de 8 auditorías a 4 programas federales, como se muestra a continuación:</w:t>
      </w:r>
    </w:p>
    <w:tbl>
      <w:tblPr>
        <w:tblStyle w:val="TableGrid"/>
        <w:tblW w:w="5000" w:type="pct"/>
        <w:jc w:val="center"/>
        <w:tblLook w:val="04A0"/>
      </w:tblPr>
      <w:tblGrid>
        <w:gridCol w:w="436"/>
        <w:gridCol w:w="3807"/>
        <w:gridCol w:w="4585"/>
      </w:tblGrid>
      <w:tr w14:paraId="529E4F48" w14:textId="77777777" w:rsidTr="004A6D8D">
        <w:tblPrEx>
          <w:tblW w:w="5000" w:type="pct"/>
          <w:jc w:val="center"/>
          <w:tblLook w:val="04A0"/>
        </w:tblPrEx>
        <w:trPr>
          <w:trHeight w:val="270"/>
          <w:tblHeader/>
          <w:jc w:val="center"/>
        </w:trPr>
        <w:tc>
          <w:tcPr>
            <w:tcW w:w="247" w:type="pct"/>
            <w:shd w:val="clear" w:color="auto" w:fill="D9D9D9" w:themeFill="background1" w:themeFillShade="D9"/>
          </w:tcPr>
          <w:p w:rsidR="00A15B3D" w:rsidRPr="002F22E6" w:rsidP="004A6D8D" w14:paraId="02ECCA6E" w14:textId="77777777">
            <w:pPr>
              <w:spacing w:line="276" w:lineRule="auto"/>
              <w:jc w:val="center"/>
              <w:rPr>
                <w:rFonts w:ascii="Barlow" w:eastAsia="Calibri" w:hAnsi="Barlow" w:cs="Helvetica"/>
                <w:b/>
                <w:sz w:val="20"/>
                <w:szCs w:val="20"/>
              </w:rPr>
            </w:pPr>
            <w:r w:rsidRPr="002F22E6">
              <w:rPr>
                <w:rFonts w:ascii="Barlow" w:eastAsia="Calibri" w:hAnsi="Barlow" w:cs="Helvetica"/>
                <w:b/>
                <w:sz w:val="20"/>
                <w:szCs w:val="20"/>
              </w:rPr>
              <w:t>#</w:t>
            </w:r>
          </w:p>
        </w:tc>
        <w:tc>
          <w:tcPr>
            <w:tcW w:w="2156" w:type="pct"/>
            <w:shd w:val="clear" w:color="auto" w:fill="D9D9D9" w:themeFill="background1" w:themeFillShade="D9"/>
          </w:tcPr>
          <w:p w:rsidR="00A15B3D" w:rsidRPr="002F22E6" w:rsidP="004A6D8D" w14:paraId="511E927C" w14:textId="77777777">
            <w:pPr>
              <w:spacing w:line="276" w:lineRule="auto"/>
              <w:jc w:val="center"/>
              <w:rPr>
                <w:rFonts w:ascii="Barlow" w:eastAsia="Calibri" w:hAnsi="Barlow" w:cs="Helvetica"/>
                <w:b/>
                <w:sz w:val="20"/>
                <w:szCs w:val="20"/>
              </w:rPr>
            </w:pPr>
            <w:r w:rsidRPr="002F22E6">
              <w:rPr>
                <w:rFonts w:ascii="Barlow" w:eastAsia="Calibri" w:hAnsi="Barlow" w:cs="Helvetica"/>
                <w:b/>
                <w:sz w:val="20"/>
                <w:szCs w:val="20"/>
              </w:rPr>
              <w:t>Programa</w:t>
            </w:r>
          </w:p>
        </w:tc>
        <w:tc>
          <w:tcPr>
            <w:tcW w:w="2597" w:type="pct"/>
            <w:shd w:val="clear" w:color="auto" w:fill="D9D9D9" w:themeFill="background1" w:themeFillShade="D9"/>
          </w:tcPr>
          <w:p w:rsidR="00A15B3D" w:rsidRPr="002F22E6" w:rsidP="004A6D8D" w14:paraId="1CE6858E" w14:textId="77777777">
            <w:pPr>
              <w:spacing w:line="276" w:lineRule="auto"/>
              <w:jc w:val="center"/>
              <w:rPr>
                <w:rFonts w:ascii="Barlow" w:eastAsia="Calibri" w:hAnsi="Barlow" w:cs="Helvetica"/>
                <w:b/>
                <w:sz w:val="20"/>
                <w:szCs w:val="20"/>
              </w:rPr>
            </w:pPr>
            <w:r w:rsidRPr="002F22E6">
              <w:rPr>
                <w:rFonts w:ascii="Barlow" w:eastAsia="Times New Roman" w:hAnsi="Barlow" w:cs="Calibri"/>
                <w:b/>
                <w:bCs/>
                <w:sz w:val="20"/>
                <w:szCs w:val="20"/>
                <w:lang w:eastAsia="es-MX"/>
              </w:rPr>
              <w:t xml:space="preserve">Ente ejecutor </w:t>
            </w:r>
          </w:p>
        </w:tc>
      </w:tr>
      <w:tr w14:paraId="6B2F04A0" w14:textId="77777777" w:rsidTr="004A6D8D">
        <w:tblPrEx>
          <w:tblW w:w="5000" w:type="pct"/>
          <w:jc w:val="center"/>
          <w:tblCellMar>
            <w:top w:w="108" w:type="dxa"/>
            <w:bottom w:w="108" w:type="dxa"/>
          </w:tblCellMar>
          <w:tblLook w:val="04A0"/>
        </w:tblPrEx>
        <w:trPr>
          <w:trHeight w:val="248"/>
          <w:jc w:val="center"/>
        </w:trPr>
        <w:tc>
          <w:tcPr>
            <w:tcW w:w="247" w:type="pct"/>
            <w:vAlign w:val="center"/>
          </w:tcPr>
          <w:p w:rsidR="00A15B3D" w:rsidRPr="002F22E6" w:rsidP="004A6D8D" w14:paraId="1E546DED" w14:textId="77777777">
            <w:pPr>
              <w:jc w:val="center"/>
              <w:rPr>
                <w:rFonts w:ascii="Barlow" w:hAnsi="Barlow" w:eastAsiaTheme="minorHAnsi" w:cs="Helvetica"/>
                <w:sz w:val="20"/>
                <w:szCs w:val="20"/>
              </w:rPr>
            </w:pPr>
            <w:r w:rsidRPr="002F22E6">
              <w:rPr>
                <w:rFonts w:ascii="Barlow" w:hAnsi="Barlow" w:eastAsiaTheme="minorHAnsi" w:cs="Helvetica"/>
                <w:sz w:val="20"/>
                <w:szCs w:val="20"/>
              </w:rPr>
              <w:t>1</w:t>
            </w:r>
          </w:p>
        </w:tc>
        <w:tc>
          <w:tcPr>
            <w:tcW w:w="2156" w:type="pct"/>
            <w:vMerge w:val="restart"/>
            <w:vAlign w:val="center"/>
          </w:tcPr>
          <w:p w:rsidR="00A15B3D" w:rsidRPr="002F22E6" w:rsidP="004A6D8D" w14:paraId="2809DEBD" w14:textId="77777777">
            <w:pPr>
              <w:jc w:val="center"/>
              <w:rPr>
                <w:rFonts w:ascii="Barlow" w:hAnsi="Barlow" w:eastAsiaTheme="minorHAnsi" w:cs="Helvetica"/>
                <w:sz w:val="20"/>
                <w:szCs w:val="20"/>
              </w:rPr>
            </w:pPr>
            <w:r w:rsidRPr="002F22E6">
              <w:rPr>
                <w:rFonts w:ascii="Barlow" w:hAnsi="Barlow" w:eastAsiaTheme="minorHAnsi" w:cs="Helvetica"/>
                <w:sz w:val="20"/>
                <w:szCs w:val="20"/>
              </w:rPr>
              <w:t>Programa para el Fortalecimiento a la Excelencia Educativa, ejercicio fiscal 2022</w:t>
            </w:r>
          </w:p>
        </w:tc>
        <w:tc>
          <w:tcPr>
            <w:tcW w:w="2597" w:type="pct"/>
            <w:vAlign w:val="center"/>
          </w:tcPr>
          <w:p w:rsidR="00A15B3D" w:rsidRPr="002F22E6" w:rsidP="004A6D8D" w14:paraId="1DB2B0A2"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5B371DAF" w14:textId="77777777" w:rsidTr="004A6D8D">
        <w:tblPrEx>
          <w:tblW w:w="5000" w:type="pct"/>
          <w:jc w:val="center"/>
          <w:tblCellMar>
            <w:top w:w="108" w:type="dxa"/>
            <w:bottom w:w="108" w:type="dxa"/>
          </w:tblCellMar>
          <w:tblLook w:val="04A0"/>
        </w:tblPrEx>
        <w:trPr>
          <w:trHeight w:val="509"/>
          <w:jc w:val="center"/>
        </w:trPr>
        <w:tc>
          <w:tcPr>
            <w:tcW w:w="247" w:type="pct"/>
            <w:vAlign w:val="center"/>
          </w:tcPr>
          <w:p w:rsidR="00A15B3D" w:rsidRPr="002F22E6" w:rsidP="004A6D8D" w14:paraId="05D15CCC" w14:textId="77777777">
            <w:pPr>
              <w:jc w:val="center"/>
              <w:rPr>
                <w:rFonts w:ascii="Barlow" w:hAnsi="Barlow" w:eastAsiaTheme="minorHAnsi" w:cs="Helvetica"/>
                <w:sz w:val="20"/>
                <w:szCs w:val="20"/>
              </w:rPr>
            </w:pPr>
            <w:r w:rsidRPr="002F22E6">
              <w:rPr>
                <w:rFonts w:ascii="Barlow" w:hAnsi="Barlow" w:eastAsiaTheme="minorHAnsi" w:cs="Helvetica"/>
                <w:sz w:val="20"/>
                <w:szCs w:val="20"/>
              </w:rPr>
              <w:t>2</w:t>
            </w:r>
          </w:p>
        </w:tc>
        <w:tc>
          <w:tcPr>
            <w:tcW w:w="2156" w:type="pct"/>
            <w:vMerge/>
            <w:vAlign w:val="center"/>
          </w:tcPr>
          <w:p w:rsidR="00A15B3D" w:rsidRPr="002F22E6" w:rsidP="004A6D8D" w14:paraId="4BE1BC86" w14:textId="77777777">
            <w:pPr>
              <w:jc w:val="center"/>
              <w:rPr>
                <w:rFonts w:ascii="Barlow" w:hAnsi="Barlow" w:eastAsiaTheme="minorHAnsi" w:cs="Helvetica"/>
                <w:sz w:val="20"/>
                <w:szCs w:val="20"/>
              </w:rPr>
            </w:pPr>
          </w:p>
        </w:tc>
        <w:tc>
          <w:tcPr>
            <w:tcW w:w="2597" w:type="pct"/>
            <w:vAlign w:val="center"/>
          </w:tcPr>
          <w:p w:rsidR="00A15B3D" w:rsidRPr="002F22E6" w:rsidP="004A6D8D" w14:paraId="2E0A4649" w14:textId="77777777">
            <w:pPr>
              <w:jc w:val="both"/>
              <w:rPr>
                <w:rFonts w:ascii="Barlow" w:hAnsi="Barlow" w:cs="Helvetica"/>
                <w:sz w:val="20"/>
                <w:szCs w:val="20"/>
              </w:rPr>
            </w:pPr>
            <w:r w:rsidRPr="002F22E6">
              <w:rPr>
                <w:rFonts w:ascii="Barlow" w:hAnsi="Barlow" w:cs="Helvetica"/>
                <w:sz w:val="20"/>
                <w:szCs w:val="20"/>
              </w:rPr>
              <w:t>Secretaría de Investigación, Innovación y Educación Superior (SIIES)</w:t>
            </w:r>
          </w:p>
        </w:tc>
      </w:tr>
      <w:tr w14:paraId="71EDB650" w14:textId="77777777" w:rsidTr="004A6D8D">
        <w:tblPrEx>
          <w:tblW w:w="5000" w:type="pct"/>
          <w:jc w:val="center"/>
          <w:tblCellMar>
            <w:top w:w="108" w:type="dxa"/>
            <w:bottom w:w="108" w:type="dxa"/>
          </w:tblCellMar>
          <w:tblLook w:val="04A0"/>
        </w:tblPrEx>
        <w:trPr>
          <w:trHeight w:val="248"/>
          <w:jc w:val="center"/>
        </w:trPr>
        <w:tc>
          <w:tcPr>
            <w:tcW w:w="247" w:type="pct"/>
            <w:vAlign w:val="center"/>
          </w:tcPr>
          <w:p w:rsidR="00A15B3D" w:rsidRPr="002F22E6" w:rsidP="004A6D8D" w14:paraId="6C7AA122" w14:textId="77777777">
            <w:pPr>
              <w:jc w:val="center"/>
              <w:rPr>
                <w:rFonts w:ascii="Barlow" w:hAnsi="Barlow" w:eastAsiaTheme="minorHAnsi" w:cs="Helvetica"/>
                <w:sz w:val="20"/>
                <w:szCs w:val="20"/>
              </w:rPr>
            </w:pPr>
            <w:r w:rsidRPr="002F22E6">
              <w:rPr>
                <w:rFonts w:ascii="Barlow" w:hAnsi="Barlow" w:eastAsiaTheme="minorHAnsi" w:cs="Helvetica"/>
                <w:sz w:val="20"/>
                <w:szCs w:val="20"/>
              </w:rPr>
              <w:t>3</w:t>
            </w:r>
          </w:p>
        </w:tc>
        <w:tc>
          <w:tcPr>
            <w:tcW w:w="2156" w:type="pct"/>
            <w:vMerge w:val="restart"/>
            <w:vAlign w:val="center"/>
          </w:tcPr>
          <w:p w:rsidR="00A15B3D" w:rsidRPr="002F22E6" w:rsidP="004A6D8D" w14:paraId="37847808" w14:textId="77777777">
            <w:pPr>
              <w:jc w:val="center"/>
              <w:rPr>
                <w:rFonts w:ascii="Barlow" w:hAnsi="Barlow" w:cs="Helvetica"/>
                <w:sz w:val="20"/>
                <w:szCs w:val="20"/>
              </w:rPr>
            </w:pPr>
            <w:r w:rsidRPr="002F22E6">
              <w:rPr>
                <w:rFonts w:ascii="Barlow" w:hAnsi="Barlow" w:eastAsiaTheme="minorHAnsi" w:cs="Helvetica"/>
                <w:sz w:val="20"/>
                <w:szCs w:val="20"/>
              </w:rPr>
              <w:t>Programa para el Fortalecimiento de los Servicios de Educación Especial, ejercicio fiscal 2022</w:t>
            </w:r>
          </w:p>
        </w:tc>
        <w:tc>
          <w:tcPr>
            <w:tcW w:w="2597" w:type="pct"/>
            <w:vAlign w:val="center"/>
          </w:tcPr>
          <w:p w:rsidR="00A15B3D" w:rsidRPr="002F22E6" w:rsidP="004A6D8D" w14:paraId="6FFDAD49"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74CBF30D" w14:textId="77777777" w:rsidTr="004A6D8D">
        <w:tblPrEx>
          <w:tblW w:w="5000" w:type="pct"/>
          <w:jc w:val="center"/>
          <w:tblCellMar>
            <w:top w:w="108" w:type="dxa"/>
            <w:bottom w:w="108" w:type="dxa"/>
          </w:tblCellMar>
          <w:tblLook w:val="04A0"/>
        </w:tblPrEx>
        <w:trPr>
          <w:trHeight w:val="239"/>
          <w:jc w:val="center"/>
        </w:trPr>
        <w:tc>
          <w:tcPr>
            <w:tcW w:w="247" w:type="pct"/>
            <w:vAlign w:val="center"/>
          </w:tcPr>
          <w:p w:rsidR="00A15B3D" w:rsidRPr="002F22E6" w:rsidP="004A6D8D" w14:paraId="47781160" w14:textId="77777777">
            <w:pPr>
              <w:jc w:val="center"/>
              <w:rPr>
                <w:rFonts w:ascii="Barlow" w:eastAsia="Calibri" w:hAnsi="Barlow" w:cs="Helvetica"/>
                <w:sz w:val="20"/>
                <w:szCs w:val="20"/>
              </w:rPr>
            </w:pPr>
            <w:r w:rsidRPr="002F22E6">
              <w:rPr>
                <w:rFonts w:ascii="Barlow" w:eastAsia="Calibri" w:hAnsi="Barlow" w:cs="Helvetica"/>
                <w:sz w:val="20"/>
                <w:szCs w:val="20"/>
              </w:rPr>
              <w:t>4</w:t>
            </w:r>
          </w:p>
        </w:tc>
        <w:tc>
          <w:tcPr>
            <w:tcW w:w="2156" w:type="pct"/>
            <w:vMerge/>
            <w:vAlign w:val="center"/>
          </w:tcPr>
          <w:p w:rsidR="00A15B3D" w:rsidRPr="002F22E6" w:rsidP="004A6D8D" w14:paraId="643F6285" w14:textId="77777777">
            <w:pPr>
              <w:jc w:val="center"/>
              <w:rPr>
                <w:rFonts w:ascii="Barlow" w:eastAsia="Calibri" w:hAnsi="Barlow" w:cs="Helvetica"/>
                <w:sz w:val="20"/>
                <w:szCs w:val="20"/>
              </w:rPr>
            </w:pPr>
          </w:p>
        </w:tc>
        <w:tc>
          <w:tcPr>
            <w:tcW w:w="2597" w:type="pct"/>
            <w:vAlign w:val="center"/>
          </w:tcPr>
          <w:p w:rsidR="00A15B3D" w:rsidRPr="002F22E6" w:rsidP="004A6D8D" w14:paraId="6EB36F91" w14:textId="77777777">
            <w:pPr>
              <w:rPr>
                <w:rFonts w:ascii="Barlow" w:hAnsi="Barlow" w:cs="Helvetica"/>
                <w:sz w:val="20"/>
                <w:szCs w:val="20"/>
              </w:rPr>
            </w:pPr>
            <w:r w:rsidRPr="002F22E6">
              <w:rPr>
                <w:rFonts w:ascii="Barlow" w:hAnsi="Barlow" w:cs="Helvetica"/>
                <w:sz w:val="20"/>
                <w:szCs w:val="20"/>
              </w:rPr>
              <w:t>Secretaría de Educación (SEGEY)</w:t>
            </w:r>
          </w:p>
        </w:tc>
      </w:tr>
      <w:tr w14:paraId="05C6B663" w14:textId="77777777" w:rsidTr="004A6D8D">
        <w:tblPrEx>
          <w:tblW w:w="5000" w:type="pct"/>
          <w:jc w:val="center"/>
          <w:tblCellMar>
            <w:top w:w="108" w:type="dxa"/>
            <w:bottom w:w="108" w:type="dxa"/>
          </w:tblCellMar>
          <w:tblLook w:val="04A0"/>
        </w:tblPrEx>
        <w:trPr>
          <w:trHeight w:val="227"/>
          <w:jc w:val="center"/>
        </w:trPr>
        <w:tc>
          <w:tcPr>
            <w:tcW w:w="247" w:type="pct"/>
            <w:vAlign w:val="center"/>
          </w:tcPr>
          <w:p w:rsidR="00A15B3D" w:rsidRPr="002F22E6" w:rsidP="004A6D8D" w14:paraId="4F3830C8" w14:textId="77777777">
            <w:pPr>
              <w:jc w:val="center"/>
              <w:rPr>
                <w:rFonts w:ascii="Barlow" w:hAnsi="Barlow" w:eastAsiaTheme="minorHAnsi" w:cs="Helvetica"/>
                <w:sz w:val="20"/>
                <w:szCs w:val="20"/>
              </w:rPr>
            </w:pPr>
            <w:r w:rsidRPr="002F22E6">
              <w:rPr>
                <w:rFonts w:ascii="Barlow" w:hAnsi="Barlow" w:eastAsiaTheme="minorHAnsi" w:cs="Helvetica"/>
                <w:sz w:val="20"/>
                <w:szCs w:val="20"/>
              </w:rPr>
              <w:t>5</w:t>
            </w:r>
          </w:p>
        </w:tc>
        <w:tc>
          <w:tcPr>
            <w:tcW w:w="2156" w:type="pct"/>
            <w:vMerge w:val="restart"/>
            <w:vAlign w:val="center"/>
          </w:tcPr>
          <w:p w:rsidR="00A15B3D" w:rsidRPr="002F22E6" w:rsidP="004A6D8D" w14:paraId="39B45A9F" w14:textId="77777777">
            <w:pPr>
              <w:jc w:val="center"/>
              <w:rPr>
                <w:rFonts w:ascii="Barlow" w:hAnsi="Barlow" w:eastAsiaTheme="minorHAnsi" w:cs="Helvetica"/>
                <w:sz w:val="20"/>
                <w:szCs w:val="20"/>
              </w:rPr>
            </w:pPr>
            <w:r w:rsidRPr="002F22E6">
              <w:rPr>
                <w:rFonts w:ascii="Barlow" w:hAnsi="Barlow" w:eastAsiaTheme="minorHAnsi" w:cs="Helvetica"/>
                <w:sz w:val="20"/>
                <w:szCs w:val="20"/>
              </w:rPr>
              <w:t>Programa para el Fortalecimiento a la Transversalidad de la Perspectiva de Género, ejercicio fiscal 2022</w:t>
            </w:r>
          </w:p>
        </w:tc>
        <w:tc>
          <w:tcPr>
            <w:tcW w:w="2597" w:type="pct"/>
            <w:vAlign w:val="center"/>
          </w:tcPr>
          <w:p w:rsidR="00A15B3D" w:rsidRPr="002F22E6" w:rsidP="004A6D8D" w14:paraId="57056A2A"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54896862" w14:textId="77777777" w:rsidTr="004A6D8D">
        <w:tblPrEx>
          <w:tblW w:w="5000" w:type="pct"/>
          <w:jc w:val="center"/>
          <w:tblCellMar>
            <w:top w:w="108" w:type="dxa"/>
            <w:bottom w:w="108" w:type="dxa"/>
          </w:tblCellMar>
          <w:tblLook w:val="04A0"/>
        </w:tblPrEx>
        <w:trPr>
          <w:trHeight w:val="218"/>
          <w:jc w:val="center"/>
        </w:trPr>
        <w:tc>
          <w:tcPr>
            <w:tcW w:w="247" w:type="pct"/>
            <w:vAlign w:val="center"/>
          </w:tcPr>
          <w:p w:rsidR="00A15B3D" w:rsidRPr="002F22E6" w:rsidP="004A6D8D" w14:paraId="334FA15F" w14:textId="77777777">
            <w:pPr>
              <w:jc w:val="center"/>
              <w:rPr>
                <w:rFonts w:ascii="Barlow" w:hAnsi="Barlow" w:eastAsiaTheme="minorHAnsi" w:cs="Helvetica"/>
                <w:sz w:val="20"/>
                <w:szCs w:val="20"/>
              </w:rPr>
            </w:pPr>
            <w:r w:rsidRPr="002F22E6">
              <w:rPr>
                <w:rFonts w:ascii="Barlow" w:hAnsi="Barlow" w:eastAsiaTheme="minorHAnsi" w:cs="Helvetica"/>
                <w:sz w:val="20"/>
                <w:szCs w:val="20"/>
              </w:rPr>
              <w:t>6</w:t>
            </w:r>
          </w:p>
        </w:tc>
        <w:tc>
          <w:tcPr>
            <w:tcW w:w="2156" w:type="pct"/>
            <w:vMerge/>
            <w:vAlign w:val="center"/>
          </w:tcPr>
          <w:p w:rsidR="00A15B3D" w:rsidRPr="002F22E6" w:rsidP="004A6D8D" w14:paraId="10EE9634" w14:textId="77777777">
            <w:pPr>
              <w:jc w:val="center"/>
              <w:rPr>
                <w:rFonts w:ascii="Barlow" w:hAnsi="Barlow" w:eastAsiaTheme="minorHAnsi" w:cs="Helvetica"/>
                <w:sz w:val="20"/>
                <w:szCs w:val="20"/>
              </w:rPr>
            </w:pPr>
          </w:p>
        </w:tc>
        <w:tc>
          <w:tcPr>
            <w:tcW w:w="2597" w:type="pct"/>
            <w:vAlign w:val="center"/>
          </w:tcPr>
          <w:p w:rsidR="00A15B3D" w:rsidRPr="002F22E6" w:rsidP="004A6D8D" w14:paraId="2C04F074" w14:textId="77777777">
            <w:pPr>
              <w:rPr>
                <w:rFonts w:ascii="Barlow" w:hAnsi="Barlow" w:cs="Helvetica"/>
                <w:sz w:val="20"/>
                <w:szCs w:val="20"/>
              </w:rPr>
            </w:pPr>
            <w:r w:rsidRPr="002F22E6">
              <w:rPr>
                <w:rFonts w:ascii="Barlow" w:hAnsi="Barlow" w:cs="Helvetica"/>
                <w:sz w:val="20"/>
                <w:szCs w:val="20"/>
              </w:rPr>
              <w:t>Secretaría de las Mujeres (SEMUJERES)</w:t>
            </w:r>
          </w:p>
        </w:tc>
      </w:tr>
      <w:tr w14:paraId="35AF11E8" w14:textId="77777777" w:rsidTr="004A6D8D">
        <w:tblPrEx>
          <w:tblW w:w="5000" w:type="pct"/>
          <w:jc w:val="center"/>
          <w:tblCellMar>
            <w:top w:w="108" w:type="dxa"/>
            <w:bottom w:w="108" w:type="dxa"/>
          </w:tblCellMar>
          <w:tblLook w:val="04A0"/>
        </w:tblPrEx>
        <w:trPr>
          <w:trHeight w:val="208"/>
          <w:jc w:val="center"/>
        </w:trPr>
        <w:tc>
          <w:tcPr>
            <w:tcW w:w="247" w:type="pct"/>
            <w:vAlign w:val="center"/>
          </w:tcPr>
          <w:p w:rsidR="00A15B3D" w:rsidRPr="002F22E6" w:rsidP="004A6D8D" w14:paraId="36765410" w14:textId="77777777">
            <w:pPr>
              <w:jc w:val="center"/>
              <w:rPr>
                <w:rFonts w:ascii="Barlow" w:hAnsi="Barlow" w:eastAsiaTheme="minorHAnsi" w:cs="Helvetica"/>
                <w:sz w:val="20"/>
                <w:szCs w:val="20"/>
              </w:rPr>
            </w:pPr>
            <w:r w:rsidRPr="002F22E6">
              <w:rPr>
                <w:rFonts w:ascii="Barlow" w:hAnsi="Barlow" w:eastAsiaTheme="minorHAnsi" w:cs="Helvetica"/>
                <w:sz w:val="20"/>
                <w:szCs w:val="20"/>
              </w:rPr>
              <w:t>7</w:t>
            </w:r>
          </w:p>
        </w:tc>
        <w:tc>
          <w:tcPr>
            <w:tcW w:w="2156" w:type="pct"/>
            <w:vMerge w:val="restart"/>
            <w:vAlign w:val="center"/>
          </w:tcPr>
          <w:p w:rsidR="00A15B3D" w:rsidRPr="002F22E6" w:rsidP="004A6D8D" w14:paraId="7483C931" w14:textId="77777777">
            <w:pPr>
              <w:jc w:val="center"/>
              <w:rPr>
                <w:rFonts w:ascii="Barlow" w:hAnsi="Barlow" w:eastAsiaTheme="minorHAnsi" w:cs="Helvetica"/>
                <w:sz w:val="20"/>
                <w:szCs w:val="20"/>
              </w:rPr>
            </w:pPr>
            <w:r w:rsidRPr="002F22E6">
              <w:rPr>
                <w:rFonts w:ascii="Barlow" w:hAnsi="Barlow" w:eastAsiaTheme="minorHAnsi" w:cs="Helvetica"/>
                <w:sz w:val="20"/>
                <w:szCs w:val="20"/>
              </w:rPr>
              <w:t>Programa de Apoyo a las Instancias de Mujeres en las Entidades Federativas, ejercicio fiscal 2022.</w:t>
            </w:r>
          </w:p>
        </w:tc>
        <w:tc>
          <w:tcPr>
            <w:tcW w:w="2597" w:type="pct"/>
            <w:vAlign w:val="center"/>
          </w:tcPr>
          <w:p w:rsidR="00A15B3D" w:rsidRPr="002F22E6" w:rsidP="004A6D8D" w14:paraId="7ECA65C4"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6CB7AF2F" w14:textId="77777777" w:rsidTr="004A6D8D">
        <w:tblPrEx>
          <w:tblW w:w="5000" w:type="pct"/>
          <w:jc w:val="center"/>
          <w:tblCellMar>
            <w:top w:w="108" w:type="dxa"/>
            <w:bottom w:w="108" w:type="dxa"/>
          </w:tblCellMar>
          <w:tblLook w:val="04A0"/>
        </w:tblPrEx>
        <w:trPr>
          <w:trHeight w:val="215"/>
          <w:jc w:val="center"/>
        </w:trPr>
        <w:tc>
          <w:tcPr>
            <w:tcW w:w="247" w:type="pct"/>
            <w:vAlign w:val="center"/>
          </w:tcPr>
          <w:p w:rsidR="00A15B3D" w:rsidRPr="002F22E6" w:rsidP="004A6D8D" w14:paraId="184EB4F2" w14:textId="77777777">
            <w:pPr>
              <w:jc w:val="center"/>
              <w:rPr>
                <w:rFonts w:ascii="Barlow" w:hAnsi="Barlow" w:eastAsiaTheme="minorHAnsi" w:cs="Helvetica"/>
                <w:sz w:val="20"/>
                <w:szCs w:val="20"/>
              </w:rPr>
            </w:pPr>
            <w:r w:rsidRPr="002F22E6">
              <w:rPr>
                <w:rFonts w:ascii="Barlow" w:hAnsi="Barlow" w:eastAsiaTheme="minorHAnsi" w:cs="Helvetica"/>
                <w:sz w:val="20"/>
                <w:szCs w:val="20"/>
              </w:rPr>
              <w:t>8</w:t>
            </w:r>
          </w:p>
        </w:tc>
        <w:tc>
          <w:tcPr>
            <w:tcW w:w="2156" w:type="pct"/>
            <w:vMerge/>
          </w:tcPr>
          <w:p w:rsidR="00A15B3D" w:rsidRPr="002F22E6" w:rsidP="004A6D8D" w14:paraId="1E805C37" w14:textId="77777777">
            <w:pPr>
              <w:jc w:val="both"/>
              <w:rPr>
                <w:rFonts w:ascii="Barlow" w:hAnsi="Barlow" w:eastAsiaTheme="minorHAnsi" w:cs="Helvetica"/>
                <w:sz w:val="20"/>
                <w:szCs w:val="20"/>
              </w:rPr>
            </w:pPr>
          </w:p>
        </w:tc>
        <w:tc>
          <w:tcPr>
            <w:tcW w:w="2597" w:type="pct"/>
            <w:vAlign w:val="center"/>
          </w:tcPr>
          <w:p w:rsidR="00A15B3D" w:rsidRPr="002F22E6" w:rsidP="004A6D8D" w14:paraId="3D5E7B94" w14:textId="77777777">
            <w:pPr>
              <w:rPr>
                <w:rFonts w:ascii="Barlow" w:hAnsi="Barlow" w:cs="Helvetica"/>
                <w:sz w:val="20"/>
                <w:szCs w:val="20"/>
              </w:rPr>
            </w:pPr>
            <w:r w:rsidRPr="002F22E6">
              <w:rPr>
                <w:rFonts w:ascii="Barlow" w:hAnsi="Barlow" w:cs="Helvetica"/>
                <w:sz w:val="20"/>
                <w:szCs w:val="20"/>
              </w:rPr>
              <w:t>Secretaría de las Mujeres (SEMUJERES)</w:t>
            </w:r>
          </w:p>
        </w:tc>
      </w:tr>
    </w:tbl>
    <w:p w:rsidR="00A15B3D" w:rsidRPr="002F22E6" w:rsidP="00A15B3D" w14:paraId="5DC896C8"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Derivado de lo anterior, se realizaron las siguientes acciones con los ejecutores del gasto:</w:t>
      </w:r>
    </w:p>
    <w:p w:rsidR="00A15B3D" w:rsidRPr="002F22E6" w:rsidP="00A15B3D" w14:paraId="734D6878" w14:textId="77777777">
      <w:pPr>
        <w:pStyle w:val="ListParagraph"/>
        <w:numPr>
          <w:ilvl w:val="0"/>
          <w:numId w:val="63"/>
        </w:numPr>
        <w:spacing w:line="276" w:lineRule="auto"/>
        <w:jc w:val="both"/>
        <w:rPr>
          <w:rFonts w:ascii="Barlow" w:hAnsi="Barlow" w:cs="Helvetica"/>
          <w:iCs/>
          <w:color w:val="auto"/>
          <w:sz w:val="22"/>
          <w:szCs w:val="22"/>
        </w:rPr>
      </w:pPr>
      <w:r w:rsidRPr="002F22E6">
        <w:rPr>
          <w:rFonts w:ascii="Barlow" w:hAnsi="Barlow" w:cs="Helvetica"/>
          <w:color w:val="auto"/>
          <w:sz w:val="22"/>
          <w:szCs w:val="22"/>
        </w:rPr>
        <w:t>Solicitud de información y documentación adicional a través de 1 correo electrónico.</w:t>
      </w:r>
    </w:p>
    <w:p w:rsidR="00A15B3D" w:rsidRPr="002F22E6" w:rsidP="00A15B3D" w14:paraId="7BADC06C" w14:textId="77777777">
      <w:pPr>
        <w:pStyle w:val="ListParagraph"/>
        <w:numPr>
          <w:ilvl w:val="0"/>
          <w:numId w:val="63"/>
        </w:numPr>
        <w:spacing w:line="276" w:lineRule="auto"/>
        <w:jc w:val="both"/>
        <w:rPr>
          <w:rFonts w:ascii="Barlow" w:hAnsi="Barlow" w:cs="Helvetica"/>
          <w:iCs/>
          <w:color w:val="auto"/>
          <w:sz w:val="22"/>
          <w:szCs w:val="22"/>
        </w:rPr>
      </w:pPr>
      <w:r w:rsidRPr="002F22E6">
        <w:rPr>
          <w:rFonts w:ascii="Barlow" w:hAnsi="Barlow" w:cs="Helvetica"/>
          <w:color w:val="auto"/>
          <w:sz w:val="22"/>
          <w:szCs w:val="22"/>
        </w:rPr>
        <w:t>Análisis de la información y documentación recibida con motivo de la atención a la solicitud de información.</w:t>
      </w:r>
    </w:p>
    <w:p w:rsidR="00A15B3D" w:rsidRPr="002F22E6" w:rsidP="00A15B3D" w14:paraId="53BBE0C0" w14:textId="019C020F">
      <w:pPr>
        <w:pStyle w:val="ListParagraph"/>
        <w:numPr>
          <w:ilvl w:val="0"/>
          <w:numId w:val="63"/>
        </w:numPr>
        <w:spacing w:line="276" w:lineRule="auto"/>
        <w:jc w:val="both"/>
        <w:rPr>
          <w:rFonts w:ascii="Barlow" w:hAnsi="Barlow" w:cs="Helvetica"/>
          <w:color w:val="auto"/>
          <w:sz w:val="22"/>
          <w:szCs w:val="22"/>
        </w:rPr>
      </w:pPr>
      <w:r w:rsidRPr="002F22E6">
        <w:rPr>
          <w:rFonts w:ascii="Barlow" w:hAnsi="Barlow" w:cs="Arial"/>
          <w:color w:val="auto"/>
          <w:sz w:val="22"/>
          <w:szCs w:val="22"/>
        </w:rPr>
        <w:t>3 reuniones con las unidades fiscalizadas para la aclaración de dudas.</w:t>
      </w:r>
    </w:p>
    <w:p w:rsidR="00A15B3D" w:rsidRPr="002F22E6" w:rsidP="00A15B3D" w14:paraId="69AA06C8" w14:textId="77777777">
      <w:pPr>
        <w:pStyle w:val="ListParagraph"/>
        <w:numPr>
          <w:ilvl w:val="0"/>
          <w:numId w:val="63"/>
        </w:numPr>
        <w:spacing w:line="276" w:lineRule="auto"/>
        <w:jc w:val="both"/>
        <w:rPr>
          <w:rFonts w:ascii="Barlow" w:hAnsi="Barlow" w:cs="Helvetica"/>
          <w:iCs/>
          <w:color w:val="auto"/>
          <w:sz w:val="22"/>
          <w:szCs w:val="22"/>
        </w:rPr>
      </w:pPr>
      <w:r w:rsidRPr="002F22E6">
        <w:rPr>
          <w:rFonts w:ascii="Barlow" w:hAnsi="Barlow" w:cs="Helvetica"/>
          <w:color w:val="auto"/>
          <w:sz w:val="22"/>
          <w:szCs w:val="22"/>
        </w:rPr>
        <w:t>Conclusión de los procedimientos de auditoría y elaboración de papeles de trabajo.</w:t>
      </w:r>
    </w:p>
    <w:p w:rsidR="00A15B3D" w:rsidRPr="002F22E6" w:rsidP="00A15B3D" w14:paraId="3AD3091D" w14:textId="77777777">
      <w:pPr>
        <w:pStyle w:val="ListParagraph"/>
        <w:numPr>
          <w:ilvl w:val="0"/>
          <w:numId w:val="63"/>
        </w:numPr>
        <w:spacing w:line="276" w:lineRule="auto"/>
        <w:jc w:val="both"/>
        <w:rPr>
          <w:rFonts w:ascii="Barlow" w:hAnsi="Barlow" w:cs="Helvetica"/>
          <w:color w:val="auto"/>
          <w:sz w:val="22"/>
          <w:szCs w:val="22"/>
        </w:rPr>
      </w:pPr>
      <w:r w:rsidRPr="002F22E6">
        <w:rPr>
          <w:rFonts w:ascii="Barlow" w:hAnsi="Barlow" w:cs="Helvetica"/>
          <w:color w:val="auto"/>
          <w:sz w:val="22"/>
          <w:szCs w:val="22"/>
        </w:rPr>
        <w:t>Elaboración y emisión de 4 cédulas de Resultados Preliminares y 1 Cédula de Resultados Definitivos correspondientes a 2 Auditorías.</w:t>
      </w:r>
    </w:p>
    <w:p w:rsidR="00A15B3D" w:rsidRPr="002F22E6" w:rsidP="00A15B3D" w14:paraId="4D116AF0" w14:textId="77777777">
      <w:pPr>
        <w:pStyle w:val="ListParagraph"/>
        <w:numPr>
          <w:ilvl w:val="0"/>
          <w:numId w:val="63"/>
        </w:numPr>
        <w:spacing w:line="276" w:lineRule="auto"/>
        <w:jc w:val="both"/>
        <w:rPr>
          <w:rFonts w:ascii="Barlow" w:hAnsi="Barlow" w:cs="Helvetica"/>
          <w:color w:val="auto"/>
          <w:sz w:val="22"/>
          <w:szCs w:val="22"/>
        </w:rPr>
      </w:pPr>
      <w:r w:rsidRPr="002F22E6">
        <w:rPr>
          <w:rFonts w:ascii="Barlow" w:hAnsi="Barlow" w:cs="Helvetica"/>
          <w:color w:val="auto"/>
          <w:sz w:val="22"/>
          <w:szCs w:val="22"/>
        </w:rPr>
        <w:t>Evento de lectura de Resultados Preliminares y Definitivos de la Auditoría Programa para el Fortalecimiento a la Excelencia Educativa.</w:t>
      </w:r>
    </w:p>
    <w:p w:rsidR="001D18E8" w:rsidRPr="001D18E8" w:rsidP="00A15B3D" w14:paraId="0F96BA3A" w14:textId="30404504">
      <w:pPr>
        <w:pStyle w:val="ListParagraph"/>
        <w:numPr>
          <w:ilvl w:val="0"/>
          <w:numId w:val="63"/>
        </w:numPr>
        <w:spacing w:before="120" w:after="120" w:line="276" w:lineRule="auto"/>
        <w:jc w:val="both"/>
        <w:rPr>
          <w:rFonts w:ascii="Barlow" w:hAnsi="Barlow" w:cs="Helvetica"/>
          <w:color w:val="auto"/>
          <w:sz w:val="22"/>
          <w:szCs w:val="22"/>
        </w:rPr>
      </w:pPr>
      <w:r w:rsidRPr="002F22E6">
        <w:rPr>
          <w:rFonts w:ascii="Barlow" w:hAnsi="Barlow" w:cs="Helvetica"/>
          <w:color w:val="auto"/>
          <w:sz w:val="22"/>
          <w:szCs w:val="22"/>
        </w:rPr>
        <w:t xml:space="preserve">Se </w:t>
      </w:r>
      <w:r w:rsidRPr="002F22E6">
        <w:rPr>
          <w:rFonts w:ascii="Barlow" w:hAnsi="Barlow" w:cs="Arial"/>
          <w:color w:val="auto"/>
          <w:sz w:val="22"/>
          <w:szCs w:val="22"/>
        </w:rPr>
        <w:t>elaboraron e hicieron de conocimiento de los Titulares de las Unidades Fiscalizadas, los Informes de Resultados Finales correspondientes a 7 Auditorías</w:t>
      </w:r>
      <w:r w:rsidR="005128C5">
        <w:rPr>
          <w:rFonts w:ascii="Barlow" w:hAnsi="Barlow" w:cs="Helvetica"/>
          <w:color w:val="auto"/>
          <w:sz w:val="22"/>
          <w:szCs w:val="22"/>
        </w:rPr>
        <w:t>.</w:t>
      </w:r>
    </w:p>
    <w:p w:rsidR="00741106" w:rsidRPr="00BC62FB" w:rsidP="001D18E8" w14:paraId="4544E9E7" w14:textId="428FD4F4">
      <w:pPr>
        <w:keepNext/>
        <w:keepLines/>
        <w:spacing w:before="160" w:after="240" w:line="240" w:lineRule="auto"/>
        <w:outlineLvl w:val="2"/>
        <w:rPr>
          <w:rFonts w:ascii="Barlow" w:eastAsia="Times New Roman" w:hAnsi="Barlow" w:cs="Times New Roman"/>
          <w:b/>
          <w:sz w:val="22"/>
          <w:szCs w:val="22"/>
        </w:rPr>
      </w:pPr>
      <w:bookmarkStart w:id="209" w:name="_Toc149551700"/>
      <w:r w:rsidRPr="00BC62FB">
        <w:rPr>
          <w:rFonts w:ascii="Barlow" w:eastAsia="Times New Roman" w:hAnsi="Barlow" w:cs="Times New Roman"/>
          <w:b/>
          <w:sz w:val="22"/>
          <w:szCs w:val="22"/>
        </w:rPr>
        <w:t xml:space="preserve">3.2.1.2 </w:t>
      </w:r>
      <w:r w:rsidR="001D18E8">
        <w:rPr>
          <w:rFonts w:ascii="Barlow" w:eastAsia="Times New Roman" w:hAnsi="Barlow" w:cs="Times New Roman"/>
          <w:b/>
          <w:sz w:val="22"/>
          <w:szCs w:val="22"/>
        </w:rPr>
        <w:t xml:space="preserve">Auditorías Coordinadas Convenidas con la Secretaría de la Función Pública del Programa Anual de Fiscalización </w:t>
      </w:r>
      <w:r w:rsidR="0013089B">
        <w:rPr>
          <w:rFonts w:ascii="Barlow" w:eastAsia="Times New Roman" w:hAnsi="Barlow" w:cs="Times New Roman"/>
          <w:b/>
          <w:sz w:val="22"/>
          <w:szCs w:val="22"/>
        </w:rPr>
        <w:t>202</w:t>
      </w:r>
      <w:bookmarkEnd w:id="206"/>
      <w:r w:rsidR="001D18E8">
        <w:rPr>
          <w:rFonts w:ascii="Barlow" w:eastAsia="Times New Roman" w:hAnsi="Barlow" w:cs="Times New Roman"/>
          <w:b/>
          <w:sz w:val="22"/>
          <w:szCs w:val="22"/>
        </w:rPr>
        <w:t>3</w:t>
      </w:r>
      <w:r w:rsidR="00726B81">
        <w:rPr>
          <w:rFonts w:ascii="Barlow" w:eastAsia="Times New Roman" w:hAnsi="Barlow" w:cs="Times New Roman"/>
          <w:b/>
          <w:sz w:val="22"/>
          <w:szCs w:val="22"/>
        </w:rPr>
        <w:t>.</w:t>
      </w:r>
      <w:bookmarkEnd w:id="209"/>
    </w:p>
    <w:p w:rsidR="00A15B3D" w:rsidRPr="002F22E6" w:rsidP="00A15B3D" w14:paraId="2304CBE4" w14:textId="77777777">
      <w:pPr>
        <w:spacing w:before="160" w:line="276" w:lineRule="auto"/>
        <w:ind w:firstLine="709"/>
        <w:jc w:val="both"/>
        <w:rPr>
          <w:rFonts w:ascii="Barlow" w:hAnsi="Barlow" w:cs="Arial"/>
          <w:sz w:val="22"/>
          <w:szCs w:val="22"/>
        </w:rPr>
      </w:pPr>
      <w:bookmarkStart w:id="210" w:name="_Toc69454440"/>
      <w:r w:rsidRPr="002F22E6">
        <w:rPr>
          <w:rFonts w:ascii="Barlow" w:hAnsi="Barlow" w:cs="Arial"/>
          <w:sz w:val="22"/>
          <w:szCs w:val="22"/>
        </w:rPr>
        <w:t>Durante el periodo que se informa, derivado de las 2 Auditorías Coordinadas que realiza el personal de la Secretaría de la Función Pública, en coordinación con personal de esta Secretaría, se llevaron a cabo diversas acciones en relación a las siguientes auditorías: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0"/>
        <w:gridCol w:w="4930"/>
        <w:gridCol w:w="3618"/>
      </w:tblGrid>
      <w:tr w14:paraId="014F31FB" w14:textId="77777777" w:rsidTr="00A15B3D">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457"/>
          <w:tblHeader/>
          <w:jc w:val="center"/>
        </w:trPr>
        <w:tc>
          <w:tcPr>
            <w:tcW w:w="159" w:type="pct"/>
            <w:shd w:val="clear" w:color="auto" w:fill="D9D9D9" w:themeFill="background1" w:themeFillShade="D9"/>
            <w:vAlign w:val="center"/>
          </w:tcPr>
          <w:p w:rsidR="00A15B3D" w:rsidRPr="002F22E6" w:rsidP="004A6D8D" w14:paraId="0A0E9EBB" w14:textId="77777777">
            <w:pPr>
              <w:spacing w:after="0" w:line="240"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w:t>
            </w:r>
          </w:p>
        </w:tc>
        <w:tc>
          <w:tcPr>
            <w:tcW w:w="2792" w:type="pct"/>
            <w:shd w:val="clear" w:color="auto" w:fill="D9D9D9" w:themeFill="background1" w:themeFillShade="D9"/>
            <w:vAlign w:val="center"/>
            <w:hideMark/>
          </w:tcPr>
          <w:p w:rsidR="00A15B3D" w:rsidRPr="002F22E6" w:rsidP="004A6D8D" w14:paraId="6DEC288C" w14:textId="77777777">
            <w:pPr>
              <w:spacing w:after="0" w:line="240" w:lineRule="auto"/>
              <w:jc w:val="center"/>
              <w:rPr>
                <w:rFonts w:ascii="Barlow" w:eastAsia="Times New Roman" w:hAnsi="Barlow" w:cs="Times New Roman"/>
                <w:b/>
                <w:bCs/>
                <w:sz w:val="20"/>
                <w:szCs w:val="20"/>
                <w:lang w:eastAsia="es-MX"/>
              </w:rPr>
            </w:pPr>
            <w:r w:rsidRPr="002F22E6">
              <w:rPr>
                <w:rFonts w:ascii="Barlow" w:eastAsia="Times New Roman" w:hAnsi="Barlow" w:cs="Helvetica"/>
                <w:b/>
                <w:bCs/>
                <w:sz w:val="20"/>
                <w:szCs w:val="20"/>
                <w:lang w:eastAsia="es-MX"/>
              </w:rPr>
              <w:t>Programa a auditar</w:t>
            </w:r>
          </w:p>
        </w:tc>
        <w:tc>
          <w:tcPr>
            <w:tcW w:w="2049" w:type="pct"/>
            <w:shd w:val="clear" w:color="auto" w:fill="D9D9D9" w:themeFill="background1" w:themeFillShade="D9"/>
            <w:vAlign w:val="center"/>
            <w:hideMark/>
          </w:tcPr>
          <w:p w:rsidR="00A15B3D" w:rsidRPr="002F22E6" w:rsidP="004A6D8D" w14:paraId="17DC810B" w14:textId="77777777">
            <w:pPr>
              <w:spacing w:after="0" w:line="240" w:lineRule="auto"/>
              <w:jc w:val="center"/>
              <w:rPr>
                <w:rFonts w:ascii="Barlow" w:eastAsia="Times New Roman" w:hAnsi="Barlow" w:cs="Times New Roman"/>
                <w:b/>
                <w:bCs/>
                <w:sz w:val="20"/>
                <w:szCs w:val="20"/>
                <w:lang w:eastAsia="es-MX"/>
              </w:rPr>
            </w:pPr>
            <w:r w:rsidRPr="002F22E6">
              <w:rPr>
                <w:rFonts w:ascii="Barlow" w:eastAsia="Times New Roman" w:hAnsi="Barlow" w:cs="Helvetica"/>
                <w:b/>
                <w:bCs/>
                <w:sz w:val="20"/>
                <w:szCs w:val="20"/>
                <w:lang w:eastAsia="es-MX"/>
              </w:rPr>
              <w:t>Ente ejecutor</w:t>
            </w:r>
          </w:p>
        </w:tc>
      </w:tr>
      <w:tr w14:paraId="0326CC02" w14:textId="77777777" w:rsidTr="00A15B3D">
        <w:tblPrEx>
          <w:tblW w:w="5000" w:type="pct"/>
          <w:jc w:val="center"/>
          <w:tblCellMar>
            <w:left w:w="70" w:type="dxa"/>
            <w:right w:w="70" w:type="dxa"/>
          </w:tblCellMar>
          <w:tblLook w:val="04A0"/>
        </w:tblPrEx>
        <w:trPr>
          <w:trHeight w:val="1572"/>
          <w:jc w:val="center"/>
        </w:trPr>
        <w:tc>
          <w:tcPr>
            <w:tcW w:w="159" w:type="pct"/>
            <w:vAlign w:val="center"/>
          </w:tcPr>
          <w:p w:rsidR="00A15B3D" w:rsidRPr="002F22E6" w:rsidP="004A6D8D" w14:paraId="563D1963" w14:textId="77777777">
            <w:pPr>
              <w:spacing w:after="0" w:line="240" w:lineRule="auto"/>
              <w:jc w:val="center"/>
              <w:rPr>
                <w:rFonts w:ascii="Barlow" w:eastAsia="Times New Roman" w:hAnsi="Barlow" w:cs="Helvetica"/>
                <w:bCs/>
                <w:sz w:val="20"/>
                <w:szCs w:val="20"/>
                <w:lang w:eastAsia="es-MX"/>
              </w:rPr>
            </w:pPr>
            <w:r w:rsidRPr="002F22E6">
              <w:rPr>
                <w:rFonts w:ascii="Barlow" w:eastAsia="Times New Roman" w:hAnsi="Barlow" w:cs="Helvetica"/>
                <w:bCs/>
                <w:sz w:val="20"/>
                <w:szCs w:val="20"/>
                <w:lang w:eastAsia="es-MX"/>
              </w:rPr>
              <w:t>1</w:t>
            </w:r>
          </w:p>
        </w:tc>
        <w:tc>
          <w:tcPr>
            <w:tcW w:w="2792" w:type="pct"/>
            <w:shd w:val="clear" w:color="auto" w:fill="auto"/>
            <w:vAlign w:val="center"/>
            <w:hideMark/>
          </w:tcPr>
          <w:p w:rsidR="00A15B3D" w:rsidRPr="002F22E6" w:rsidP="004A6D8D" w14:paraId="0103D571" w14:textId="77777777">
            <w:pPr>
              <w:spacing w:after="0" w:line="240" w:lineRule="auto"/>
              <w:jc w:val="center"/>
              <w:rPr>
                <w:rFonts w:ascii="Barlow" w:eastAsia="Times New Roman" w:hAnsi="Barlow" w:cs="Times New Roman"/>
                <w:bCs/>
                <w:sz w:val="20"/>
                <w:szCs w:val="20"/>
                <w:lang w:eastAsia="es-MX"/>
              </w:rPr>
            </w:pPr>
            <w:r w:rsidRPr="002F22E6">
              <w:rPr>
                <w:rFonts w:ascii="Barlow" w:eastAsia="Times New Roman" w:hAnsi="Barlow" w:cs="Helvetica"/>
                <w:bCs/>
                <w:sz w:val="20"/>
                <w:szCs w:val="20"/>
                <w:lang w:eastAsia="es-MX"/>
              </w:rPr>
              <w:t>U013</w:t>
            </w:r>
            <w:r w:rsidRPr="002F22E6">
              <w:rPr>
                <w:rFonts w:ascii="Barlow" w:eastAsia="Times New Roman" w:hAnsi="Barlow" w:cs="Helvetica"/>
                <w:sz w:val="20"/>
                <w:szCs w:val="20"/>
                <w:lang w:eastAsia="es-MX"/>
              </w:rPr>
              <w:t xml:space="preserve"> Atención a la Salud y Medicamentos Gratuitos para la Población sin Seguridad Social Laboral, ejercicio fiscal 2022.</w:t>
            </w:r>
          </w:p>
        </w:tc>
        <w:tc>
          <w:tcPr>
            <w:tcW w:w="2049" w:type="pct"/>
            <w:shd w:val="clear" w:color="auto" w:fill="auto"/>
            <w:vAlign w:val="center"/>
            <w:hideMark/>
          </w:tcPr>
          <w:p w:rsidR="00A15B3D" w:rsidRPr="002F22E6" w:rsidP="004A6D8D" w14:paraId="0B201344" w14:textId="77777777">
            <w:pPr>
              <w:spacing w:after="0" w:line="240" w:lineRule="auto"/>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Secretaría de Administración y Finanzas (SAF)</w:t>
            </w:r>
          </w:p>
          <w:p w:rsidR="00A15B3D" w:rsidRPr="002F22E6" w:rsidP="004A6D8D" w14:paraId="688FC88E" w14:textId="77777777">
            <w:pPr>
              <w:spacing w:after="0" w:line="240" w:lineRule="auto"/>
              <w:rPr>
                <w:rFonts w:ascii="Barlow" w:eastAsia="Times New Roman" w:hAnsi="Barlow" w:cs="Helvetica"/>
                <w:sz w:val="20"/>
                <w:szCs w:val="20"/>
                <w:lang w:eastAsia="es-MX"/>
              </w:rPr>
            </w:pPr>
          </w:p>
          <w:p w:rsidR="00A15B3D" w:rsidRPr="002F22E6" w:rsidP="004A6D8D" w14:paraId="6F0DE568" w14:textId="77777777">
            <w:pPr>
              <w:spacing w:after="0" w:line="240" w:lineRule="auto"/>
              <w:rPr>
                <w:rFonts w:ascii="Barlow" w:eastAsia="Times New Roman" w:hAnsi="Barlow" w:cs="Times New Roman"/>
                <w:sz w:val="20"/>
                <w:szCs w:val="20"/>
                <w:lang w:eastAsia="es-MX"/>
              </w:rPr>
            </w:pPr>
            <w:r w:rsidRPr="002F22E6">
              <w:rPr>
                <w:rFonts w:ascii="Barlow" w:eastAsia="Times New Roman" w:hAnsi="Barlow" w:cs="Helvetica"/>
                <w:sz w:val="20"/>
                <w:szCs w:val="20"/>
                <w:lang w:eastAsia="es-MX"/>
              </w:rPr>
              <w:t>Secretaría de Salud y Dirección General de los Servicios de Salud de Yucatán (SSY)</w:t>
            </w:r>
          </w:p>
        </w:tc>
      </w:tr>
      <w:tr w14:paraId="12A3F005" w14:textId="77777777" w:rsidTr="00A15B3D">
        <w:tblPrEx>
          <w:tblW w:w="5000" w:type="pct"/>
          <w:jc w:val="center"/>
          <w:tblCellMar>
            <w:left w:w="70" w:type="dxa"/>
            <w:right w:w="70" w:type="dxa"/>
          </w:tblCellMar>
          <w:tblLook w:val="04A0"/>
        </w:tblPrEx>
        <w:trPr>
          <w:trHeight w:val="2154"/>
          <w:jc w:val="center"/>
        </w:trPr>
        <w:tc>
          <w:tcPr>
            <w:tcW w:w="159" w:type="pct"/>
            <w:vAlign w:val="center"/>
          </w:tcPr>
          <w:p w:rsidR="00A15B3D" w:rsidRPr="002F22E6" w:rsidP="004A6D8D" w14:paraId="026D1AB5" w14:textId="77777777">
            <w:pPr>
              <w:spacing w:after="0" w:line="240" w:lineRule="auto"/>
              <w:jc w:val="center"/>
              <w:rPr>
                <w:rFonts w:ascii="Barlow" w:eastAsia="Times New Roman" w:hAnsi="Barlow" w:cs="Helvetica"/>
                <w:bCs/>
                <w:sz w:val="20"/>
                <w:szCs w:val="20"/>
                <w:lang w:eastAsia="es-MX"/>
              </w:rPr>
            </w:pPr>
            <w:r w:rsidRPr="002F22E6">
              <w:rPr>
                <w:rFonts w:ascii="Barlow" w:eastAsia="Times New Roman" w:hAnsi="Barlow" w:cs="Helvetica"/>
                <w:bCs/>
                <w:sz w:val="20"/>
                <w:szCs w:val="20"/>
                <w:lang w:eastAsia="es-MX"/>
              </w:rPr>
              <w:t>2</w:t>
            </w:r>
          </w:p>
        </w:tc>
        <w:tc>
          <w:tcPr>
            <w:tcW w:w="2792" w:type="pct"/>
            <w:shd w:val="clear" w:color="auto" w:fill="auto"/>
            <w:vAlign w:val="center"/>
            <w:hideMark/>
          </w:tcPr>
          <w:p w:rsidR="00A15B3D" w:rsidRPr="002F22E6" w:rsidP="004A6D8D" w14:paraId="2EA64B27" w14:textId="77777777">
            <w:pPr>
              <w:spacing w:after="0" w:line="240" w:lineRule="auto"/>
              <w:jc w:val="center"/>
              <w:rPr>
                <w:rFonts w:ascii="Barlow" w:eastAsia="Times New Roman" w:hAnsi="Barlow" w:cs="Times New Roman"/>
                <w:bCs/>
                <w:sz w:val="20"/>
                <w:szCs w:val="20"/>
                <w:lang w:eastAsia="es-MX"/>
              </w:rPr>
            </w:pPr>
            <w:r w:rsidRPr="002F22E6">
              <w:rPr>
                <w:rFonts w:ascii="Barlow" w:eastAsia="Times New Roman" w:hAnsi="Barlow" w:cs="Helvetica"/>
                <w:bCs/>
                <w:sz w:val="20"/>
                <w:szCs w:val="20"/>
                <w:lang w:eastAsia="es-MX"/>
              </w:rPr>
              <w:t xml:space="preserve">U006  </w:t>
            </w:r>
            <w:r w:rsidRPr="002F22E6">
              <w:rPr>
                <w:rFonts w:ascii="Barlow" w:eastAsia="Times New Roman" w:hAnsi="Barlow" w:cs="Helvetica"/>
                <w:sz w:val="20"/>
                <w:szCs w:val="20"/>
                <w:lang w:eastAsia="es-MX"/>
              </w:rPr>
              <w:t>Subsidios para Organismos Descentralizados Estatales” de Educación Media Superior, ejercicio fiscal 2022.</w:t>
            </w:r>
          </w:p>
        </w:tc>
        <w:tc>
          <w:tcPr>
            <w:tcW w:w="2049" w:type="pct"/>
            <w:shd w:val="clear" w:color="auto" w:fill="auto"/>
            <w:vAlign w:val="center"/>
            <w:hideMark/>
          </w:tcPr>
          <w:p w:rsidR="00A15B3D" w:rsidRPr="002F22E6" w:rsidP="004A6D8D" w14:paraId="3C9DE6E3" w14:textId="77777777">
            <w:pPr>
              <w:spacing w:after="0" w:line="240" w:lineRule="auto"/>
              <w:jc w:val="both"/>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Secretaría de Administración y Finanzas (SAF)</w:t>
            </w:r>
          </w:p>
          <w:p w:rsidR="00A15B3D" w:rsidRPr="002F22E6" w:rsidP="004A6D8D" w14:paraId="10AF6EDB" w14:textId="77777777">
            <w:pPr>
              <w:spacing w:after="0" w:line="240" w:lineRule="auto"/>
              <w:jc w:val="both"/>
              <w:rPr>
                <w:rFonts w:ascii="Barlow" w:eastAsia="Times New Roman" w:hAnsi="Barlow" w:cs="Helvetica"/>
                <w:sz w:val="20"/>
                <w:szCs w:val="20"/>
                <w:lang w:eastAsia="es-MX"/>
              </w:rPr>
            </w:pPr>
          </w:p>
          <w:p w:rsidR="00A15B3D" w:rsidRPr="002F22E6" w:rsidP="004A6D8D" w14:paraId="353C799D" w14:textId="77777777">
            <w:pPr>
              <w:spacing w:after="0" w:line="240" w:lineRule="auto"/>
              <w:jc w:val="both"/>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Colegio de Bachilleres del Estado de Yucatán (COBAY)</w:t>
            </w:r>
            <w:r w:rsidRPr="002F22E6">
              <w:rPr>
                <w:rFonts w:ascii="Barlow" w:eastAsia="Times New Roman" w:hAnsi="Barlow" w:cs="Helvetica"/>
                <w:sz w:val="20"/>
                <w:szCs w:val="20"/>
                <w:lang w:eastAsia="es-MX"/>
              </w:rPr>
              <w:br/>
            </w:r>
          </w:p>
          <w:p w:rsidR="00A15B3D" w:rsidRPr="002F22E6" w:rsidP="004A6D8D" w14:paraId="6C123C65" w14:textId="77777777">
            <w:pPr>
              <w:spacing w:after="0" w:line="240" w:lineRule="auto"/>
              <w:jc w:val="both"/>
              <w:rPr>
                <w:rFonts w:ascii="Barlow" w:eastAsia="Times New Roman" w:hAnsi="Barlow" w:cs="Times New Roman"/>
                <w:sz w:val="20"/>
                <w:szCs w:val="20"/>
                <w:lang w:eastAsia="es-MX"/>
              </w:rPr>
            </w:pPr>
            <w:r w:rsidRPr="002F22E6">
              <w:rPr>
                <w:rFonts w:ascii="Barlow" w:eastAsia="Times New Roman" w:hAnsi="Barlow" w:cs="Helvetica"/>
                <w:sz w:val="20"/>
                <w:szCs w:val="20"/>
                <w:lang w:eastAsia="es-MX"/>
              </w:rPr>
              <w:t>Colegio de Estudios Científicos y tecnológicos del Estado de Yucatán (CECYTEY)</w:t>
            </w:r>
          </w:p>
        </w:tc>
      </w:tr>
    </w:tbl>
    <w:p w:rsidR="00A15B3D" w:rsidRPr="002F22E6" w:rsidP="00A15B3D" w14:paraId="363BB713"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Dichas acciones correspondieron a:</w:t>
      </w:r>
    </w:p>
    <w:p w:rsidR="00A15B3D" w:rsidRPr="002F22E6" w:rsidP="00A15B3D" w14:paraId="2BEB23C7" w14:textId="77777777">
      <w:pPr>
        <w:pStyle w:val="ListParagraph"/>
        <w:numPr>
          <w:ilvl w:val="0"/>
          <w:numId w:val="40"/>
        </w:numPr>
        <w:spacing w:line="276" w:lineRule="auto"/>
        <w:jc w:val="both"/>
        <w:rPr>
          <w:rFonts w:ascii="Barlow" w:hAnsi="Barlow" w:cs="Helvetica"/>
          <w:color w:val="auto"/>
          <w:sz w:val="22"/>
          <w:szCs w:val="22"/>
        </w:rPr>
      </w:pPr>
      <w:r w:rsidRPr="002F22E6">
        <w:rPr>
          <w:rFonts w:ascii="Barlow" w:hAnsi="Barlow" w:cs="Helvetica"/>
          <w:color w:val="auto"/>
          <w:sz w:val="22"/>
          <w:szCs w:val="22"/>
        </w:rPr>
        <w:t>Recepción de solicitudes de documentación e información de la Secretaría de la Función Pública a través de 3 correos electrónicos y 2 oficios.</w:t>
      </w:r>
      <w:r w:rsidRPr="002F22E6">
        <w:rPr>
          <w:rFonts w:ascii="Barlow" w:hAnsi="Barlow" w:cs="Arial"/>
          <w:sz w:val="22"/>
          <w:szCs w:val="22"/>
        </w:rPr>
        <w:t xml:space="preserve"> </w:t>
      </w:r>
    </w:p>
    <w:p w:rsidR="00A15B3D" w:rsidRPr="002F22E6" w:rsidP="00A15B3D" w14:paraId="76C854E5" w14:textId="77777777">
      <w:pPr>
        <w:pStyle w:val="ListParagraph"/>
        <w:numPr>
          <w:ilvl w:val="0"/>
          <w:numId w:val="40"/>
        </w:numPr>
        <w:spacing w:line="276" w:lineRule="auto"/>
        <w:jc w:val="both"/>
        <w:rPr>
          <w:rFonts w:ascii="Barlow" w:hAnsi="Barlow" w:cs="Helvetica"/>
          <w:color w:val="auto"/>
          <w:sz w:val="22"/>
          <w:szCs w:val="22"/>
        </w:rPr>
      </w:pPr>
      <w:r w:rsidRPr="002F22E6">
        <w:rPr>
          <w:rFonts w:ascii="Barlow" w:hAnsi="Barlow" w:cs="Arial"/>
          <w:color w:val="auto"/>
          <w:sz w:val="22"/>
          <w:szCs w:val="22"/>
        </w:rPr>
        <w:t xml:space="preserve">Envió de </w:t>
      </w:r>
      <w:r w:rsidRPr="002F22E6">
        <w:rPr>
          <w:rFonts w:ascii="Barlow" w:hAnsi="Barlow" w:cs="Helvetica"/>
          <w:color w:val="auto"/>
          <w:sz w:val="22"/>
          <w:szCs w:val="22"/>
        </w:rPr>
        <w:t>solicitudes de documentación e información a los entes ejecutores, mediante correos electrónicos y posteriormente a través de 5 oficios.</w:t>
      </w:r>
      <w:r w:rsidRPr="002F22E6">
        <w:rPr>
          <w:rFonts w:ascii="Barlow" w:hAnsi="Barlow" w:cs="Arial"/>
          <w:sz w:val="22"/>
          <w:szCs w:val="22"/>
        </w:rPr>
        <w:t xml:space="preserve"> </w:t>
      </w:r>
    </w:p>
    <w:p w:rsidR="00A15B3D" w:rsidRPr="002F22E6" w:rsidP="00A15B3D" w14:paraId="7E6DB998" w14:textId="77777777">
      <w:pPr>
        <w:pStyle w:val="ListParagraph"/>
        <w:numPr>
          <w:ilvl w:val="0"/>
          <w:numId w:val="40"/>
        </w:numPr>
        <w:spacing w:line="276" w:lineRule="auto"/>
        <w:jc w:val="both"/>
        <w:rPr>
          <w:rFonts w:ascii="Barlow" w:hAnsi="Barlow" w:cs="Helvetica"/>
          <w:color w:val="auto"/>
          <w:sz w:val="22"/>
          <w:szCs w:val="22"/>
        </w:rPr>
      </w:pPr>
      <w:r w:rsidRPr="002F22E6">
        <w:rPr>
          <w:rFonts w:ascii="Barlow" w:hAnsi="Barlow" w:cs="Helvetica"/>
          <w:color w:val="auto"/>
          <w:sz w:val="22"/>
          <w:szCs w:val="22"/>
        </w:rPr>
        <w:t>Recepción y análisis de la información y documentación recibida a través de 2 correos electrónicos y 5 oficios.</w:t>
      </w:r>
    </w:p>
    <w:p w:rsidR="00A15B3D" w:rsidRPr="002F22E6" w:rsidP="00A15B3D" w14:paraId="5275E558" w14:textId="77777777">
      <w:pPr>
        <w:pStyle w:val="ListParagraph"/>
        <w:numPr>
          <w:ilvl w:val="0"/>
          <w:numId w:val="40"/>
        </w:numPr>
        <w:spacing w:line="276" w:lineRule="auto"/>
        <w:jc w:val="both"/>
        <w:rPr>
          <w:rFonts w:ascii="Barlow" w:hAnsi="Barlow" w:cs="Helvetica"/>
          <w:color w:val="auto"/>
          <w:sz w:val="22"/>
          <w:szCs w:val="22"/>
        </w:rPr>
      </w:pPr>
      <w:r w:rsidRPr="002F22E6">
        <w:rPr>
          <w:rFonts w:ascii="Barlow" w:hAnsi="Barlow" w:cs="Helvetica"/>
          <w:color w:val="auto"/>
          <w:sz w:val="22"/>
          <w:szCs w:val="22"/>
        </w:rPr>
        <w:t>Envío de información y documentación a la Secretaría de la Función Pública, mediante correos electrónicos y posteriormente a través de 5 oficios.</w:t>
      </w:r>
    </w:p>
    <w:p w:rsidR="00A15B3D" w:rsidRPr="002F22E6" w:rsidP="00A15B3D" w14:paraId="0FEC34D1" w14:textId="77777777">
      <w:pPr>
        <w:pStyle w:val="ListParagraph"/>
        <w:numPr>
          <w:ilvl w:val="0"/>
          <w:numId w:val="40"/>
        </w:numPr>
        <w:spacing w:line="276" w:lineRule="auto"/>
        <w:jc w:val="both"/>
        <w:rPr>
          <w:rFonts w:ascii="Barlow" w:hAnsi="Barlow" w:cs="Helvetica"/>
          <w:color w:val="auto"/>
          <w:sz w:val="22"/>
          <w:szCs w:val="22"/>
        </w:rPr>
      </w:pPr>
      <w:r w:rsidRPr="002F22E6">
        <w:rPr>
          <w:rFonts w:ascii="Barlow" w:hAnsi="Barlow" w:cs="Helvetica"/>
          <w:color w:val="auto"/>
          <w:sz w:val="22"/>
          <w:szCs w:val="22"/>
        </w:rPr>
        <w:t xml:space="preserve">Apoyo al personal auditor de la Secretaría de la Función Pública, en la revisión y llenado de las cédulas de trabajo, correspondiente a la revisión de expedientes de Recursos Humanos del COBAY. </w:t>
      </w:r>
    </w:p>
    <w:p w:rsidR="00A15B3D" w:rsidRPr="002F22E6" w:rsidP="00A15B3D" w14:paraId="73B2F337" w14:textId="77777777">
      <w:pPr>
        <w:pStyle w:val="ListParagraph"/>
        <w:numPr>
          <w:ilvl w:val="0"/>
          <w:numId w:val="40"/>
        </w:numPr>
        <w:spacing w:line="276" w:lineRule="auto"/>
        <w:jc w:val="both"/>
        <w:rPr>
          <w:rFonts w:ascii="Barlow" w:hAnsi="Barlow" w:cs="Helvetica"/>
          <w:color w:val="auto"/>
          <w:sz w:val="22"/>
          <w:szCs w:val="22"/>
        </w:rPr>
      </w:pPr>
      <w:r w:rsidRPr="002F22E6">
        <w:rPr>
          <w:rFonts w:ascii="Barlow" w:hAnsi="Barlow" w:cs="Helvetica"/>
          <w:color w:val="auto"/>
          <w:sz w:val="22"/>
          <w:szCs w:val="22"/>
        </w:rPr>
        <w:t xml:space="preserve">Apoyo al personal auditor de la Secretaría de la Función Pública, en las visitas físicas realizadas a los Planteles de Santa Rosa, Kanasín, </w:t>
      </w:r>
      <w:r w:rsidRPr="002F22E6">
        <w:rPr>
          <w:rFonts w:ascii="Barlow" w:hAnsi="Barlow" w:cs="Helvetica"/>
          <w:color w:val="auto"/>
          <w:sz w:val="22"/>
          <w:szCs w:val="22"/>
        </w:rPr>
        <w:t>Chenkú</w:t>
      </w:r>
      <w:r w:rsidRPr="002F22E6">
        <w:rPr>
          <w:rFonts w:ascii="Barlow" w:hAnsi="Barlow" w:cs="Helvetica"/>
          <w:color w:val="auto"/>
          <w:sz w:val="22"/>
          <w:szCs w:val="22"/>
        </w:rPr>
        <w:t xml:space="preserve">, </w:t>
      </w:r>
      <w:r w:rsidRPr="002F22E6">
        <w:rPr>
          <w:rFonts w:ascii="Barlow" w:hAnsi="Barlow" w:cs="Helvetica"/>
          <w:color w:val="auto"/>
          <w:sz w:val="22"/>
          <w:szCs w:val="22"/>
        </w:rPr>
        <w:t>Tixpehual</w:t>
      </w:r>
      <w:r w:rsidRPr="002F22E6">
        <w:rPr>
          <w:rFonts w:ascii="Barlow" w:hAnsi="Barlow" w:cs="Helvetica"/>
          <w:color w:val="auto"/>
          <w:sz w:val="22"/>
          <w:szCs w:val="22"/>
        </w:rPr>
        <w:t xml:space="preserve">, Tixkokob, </w:t>
      </w:r>
      <w:r w:rsidRPr="002F22E6">
        <w:rPr>
          <w:rFonts w:ascii="Barlow" w:hAnsi="Barlow" w:cs="Helvetica"/>
          <w:color w:val="auto"/>
          <w:sz w:val="22"/>
          <w:szCs w:val="22"/>
        </w:rPr>
        <w:t>Cacalchén</w:t>
      </w:r>
      <w:r w:rsidRPr="002F22E6">
        <w:rPr>
          <w:rFonts w:ascii="Barlow" w:hAnsi="Barlow" w:cs="Helvetica"/>
          <w:color w:val="auto"/>
          <w:sz w:val="22"/>
          <w:szCs w:val="22"/>
        </w:rPr>
        <w:t xml:space="preserve">, </w:t>
      </w:r>
      <w:r w:rsidRPr="002F22E6">
        <w:rPr>
          <w:rFonts w:ascii="Barlow" w:hAnsi="Barlow" w:cs="Helvetica"/>
          <w:color w:val="auto"/>
          <w:sz w:val="22"/>
          <w:szCs w:val="22"/>
        </w:rPr>
        <w:t>Xoclán</w:t>
      </w:r>
      <w:r w:rsidRPr="002F22E6">
        <w:rPr>
          <w:rFonts w:ascii="Barlow" w:hAnsi="Barlow" w:cs="Helvetica"/>
          <w:color w:val="auto"/>
          <w:sz w:val="22"/>
          <w:szCs w:val="22"/>
        </w:rPr>
        <w:t xml:space="preserve">, Caucel y Hunucmá, y al Departamento de Servicios Generales de la Dirección General, del Colegio de Bachilleres del Estado de Yucatán (COBAY), con el objeto de verificar la muestra de auditoría  seleccionada por dicho Órgano Fiscalizador, elaborando las Cédulas de Inspección de Campo y las Cédulas de Revisión del Expediente Unitario de Adquisiciones y Servicios. </w:t>
      </w:r>
    </w:p>
    <w:p w:rsidR="00A15B3D" w:rsidRPr="002F22E6" w:rsidP="00A15B3D" w14:paraId="33297526" w14:textId="77777777">
      <w:pPr>
        <w:pStyle w:val="ListParagraph"/>
        <w:numPr>
          <w:ilvl w:val="0"/>
          <w:numId w:val="40"/>
        </w:numPr>
        <w:spacing w:line="276" w:lineRule="auto"/>
        <w:jc w:val="both"/>
        <w:rPr>
          <w:rFonts w:ascii="Barlow" w:hAnsi="Barlow" w:cs="Helvetica"/>
          <w:color w:val="auto"/>
          <w:sz w:val="22"/>
          <w:szCs w:val="22"/>
        </w:rPr>
      </w:pPr>
      <w:r w:rsidRPr="002F22E6">
        <w:rPr>
          <w:rFonts w:ascii="Barlow" w:hAnsi="Barlow" w:cs="Helvetica"/>
          <w:color w:val="auto"/>
          <w:sz w:val="22"/>
          <w:szCs w:val="22"/>
        </w:rPr>
        <w:t>Coordinar las reuniones para dar a conocer a los ejecutores del gasto, los Resultados Preliminares, así como los Resultados Definitivos de la Auditoría “Atención a la Salud y Medicamentos Gratuitos para la Población sin Seguridad Social Laboral”, ejercicio fiscal 2022.</w:t>
      </w:r>
    </w:p>
    <w:p w:rsidR="003D2C40" w:rsidRPr="00726B81" w:rsidP="00A15B3D" w14:paraId="369F268A" w14:textId="5880097F">
      <w:pPr>
        <w:pStyle w:val="ListParagraph"/>
        <w:numPr>
          <w:ilvl w:val="0"/>
          <w:numId w:val="40"/>
        </w:numPr>
        <w:spacing w:line="276" w:lineRule="auto"/>
        <w:jc w:val="both"/>
        <w:rPr>
          <w:rFonts w:ascii="Barlow" w:hAnsi="Barlow" w:cs="Helvetica"/>
          <w:color w:val="auto"/>
          <w:sz w:val="22"/>
          <w:szCs w:val="22"/>
        </w:rPr>
      </w:pPr>
      <w:r w:rsidRPr="002F22E6">
        <w:rPr>
          <w:rFonts w:ascii="Barlow" w:eastAsia="Times New Roman" w:hAnsi="Barlow" w:cs="Helvetica"/>
          <w:color w:val="auto"/>
          <w:sz w:val="22"/>
          <w:szCs w:val="22"/>
        </w:rPr>
        <w:t>Reunión de trabajo con enlace de los SSY para aclaración de dudas por los Resultados Definitivos de la Auditoría “Atención a la Salud y Medicamentos Gratuitos para la Población sin Seguridad Social Laboral”, ejercicio fiscal 2022</w:t>
      </w:r>
      <w:r w:rsidRPr="00726B81">
        <w:rPr>
          <w:rFonts w:ascii="Barlow" w:hAnsi="Barlow" w:cs="Helvetica"/>
          <w:color w:val="auto"/>
          <w:sz w:val="22"/>
          <w:szCs w:val="22"/>
        </w:rPr>
        <w:t>.</w:t>
      </w:r>
    </w:p>
    <w:p w:rsidR="00741106" w:rsidRPr="00BC348F" w:rsidP="00D34DAA" w14:paraId="7915C1D7" w14:textId="70CD13DF">
      <w:pPr>
        <w:keepNext/>
        <w:keepLines/>
        <w:spacing w:before="160" w:after="240" w:line="240" w:lineRule="auto"/>
        <w:jc w:val="both"/>
        <w:outlineLvl w:val="2"/>
        <w:rPr>
          <w:rFonts w:ascii="Barlow" w:eastAsia="Times New Roman" w:hAnsi="Barlow" w:cs="Times New Roman"/>
          <w:b/>
          <w:sz w:val="22"/>
          <w:szCs w:val="22"/>
        </w:rPr>
      </w:pPr>
      <w:bookmarkStart w:id="211" w:name="_Toc100836391"/>
      <w:bookmarkStart w:id="212" w:name="_Toc149551701"/>
      <w:r w:rsidRPr="00BC348F">
        <w:rPr>
          <w:rFonts w:ascii="Barlow" w:eastAsia="Times New Roman" w:hAnsi="Barlow" w:cs="Times New Roman"/>
          <w:b/>
          <w:sz w:val="22"/>
          <w:szCs w:val="22"/>
        </w:rPr>
        <w:t xml:space="preserve">3.2.1.3 </w:t>
      </w:r>
      <w:bookmarkEnd w:id="210"/>
      <w:bookmarkEnd w:id="211"/>
      <w:r w:rsidR="001D18E8">
        <w:rPr>
          <w:rFonts w:ascii="Barlow" w:eastAsia="Times New Roman" w:hAnsi="Barlow" w:cs="Times New Roman"/>
          <w:b/>
          <w:sz w:val="22"/>
          <w:szCs w:val="22"/>
        </w:rPr>
        <w:t>Atención a otros requerimientos de Instancias Federales</w:t>
      </w:r>
      <w:r w:rsidR="003D2C40">
        <w:rPr>
          <w:rFonts w:ascii="Barlow" w:eastAsia="Times New Roman" w:hAnsi="Barlow" w:cs="Times New Roman"/>
          <w:b/>
          <w:sz w:val="22"/>
          <w:szCs w:val="22"/>
        </w:rPr>
        <w:t>.</w:t>
      </w:r>
      <w:bookmarkEnd w:id="212"/>
    </w:p>
    <w:p w:rsidR="00A15B3D" w:rsidRPr="002F22E6" w:rsidP="00A15B3D" w14:paraId="5154907E" w14:textId="77777777">
      <w:pPr>
        <w:spacing w:before="160" w:line="276" w:lineRule="auto"/>
        <w:ind w:firstLine="567"/>
        <w:jc w:val="both"/>
        <w:rPr>
          <w:rFonts w:ascii="Barlow" w:hAnsi="Barlow" w:cs="Arial"/>
          <w:sz w:val="22"/>
          <w:szCs w:val="22"/>
        </w:rPr>
      </w:pPr>
      <w:bookmarkStart w:id="213" w:name="_Toc61859114"/>
      <w:r w:rsidRPr="002F22E6">
        <w:rPr>
          <w:rFonts w:ascii="Barlow" w:hAnsi="Barlow" w:cs="Arial"/>
          <w:sz w:val="22"/>
          <w:szCs w:val="22"/>
        </w:rPr>
        <w:t>Se dio atención a 7 requerimientos de diversas instancias federales, mediante la elaboración de 7 oficios de solicitud de información, a las instancias estatales y municipales responsables, como se muestra a continuación:</w:t>
      </w:r>
    </w:p>
    <w:tbl>
      <w:tblPr>
        <w:tblStyle w:val="TableGrid"/>
        <w:tblW w:w="0" w:type="auto"/>
        <w:jc w:val="center"/>
        <w:tblLook w:val="04A0"/>
      </w:tblPr>
      <w:tblGrid>
        <w:gridCol w:w="354"/>
        <w:gridCol w:w="4402"/>
        <w:gridCol w:w="2049"/>
        <w:gridCol w:w="2023"/>
      </w:tblGrid>
      <w:tr w14:paraId="71F9634A" w14:textId="77777777" w:rsidTr="004A6D8D">
        <w:tblPrEx>
          <w:tblW w:w="0" w:type="auto"/>
          <w:jc w:val="center"/>
          <w:tblLook w:val="04A0"/>
        </w:tblPrEx>
        <w:trPr>
          <w:trHeight w:val="976"/>
          <w:jc w:val="center"/>
        </w:trPr>
        <w:tc>
          <w:tcPr>
            <w:tcW w:w="0" w:type="auto"/>
            <w:shd w:val="clear" w:color="auto" w:fill="D9D9D9" w:themeFill="background1" w:themeFillShade="D9"/>
            <w:vAlign w:val="center"/>
          </w:tcPr>
          <w:p w:rsidR="00A15B3D" w:rsidRPr="002F22E6" w:rsidP="004A6D8D" w14:paraId="3438191A" w14:textId="77777777">
            <w:pPr>
              <w:ind w:right="-64"/>
              <w:jc w:val="center"/>
              <w:rPr>
                <w:rFonts w:ascii="Barlow" w:hAnsi="Barlow" w:cs="Arial"/>
                <w:b/>
                <w:sz w:val="20"/>
                <w:szCs w:val="20"/>
                <w:highlight w:val="lightGray"/>
              </w:rPr>
            </w:pPr>
            <w:r w:rsidRPr="002F22E6">
              <w:rPr>
                <w:rFonts w:ascii="Barlow" w:hAnsi="Barlow" w:cs="Arial"/>
                <w:b/>
                <w:sz w:val="20"/>
                <w:szCs w:val="20"/>
                <w:highlight w:val="lightGray"/>
              </w:rPr>
              <w:t>#</w:t>
            </w:r>
          </w:p>
        </w:tc>
        <w:tc>
          <w:tcPr>
            <w:tcW w:w="0" w:type="auto"/>
            <w:shd w:val="clear" w:color="auto" w:fill="D9D9D9" w:themeFill="background1" w:themeFillShade="D9"/>
            <w:vAlign w:val="center"/>
          </w:tcPr>
          <w:p w:rsidR="00A15B3D" w:rsidRPr="002F22E6" w:rsidP="004A6D8D" w14:paraId="6727C06D" w14:textId="77777777">
            <w:pPr>
              <w:jc w:val="center"/>
              <w:rPr>
                <w:rFonts w:ascii="Barlow" w:hAnsi="Barlow" w:cs="Arial"/>
                <w:b/>
                <w:sz w:val="20"/>
                <w:szCs w:val="20"/>
                <w:highlight w:val="lightGray"/>
              </w:rPr>
            </w:pPr>
            <w:r w:rsidRPr="002F22E6">
              <w:rPr>
                <w:rFonts w:ascii="Barlow" w:hAnsi="Barlow" w:cs="Arial"/>
                <w:b/>
                <w:sz w:val="20"/>
                <w:szCs w:val="20"/>
                <w:highlight w:val="lightGray"/>
              </w:rPr>
              <w:t>Instancia solicitante</w:t>
            </w:r>
          </w:p>
        </w:tc>
        <w:tc>
          <w:tcPr>
            <w:tcW w:w="0" w:type="auto"/>
            <w:shd w:val="clear" w:color="auto" w:fill="D9D9D9" w:themeFill="background1" w:themeFillShade="D9"/>
            <w:vAlign w:val="center"/>
          </w:tcPr>
          <w:p w:rsidR="00A15B3D" w:rsidRPr="002F22E6" w:rsidP="004A6D8D" w14:paraId="7B0E0876" w14:textId="77777777">
            <w:pPr>
              <w:jc w:val="center"/>
              <w:rPr>
                <w:rFonts w:ascii="Barlow" w:hAnsi="Barlow" w:cs="Arial"/>
                <w:b/>
                <w:sz w:val="20"/>
                <w:szCs w:val="20"/>
                <w:highlight w:val="lightGray"/>
              </w:rPr>
            </w:pPr>
            <w:r w:rsidRPr="002F22E6">
              <w:rPr>
                <w:rFonts w:ascii="Barlow" w:hAnsi="Barlow" w:cs="Arial"/>
                <w:b/>
                <w:sz w:val="20"/>
                <w:szCs w:val="20"/>
                <w:highlight w:val="lightGray"/>
              </w:rPr>
              <w:t>Oficios de requerimiento por la instancia solicitante</w:t>
            </w:r>
          </w:p>
        </w:tc>
        <w:tc>
          <w:tcPr>
            <w:tcW w:w="0" w:type="auto"/>
            <w:shd w:val="clear" w:color="auto" w:fill="D9D9D9" w:themeFill="background1" w:themeFillShade="D9"/>
            <w:vAlign w:val="center"/>
          </w:tcPr>
          <w:p w:rsidR="00A15B3D" w:rsidRPr="002F22E6" w:rsidP="004A6D8D" w14:paraId="6467822A" w14:textId="77777777">
            <w:pPr>
              <w:jc w:val="center"/>
              <w:rPr>
                <w:rFonts w:ascii="Barlow" w:hAnsi="Barlow" w:cs="Arial"/>
                <w:b/>
                <w:sz w:val="20"/>
                <w:szCs w:val="20"/>
                <w:highlight w:val="lightGray"/>
              </w:rPr>
            </w:pPr>
            <w:r w:rsidRPr="002F22E6">
              <w:rPr>
                <w:rFonts w:ascii="Barlow" w:hAnsi="Barlow" w:cs="Arial"/>
                <w:b/>
                <w:sz w:val="20"/>
                <w:szCs w:val="20"/>
                <w:highlight w:val="lightGray"/>
              </w:rPr>
              <w:t>Instancia Responsable</w:t>
            </w:r>
          </w:p>
        </w:tc>
      </w:tr>
      <w:tr w14:paraId="5C0A5E0E" w14:textId="77777777" w:rsidTr="004A6D8D">
        <w:tblPrEx>
          <w:tblW w:w="0" w:type="auto"/>
          <w:jc w:val="center"/>
          <w:tblLook w:val="04A0"/>
        </w:tblPrEx>
        <w:trPr>
          <w:trHeight w:val="931"/>
          <w:jc w:val="center"/>
        </w:trPr>
        <w:tc>
          <w:tcPr>
            <w:tcW w:w="0" w:type="auto"/>
            <w:vAlign w:val="center"/>
          </w:tcPr>
          <w:p w:rsidR="00A15B3D" w:rsidRPr="002F22E6" w:rsidP="004A6D8D" w14:paraId="07630C84" w14:textId="77777777">
            <w:pPr>
              <w:jc w:val="center"/>
              <w:rPr>
                <w:rFonts w:ascii="Barlow" w:hAnsi="Barlow" w:cs="Arial"/>
                <w:sz w:val="20"/>
                <w:szCs w:val="20"/>
              </w:rPr>
            </w:pPr>
            <w:r w:rsidRPr="002F22E6">
              <w:rPr>
                <w:rFonts w:ascii="Barlow" w:hAnsi="Barlow" w:cs="Arial"/>
                <w:sz w:val="20"/>
                <w:szCs w:val="20"/>
              </w:rPr>
              <w:t>1</w:t>
            </w:r>
          </w:p>
        </w:tc>
        <w:tc>
          <w:tcPr>
            <w:tcW w:w="0" w:type="auto"/>
            <w:vAlign w:val="center"/>
          </w:tcPr>
          <w:p w:rsidR="00A15B3D" w:rsidRPr="002F22E6" w:rsidP="004A6D8D" w14:paraId="7DE3D687" w14:textId="77777777">
            <w:pPr>
              <w:jc w:val="center"/>
              <w:rPr>
                <w:rFonts w:ascii="Barlow" w:hAnsi="Barlow" w:cs="Arial"/>
                <w:sz w:val="20"/>
                <w:szCs w:val="20"/>
              </w:rPr>
            </w:pPr>
            <w:r w:rsidRPr="002F22E6">
              <w:rPr>
                <w:rFonts w:ascii="Barlow" w:hAnsi="Barlow" w:cs="Arial"/>
                <w:sz w:val="20"/>
                <w:szCs w:val="20"/>
              </w:rPr>
              <w:t>Tesorería de la Dirección de Incorporación, Recaudación e Inversiones del Instituto de Seguridad y Servicios Sociales de los Trabajadores del Estado (ISSSTE)</w:t>
            </w:r>
          </w:p>
        </w:tc>
        <w:tc>
          <w:tcPr>
            <w:tcW w:w="0" w:type="auto"/>
            <w:vAlign w:val="center"/>
          </w:tcPr>
          <w:p w:rsidR="00A15B3D" w:rsidRPr="002F22E6" w:rsidP="004A6D8D" w14:paraId="28A9EA30" w14:textId="77777777">
            <w:pPr>
              <w:jc w:val="center"/>
              <w:rPr>
                <w:rFonts w:ascii="Barlow" w:hAnsi="Barlow" w:cs="Arial"/>
                <w:sz w:val="20"/>
                <w:szCs w:val="20"/>
              </w:rPr>
            </w:pPr>
            <w:r w:rsidRPr="002F22E6">
              <w:rPr>
                <w:rFonts w:ascii="Barlow" w:hAnsi="Barlow" w:cs="Arial"/>
                <w:sz w:val="20"/>
                <w:szCs w:val="20"/>
              </w:rPr>
              <w:t>1</w:t>
            </w:r>
          </w:p>
        </w:tc>
        <w:tc>
          <w:tcPr>
            <w:tcW w:w="0" w:type="auto"/>
            <w:vAlign w:val="center"/>
          </w:tcPr>
          <w:p w:rsidR="00A15B3D" w:rsidRPr="002F22E6" w:rsidP="004A6D8D" w14:paraId="1989F1B5" w14:textId="77777777">
            <w:pPr>
              <w:jc w:val="center"/>
              <w:rPr>
                <w:rFonts w:ascii="Barlow" w:hAnsi="Barlow" w:cs="Arial"/>
                <w:sz w:val="20"/>
                <w:szCs w:val="20"/>
              </w:rPr>
            </w:pPr>
            <w:r w:rsidRPr="002F22E6">
              <w:rPr>
                <w:rFonts w:ascii="Barlow" w:hAnsi="Barlow" w:cs="Arial"/>
                <w:sz w:val="20"/>
                <w:szCs w:val="20"/>
              </w:rPr>
              <w:t>Secretaría de Salud y Servicios de Salud de Yucatán</w:t>
            </w:r>
          </w:p>
        </w:tc>
      </w:tr>
      <w:tr w14:paraId="06C28443" w14:textId="77777777" w:rsidTr="004A6D8D">
        <w:tblPrEx>
          <w:tblW w:w="0" w:type="auto"/>
          <w:jc w:val="center"/>
          <w:tblLook w:val="04A0"/>
        </w:tblPrEx>
        <w:trPr>
          <w:trHeight w:val="343"/>
          <w:jc w:val="center"/>
        </w:trPr>
        <w:tc>
          <w:tcPr>
            <w:tcW w:w="0" w:type="auto"/>
            <w:vMerge w:val="restart"/>
            <w:vAlign w:val="center"/>
          </w:tcPr>
          <w:p w:rsidR="00A15B3D" w:rsidRPr="002F22E6" w:rsidP="004A6D8D" w14:paraId="14C72CDC" w14:textId="77777777">
            <w:pPr>
              <w:jc w:val="center"/>
              <w:rPr>
                <w:rFonts w:ascii="Barlow" w:hAnsi="Barlow" w:cs="Arial"/>
                <w:sz w:val="20"/>
                <w:szCs w:val="20"/>
              </w:rPr>
            </w:pPr>
            <w:r w:rsidRPr="002F22E6">
              <w:rPr>
                <w:rFonts w:ascii="Barlow" w:hAnsi="Barlow" w:cs="Arial"/>
                <w:sz w:val="20"/>
                <w:szCs w:val="20"/>
              </w:rPr>
              <w:t>2</w:t>
            </w:r>
          </w:p>
          <w:p w:rsidR="00A15B3D" w:rsidRPr="002F22E6" w:rsidP="004A6D8D" w14:paraId="3810AB5F" w14:textId="77777777">
            <w:pPr>
              <w:jc w:val="center"/>
              <w:rPr>
                <w:rFonts w:ascii="Barlow" w:hAnsi="Barlow" w:cs="Arial"/>
                <w:sz w:val="20"/>
                <w:szCs w:val="20"/>
              </w:rPr>
            </w:pPr>
          </w:p>
          <w:p w:rsidR="00A15B3D" w:rsidRPr="002F22E6" w:rsidP="004A6D8D" w14:paraId="728B1EDF" w14:textId="77777777">
            <w:pPr>
              <w:jc w:val="center"/>
              <w:rPr>
                <w:rFonts w:ascii="Barlow" w:hAnsi="Barlow" w:cs="Arial"/>
                <w:sz w:val="20"/>
                <w:szCs w:val="20"/>
              </w:rPr>
            </w:pPr>
          </w:p>
        </w:tc>
        <w:tc>
          <w:tcPr>
            <w:tcW w:w="0" w:type="auto"/>
            <w:vMerge w:val="restart"/>
            <w:vAlign w:val="center"/>
          </w:tcPr>
          <w:p w:rsidR="00A15B3D" w:rsidRPr="002F22E6" w:rsidP="004A6D8D" w14:paraId="5E2C362A" w14:textId="77777777">
            <w:pPr>
              <w:jc w:val="center"/>
              <w:rPr>
                <w:rFonts w:ascii="Barlow" w:hAnsi="Barlow" w:cs="Arial"/>
                <w:sz w:val="20"/>
                <w:szCs w:val="20"/>
              </w:rPr>
            </w:pPr>
            <w:r w:rsidRPr="002F22E6">
              <w:rPr>
                <w:rFonts w:ascii="Barlow" w:hAnsi="Barlow" w:cs="Arial"/>
                <w:sz w:val="20"/>
                <w:szCs w:val="20"/>
              </w:rPr>
              <w:t>Dirección General de Investigación Forense de la Unidad de Denuncias e Investigaciones de la Subsecretaría de Responsabilidades y Combate a la Impunidad de la Secretaría de la Función Pública</w:t>
            </w:r>
          </w:p>
        </w:tc>
        <w:tc>
          <w:tcPr>
            <w:tcW w:w="0" w:type="auto"/>
            <w:vMerge w:val="restart"/>
            <w:vAlign w:val="center"/>
          </w:tcPr>
          <w:p w:rsidR="00A15B3D" w:rsidRPr="002F22E6" w:rsidP="004A6D8D" w14:paraId="6126CB7D" w14:textId="77777777">
            <w:pPr>
              <w:jc w:val="center"/>
              <w:rPr>
                <w:rFonts w:ascii="Barlow" w:hAnsi="Barlow" w:cs="Arial"/>
                <w:sz w:val="20"/>
                <w:szCs w:val="20"/>
              </w:rPr>
            </w:pPr>
            <w:r w:rsidRPr="002F22E6">
              <w:rPr>
                <w:rFonts w:ascii="Barlow" w:hAnsi="Barlow" w:cs="Arial"/>
                <w:sz w:val="20"/>
                <w:szCs w:val="20"/>
              </w:rPr>
              <w:t>1</w:t>
            </w:r>
          </w:p>
        </w:tc>
        <w:tc>
          <w:tcPr>
            <w:tcW w:w="0" w:type="auto"/>
            <w:vAlign w:val="center"/>
          </w:tcPr>
          <w:p w:rsidR="00A15B3D" w:rsidRPr="002F22E6" w:rsidP="004A6D8D" w14:paraId="28595945" w14:textId="77777777">
            <w:pPr>
              <w:jc w:val="center"/>
              <w:rPr>
                <w:rFonts w:ascii="Barlow" w:hAnsi="Barlow" w:cs="Arial"/>
                <w:sz w:val="20"/>
                <w:szCs w:val="20"/>
              </w:rPr>
            </w:pPr>
            <w:r w:rsidRPr="002F22E6">
              <w:rPr>
                <w:rFonts w:ascii="Barlow" w:hAnsi="Barlow" w:cs="Arial"/>
                <w:sz w:val="20"/>
                <w:szCs w:val="20"/>
              </w:rPr>
              <w:t>H. Ayuntamiento de Mérida</w:t>
            </w:r>
          </w:p>
        </w:tc>
      </w:tr>
      <w:tr w14:paraId="1AF4F6BD" w14:textId="77777777" w:rsidTr="004A6D8D">
        <w:tblPrEx>
          <w:tblW w:w="0" w:type="auto"/>
          <w:jc w:val="center"/>
          <w:tblLook w:val="04A0"/>
        </w:tblPrEx>
        <w:trPr>
          <w:trHeight w:val="659"/>
          <w:jc w:val="center"/>
        </w:trPr>
        <w:tc>
          <w:tcPr>
            <w:tcW w:w="0" w:type="auto"/>
            <w:vMerge/>
            <w:vAlign w:val="center"/>
          </w:tcPr>
          <w:p w:rsidR="00A15B3D" w:rsidRPr="002F22E6" w:rsidP="004A6D8D" w14:paraId="6F58A9CC" w14:textId="77777777">
            <w:pPr>
              <w:jc w:val="center"/>
              <w:rPr>
                <w:rFonts w:ascii="Barlow" w:hAnsi="Barlow" w:cs="Arial"/>
                <w:sz w:val="20"/>
                <w:szCs w:val="20"/>
              </w:rPr>
            </w:pPr>
          </w:p>
        </w:tc>
        <w:tc>
          <w:tcPr>
            <w:tcW w:w="0" w:type="auto"/>
            <w:vMerge/>
            <w:vAlign w:val="center"/>
          </w:tcPr>
          <w:p w:rsidR="00A15B3D" w:rsidRPr="002F22E6" w:rsidP="004A6D8D" w14:paraId="3776DE70" w14:textId="77777777">
            <w:pPr>
              <w:jc w:val="center"/>
              <w:rPr>
                <w:rFonts w:ascii="Barlow" w:hAnsi="Barlow" w:cs="Arial"/>
                <w:sz w:val="20"/>
                <w:szCs w:val="20"/>
              </w:rPr>
            </w:pPr>
          </w:p>
        </w:tc>
        <w:tc>
          <w:tcPr>
            <w:tcW w:w="0" w:type="auto"/>
            <w:vMerge/>
            <w:vAlign w:val="center"/>
          </w:tcPr>
          <w:p w:rsidR="00A15B3D" w:rsidRPr="002F22E6" w:rsidP="004A6D8D" w14:paraId="664034BE" w14:textId="77777777">
            <w:pPr>
              <w:jc w:val="center"/>
              <w:rPr>
                <w:rFonts w:ascii="Barlow" w:hAnsi="Barlow" w:cs="Arial"/>
                <w:sz w:val="20"/>
                <w:szCs w:val="20"/>
              </w:rPr>
            </w:pPr>
          </w:p>
        </w:tc>
        <w:tc>
          <w:tcPr>
            <w:tcW w:w="0" w:type="auto"/>
            <w:vAlign w:val="center"/>
          </w:tcPr>
          <w:p w:rsidR="00A15B3D" w:rsidRPr="002F22E6" w:rsidP="004A6D8D" w14:paraId="483456DB" w14:textId="77777777">
            <w:pPr>
              <w:jc w:val="center"/>
              <w:rPr>
                <w:rFonts w:ascii="Barlow" w:hAnsi="Barlow" w:cs="Arial"/>
                <w:sz w:val="20"/>
                <w:szCs w:val="20"/>
              </w:rPr>
            </w:pPr>
            <w:r w:rsidRPr="002F22E6">
              <w:rPr>
                <w:rFonts w:ascii="Barlow" w:hAnsi="Barlow" w:cs="Arial"/>
                <w:sz w:val="20"/>
                <w:szCs w:val="20"/>
              </w:rPr>
              <w:t>Instituto de Seguridad Jurídica Patrimonial de Yucatán</w:t>
            </w:r>
          </w:p>
        </w:tc>
      </w:tr>
      <w:tr w14:paraId="0DED75C9" w14:textId="77777777" w:rsidTr="004A6D8D">
        <w:tblPrEx>
          <w:tblW w:w="0" w:type="auto"/>
          <w:jc w:val="center"/>
          <w:tblLook w:val="04A0"/>
        </w:tblPrEx>
        <w:trPr>
          <w:trHeight w:val="465"/>
          <w:jc w:val="center"/>
        </w:trPr>
        <w:tc>
          <w:tcPr>
            <w:tcW w:w="0" w:type="auto"/>
            <w:vMerge/>
            <w:vAlign w:val="center"/>
          </w:tcPr>
          <w:p w:rsidR="00A15B3D" w:rsidRPr="002F22E6" w:rsidP="004A6D8D" w14:paraId="42AA68B5" w14:textId="77777777">
            <w:pPr>
              <w:jc w:val="center"/>
              <w:rPr>
                <w:rFonts w:ascii="Barlow" w:hAnsi="Barlow" w:cs="Arial"/>
                <w:sz w:val="20"/>
                <w:szCs w:val="20"/>
              </w:rPr>
            </w:pPr>
          </w:p>
        </w:tc>
        <w:tc>
          <w:tcPr>
            <w:tcW w:w="0" w:type="auto"/>
            <w:vMerge/>
            <w:vAlign w:val="center"/>
          </w:tcPr>
          <w:p w:rsidR="00A15B3D" w:rsidRPr="002F22E6" w:rsidP="004A6D8D" w14:paraId="1E7FBC80" w14:textId="77777777">
            <w:pPr>
              <w:jc w:val="center"/>
              <w:rPr>
                <w:rFonts w:ascii="Barlow" w:hAnsi="Barlow" w:cs="Arial"/>
                <w:sz w:val="20"/>
                <w:szCs w:val="20"/>
              </w:rPr>
            </w:pPr>
          </w:p>
        </w:tc>
        <w:tc>
          <w:tcPr>
            <w:tcW w:w="0" w:type="auto"/>
            <w:vMerge/>
            <w:vAlign w:val="center"/>
          </w:tcPr>
          <w:p w:rsidR="00A15B3D" w:rsidRPr="002F22E6" w:rsidP="004A6D8D" w14:paraId="256F3EB0" w14:textId="77777777">
            <w:pPr>
              <w:jc w:val="center"/>
              <w:rPr>
                <w:rFonts w:ascii="Barlow" w:hAnsi="Barlow" w:cs="Arial"/>
                <w:sz w:val="20"/>
                <w:szCs w:val="20"/>
              </w:rPr>
            </w:pPr>
          </w:p>
        </w:tc>
        <w:tc>
          <w:tcPr>
            <w:tcW w:w="0" w:type="auto"/>
            <w:vAlign w:val="center"/>
          </w:tcPr>
          <w:p w:rsidR="00A15B3D" w:rsidRPr="002F22E6" w:rsidP="004A6D8D" w14:paraId="37C4A4A7" w14:textId="77777777">
            <w:pPr>
              <w:jc w:val="center"/>
              <w:rPr>
                <w:rFonts w:ascii="Barlow" w:hAnsi="Barlow" w:cs="Arial"/>
                <w:sz w:val="20"/>
                <w:szCs w:val="20"/>
              </w:rPr>
            </w:pPr>
            <w:r w:rsidRPr="002F22E6">
              <w:rPr>
                <w:rFonts w:ascii="Barlow" w:hAnsi="Barlow" w:cs="Arial"/>
                <w:sz w:val="20"/>
                <w:szCs w:val="20"/>
              </w:rPr>
              <w:t>Secretaría de Seguridad Pública</w:t>
            </w:r>
          </w:p>
        </w:tc>
      </w:tr>
      <w:tr w14:paraId="24E6BAC5" w14:textId="77777777" w:rsidTr="004A6D8D">
        <w:tblPrEx>
          <w:tblW w:w="0" w:type="auto"/>
          <w:jc w:val="center"/>
          <w:tblLook w:val="04A0"/>
        </w:tblPrEx>
        <w:trPr>
          <w:trHeight w:val="658"/>
          <w:jc w:val="center"/>
        </w:trPr>
        <w:tc>
          <w:tcPr>
            <w:tcW w:w="0" w:type="auto"/>
            <w:vAlign w:val="center"/>
          </w:tcPr>
          <w:p w:rsidR="00A15B3D" w:rsidRPr="002F22E6" w:rsidP="004A6D8D" w14:paraId="69CC4EB3" w14:textId="77777777">
            <w:pPr>
              <w:jc w:val="center"/>
              <w:rPr>
                <w:rFonts w:ascii="Barlow" w:hAnsi="Barlow" w:cs="Arial"/>
                <w:sz w:val="20"/>
                <w:szCs w:val="20"/>
              </w:rPr>
            </w:pPr>
            <w:r w:rsidRPr="002F22E6">
              <w:rPr>
                <w:rFonts w:ascii="Barlow" w:hAnsi="Barlow" w:cs="Arial"/>
                <w:sz w:val="20"/>
                <w:szCs w:val="20"/>
              </w:rPr>
              <w:t>3</w:t>
            </w:r>
          </w:p>
        </w:tc>
        <w:tc>
          <w:tcPr>
            <w:tcW w:w="0" w:type="auto"/>
            <w:vAlign w:val="center"/>
          </w:tcPr>
          <w:p w:rsidR="00A15B3D" w:rsidRPr="002F22E6" w:rsidP="004A6D8D" w14:paraId="5DF40915" w14:textId="77777777">
            <w:pPr>
              <w:jc w:val="center"/>
              <w:rPr>
                <w:rFonts w:ascii="Barlow" w:hAnsi="Barlow" w:cs="Arial"/>
                <w:sz w:val="20"/>
                <w:szCs w:val="20"/>
              </w:rPr>
            </w:pPr>
            <w:r w:rsidRPr="002F22E6">
              <w:rPr>
                <w:rFonts w:ascii="Barlow" w:hAnsi="Barlow" w:cs="Arial"/>
                <w:sz w:val="20"/>
                <w:szCs w:val="20"/>
              </w:rPr>
              <w:t>Dirección de Subsidios y Presupuesto de Planteles y ODES de la Secretaría de Educación Pública</w:t>
            </w:r>
          </w:p>
        </w:tc>
        <w:tc>
          <w:tcPr>
            <w:tcW w:w="0" w:type="auto"/>
            <w:vAlign w:val="center"/>
          </w:tcPr>
          <w:p w:rsidR="00A15B3D" w:rsidRPr="002F22E6" w:rsidP="004A6D8D" w14:paraId="760D6595" w14:textId="77777777">
            <w:pPr>
              <w:jc w:val="center"/>
              <w:rPr>
                <w:rFonts w:ascii="Barlow" w:hAnsi="Barlow" w:cs="Arial"/>
                <w:sz w:val="20"/>
                <w:szCs w:val="20"/>
              </w:rPr>
            </w:pPr>
            <w:r w:rsidRPr="002F22E6">
              <w:rPr>
                <w:rFonts w:ascii="Barlow" w:hAnsi="Barlow" w:cs="Arial"/>
                <w:sz w:val="20"/>
                <w:szCs w:val="20"/>
              </w:rPr>
              <w:t>2</w:t>
            </w:r>
          </w:p>
        </w:tc>
        <w:tc>
          <w:tcPr>
            <w:tcW w:w="0" w:type="auto"/>
            <w:vAlign w:val="center"/>
          </w:tcPr>
          <w:p w:rsidR="00A15B3D" w:rsidRPr="002F22E6" w:rsidP="004A6D8D" w14:paraId="7AFF081A" w14:textId="77777777">
            <w:pPr>
              <w:jc w:val="center"/>
              <w:rPr>
                <w:rFonts w:ascii="Barlow" w:hAnsi="Barlow" w:cs="Arial"/>
                <w:sz w:val="20"/>
                <w:szCs w:val="20"/>
              </w:rPr>
            </w:pPr>
            <w:r w:rsidRPr="002F22E6">
              <w:rPr>
                <w:rFonts w:ascii="Barlow" w:hAnsi="Barlow" w:cs="Arial"/>
                <w:sz w:val="20"/>
                <w:szCs w:val="20"/>
              </w:rPr>
              <w:t>Secretaría de Educación</w:t>
            </w:r>
          </w:p>
        </w:tc>
      </w:tr>
      <w:tr w14:paraId="34D93AA2" w14:textId="77777777" w:rsidTr="004A6D8D">
        <w:tblPrEx>
          <w:tblW w:w="0" w:type="auto"/>
          <w:jc w:val="center"/>
          <w:tblLook w:val="04A0"/>
        </w:tblPrEx>
        <w:trPr>
          <w:trHeight w:val="658"/>
          <w:jc w:val="center"/>
        </w:trPr>
        <w:tc>
          <w:tcPr>
            <w:tcW w:w="0" w:type="auto"/>
            <w:vAlign w:val="center"/>
          </w:tcPr>
          <w:p w:rsidR="00A15B3D" w:rsidRPr="002F22E6" w:rsidP="004A6D8D" w14:paraId="4297CBA4" w14:textId="77777777">
            <w:pPr>
              <w:jc w:val="center"/>
              <w:rPr>
                <w:rFonts w:ascii="Barlow" w:hAnsi="Barlow" w:cs="Arial"/>
                <w:sz w:val="20"/>
                <w:szCs w:val="20"/>
              </w:rPr>
            </w:pPr>
            <w:r w:rsidRPr="002F22E6">
              <w:rPr>
                <w:rFonts w:ascii="Barlow" w:hAnsi="Barlow" w:cs="Arial"/>
                <w:sz w:val="20"/>
                <w:szCs w:val="20"/>
              </w:rPr>
              <w:t>4</w:t>
            </w:r>
          </w:p>
        </w:tc>
        <w:tc>
          <w:tcPr>
            <w:tcW w:w="0" w:type="auto"/>
            <w:vAlign w:val="center"/>
          </w:tcPr>
          <w:p w:rsidR="00A15B3D" w:rsidRPr="002F22E6" w:rsidP="004A6D8D" w14:paraId="546C35A2" w14:textId="77777777">
            <w:pPr>
              <w:jc w:val="center"/>
              <w:rPr>
                <w:rFonts w:ascii="Barlow" w:hAnsi="Barlow" w:cs="Arial"/>
                <w:sz w:val="20"/>
                <w:szCs w:val="20"/>
              </w:rPr>
            </w:pPr>
            <w:r w:rsidRPr="002F22E6">
              <w:rPr>
                <w:rFonts w:ascii="Barlow" w:hAnsi="Barlow" w:cs="Arial"/>
                <w:sz w:val="20"/>
                <w:szCs w:val="20"/>
              </w:rPr>
              <w:t xml:space="preserve">Unidad de Auditoría Gubernamental de la Subsecretaría de Fiscalización y Combate a la Corrupción de la Secretaría de la Función Pública </w:t>
            </w:r>
          </w:p>
        </w:tc>
        <w:tc>
          <w:tcPr>
            <w:tcW w:w="0" w:type="auto"/>
            <w:vAlign w:val="center"/>
          </w:tcPr>
          <w:p w:rsidR="00A15B3D" w:rsidRPr="002F22E6" w:rsidP="004A6D8D" w14:paraId="565266A3" w14:textId="77777777">
            <w:pPr>
              <w:jc w:val="center"/>
              <w:rPr>
                <w:rFonts w:ascii="Barlow" w:hAnsi="Barlow" w:cs="Arial"/>
                <w:sz w:val="20"/>
                <w:szCs w:val="20"/>
              </w:rPr>
            </w:pPr>
            <w:r w:rsidRPr="002F22E6">
              <w:rPr>
                <w:rFonts w:ascii="Barlow" w:hAnsi="Barlow" w:cs="Arial"/>
                <w:sz w:val="20"/>
                <w:szCs w:val="20"/>
              </w:rPr>
              <w:t>1</w:t>
            </w:r>
          </w:p>
        </w:tc>
        <w:tc>
          <w:tcPr>
            <w:tcW w:w="0" w:type="auto"/>
            <w:vAlign w:val="center"/>
          </w:tcPr>
          <w:p w:rsidR="00A15B3D" w:rsidRPr="002F22E6" w:rsidP="004A6D8D" w14:paraId="32384C70" w14:textId="77777777">
            <w:pPr>
              <w:jc w:val="center"/>
              <w:rPr>
                <w:rFonts w:ascii="Barlow" w:hAnsi="Barlow" w:cs="Arial"/>
                <w:sz w:val="20"/>
                <w:szCs w:val="20"/>
              </w:rPr>
            </w:pPr>
            <w:r w:rsidRPr="002F22E6">
              <w:rPr>
                <w:rFonts w:ascii="Barlow" w:hAnsi="Barlow" w:cs="Arial"/>
                <w:sz w:val="20"/>
                <w:szCs w:val="20"/>
              </w:rPr>
              <w:t>Secretaría de Salud y Servicios de Salud de Yucatán</w:t>
            </w:r>
          </w:p>
        </w:tc>
      </w:tr>
      <w:tr w14:paraId="666264D9" w14:textId="77777777" w:rsidTr="004A6D8D">
        <w:tblPrEx>
          <w:tblW w:w="0" w:type="auto"/>
          <w:jc w:val="center"/>
          <w:tblLook w:val="04A0"/>
        </w:tblPrEx>
        <w:trPr>
          <w:trHeight w:val="658"/>
          <w:jc w:val="center"/>
        </w:trPr>
        <w:tc>
          <w:tcPr>
            <w:tcW w:w="0" w:type="auto"/>
            <w:vAlign w:val="center"/>
          </w:tcPr>
          <w:p w:rsidR="00A15B3D" w:rsidRPr="002F22E6" w:rsidP="004A6D8D" w14:paraId="0CAB1971" w14:textId="77777777">
            <w:pPr>
              <w:jc w:val="center"/>
              <w:rPr>
                <w:rFonts w:ascii="Barlow" w:hAnsi="Barlow" w:cs="Arial"/>
                <w:sz w:val="20"/>
                <w:szCs w:val="20"/>
              </w:rPr>
            </w:pPr>
            <w:r w:rsidRPr="002F22E6">
              <w:rPr>
                <w:rFonts w:ascii="Barlow" w:hAnsi="Barlow" w:cs="Arial"/>
                <w:sz w:val="20"/>
                <w:szCs w:val="20"/>
              </w:rPr>
              <w:t>5</w:t>
            </w:r>
          </w:p>
        </w:tc>
        <w:tc>
          <w:tcPr>
            <w:tcW w:w="0" w:type="auto"/>
            <w:vAlign w:val="center"/>
          </w:tcPr>
          <w:p w:rsidR="00A15B3D" w:rsidRPr="002F22E6" w:rsidP="004A6D8D" w14:paraId="1AFBCD8F" w14:textId="77777777">
            <w:pPr>
              <w:jc w:val="center"/>
              <w:rPr>
                <w:rFonts w:ascii="Barlow" w:hAnsi="Barlow" w:cs="Arial"/>
                <w:sz w:val="20"/>
                <w:szCs w:val="20"/>
              </w:rPr>
            </w:pPr>
            <w:r w:rsidRPr="002F22E6">
              <w:rPr>
                <w:rFonts w:ascii="Barlow" w:hAnsi="Barlow" w:cs="Arial"/>
                <w:sz w:val="20"/>
                <w:szCs w:val="20"/>
              </w:rPr>
              <w:t>Unidad de Auditoría Gubernamental de la Subsecretaría de Fiscalización y Combate a la Corrupción de la Secretaría de la Función Pública</w:t>
            </w:r>
          </w:p>
        </w:tc>
        <w:tc>
          <w:tcPr>
            <w:tcW w:w="0" w:type="auto"/>
            <w:vAlign w:val="center"/>
          </w:tcPr>
          <w:p w:rsidR="00A15B3D" w:rsidRPr="002F22E6" w:rsidP="004A6D8D" w14:paraId="4909A1B1" w14:textId="77777777">
            <w:pPr>
              <w:jc w:val="center"/>
              <w:rPr>
                <w:rFonts w:ascii="Barlow" w:hAnsi="Barlow" w:cs="Arial"/>
                <w:sz w:val="20"/>
                <w:szCs w:val="20"/>
              </w:rPr>
            </w:pPr>
            <w:r w:rsidRPr="002F22E6">
              <w:rPr>
                <w:rFonts w:ascii="Barlow" w:hAnsi="Barlow" w:cs="Arial"/>
                <w:sz w:val="20"/>
                <w:szCs w:val="20"/>
              </w:rPr>
              <w:t>1</w:t>
            </w:r>
          </w:p>
        </w:tc>
        <w:tc>
          <w:tcPr>
            <w:tcW w:w="0" w:type="auto"/>
            <w:vAlign w:val="center"/>
          </w:tcPr>
          <w:p w:rsidR="00A15B3D" w:rsidRPr="002F22E6" w:rsidP="004A6D8D" w14:paraId="118CECBA" w14:textId="77777777">
            <w:pPr>
              <w:jc w:val="center"/>
              <w:rPr>
                <w:rFonts w:ascii="Barlow" w:hAnsi="Barlow" w:cs="Arial"/>
                <w:sz w:val="20"/>
                <w:szCs w:val="20"/>
              </w:rPr>
            </w:pPr>
            <w:r w:rsidRPr="002F22E6">
              <w:rPr>
                <w:rFonts w:ascii="Barlow" w:hAnsi="Barlow" w:cs="Arial"/>
                <w:sz w:val="20"/>
                <w:szCs w:val="20"/>
              </w:rPr>
              <w:t xml:space="preserve">Secretaría de Salud y Servicios de Salud de Yucatán </w:t>
            </w:r>
          </w:p>
        </w:tc>
      </w:tr>
      <w:tr w14:paraId="6AD200E3" w14:textId="77777777" w:rsidTr="004A6D8D">
        <w:tblPrEx>
          <w:tblW w:w="0" w:type="auto"/>
          <w:jc w:val="center"/>
          <w:tblLook w:val="04A0"/>
        </w:tblPrEx>
        <w:trPr>
          <w:trHeight w:val="658"/>
          <w:jc w:val="center"/>
        </w:trPr>
        <w:tc>
          <w:tcPr>
            <w:tcW w:w="0" w:type="auto"/>
            <w:vAlign w:val="center"/>
          </w:tcPr>
          <w:p w:rsidR="00A15B3D" w:rsidRPr="002F22E6" w:rsidP="004A6D8D" w14:paraId="67C3CB65" w14:textId="77777777">
            <w:pPr>
              <w:jc w:val="center"/>
              <w:rPr>
                <w:rFonts w:ascii="Barlow" w:hAnsi="Barlow" w:cs="Arial"/>
                <w:sz w:val="20"/>
                <w:szCs w:val="20"/>
              </w:rPr>
            </w:pPr>
            <w:r w:rsidRPr="002F22E6">
              <w:rPr>
                <w:rFonts w:ascii="Barlow" w:hAnsi="Barlow" w:cs="Arial"/>
                <w:sz w:val="20"/>
                <w:szCs w:val="20"/>
              </w:rPr>
              <w:t>6</w:t>
            </w:r>
          </w:p>
        </w:tc>
        <w:tc>
          <w:tcPr>
            <w:tcW w:w="0" w:type="auto"/>
            <w:vAlign w:val="center"/>
          </w:tcPr>
          <w:p w:rsidR="00A15B3D" w:rsidRPr="002F22E6" w:rsidP="004A6D8D" w14:paraId="5D5ED77A" w14:textId="77777777">
            <w:pPr>
              <w:jc w:val="center"/>
              <w:rPr>
                <w:rFonts w:ascii="Barlow" w:hAnsi="Barlow" w:cs="Arial"/>
                <w:sz w:val="20"/>
                <w:szCs w:val="20"/>
              </w:rPr>
            </w:pPr>
            <w:r w:rsidRPr="002F22E6">
              <w:rPr>
                <w:rFonts w:ascii="Barlow" w:hAnsi="Barlow" w:cs="Arial"/>
                <w:sz w:val="20"/>
                <w:szCs w:val="20"/>
              </w:rPr>
              <w:t>Dirección de Operación de la Subsecretaría de Prevención y promoción de la Salud de la Secretaría de Salud</w:t>
            </w:r>
          </w:p>
        </w:tc>
        <w:tc>
          <w:tcPr>
            <w:tcW w:w="0" w:type="auto"/>
            <w:vAlign w:val="center"/>
          </w:tcPr>
          <w:p w:rsidR="00A15B3D" w:rsidRPr="002F22E6" w:rsidP="004A6D8D" w14:paraId="1A7D51D8" w14:textId="77777777">
            <w:pPr>
              <w:jc w:val="center"/>
              <w:rPr>
                <w:rFonts w:ascii="Barlow" w:hAnsi="Barlow" w:cs="Arial"/>
                <w:sz w:val="20"/>
                <w:szCs w:val="20"/>
              </w:rPr>
            </w:pPr>
            <w:r w:rsidRPr="002F22E6">
              <w:rPr>
                <w:rFonts w:ascii="Barlow" w:hAnsi="Barlow" w:cs="Arial"/>
                <w:sz w:val="20"/>
                <w:szCs w:val="20"/>
              </w:rPr>
              <w:t>1</w:t>
            </w:r>
          </w:p>
        </w:tc>
        <w:tc>
          <w:tcPr>
            <w:tcW w:w="0" w:type="auto"/>
            <w:vAlign w:val="center"/>
          </w:tcPr>
          <w:p w:rsidR="00A15B3D" w:rsidRPr="002F22E6" w:rsidP="004A6D8D" w14:paraId="54B97BDF" w14:textId="77777777">
            <w:pPr>
              <w:jc w:val="center"/>
              <w:rPr>
                <w:rFonts w:ascii="Barlow" w:hAnsi="Barlow" w:cs="Arial"/>
                <w:sz w:val="20"/>
                <w:szCs w:val="20"/>
              </w:rPr>
            </w:pPr>
            <w:r w:rsidRPr="002F22E6">
              <w:rPr>
                <w:rFonts w:ascii="Barlow" w:hAnsi="Barlow" w:cs="Arial"/>
                <w:sz w:val="20"/>
                <w:szCs w:val="20"/>
              </w:rPr>
              <w:t>Secretaría de Salud y Servicios de Salud de Yucatán</w:t>
            </w:r>
          </w:p>
        </w:tc>
      </w:tr>
      <w:tr w14:paraId="3E7C478C" w14:textId="77777777" w:rsidTr="004A6D8D">
        <w:tblPrEx>
          <w:tblW w:w="0" w:type="auto"/>
          <w:jc w:val="center"/>
          <w:tblLook w:val="04A0"/>
        </w:tblPrEx>
        <w:trPr>
          <w:trHeight w:val="231"/>
          <w:jc w:val="center"/>
        </w:trPr>
        <w:tc>
          <w:tcPr>
            <w:tcW w:w="0" w:type="auto"/>
            <w:shd w:val="clear" w:color="auto" w:fill="D9D9D9" w:themeFill="background1" w:themeFillShade="D9"/>
            <w:vAlign w:val="center"/>
          </w:tcPr>
          <w:p w:rsidR="00A15B3D" w:rsidRPr="002F22E6" w:rsidP="004A6D8D" w14:paraId="1578ED5E" w14:textId="77777777">
            <w:pPr>
              <w:jc w:val="center"/>
              <w:rPr>
                <w:rFonts w:ascii="Barlow" w:hAnsi="Barlow" w:cs="Helvetica"/>
                <w:b/>
                <w:color w:val="000000" w:themeColor="text1"/>
                <w:sz w:val="20"/>
                <w:szCs w:val="20"/>
              </w:rPr>
            </w:pPr>
          </w:p>
        </w:tc>
        <w:tc>
          <w:tcPr>
            <w:tcW w:w="0" w:type="auto"/>
            <w:shd w:val="clear" w:color="auto" w:fill="D9D9D9" w:themeFill="background1" w:themeFillShade="D9"/>
            <w:vAlign w:val="center"/>
          </w:tcPr>
          <w:p w:rsidR="00A15B3D" w:rsidRPr="002F22E6" w:rsidP="004A6D8D" w14:paraId="5B36EE03" w14:textId="77777777">
            <w:pPr>
              <w:jc w:val="center"/>
              <w:rPr>
                <w:rFonts w:ascii="Barlow" w:hAnsi="Barlow" w:cs="Arial"/>
                <w:b/>
                <w:color w:val="000000" w:themeColor="text1"/>
                <w:sz w:val="20"/>
                <w:szCs w:val="20"/>
              </w:rPr>
            </w:pPr>
            <w:r w:rsidRPr="002F22E6">
              <w:rPr>
                <w:rFonts w:ascii="Barlow" w:hAnsi="Barlow" w:cs="Arial"/>
                <w:b/>
                <w:color w:val="000000" w:themeColor="text1"/>
                <w:sz w:val="20"/>
                <w:szCs w:val="20"/>
              </w:rPr>
              <w:t>Total</w:t>
            </w:r>
          </w:p>
        </w:tc>
        <w:tc>
          <w:tcPr>
            <w:tcW w:w="0" w:type="auto"/>
            <w:shd w:val="clear" w:color="auto" w:fill="D9D9D9" w:themeFill="background1" w:themeFillShade="D9"/>
            <w:vAlign w:val="center"/>
          </w:tcPr>
          <w:p w:rsidR="00A15B3D" w:rsidRPr="002F22E6" w:rsidP="004A6D8D" w14:paraId="6555D223" w14:textId="77777777">
            <w:pPr>
              <w:jc w:val="center"/>
              <w:rPr>
                <w:rFonts w:ascii="Barlow" w:hAnsi="Barlow" w:cs="Helvetica"/>
                <w:b/>
                <w:color w:val="000000" w:themeColor="text1"/>
                <w:sz w:val="20"/>
                <w:szCs w:val="20"/>
              </w:rPr>
            </w:pPr>
            <w:r w:rsidRPr="002F22E6">
              <w:rPr>
                <w:rFonts w:ascii="Barlow" w:hAnsi="Barlow" w:cs="Helvetica"/>
                <w:b/>
                <w:color w:val="000000" w:themeColor="text1"/>
                <w:sz w:val="20"/>
                <w:szCs w:val="20"/>
              </w:rPr>
              <w:t>7</w:t>
            </w:r>
          </w:p>
        </w:tc>
        <w:tc>
          <w:tcPr>
            <w:tcW w:w="0" w:type="auto"/>
            <w:shd w:val="clear" w:color="auto" w:fill="D9D9D9" w:themeFill="background1" w:themeFillShade="D9"/>
            <w:vAlign w:val="center"/>
          </w:tcPr>
          <w:p w:rsidR="00A15B3D" w:rsidRPr="002F22E6" w:rsidP="004A6D8D" w14:paraId="286B7BE2" w14:textId="77777777">
            <w:pPr>
              <w:jc w:val="center"/>
              <w:rPr>
                <w:rFonts w:ascii="Barlow" w:hAnsi="Barlow" w:cs="Arial"/>
                <w:b/>
                <w:color w:val="000000" w:themeColor="text1"/>
                <w:sz w:val="20"/>
                <w:szCs w:val="20"/>
              </w:rPr>
            </w:pPr>
          </w:p>
        </w:tc>
      </w:tr>
    </w:tbl>
    <w:p w:rsidR="00A15B3D" w:rsidP="003D0D22" w14:paraId="551E1D87" w14:textId="77777777">
      <w:pPr>
        <w:pStyle w:val="ListParagraph"/>
        <w:spacing w:line="276" w:lineRule="auto"/>
        <w:ind w:left="0" w:firstLine="709"/>
        <w:jc w:val="both"/>
        <w:rPr>
          <w:rFonts w:ascii="Barlow" w:hAnsi="Barlow" w:cs="Arial"/>
          <w:sz w:val="22"/>
          <w:szCs w:val="22"/>
        </w:rPr>
      </w:pPr>
    </w:p>
    <w:p w:rsidR="00741106" w:rsidRPr="00A15B3D" w:rsidP="003D0D22" w14:paraId="52BA3C35" w14:textId="3E3D6A27">
      <w:pPr>
        <w:pStyle w:val="ListParagraph"/>
        <w:spacing w:line="276" w:lineRule="auto"/>
        <w:ind w:left="0" w:firstLine="709"/>
        <w:jc w:val="both"/>
        <w:rPr>
          <w:rFonts w:ascii="Barlow" w:hAnsi="Barlow" w:eastAsiaTheme="minorEastAsia" w:cs="Arial"/>
          <w:color w:val="auto"/>
          <w:sz w:val="22"/>
          <w:szCs w:val="22"/>
          <w:lang w:eastAsia="en-US"/>
        </w:rPr>
      </w:pPr>
      <w:r w:rsidRPr="00A15B3D">
        <w:rPr>
          <w:rFonts w:ascii="Barlow" w:hAnsi="Barlow" w:cs="Arial"/>
          <w:color w:val="auto"/>
          <w:sz w:val="22"/>
          <w:szCs w:val="22"/>
        </w:rPr>
        <w:t>Así mismo se elaboraron 7 oficios de respuesta para el envío de la información, a las Instancias federales solicitantes, proporcionada por las 5 instancias estatales responsables</w:t>
      </w:r>
      <w:r w:rsidRPr="00A15B3D">
        <w:rPr>
          <w:rFonts w:ascii="Barlow" w:hAnsi="Barlow" w:eastAsiaTheme="minorEastAsia" w:cs="Arial"/>
          <w:color w:val="auto"/>
          <w:sz w:val="22"/>
          <w:szCs w:val="22"/>
          <w:lang w:eastAsia="en-US"/>
        </w:rPr>
        <w:t>.</w:t>
      </w:r>
    </w:p>
    <w:p w:rsidR="003D2C40" w:rsidRPr="00BC348F" w:rsidP="001D18E8" w14:paraId="675BA326" w14:textId="50B078F8">
      <w:pPr>
        <w:keepNext/>
        <w:keepLines/>
        <w:spacing w:before="160" w:after="240" w:line="240" w:lineRule="auto"/>
        <w:jc w:val="both"/>
        <w:outlineLvl w:val="2"/>
        <w:rPr>
          <w:rFonts w:ascii="Barlow" w:eastAsia="Times New Roman" w:hAnsi="Barlow" w:cs="Times New Roman"/>
          <w:b/>
          <w:sz w:val="22"/>
          <w:szCs w:val="22"/>
        </w:rPr>
      </w:pPr>
      <w:bookmarkStart w:id="214" w:name="_Toc149551702"/>
      <w:r w:rsidRPr="00BC348F">
        <w:rPr>
          <w:rFonts w:ascii="Barlow" w:eastAsia="Times New Roman" w:hAnsi="Barlow" w:cs="Times New Roman"/>
          <w:b/>
          <w:sz w:val="22"/>
          <w:szCs w:val="22"/>
        </w:rPr>
        <w:t>3.2.1.</w:t>
      </w:r>
      <w:r>
        <w:rPr>
          <w:rFonts w:ascii="Barlow" w:eastAsia="Times New Roman" w:hAnsi="Barlow" w:cs="Times New Roman"/>
          <w:b/>
          <w:sz w:val="22"/>
          <w:szCs w:val="22"/>
        </w:rPr>
        <w:t>4</w:t>
      </w:r>
      <w:r w:rsidRPr="00BC348F">
        <w:rPr>
          <w:rFonts w:ascii="Barlow" w:eastAsia="Times New Roman" w:hAnsi="Barlow" w:cs="Times New Roman"/>
          <w:b/>
          <w:sz w:val="22"/>
          <w:szCs w:val="22"/>
        </w:rPr>
        <w:t xml:space="preserve"> </w:t>
      </w:r>
      <w:r w:rsidR="001D18E8">
        <w:rPr>
          <w:rFonts w:ascii="Barlow" w:eastAsia="Times New Roman" w:hAnsi="Barlow" w:cs="Times New Roman"/>
          <w:b/>
          <w:sz w:val="22"/>
          <w:szCs w:val="22"/>
        </w:rPr>
        <w:t>Participación en el Comité de Regulación y Seguimiento de los Programas Federalizados de la Comisión Nacional del Agua</w:t>
      </w:r>
      <w:r>
        <w:rPr>
          <w:rFonts w:ascii="Barlow" w:eastAsia="Times New Roman" w:hAnsi="Barlow" w:cs="Times New Roman"/>
          <w:b/>
          <w:sz w:val="22"/>
          <w:szCs w:val="22"/>
        </w:rPr>
        <w:t>.</w:t>
      </w:r>
      <w:bookmarkEnd w:id="214"/>
    </w:p>
    <w:p w:rsidR="00A15B3D" w:rsidRPr="002F22E6" w:rsidP="00A15B3D" w14:paraId="0EC73AFB" w14:textId="77777777">
      <w:pPr>
        <w:spacing w:before="160" w:line="276" w:lineRule="auto"/>
        <w:ind w:firstLine="709"/>
        <w:jc w:val="both"/>
        <w:rPr>
          <w:rFonts w:ascii="Barlow" w:hAnsi="Barlow" w:cs="Arial"/>
          <w:sz w:val="22"/>
          <w:szCs w:val="22"/>
          <w:highlight w:val="red"/>
        </w:rPr>
      </w:pPr>
      <w:bookmarkStart w:id="215" w:name="_Toc69454444"/>
      <w:bookmarkStart w:id="216" w:name="_Toc100836392"/>
      <w:bookmarkEnd w:id="213"/>
      <w:r w:rsidRPr="002F22E6">
        <w:rPr>
          <w:rFonts w:ascii="Barlow" w:hAnsi="Barlow" w:cs="Arial"/>
          <w:sz w:val="22"/>
          <w:szCs w:val="22"/>
        </w:rPr>
        <w:t>Durante este periodo participamos en la Séptima, Octava y Novena Sesiones de Trabajo, de la Comisión de Regulación y Seguimiento (CORESE) de los Programas Federalizados, a cargo del Organismo de Cuenca Península de Yucatán de la Comisión Nacional del Agua.</w:t>
      </w:r>
    </w:p>
    <w:p w:rsidR="00A15B3D" w:rsidRPr="002F22E6" w:rsidP="00A15B3D" w14:paraId="0C2E6E47"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Entre los aspectos más relevantes tratados se encuentran los siguientes:</w:t>
      </w:r>
    </w:p>
    <w:p w:rsidR="00A15B3D" w:rsidRPr="002F22E6" w:rsidP="00A15B3D" w14:paraId="6C494B05" w14:textId="77777777">
      <w:pPr>
        <w:pStyle w:val="ListParagraph"/>
        <w:numPr>
          <w:ilvl w:val="0"/>
          <w:numId w:val="65"/>
        </w:numPr>
        <w:spacing w:before="160" w:line="276" w:lineRule="auto"/>
        <w:jc w:val="both"/>
        <w:rPr>
          <w:rFonts w:ascii="Barlow" w:hAnsi="Barlow" w:cs="Helvetica"/>
          <w:color w:val="auto"/>
          <w:sz w:val="22"/>
          <w:szCs w:val="22"/>
        </w:rPr>
      </w:pPr>
      <w:r w:rsidRPr="002F22E6">
        <w:rPr>
          <w:rFonts w:ascii="Barlow" w:hAnsi="Barlow" w:cs="Helvetica"/>
          <w:color w:val="auto"/>
          <w:sz w:val="22"/>
          <w:szCs w:val="22"/>
        </w:rPr>
        <w:t>Presentación del avance físico-financiero de las obras en proceso y metas 2023.</w:t>
      </w:r>
    </w:p>
    <w:p w:rsidR="00A15B3D" w:rsidRPr="002F22E6" w:rsidP="00A15B3D" w14:paraId="52CFE59E" w14:textId="77777777">
      <w:pPr>
        <w:pStyle w:val="ListParagraph"/>
        <w:numPr>
          <w:ilvl w:val="0"/>
          <w:numId w:val="65"/>
        </w:numPr>
        <w:spacing w:before="160" w:line="276" w:lineRule="auto"/>
        <w:jc w:val="both"/>
        <w:rPr>
          <w:rFonts w:ascii="Barlow" w:hAnsi="Barlow" w:cs="Helvetica"/>
          <w:color w:val="auto"/>
          <w:sz w:val="22"/>
          <w:szCs w:val="22"/>
        </w:rPr>
      </w:pPr>
      <w:r w:rsidRPr="002F22E6">
        <w:rPr>
          <w:rFonts w:ascii="Barlow" w:hAnsi="Barlow" w:cs="Helvetica"/>
          <w:color w:val="auto"/>
          <w:sz w:val="22"/>
          <w:szCs w:val="22"/>
        </w:rPr>
        <w:t>Reintegro de las economías determinadas en el ejercicio del recurso de los programas.</w:t>
      </w:r>
    </w:p>
    <w:p w:rsidR="00726B81" w:rsidRPr="001D18E8" w:rsidP="00A15B3D" w14:paraId="41B9ACA3" w14:textId="0CA8C055">
      <w:pPr>
        <w:pStyle w:val="ListParagraph"/>
        <w:numPr>
          <w:ilvl w:val="0"/>
          <w:numId w:val="65"/>
        </w:numPr>
        <w:spacing w:before="160" w:line="276" w:lineRule="auto"/>
        <w:jc w:val="both"/>
        <w:rPr>
          <w:rFonts w:ascii="Barlow" w:hAnsi="Barlow" w:cs="Arial"/>
          <w:color w:val="auto"/>
          <w:sz w:val="22"/>
          <w:szCs w:val="22"/>
        </w:rPr>
      </w:pPr>
      <w:r w:rsidRPr="002F22E6">
        <w:rPr>
          <w:rFonts w:ascii="Barlow" w:hAnsi="Barlow" w:cs="Helvetica"/>
          <w:color w:val="auto"/>
          <w:sz w:val="22"/>
          <w:szCs w:val="22"/>
        </w:rPr>
        <w:t>Eficiencia de cloración del agua en los municipios del Estado</w:t>
      </w:r>
      <w:r w:rsidRPr="001D18E8" w:rsidR="001D18E8">
        <w:rPr>
          <w:rFonts w:ascii="Barlow" w:hAnsi="Barlow" w:cs="Arial"/>
          <w:color w:val="auto"/>
          <w:sz w:val="22"/>
          <w:szCs w:val="22"/>
        </w:rPr>
        <w:t>.</w:t>
      </w:r>
    </w:p>
    <w:p w:rsidR="005A23BA" w:rsidRPr="000C460B" w:rsidP="00F0049D" w14:paraId="245E217B" w14:textId="1C608F39">
      <w:pPr>
        <w:pStyle w:val="Heading2"/>
        <w:numPr>
          <w:ilvl w:val="0"/>
          <w:numId w:val="0"/>
        </w:numPr>
        <w:ind w:left="284" w:hanging="284"/>
      </w:pPr>
      <w:bookmarkStart w:id="217" w:name="_Toc149551703"/>
      <w:bookmarkStart w:id="218" w:name="_Toc100836394"/>
      <w:bookmarkEnd w:id="215"/>
      <w:bookmarkEnd w:id="216"/>
      <w:r w:rsidRPr="000C460B">
        <w:t>3.2.</w:t>
      </w:r>
      <w:r>
        <w:t>2</w:t>
      </w:r>
      <w:r w:rsidRPr="000C460B">
        <w:t xml:space="preserve"> Departamento de </w:t>
      </w:r>
      <w:r>
        <w:t>Fiscalización</w:t>
      </w:r>
      <w:bookmarkEnd w:id="217"/>
    </w:p>
    <w:p w:rsidR="005A23BA" w:rsidRPr="001D18E8" w:rsidP="005A23BA" w14:paraId="4A372946" w14:textId="15C3B81B">
      <w:pPr>
        <w:keepNext/>
        <w:keepLines/>
        <w:spacing w:before="160" w:after="240" w:line="240" w:lineRule="auto"/>
        <w:jc w:val="both"/>
        <w:outlineLvl w:val="2"/>
        <w:rPr>
          <w:rFonts w:ascii="Barlow" w:eastAsia="Times New Roman" w:hAnsi="Barlow" w:cs="Times New Roman"/>
          <w:b/>
          <w:sz w:val="22"/>
          <w:szCs w:val="22"/>
        </w:rPr>
      </w:pPr>
      <w:bookmarkStart w:id="219" w:name="_Toc149551704"/>
      <w:r w:rsidRPr="001D18E8">
        <w:rPr>
          <w:rFonts w:ascii="Barlow" w:eastAsia="Times New Roman" w:hAnsi="Barlow" w:cs="Times New Roman"/>
          <w:b/>
          <w:sz w:val="22"/>
          <w:szCs w:val="22"/>
        </w:rPr>
        <w:t xml:space="preserve">3.2.2.1 </w:t>
      </w:r>
      <w:r w:rsidRPr="002F22E6" w:rsidR="001268FD">
        <w:rPr>
          <w:rFonts w:ascii="Barlow" w:eastAsia="Calibri" w:hAnsi="Barlow" w:cs="Helvetica"/>
          <w:b/>
          <w:sz w:val="22"/>
          <w:szCs w:val="22"/>
        </w:rPr>
        <w:t>Seguimiento de Solicitud de Información Preliminar de la Cuenta Pública 2022</w:t>
      </w:r>
      <w:r w:rsidRPr="001D18E8">
        <w:rPr>
          <w:rFonts w:ascii="Barlow" w:eastAsia="Times New Roman" w:hAnsi="Barlow" w:cs="Times New Roman"/>
          <w:b/>
          <w:sz w:val="22"/>
          <w:szCs w:val="22"/>
        </w:rPr>
        <w:t>.</w:t>
      </w:r>
      <w:bookmarkEnd w:id="219"/>
    </w:p>
    <w:p w:rsidR="001268FD" w:rsidRPr="002F22E6" w:rsidP="001268FD" w14:paraId="450E212B" w14:textId="77777777">
      <w:pPr>
        <w:spacing w:before="160" w:line="276" w:lineRule="auto"/>
        <w:ind w:firstLine="708"/>
        <w:jc w:val="both"/>
        <w:rPr>
          <w:rFonts w:ascii="Barlow" w:eastAsia="Calibri" w:hAnsi="Barlow" w:cs="Helvetica"/>
          <w:sz w:val="22"/>
          <w:szCs w:val="22"/>
          <w:highlight w:val="red"/>
          <w:lang w:eastAsia="es-MX"/>
        </w:rPr>
      </w:pPr>
      <w:r w:rsidRPr="002F22E6">
        <w:rPr>
          <w:rFonts w:ascii="Barlow" w:hAnsi="Barlow" w:cs="Helvetica"/>
          <w:sz w:val="22"/>
          <w:szCs w:val="22"/>
        </w:rPr>
        <w:t>En el mes de julio se continuó el seguimiento a la solicitud de información preliminar realizada por la Auditoría Superior de la Federación (ASF) en relación al Programa de Agua Potable, Drenaje y Saneamiento (PROAGUA), llevándose a cabo las siguientes actividades:</w:t>
      </w:r>
    </w:p>
    <w:p w:rsidR="001268FD" w:rsidRPr="002F22E6" w:rsidP="001268FD" w14:paraId="4A1B4F21" w14:textId="77777777">
      <w:pPr>
        <w:numPr>
          <w:ilvl w:val="0"/>
          <w:numId w:val="72"/>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Recepción y análisis de la documentación enviada por uno de los ejecutores del gasto.</w:t>
      </w:r>
    </w:p>
    <w:p w:rsidR="005A23BA" w:rsidRPr="00D34DAA" w:rsidP="001268FD" w14:paraId="07C5689B" w14:textId="14B77D08">
      <w:pPr>
        <w:numPr>
          <w:ilvl w:val="0"/>
          <w:numId w:val="72"/>
        </w:numPr>
        <w:spacing w:after="0" w:line="276" w:lineRule="auto"/>
        <w:contextualSpacing/>
        <w:jc w:val="both"/>
        <w:rPr>
          <w:rFonts w:ascii="Barlow" w:eastAsia="Calibri" w:hAnsi="Barlow" w:cs="Helvetica"/>
          <w:sz w:val="22"/>
          <w:szCs w:val="22"/>
          <w:lang w:eastAsia="es-MX"/>
        </w:rPr>
      </w:pPr>
      <w:r w:rsidRPr="002F22E6">
        <w:rPr>
          <w:rFonts w:ascii="Barlow" w:hAnsi="Barlow" w:cs="Helvetica"/>
          <w:sz w:val="22"/>
          <w:szCs w:val="22"/>
        </w:rPr>
        <w:t>Envío a la ASF de la información recibida, mediante 1 oficio</w:t>
      </w:r>
      <w:r w:rsidRPr="00D34DAA">
        <w:rPr>
          <w:rFonts w:ascii="Barlow" w:eastAsia="Calibri" w:hAnsi="Barlow" w:cs="Helvetica"/>
          <w:sz w:val="22"/>
          <w:szCs w:val="22"/>
          <w:lang w:eastAsia="es-MX"/>
        </w:rPr>
        <w:t>.</w:t>
      </w:r>
    </w:p>
    <w:p w:rsidR="00741106" w:rsidRPr="00BC348F" w:rsidP="00D34DAA" w14:paraId="43C3B3B9" w14:textId="06E3F635">
      <w:pPr>
        <w:keepNext/>
        <w:keepLines/>
        <w:spacing w:before="160" w:after="240" w:line="240" w:lineRule="auto"/>
        <w:jc w:val="both"/>
        <w:outlineLvl w:val="2"/>
        <w:rPr>
          <w:rFonts w:ascii="Barlow" w:eastAsia="Times New Roman" w:hAnsi="Barlow" w:cs="Times New Roman"/>
          <w:b/>
          <w:sz w:val="22"/>
          <w:szCs w:val="22"/>
        </w:rPr>
      </w:pPr>
      <w:bookmarkStart w:id="220" w:name="_Toc149551705"/>
      <w:r w:rsidRPr="00BC348F">
        <w:rPr>
          <w:rFonts w:ascii="Barlow" w:eastAsia="Times New Roman" w:hAnsi="Barlow" w:cs="Times New Roman"/>
          <w:b/>
          <w:sz w:val="22"/>
          <w:szCs w:val="22"/>
        </w:rPr>
        <w:t xml:space="preserve">3.2.2.2 </w:t>
      </w:r>
      <w:bookmarkEnd w:id="218"/>
      <w:r w:rsidRPr="002F22E6" w:rsidR="001268FD">
        <w:rPr>
          <w:rFonts w:ascii="Barlow" w:eastAsia="Times New Roman" w:hAnsi="Barlow" w:cs="Times New Roman"/>
          <w:b/>
          <w:sz w:val="22"/>
          <w:szCs w:val="22"/>
        </w:rPr>
        <w:t>Atención y seguimiento de auditorías correspondientes a la Fiscalización de la Cuenta Pública 2022</w:t>
      </w:r>
      <w:r w:rsidR="005A23BA">
        <w:rPr>
          <w:rFonts w:ascii="Barlow" w:eastAsia="Times New Roman" w:hAnsi="Barlow" w:cs="Times New Roman"/>
          <w:b/>
          <w:sz w:val="22"/>
          <w:szCs w:val="22"/>
        </w:rPr>
        <w:t>.</w:t>
      </w:r>
      <w:bookmarkEnd w:id="220"/>
    </w:p>
    <w:p w:rsidR="001268FD" w:rsidRPr="002F22E6" w:rsidP="001268FD" w14:paraId="5D3A19A7" w14:textId="77777777">
      <w:pPr>
        <w:spacing w:before="160" w:line="276" w:lineRule="auto"/>
        <w:ind w:firstLine="709"/>
        <w:jc w:val="both"/>
        <w:rPr>
          <w:rFonts w:ascii="Barlow" w:hAnsi="Barlow" w:cs="Helvetica"/>
          <w:sz w:val="22"/>
          <w:szCs w:val="22"/>
        </w:rPr>
      </w:pPr>
      <w:r w:rsidRPr="002F22E6">
        <w:rPr>
          <w:rFonts w:ascii="Barlow" w:hAnsi="Barlow" w:cs="Helvetica"/>
          <w:sz w:val="22"/>
          <w:szCs w:val="22"/>
        </w:rPr>
        <w:t>Durante el período que se informa, se dio atención y seguimiento a los requerimientos de información efectuados por la ASF relacionados con las siguientes auditorías:</w:t>
      </w:r>
    </w:p>
    <w:tbl>
      <w:tblPr>
        <w:tblStyle w:val="TableGrid"/>
        <w:tblW w:w="5000" w:type="pct"/>
        <w:jc w:val="center"/>
        <w:tblLook w:val="04A0"/>
      </w:tblPr>
      <w:tblGrid>
        <w:gridCol w:w="399"/>
        <w:gridCol w:w="2578"/>
        <w:gridCol w:w="1896"/>
        <w:gridCol w:w="3955"/>
      </w:tblGrid>
      <w:tr w14:paraId="062A17E0" w14:textId="77777777" w:rsidTr="001268FD">
        <w:tblPrEx>
          <w:tblW w:w="5000" w:type="pct"/>
          <w:jc w:val="center"/>
          <w:tblLook w:val="04A0"/>
        </w:tblPrEx>
        <w:trPr>
          <w:tblHeader/>
          <w:jc w:val="center"/>
        </w:trPr>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18F6F13D" w14:textId="77777777">
            <w:pPr>
              <w:spacing w:line="276" w:lineRule="auto"/>
              <w:jc w:val="center"/>
              <w:rPr>
                <w:rFonts w:ascii="Barlow" w:hAnsi="Barlow" w:cs="Helvetica"/>
                <w:b/>
                <w:sz w:val="20"/>
                <w:szCs w:val="20"/>
              </w:rPr>
            </w:pPr>
            <w:r w:rsidRPr="002F22E6">
              <w:rPr>
                <w:rFonts w:ascii="Barlow" w:hAnsi="Barlow" w:cs="Helvetica"/>
                <w:b/>
                <w:sz w:val="20"/>
                <w:szCs w:val="20"/>
              </w:rPr>
              <w:t>#</w:t>
            </w:r>
          </w:p>
        </w:tc>
        <w:tc>
          <w:tcPr>
            <w:tcW w:w="1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54917545" w14:textId="77777777">
            <w:pPr>
              <w:spacing w:line="276" w:lineRule="auto"/>
              <w:jc w:val="center"/>
              <w:rPr>
                <w:rFonts w:ascii="Barlow" w:hAnsi="Barlow" w:cs="Helvetica"/>
                <w:b/>
                <w:sz w:val="20"/>
                <w:szCs w:val="20"/>
              </w:rPr>
            </w:pPr>
            <w:r w:rsidRPr="002F22E6">
              <w:rPr>
                <w:rFonts w:ascii="Barlow" w:hAnsi="Barlow" w:cs="Helvetica"/>
                <w:b/>
                <w:sz w:val="20"/>
                <w:szCs w:val="20"/>
              </w:rPr>
              <w:t>Número y nombre de la auditoría</w:t>
            </w:r>
          </w:p>
        </w:tc>
        <w:tc>
          <w:tcPr>
            <w:tcW w:w="10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6B4CB62D" w14:textId="77777777">
            <w:pPr>
              <w:spacing w:line="276" w:lineRule="auto"/>
              <w:jc w:val="center"/>
              <w:rPr>
                <w:rFonts w:ascii="Barlow" w:hAnsi="Barlow" w:cs="Helvetica"/>
                <w:b/>
                <w:sz w:val="20"/>
                <w:szCs w:val="20"/>
              </w:rPr>
            </w:pPr>
            <w:r w:rsidRPr="002F22E6">
              <w:rPr>
                <w:rFonts w:ascii="Barlow" w:hAnsi="Barlow" w:cs="Helvetica"/>
                <w:b/>
                <w:sz w:val="20"/>
                <w:szCs w:val="20"/>
              </w:rPr>
              <w:t xml:space="preserve">Fecha de lectura del acta de formalización de inicio de los trabajos de auditoría </w:t>
            </w:r>
          </w:p>
        </w:tc>
        <w:tc>
          <w:tcPr>
            <w:tcW w:w="22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78F5BB94" w14:textId="77777777">
            <w:pPr>
              <w:spacing w:line="276" w:lineRule="auto"/>
              <w:jc w:val="center"/>
              <w:rPr>
                <w:rFonts w:ascii="Barlow" w:hAnsi="Barlow" w:cs="Helvetica"/>
                <w:b/>
                <w:sz w:val="20"/>
                <w:szCs w:val="20"/>
              </w:rPr>
            </w:pPr>
            <w:r w:rsidRPr="002F22E6">
              <w:rPr>
                <w:rFonts w:ascii="Barlow" w:hAnsi="Barlow" w:cs="Helvetica"/>
                <w:b/>
                <w:sz w:val="20"/>
                <w:szCs w:val="20"/>
              </w:rPr>
              <w:t>Ente ejecutor</w:t>
            </w:r>
          </w:p>
        </w:tc>
      </w:tr>
      <w:tr w14:paraId="2F7AFEC2" w14:textId="77777777" w:rsidTr="001268FD">
        <w:tblPrEx>
          <w:tblW w:w="5000" w:type="pct"/>
          <w:jc w:val="center"/>
          <w:tblLook w:val="04A0"/>
        </w:tblPrEx>
        <w:trPr>
          <w:trHeight w:val="619"/>
          <w:jc w:val="center"/>
        </w:trPr>
        <w:tc>
          <w:tcPr>
            <w:tcW w:w="226" w:type="pct"/>
            <w:tcBorders>
              <w:top w:val="nil"/>
              <w:left w:val="single" w:sz="4" w:space="0" w:color="auto"/>
              <w:bottom w:val="single" w:sz="4" w:space="0" w:color="auto"/>
              <w:right w:val="single" w:sz="4" w:space="0" w:color="auto"/>
            </w:tcBorders>
            <w:vAlign w:val="center"/>
            <w:hideMark/>
          </w:tcPr>
          <w:p w:rsidR="001268FD" w:rsidRPr="002F22E6" w:rsidP="004A6D8D" w14:paraId="17E2B0A3" w14:textId="77777777">
            <w:pPr>
              <w:jc w:val="center"/>
              <w:rPr>
                <w:rFonts w:ascii="Barlow" w:hAnsi="Barlow" w:cs="Helvetica"/>
                <w:sz w:val="20"/>
                <w:szCs w:val="20"/>
              </w:rPr>
            </w:pPr>
            <w:r w:rsidRPr="002F22E6">
              <w:rPr>
                <w:rFonts w:ascii="Barlow" w:hAnsi="Barlow" w:cs="Helvetica"/>
                <w:sz w:val="20"/>
                <w:szCs w:val="20"/>
              </w:rPr>
              <w:t>1</w:t>
            </w:r>
          </w:p>
        </w:tc>
        <w:tc>
          <w:tcPr>
            <w:tcW w:w="1460" w:type="pct"/>
            <w:tcBorders>
              <w:top w:val="nil"/>
              <w:left w:val="nil"/>
              <w:bottom w:val="single" w:sz="4" w:space="0" w:color="auto"/>
              <w:right w:val="single" w:sz="4" w:space="0" w:color="auto"/>
            </w:tcBorders>
            <w:vAlign w:val="center"/>
            <w:hideMark/>
          </w:tcPr>
          <w:p w:rsidR="001268FD" w:rsidRPr="002F22E6" w:rsidP="004A6D8D" w14:paraId="6E9F22E5" w14:textId="77777777">
            <w:pPr>
              <w:jc w:val="center"/>
              <w:rPr>
                <w:rFonts w:ascii="Barlow" w:hAnsi="Barlow" w:cs="Helvetica"/>
                <w:sz w:val="20"/>
                <w:szCs w:val="20"/>
              </w:rPr>
            </w:pPr>
            <w:r w:rsidRPr="002F22E6">
              <w:rPr>
                <w:rFonts w:ascii="Barlow" w:hAnsi="Barlow" w:cs="Helvetica"/>
                <w:sz w:val="20"/>
                <w:szCs w:val="20"/>
              </w:rPr>
              <w:t xml:space="preserve">2019 Fondo de Aportaciones para la Seguridad Pública de los Estados y del Distrito Federal </w:t>
            </w:r>
          </w:p>
          <w:p w:rsidR="001268FD" w:rsidRPr="002F22E6" w:rsidP="004A6D8D" w14:paraId="6A0AA88B" w14:textId="77777777">
            <w:pPr>
              <w:jc w:val="center"/>
              <w:rPr>
                <w:rFonts w:ascii="Barlow" w:hAnsi="Barlow" w:cs="Helvetica"/>
                <w:sz w:val="20"/>
                <w:szCs w:val="20"/>
              </w:rPr>
            </w:pPr>
            <w:r w:rsidRPr="002F22E6">
              <w:rPr>
                <w:rFonts w:ascii="Barlow" w:hAnsi="Barlow" w:cs="Helvetica"/>
                <w:sz w:val="20"/>
                <w:szCs w:val="20"/>
              </w:rPr>
              <w:t>FASP</w:t>
            </w:r>
          </w:p>
        </w:tc>
        <w:tc>
          <w:tcPr>
            <w:tcW w:w="1074" w:type="pct"/>
            <w:tcBorders>
              <w:top w:val="nil"/>
              <w:left w:val="nil"/>
              <w:bottom w:val="single" w:sz="4" w:space="0" w:color="auto"/>
              <w:right w:val="single" w:sz="4" w:space="0" w:color="auto"/>
            </w:tcBorders>
            <w:vAlign w:val="center"/>
            <w:hideMark/>
          </w:tcPr>
          <w:p w:rsidR="001268FD" w:rsidRPr="002F22E6" w:rsidP="004A6D8D" w14:paraId="35F0D85A" w14:textId="77777777">
            <w:pPr>
              <w:jc w:val="center"/>
              <w:rPr>
                <w:rFonts w:ascii="Barlow" w:hAnsi="Barlow" w:cs="Helvetica"/>
                <w:sz w:val="20"/>
                <w:szCs w:val="20"/>
              </w:rPr>
            </w:pPr>
            <w:r w:rsidRPr="002F22E6">
              <w:rPr>
                <w:rFonts w:ascii="Barlow" w:hAnsi="Barlow" w:cs="Helvetica"/>
                <w:sz w:val="20"/>
                <w:szCs w:val="20"/>
              </w:rPr>
              <w:t>22/03/2023</w:t>
            </w:r>
          </w:p>
        </w:tc>
        <w:tc>
          <w:tcPr>
            <w:tcW w:w="2240" w:type="pct"/>
            <w:tcBorders>
              <w:top w:val="nil"/>
              <w:left w:val="nil"/>
              <w:bottom w:val="single" w:sz="4" w:space="0" w:color="auto"/>
              <w:right w:val="single" w:sz="4" w:space="0" w:color="auto"/>
            </w:tcBorders>
            <w:vAlign w:val="center"/>
            <w:hideMark/>
          </w:tcPr>
          <w:p w:rsidR="001268FD" w:rsidRPr="002F22E6" w:rsidP="004A6D8D" w14:paraId="73A8D832" w14:textId="77777777">
            <w:pPr>
              <w:jc w:val="center"/>
              <w:rPr>
                <w:rFonts w:ascii="Barlow" w:hAnsi="Barlow" w:cs="Helvetica"/>
                <w:sz w:val="20"/>
                <w:szCs w:val="20"/>
                <w:lang w:val="en-US"/>
              </w:rPr>
            </w:pPr>
            <w:r w:rsidRPr="002F22E6">
              <w:rPr>
                <w:rFonts w:ascii="Barlow" w:hAnsi="Barlow" w:cs="Helvetica"/>
                <w:sz w:val="20"/>
                <w:szCs w:val="20"/>
                <w:lang w:val="en-US"/>
              </w:rPr>
              <w:t>SAF, SSP, FGE, C3, SGG, SESESP</w:t>
            </w:r>
          </w:p>
        </w:tc>
      </w:tr>
      <w:tr w14:paraId="3F51CBA2" w14:textId="77777777" w:rsidTr="001268FD">
        <w:tblPrEx>
          <w:tblW w:w="5000" w:type="pct"/>
          <w:jc w:val="center"/>
          <w:tblLook w:val="04A0"/>
        </w:tblPrEx>
        <w:trPr>
          <w:trHeight w:val="300"/>
          <w:jc w:val="center"/>
        </w:trPr>
        <w:tc>
          <w:tcPr>
            <w:tcW w:w="226" w:type="pct"/>
            <w:tcBorders>
              <w:top w:val="nil"/>
              <w:left w:val="single" w:sz="4" w:space="0" w:color="auto"/>
              <w:bottom w:val="single" w:sz="4" w:space="0" w:color="auto"/>
              <w:right w:val="single" w:sz="4" w:space="0" w:color="auto"/>
            </w:tcBorders>
            <w:vAlign w:val="center"/>
            <w:hideMark/>
          </w:tcPr>
          <w:p w:rsidR="001268FD" w:rsidRPr="002F22E6" w:rsidP="004A6D8D" w14:paraId="1C8C376A" w14:textId="77777777">
            <w:pPr>
              <w:jc w:val="center"/>
              <w:rPr>
                <w:rFonts w:ascii="Barlow" w:hAnsi="Barlow" w:cs="Helvetica"/>
                <w:sz w:val="20"/>
                <w:szCs w:val="20"/>
              </w:rPr>
            </w:pPr>
            <w:r w:rsidRPr="002F22E6">
              <w:rPr>
                <w:rFonts w:ascii="Barlow" w:hAnsi="Barlow" w:cs="Helvetica"/>
                <w:sz w:val="20"/>
                <w:szCs w:val="20"/>
              </w:rPr>
              <w:t>2</w:t>
            </w:r>
          </w:p>
        </w:tc>
        <w:tc>
          <w:tcPr>
            <w:tcW w:w="1460" w:type="pct"/>
            <w:tcBorders>
              <w:top w:val="nil"/>
              <w:left w:val="nil"/>
              <w:bottom w:val="single" w:sz="4" w:space="0" w:color="auto"/>
              <w:right w:val="single" w:sz="4" w:space="0" w:color="auto"/>
            </w:tcBorders>
            <w:vAlign w:val="center"/>
            <w:hideMark/>
          </w:tcPr>
          <w:p w:rsidR="001268FD" w:rsidRPr="002F22E6" w:rsidP="004A6D8D" w14:paraId="4A36964E" w14:textId="77777777">
            <w:pPr>
              <w:jc w:val="center"/>
              <w:rPr>
                <w:rFonts w:ascii="Barlow" w:hAnsi="Barlow" w:cs="Helvetica"/>
                <w:sz w:val="20"/>
                <w:szCs w:val="20"/>
              </w:rPr>
            </w:pPr>
            <w:r w:rsidRPr="002F22E6">
              <w:rPr>
                <w:rFonts w:ascii="Barlow" w:hAnsi="Barlow" w:cs="Helvetica"/>
                <w:sz w:val="20"/>
                <w:szCs w:val="20"/>
              </w:rPr>
              <w:t xml:space="preserve">2017 Fondo de Aportaciones para la Educación Tecnológica y de Adultos </w:t>
            </w:r>
          </w:p>
          <w:p w:rsidR="001268FD" w:rsidRPr="002F22E6" w:rsidP="004A6D8D" w14:paraId="2B30FC0A" w14:textId="77777777">
            <w:pPr>
              <w:jc w:val="center"/>
              <w:rPr>
                <w:rFonts w:ascii="Barlow" w:hAnsi="Barlow" w:cs="Helvetica"/>
                <w:sz w:val="20"/>
                <w:szCs w:val="20"/>
              </w:rPr>
            </w:pPr>
            <w:r w:rsidRPr="002F22E6">
              <w:rPr>
                <w:rFonts w:ascii="Barlow" w:hAnsi="Barlow" w:cs="Helvetica"/>
                <w:sz w:val="20"/>
                <w:szCs w:val="20"/>
              </w:rPr>
              <w:t>FAETA</w:t>
            </w:r>
          </w:p>
        </w:tc>
        <w:tc>
          <w:tcPr>
            <w:tcW w:w="1074" w:type="pct"/>
            <w:tcBorders>
              <w:top w:val="nil"/>
              <w:left w:val="nil"/>
              <w:bottom w:val="single" w:sz="4" w:space="0" w:color="auto"/>
              <w:right w:val="single" w:sz="4" w:space="0" w:color="auto"/>
            </w:tcBorders>
            <w:vAlign w:val="center"/>
            <w:hideMark/>
          </w:tcPr>
          <w:p w:rsidR="001268FD" w:rsidRPr="002F22E6" w:rsidP="004A6D8D" w14:paraId="1141CCF9" w14:textId="77777777">
            <w:pPr>
              <w:jc w:val="center"/>
              <w:rPr>
                <w:rFonts w:ascii="Barlow" w:hAnsi="Barlow" w:cs="Helvetica"/>
                <w:sz w:val="20"/>
                <w:szCs w:val="20"/>
              </w:rPr>
            </w:pPr>
            <w:r w:rsidRPr="002F22E6">
              <w:rPr>
                <w:rFonts w:ascii="Barlow" w:hAnsi="Barlow" w:cs="Helvetica"/>
                <w:sz w:val="20"/>
                <w:szCs w:val="20"/>
              </w:rPr>
              <w:t>23/03/2023</w:t>
            </w:r>
          </w:p>
        </w:tc>
        <w:tc>
          <w:tcPr>
            <w:tcW w:w="2240" w:type="pct"/>
            <w:tcBorders>
              <w:top w:val="nil"/>
              <w:left w:val="nil"/>
              <w:bottom w:val="single" w:sz="4" w:space="0" w:color="auto"/>
              <w:right w:val="single" w:sz="4" w:space="0" w:color="auto"/>
            </w:tcBorders>
            <w:vAlign w:val="center"/>
            <w:hideMark/>
          </w:tcPr>
          <w:p w:rsidR="001268FD" w:rsidRPr="002F22E6" w:rsidP="004A6D8D" w14:paraId="24612EEC" w14:textId="77777777">
            <w:pPr>
              <w:jc w:val="center"/>
              <w:rPr>
                <w:rFonts w:ascii="Barlow" w:hAnsi="Barlow" w:cs="Helvetica"/>
                <w:sz w:val="20"/>
                <w:szCs w:val="20"/>
              </w:rPr>
            </w:pPr>
            <w:r w:rsidRPr="002F22E6">
              <w:rPr>
                <w:rFonts w:ascii="Barlow" w:hAnsi="Barlow" w:cs="Helvetica"/>
                <w:sz w:val="20"/>
                <w:szCs w:val="20"/>
              </w:rPr>
              <w:t>SAF, IEAEY, CONALEP, SEGEY</w:t>
            </w:r>
          </w:p>
        </w:tc>
      </w:tr>
      <w:tr w14:paraId="31876560" w14:textId="77777777" w:rsidTr="001268FD">
        <w:tblPrEx>
          <w:tblW w:w="5000" w:type="pct"/>
          <w:jc w:val="center"/>
          <w:tblLook w:val="04A0"/>
        </w:tblPrEx>
        <w:trPr>
          <w:trHeight w:val="619"/>
          <w:jc w:val="center"/>
        </w:trPr>
        <w:tc>
          <w:tcPr>
            <w:tcW w:w="226" w:type="pct"/>
            <w:tcBorders>
              <w:top w:val="nil"/>
              <w:left w:val="single" w:sz="4" w:space="0" w:color="auto"/>
              <w:bottom w:val="single" w:sz="4" w:space="0" w:color="auto"/>
              <w:right w:val="single" w:sz="4" w:space="0" w:color="auto"/>
            </w:tcBorders>
            <w:vAlign w:val="center"/>
            <w:hideMark/>
          </w:tcPr>
          <w:p w:rsidR="001268FD" w:rsidRPr="002F22E6" w:rsidP="004A6D8D" w14:paraId="3FFDCCA9" w14:textId="77777777">
            <w:pPr>
              <w:jc w:val="center"/>
              <w:rPr>
                <w:rFonts w:ascii="Barlow" w:hAnsi="Barlow" w:cs="Helvetica"/>
                <w:sz w:val="20"/>
                <w:szCs w:val="20"/>
              </w:rPr>
            </w:pPr>
            <w:r w:rsidRPr="002F22E6">
              <w:rPr>
                <w:rFonts w:ascii="Barlow" w:hAnsi="Barlow" w:cs="Helvetica"/>
                <w:sz w:val="20"/>
                <w:szCs w:val="20"/>
              </w:rPr>
              <w:t>3</w:t>
            </w:r>
          </w:p>
        </w:tc>
        <w:tc>
          <w:tcPr>
            <w:tcW w:w="1460" w:type="pct"/>
            <w:tcBorders>
              <w:top w:val="nil"/>
              <w:left w:val="nil"/>
              <w:bottom w:val="single" w:sz="4" w:space="0" w:color="auto"/>
              <w:right w:val="single" w:sz="4" w:space="0" w:color="auto"/>
            </w:tcBorders>
            <w:vAlign w:val="center"/>
            <w:hideMark/>
          </w:tcPr>
          <w:p w:rsidR="001268FD" w:rsidRPr="002F22E6" w:rsidP="004A6D8D" w14:paraId="06A13BD3" w14:textId="77777777">
            <w:pPr>
              <w:jc w:val="center"/>
              <w:rPr>
                <w:rFonts w:ascii="Barlow" w:hAnsi="Barlow" w:cs="Helvetica"/>
                <w:sz w:val="20"/>
                <w:szCs w:val="20"/>
              </w:rPr>
            </w:pPr>
            <w:r w:rsidRPr="002F22E6">
              <w:rPr>
                <w:rFonts w:ascii="Barlow" w:hAnsi="Barlow" w:cs="Helvetica"/>
                <w:sz w:val="20"/>
                <w:szCs w:val="20"/>
              </w:rPr>
              <w:t xml:space="preserve">2012 Distribución de las Participaciones Federales </w:t>
            </w:r>
          </w:p>
          <w:p w:rsidR="001268FD" w:rsidRPr="002F22E6" w:rsidP="004A6D8D" w14:paraId="7280CB9E" w14:textId="77777777">
            <w:pPr>
              <w:jc w:val="center"/>
              <w:rPr>
                <w:rFonts w:ascii="Barlow" w:hAnsi="Barlow" w:cs="Helvetica"/>
                <w:sz w:val="20"/>
                <w:szCs w:val="20"/>
              </w:rPr>
            </w:pPr>
            <w:r w:rsidRPr="002F22E6">
              <w:rPr>
                <w:rFonts w:ascii="Barlow" w:hAnsi="Barlow" w:cs="Helvetica"/>
                <w:sz w:val="20"/>
                <w:szCs w:val="20"/>
              </w:rPr>
              <w:t>DPF</w:t>
            </w:r>
          </w:p>
        </w:tc>
        <w:tc>
          <w:tcPr>
            <w:tcW w:w="1074" w:type="pct"/>
            <w:tcBorders>
              <w:top w:val="nil"/>
              <w:left w:val="nil"/>
              <w:bottom w:val="single" w:sz="4" w:space="0" w:color="auto"/>
              <w:right w:val="single" w:sz="4" w:space="0" w:color="auto"/>
            </w:tcBorders>
            <w:vAlign w:val="center"/>
            <w:hideMark/>
          </w:tcPr>
          <w:p w:rsidR="001268FD" w:rsidRPr="002F22E6" w:rsidP="004A6D8D" w14:paraId="52104E8E" w14:textId="77777777">
            <w:pPr>
              <w:jc w:val="center"/>
              <w:rPr>
                <w:rFonts w:ascii="Barlow" w:hAnsi="Barlow" w:cs="Helvetica"/>
                <w:sz w:val="20"/>
                <w:szCs w:val="20"/>
              </w:rPr>
            </w:pPr>
            <w:r w:rsidRPr="002F22E6">
              <w:rPr>
                <w:rFonts w:ascii="Barlow" w:hAnsi="Barlow" w:cs="Helvetica"/>
                <w:sz w:val="20"/>
                <w:szCs w:val="20"/>
              </w:rPr>
              <w:t>27/03/2023</w:t>
            </w:r>
          </w:p>
        </w:tc>
        <w:tc>
          <w:tcPr>
            <w:tcW w:w="2240" w:type="pct"/>
            <w:tcBorders>
              <w:top w:val="nil"/>
              <w:left w:val="nil"/>
              <w:bottom w:val="single" w:sz="4" w:space="0" w:color="auto"/>
              <w:right w:val="single" w:sz="4" w:space="0" w:color="auto"/>
            </w:tcBorders>
            <w:vAlign w:val="center"/>
            <w:hideMark/>
          </w:tcPr>
          <w:p w:rsidR="001268FD" w:rsidRPr="002F22E6" w:rsidP="004A6D8D" w14:paraId="56A275A0" w14:textId="77777777">
            <w:pPr>
              <w:jc w:val="center"/>
              <w:rPr>
                <w:rFonts w:ascii="Barlow" w:hAnsi="Barlow" w:cs="Helvetica"/>
                <w:sz w:val="20"/>
                <w:szCs w:val="20"/>
              </w:rPr>
            </w:pPr>
            <w:r w:rsidRPr="002F22E6">
              <w:rPr>
                <w:rFonts w:ascii="Barlow" w:hAnsi="Barlow" w:cs="Helvetica"/>
                <w:sz w:val="20"/>
                <w:szCs w:val="20"/>
              </w:rPr>
              <w:t>SAF</w:t>
            </w:r>
          </w:p>
        </w:tc>
      </w:tr>
      <w:tr w14:paraId="3A2C2602" w14:textId="77777777" w:rsidTr="001268FD">
        <w:tblPrEx>
          <w:tblW w:w="5000" w:type="pct"/>
          <w:jc w:val="center"/>
          <w:tblLook w:val="04A0"/>
        </w:tblPrEx>
        <w:trPr>
          <w:trHeight w:val="619"/>
          <w:jc w:val="center"/>
        </w:trPr>
        <w:tc>
          <w:tcPr>
            <w:tcW w:w="226" w:type="pct"/>
            <w:tcBorders>
              <w:top w:val="nil"/>
              <w:left w:val="single" w:sz="4" w:space="0" w:color="auto"/>
              <w:bottom w:val="single" w:sz="4" w:space="0" w:color="auto"/>
              <w:right w:val="single" w:sz="4" w:space="0" w:color="auto"/>
            </w:tcBorders>
            <w:vAlign w:val="center"/>
            <w:hideMark/>
          </w:tcPr>
          <w:p w:rsidR="001268FD" w:rsidRPr="002F22E6" w:rsidP="004A6D8D" w14:paraId="3248DD15" w14:textId="77777777">
            <w:pPr>
              <w:jc w:val="center"/>
              <w:rPr>
                <w:rFonts w:ascii="Barlow" w:hAnsi="Barlow" w:cs="Helvetica"/>
                <w:sz w:val="20"/>
                <w:szCs w:val="20"/>
              </w:rPr>
            </w:pPr>
            <w:r w:rsidRPr="002F22E6">
              <w:rPr>
                <w:rFonts w:ascii="Barlow" w:hAnsi="Barlow" w:cs="Helvetica"/>
                <w:sz w:val="20"/>
                <w:szCs w:val="20"/>
              </w:rPr>
              <w:t>4</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305633DD" w14:textId="77777777">
            <w:pPr>
              <w:jc w:val="center"/>
              <w:rPr>
                <w:rFonts w:ascii="Barlow" w:hAnsi="Barlow" w:cs="Helvetica"/>
                <w:sz w:val="20"/>
                <w:szCs w:val="20"/>
              </w:rPr>
            </w:pPr>
            <w:r w:rsidRPr="002F22E6">
              <w:rPr>
                <w:rFonts w:ascii="Barlow" w:hAnsi="Barlow" w:cs="Helvetica"/>
                <w:sz w:val="20"/>
                <w:szCs w:val="20"/>
              </w:rPr>
              <w:t xml:space="preserve">2022 Monitoreo y Sistema de Evaluación al Desempeño del Gasto Federalizado </w:t>
            </w:r>
          </w:p>
          <w:p w:rsidR="001268FD" w:rsidRPr="002F22E6" w:rsidP="004A6D8D" w14:paraId="761078D4" w14:textId="77777777">
            <w:pPr>
              <w:jc w:val="center"/>
              <w:rPr>
                <w:rFonts w:ascii="Barlow" w:hAnsi="Barlow" w:cs="Helvetica"/>
                <w:sz w:val="20"/>
                <w:szCs w:val="20"/>
              </w:rPr>
            </w:pPr>
            <w:r w:rsidRPr="002F22E6">
              <w:rPr>
                <w:rFonts w:ascii="Barlow" w:hAnsi="Barlow" w:cs="Helvetica"/>
                <w:sz w:val="20"/>
                <w:szCs w:val="20"/>
              </w:rPr>
              <w:t>MSEDGF</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70F84B28" w14:textId="77777777">
            <w:pPr>
              <w:jc w:val="center"/>
              <w:rPr>
                <w:rFonts w:ascii="Barlow" w:hAnsi="Barlow" w:cs="Helvetica"/>
                <w:sz w:val="20"/>
                <w:szCs w:val="20"/>
              </w:rPr>
            </w:pPr>
            <w:r w:rsidRPr="002F22E6">
              <w:rPr>
                <w:rFonts w:ascii="Barlow" w:hAnsi="Barlow" w:cs="Helvetica"/>
                <w:sz w:val="20"/>
                <w:szCs w:val="20"/>
              </w:rPr>
              <w:t>27/03/2023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00683E56" w14:textId="77777777">
            <w:pPr>
              <w:jc w:val="center"/>
              <w:rPr>
                <w:rFonts w:ascii="Barlow" w:hAnsi="Barlow" w:cs="Helvetica"/>
                <w:sz w:val="20"/>
                <w:szCs w:val="20"/>
              </w:rPr>
            </w:pPr>
            <w:r w:rsidRPr="002F22E6">
              <w:rPr>
                <w:rFonts w:ascii="Barlow" w:hAnsi="Barlow" w:cs="Helvetica"/>
                <w:sz w:val="20"/>
                <w:szCs w:val="20"/>
              </w:rPr>
              <w:t>SAF, SEPLAN, SEDESOL</w:t>
            </w:r>
          </w:p>
        </w:tc>
      </w:tr>
      <w:tr w14:paraId="57306896" w14:textId="77777777" w:rsidTr="001268FD">
        <w:tblPrEx>
          <w:tblW w:w="5000" w:type="pct"/>
          <w:jc w:val="center"/>
          <w:tblLook w:val="04A0"/>
        </w:tblPrEx>
        <w:trPr>
          <w:trHeight w:val="342"/>
          <w:jc w:val="center"/>
        </w:trPr>
        <w:tc>
          <w:tcPr>
            <w:tcW w:w="226" w:type="pct"/>
            <w:tcBorders>
              <w:top w:val="nil"/>
              <w:left w:val="single" w:sz="4" w:space="0" w:color="auto"/>
              <w:bottom w:val="single" w:sz="4" w:space="0" w:color="auto"/>
              <w:right w:val="single" w:sz="4" w:space="0" w:color="auto"/>
            </w:tcBorders>
            <w:vAlign w:val="center"/>
            <w:hideMark/>
          </w:tcPr>
          <w:p w:rsidR="001268FD" w:rsidRPr="002F22E6" w:rsidP="004A6D8D" w14:paraId="4ABB007B" w14:textId="77777777">
            <w:pPr>
              <w:jc w:val="center"/>
              <w:rPr>
                <w:rFonts w:ascii="Barlow" w:hAnsi="Barlow" w:cs="Helvetica"/>
                <w:sz w:val="20"/>
                <w:szCs w:val="20"/>
              </w:rPr>
            </w:pPr>
            <w:r w:rsidRPr="002F22E6">
              <w:rPr>
                <w:rFonts w:ascii="Barlow" w:hAnsi="Barlow" w:cs="Helvetica"/>
                <w:sz w:val="20"/>
                <w:szCs w:val="20"/>
              </w:rPr>
              <w:t>5</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030E4A2D" w14:textId="77777777">
            <w:pPr>
              <w:jc w:val="center"/>
              <w:rPr>
                <w:rFonts w:ascii="Barlow" w:hAnsi="Barlow" w:cs="Helvetica"/>
                <w:sz w:val="20"/>
                <w:szCs w:val="20"/>
              </w:rPr>
            </w:pPr>
            <w:r w:rsidRPr="002F22E6">
              <w:rPr>
                <w:rFonts w:ascii="Barlow" w:hAnsi="Barlow" w:cs="Helvetica"/>
                <w:sz w:val="20"/>
                <w:szCs w:val="20"/>
              </w:rPr>
              <w:t xml:space="preserve">2011 Disponibilidades de Recursos de Transferencias Federales Etiquetadas (Principio de Anualidad) </w:t>
            </w:r>
          </w:p>
          <w:p w:rsidR="001268FD" w:rsidRPr="002F22E6" w:rsidP="004A6D8D" w14:paraId="56404B81" w14:textId="77777777">
            <w:pPr>
              <w:jc w:val="center"/>
              <w:rPr>
                <w:rFonts w:ascii="Barlow" w:hAnsi="Barlow" w:cs="Helvetica"/>
                <w:sz w:val="20"/>
                <w:szCs w:val="20"/>
              </w:rPr>
            </w:pPr>
            <w:r w:rsidRPr="002F22E6">
              <w:rPr>
                <w:rFonts w:ascii="Barlow" w:hAnsi="Barlow" w:cs="Helvetica"/>
                <w:sz w:val="20"/>
                <w:szCs w:val="20"/>
              </w:rPr>
              <w:t>ANUALIDAD</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7B9D85AE" w14:textId="77777777">
            <w:pPr>
              <w:jc w:val="center"/>
              <w:rPr>
                <w:rFonts w:ascii="Barlow" w:hAnsi="Barlow" w:cs="Helvetica"/>
                <w:sz w:val="20"/>
                <w:szCs w:val="20"/>
              </w:rPr>
            </w:pPr>
            <w:r w:rsidRPr="002F22E6">
              <w:rPr>
                <w:rFonts w:ascii="Barlow" w:hAnsi="Barlow" w:cs="Helvetica"/>
                <w:sz w:val="20"/>
                <w:szCs w:val="20"/>
              </w:rPr>
              <w:t>29/03/2023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651E51AE" w14:textId="77777777">
            <w:pPr>
              <w:jc w:val="center"/>
              <w:rPr>
                <w:rFonts w:ascii="Barlow" w:hAnsi="Barlow" w:cs="Helvetica"/>
                <w:sz w:val="20"/>
                <w:szCs w:val="20"/>
              </w:rPr>
            </w:pPr>
            <w:r w:rsidRPr="002F22E6">
              <w:rPr>
                <w:rFonts w:ascii="Barlow" w:hAnsi="Barlow" w:cs="Helvetica"/>
                <w:sz w:val="20"/>
                <w:szCs w:val="20"/>
              </w:rPr>
              <w:t>SAF</w:t>
            </w:r>
          </w:p>
        </w:tc>
      </w:tr>
      <w:tr w14:paraId="54C3BB92" w14:textId="77777777" w:rsidTr="001268FD">
        <w:tblPrEx>
          <w:tblW w:w="5000" w:type="pct"/>
          <w:jc w:val="center"/>
          <w:tblLook w:val="04A0"/>
        </w:tblPrEx>
        <w:trPr>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77291D4D" w14:textId="77777777">
            <w:pPr>
              <w:jc w:val="center"/>
              <w:rPr>
                <w:rFonts w:ascii="Barlow" w:hAnsi="Barlow" w:cs="Helvetica"/>
                <w:sz w:val="20"/>
                <w:szCs w:val="20"/>
              </w:rPr>
            </w:pPr>
            <w:r w:rsidRPr="002F22E6">
              <w:rPr>
                <w:rFonts w:ascii="Barlow" w:hAnsi="Barlow" w:cs="Helvetica"/>
                <w:sz w:val="20"/>
                <w:szCs w:val="20"/>
              </w:rPr>
              <w:t>6</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7F5618DE" w14:textId="77777777">
            <w:pPr>
              <w:jc w:val="center"/>
              <w:rPr>
                <w:rFonts w:ascii="Barlow" w:hAnsi="Barlow" w:cs="Helvetica"/>
                <w:sz w:val="20"/>
                <w:szCs w:val="20"/>
              </w:rPr>
            </w:pPr>
            <w:r w:rsidRPr="002F22E6">
              <w:rPr>
                <w:rFonts w:ascii="Barlow" w:hAnsi="Barlow" w:cs="Helvetica"/>
                <w:sz w:val="20"/>
                <w:szCs w:val="20"/>
              </w:rPr>
              <w:t xml:space="preserve">2021 Fondo de Infraestructura Social para Entidades  </w:t>
            </w:r>
          </w:p>
          <w:p w:rsidR="001268FD" w:rsidRPr="002F22E6" w:rsidP="004A6D8D" w14:paraId="2504ED45" w14:textId="77777777">
            <w:pPr>
              <w:jc w:val="center"/>
              <w:rPr>
                <w:rFonts w:ascii="Barlow" w:hAnsi="Barlow" w:cs="Helvetica"/>
                <w:sz w:val="20"/>
                <w:szCs w:val="20"/>
              </w:rPr>
            </w:pPr>
            <w:r w:rsidRPr="002F22E6">
              <w:rPr>
                <w:rFonts w:ascii="Barlow" w:hAnsi="Barlow" w:cs="Helvetica"/>
                <w:sz w:val="20"/>
                <w:szCs w:val="20"/>
              </w:rPr>
              <w:t>FISE</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490F23D7" w14:textId="77777777">
            <w:pPr>
              <w:jc w:val="center"/>
              <w:rPr>
                <w:rFonts w:ascii="Barlow" w:hAnsi="Barlow" w:cs="Helvetica"/>
                <w:sz w:val="20"/>
                <w:szCs w:val="20"/>
              </w:rPr>
            </w:pPr>
            <w:r w:rsidRPr="002F22E6">
              <w:rPr>
                <w:rFonts w:ascii="Barlow" w:hAnsi="Barlow" w:cs="Helvetica"/>
                <w:sz w:val="20"/>
                <w:szCs w:val="20"/>
              </w:rPr>
              <w:t>29/03/2023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64DEDCA6" w14:textId="77777777">
            <w:pPr>
              <w:jc w:val="center"/>
              <w:rPr>
                <w:rFonts w:ascii="Barlow" w:hAnsi="Barlow" w:cs="Helvetica"/>
                <w:sz w:val="20"/>
                <w:szCs w:val="20"/>
              </w:rPr>
            </w:pPr>
            <w:r w:rsidRPr="002F22E6">
              <w:rPr>
                <w:rFonts w:ascii="Barlow" w:hAnsi="Barlow" w:cs="Helvetica"/>
                <w:sz w:val="20"/>
                <w:szCs w:val="20"/>
                <w:lang w:val="en-US"/>
              </w:rPr>
              <w:t>SAF, IVEY, JAPAY, INCCOPY, IDEFEEY</w:t>
            </w:r>
          </w:p>
        </w:tc>
      </w:tr>
      <w:tr w14:paraId="3BA04E3D" w14:textId="77777777" w:rsidTr="001268FD">
        <w:tblPrEx>
          <w:tblW w:w="5000" w:type="pct"/>
          <w:jc w:val="center"/>
          <w:tblLook w:val="04A0"/>
        </w:tblPrEx>
        <w:trPr>
          <w:trHeight w:val="619"/>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73FFC620" w14:textId="77777777">
            <w:pPr>
              <w:jc w:val="center"/>
              <w:rPr>
                <w:rFonts w:ascii="Barlow" w:hAnsi="Barlow" w:cs="Helvetica"/>
                <w:sz w:val="20"/>
                <w:szCs w:val="20"/>
              </w:rPr>
            </w:pPr>
            <w:r w:rsidRPr="002F22E6">
              <w:rPr>
                <w:rFonts w:ascii="Barlow" w:hAnsi="Barlow" w:cs="Helvetica"/>
                <w:sz w:val="20"/>
                <w:szCs w:val="20"/>
              </w:rPr>
              <w:t>7</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36609DA8" w14:textId="77777777">
            <w:pPr>
              <w:jc w:val="center"/>
              <w:rPr>
                <w:rFonts w:ascii="Barlow" w:hAnsi="Barlow" w:cs="Helvetica"/>
                <w:sz w:val="20"/>
                <w:szCs w:val="20"/>
              </w:rPr>
            </w:pPr>
            <w:r w:rsidRPr="002F22E6">
              <w:rPr>
                <w:rFonts w:ascii="Barlow" w:hAnsi="Barlow" w:cs="Helvetica"/>
                <w:sz w:val="20"/>
                <w:szCs w:val="20"/>
              </w:rPr>
              <w:t xml:space="preserve">2024 Participaciones Federales a Entidades Federativas (Cumplimiento del Artículo 3 B de la Ley de Coordinación Fiscal) </w:t>
            </w:r>
          </w:p>
          <w:p w:rsidR="001268FD" w:rsidRPr="002F22E6" w:rsidP="004A6D8D" w14:paraId="338CFC64" w14:textId="77777777">
            <w:pPr>
              <w:jc w:val="center"/>
              <w:rPr>
                <w:rFonts w:ascii="Barlow" w:hAnsi="Barlow" w:cs="Helvetica"/>
                <w:sz w:val="20"/>
                <w:szCs w:val="20"/>
              </w:rPr>
            </w:pPr>
            <w:r w:rsidRPr="002F22E6">
              <w:rPr>
                <w:rFonts w:ascii="Barlow" w:hAnsi="Barlow" w:cs="Helvetica"/>
                <w:sz w:val="20"/>
                <w:szCs w:val="20"/>
              </w:rPr>
              <w:t>3 B</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42BB514F" w14:textId="77777777">
            <w:pPr>
              <w:jc w:val="center"/>
              <w:rPr>
                <w:rFonts w:ascii="Barlow" w:hAnsi="Barlow" w:cs="Helvetica"/>
                <w:sz w:val="20"/>
                <w:szCs w:val="20"/>
              </w:rPr>
            </w:pPr>
            <w:r w:rsidRPr="002F22E6">
              <w:rPr>
                <w:rFonts w:ascii="Barlow" w:hAnsi="Barlow" w:cs="Helvetica"/>
                <w:sz w:val="20"/>
                <w:szCs w:val="20"/>
              </w:rPr>
              <w:t>29/03/2023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272B1A65" w14:textId="77777777">
            <w:pPr>
              <w:jc w:val="center"/>
              <w:rPr>
                <w:rFonts w:ascii="Barlow" w:hAnsi="Barlow" w:cs="Helvetica"/>
                <w:sz w:val="20"/>
                <w:szCs w:val="20"/>
                <w:lang w:val="en-US"/>
              </w:rPr>
            </w:pPr>
            <w:r w:rsidRPr="002F22E6">
              <w:rPr>
                <w:rFonts w:ascii="Barlow" w:hAnsi="Barlow" w:cs="Helvetica"/>
                <w:sz w:val="20"/>
                <w:szCs w:val="20"/>
              </w:rPr>
              <w:t>SAF</w:t>
            </w:r>
          </w:p>
        </w:tc>
      </w:tr>
      <w:tr w14:paraId="6D04D0F4" w14:textId="77777777" w:rsidTr="001268FD">
        <w:tblPrEx>
          <w:tblW w:w="5000" w:type="pct"/>
          <w:jc w:val="center"/>
          <w:tblLook w:val="04A0"/>
        </w:tblPrEx>
        <w:trPr>
          <w:trHeight w:val="619"/>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0FE640D2" w14:textId="77777777">
            <w:pPr>
              <w:jc w:val="center"/>
              <w:rPr>
                <w:rFonts w:ascii="Barlow" w:hAnsi="Barlow" w:cs="Helvetica"/>
                <w:sz w:val="20"/>
                <w:szCs w:val="20"/>
              </w:rPr>
            </w:pPr>
            <w:r w:rsidRPr="002F22E6">
              <w:rPr>
                <w:rFonts w:ascii="Barlow" w:hAnsi="Barlow" w:cs="Helvetica"/>
                <w:sz w:val="20"/>
                <w:szCs w:val="20"/>
              </w:rPr>
              <w:t>8</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0F5176C8" w14:textId="77777777">
            <w:pPr>
              <w:jc w:val="center"/>
              <w:rPr>
                <w:rFonts w:ascii="Barlow" w:hAnsi="Barlow" w:cs="Helvetica"/>
                <w:sz w:val="20"/>
                <w:szCs w:val="20"/>
              </w:rPr>
            </w:pPr>
            <w:r w:rsidRPr="002F22E6">
              <w:rPr>
                <w:rFonts w:ascii="Barlow" w:hAnsi="Barlow" w:cs="Helvetica"/>
                <w:sz w:val="20"/>
                <w:szCs w:val="20"/>
              </w:rPr>
              <w:t xml:space="preserve">2015 Fondo de Aportaciones Múltiples </w:t>
            </w:r>
          </w:p>
          <w:p w:rsidR="001268FD" w:rsidRPr="002F22E6" w:rsidP="004A6D8D" w14:paraId="43469CDD" w14:textId="77777777">
            <w:pPr>
              <w:jc w:val="center"/>
              <w:rPr>
                <w:rFonts w:ascii="Barlow" w:hAnsi="Barlow" w:cs="Helvetica"/>
                <w:sz w:val="20"/>
                <w:szCs w:val="20"/>
              </w:rPr>
            </w:pPr>
            <w:r w:rsidRPr="002F22E6">
              <w:rPr>
                <w:rFonts w:ascii="Barlow" w:hAnsi="Barlow" w:cs="Helvetica"/>
                <w:sz w:val="20"/>
                <w:szCs w:val="20"/>
              </w:rPr>
              <w:t>FAM</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06FCABB2" w14:textId="77777777">
            <w:pPr>
              <w:jc w:val="center"/>
              <w:rPr>
                <w:rFonts w:ascii="Barlow" w:hAnsi="Barlow" w:cs="Helvetica"/>
                <w:sz w:val="20"/>
                <w:szCs w:val="20"/>
              </w:rPr>
            </w:pPr>
            <w:r w:rsidRPr="002F22E6">
              <w:rPr>
                <w:rFonts w:ascii="Barlow" w:hAnsi="Barlow" w:cs="Helvetica"/>
                <w:sz w:val="20"/>
                <w:szCs w:val="20"/>
              </w:rPr>
              <w:t>31/03/2023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2653843D" w14:textId="77777777">
            <w:pPr>
              <w:jc w:val="center"/>
              <w:rPr>
                <w:rFonts w:ascii="Barlow" w:hAnsi="Barlow" w:cs="Helvetica"/>
                <w:sz w:val="20"/>
                <w:szCs w:val="20"/>
              </w:rPr>
            </w:pPr>
            <w:r w:rsidRPr="002F22E6">
              <w:rPr>
                <w:rFonts w:ascii="Barlow" w:hAnsi="Barlow" w:cs="Helvetica"/>
                <w:sz w:val="20"/>
                <w:szCs w:val="20"/>
                <w:lang w:val="en-US"/>
              </w:rPr>
              <w:t>SAF, UADY, SEGEY, IDEFEEY, DIF</w:t>
            </w:r>
          </w:p>
        </w:tc>
      </w:tr>
      <w:tr w14:paraId="131CCDB4" w14:textId="77777777" w:rsidTr="001268FD">
        <w:tblPrEx>
          <w:tblW w:w="5000" w:type="pct"/>
          <w:jc w:val="center"/>
          <w:tblLook w:val="04A0"/>
        </w:tblPrEx>
        <w:trPr>
          <w:trHeight w:val="619"/>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6CD114B4" w14:textId="77777777">
            <w:pPr>
              <w:jc w:val="center"/>
              <w:rPr>
                <w:rFonts w:ascii="Barlow" w:hAnsi="Barlow" w:cs="Helvetica"/>
                <w:sz w:val="20"/>
                <w:szCs w:val="20"/>
              </w:rPr>
            </w:pPr>
            <w:r w:rsidRPr="002F22E6">
              <w:rPr>
                <w:rFonts w:ascii="Barlow" w:hAnsi="Barlow" w:cs="Helvetica"/>
                <w:sz w:val="20"/>
                <w:szCs w:val="20"/>
              </w:rPr>
              <w:t>9</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2C14252B" w14:textId="77777777">
            <w:pPr>
              <w:jc w:val="center"/>
              <w:rPr>
                <w:rFonts w:ascii="Barlow" w:hAnsi="Barlow" w:cs="Helvetica"/>
                <w:sz w:val="20"/>
                <w:szCs w:val="20"/>
              </w:rPr>
            </w:pPr>
            <w:r w:rsidRPr="002F22E6">
              <w:rPr>
                <w:rFonts w:ascii="Barlow" w:hAnsi="Barlow" w:cs="Helvetica"/>
                <w:sz w:val="20"/>
                <w:szCs w:val="20"/>
              </w:rPr>
              <w:t xml:space="preserve">2018 Fondo de Aportaciones para la Nómina Educativa y Gasto Operativo </w:t>
            </w:r>
          </w:p>
          <w:p w:rsidR="001268FD" w:rsidRPr="002F22E6" w:rsidP="004A6D8D" w14:paraId="1BE2AC21" w14:textId="77777777">
            <w:pPr>
              <w:jc w:val="center"/>
              <w:rPr>
                <w:rFonts w:ascii="Barlow" w:hAnsi="Barlow" w:cs="Helvetica"/>
                <w:sz w:val="20"/>
                <w:szCs w:val="20"/>
              </w:rPr>
            </w:pPr>
            <w:r w:rsidRPr="002F22E6">
              <w:rPr>
                <w:rFonts w:ascii="Barlow" w:hAnsi="Barlow" w:cs="Helvetica"/>
                <w:sz w:val="20"/>
                <w:szCs w:val="20"/>
              </w:rPr>
              <w:t>FONE</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61F228BB" w14:textId="77777777">
            <w:pPr>
              <w:jc w:val="center"/>
              <w:rPr>
                <w:rFonts w:ascii="Barlow" w:hAnsi="Barlow" w:cs="Helvetica"/>
                <w:sz w:val="20"/>
                <w:szCs w:val="20"/>
              </w:rPr>
            </w:pPr>
            <w:r w:rsidRPr="002F22E6">
              <w:rPr>
                <w:rFonts w:ascii="Barlow" w:hAnsi="Barlow" w:cs="Helvetica"/>
                <w:sz w:val="20"/>
                <w:szCs w:val="20"/>
              </w:rPr>
              <w:t>31/03/2023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2211775C" w14:textId="77777777">
            <w:pPr>
              <w:jc w:val="center"/>
              <w:rPr>
                <w:rFonts w:ascii="Barlow" w:hAnsi="Barlow" w:cs="Helvetica"/>
                <w:sz w:val="20"/>
                <w:szCs w:val="20"/>
                <w:lang w:val="en-US"/>
              </w:rPr>
            </w:pPr>
            <w:r w:rsidRPr="002F22E6">
              <w:rPr>
                <w:rFonts w:ascii="Barlow" w:hAnsi="Barlow" w:cs="Helvetica"/>
                <w:sz w:val="20"/>
                <w:szCs w:val="20"/>
              </w:rPr>
              <w:t>SAF, SEGEY</w:t>
            </w:r>
          </w:p>
        </w:tc>
      </w:tr>
      <w:tr w14:paraId="1A204AA8" w14:textId="77777777" w:rsidTr="001268FD">
        <w:tblPrEx>
          <w:tblW w:w="5000" w:type="pct"/>
          <w:jc w:val="center"/>
          <w:tblLook w:val="04A0"/>
        </w:tblPrEx>
        <w:trPr>
          <w:trHeight w:val="619"/>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530C3E98" w14:textId="77777777">
            <w:pPr>
              <w:jc w:val="center"/>
              <w:rPr>
                <w:rFonts w:ascii="Barlow" w:hAnsi="Barlow" w:cs="Helvetica"/>
                <w:sz w:val="20"/>
                <w:szCs w:val="20"/>
              </w:rPr>
            </w:pPr>
            <w:r w:rsidRPr="002F22E6">
              <w:rPr>
                <w:rFonts w:ascii="Barlow" w:hAnsi="Barlow" w:cs="Helvetica"/>
                <w:sz w:val="20"/>
                <w:szCs w:val="20"/>
              </w:rPr>
              <w:t>10</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17CA1CA5" w14:textId="77777777">
            <w:pPr>
              <w:jc w:val="center"/>
              <w:rPr>
                <w:rFonts w:ascii="Barlow" w:hAnsi="Barlow" w:cs="Helvetica"/>
                <w:sz w:val="20"/>
                <w:szCs w:val="20"/>
              </w:rPr>
            </w:pPr>
            <w:r w:rsidRPr="002F22E6">
              <w:rPr>
                <w:rFonts w:ascii="Barlow" w:hAnsi="Barlow" w:cs="Helvetica"/>
                <w:sz w:val="20"/>
                <w:szCs w:val="20"/>
              </w:rPr>
              <w:t xml:space="preserve">2025 Programa de Apoyo a Centros y Organizaciones de Educación </w:t>
            </w:r>
          </w:p>
          <w:p w:rsidR="001268FD" w:rsidRPr="002F22E6" w:rsidP="004A6D8D" w14:paraId="3FB9AE19" w14:textId="77777777">
            <w:pPr>
              <w:jc w:val="center"/>
              <w:rPr>
                <w:rFonts w:ascii="Barlow" w:hAnsi="Barlow" w:cs="Helvetica"/>
                <w:sz w:val="20"/>
                <w:szCs w:val="20"/>
              </w:rPr>
            </w:pPr>
            <w:r w:rsidRPr="002F22E6">
              <w:rPr>
                <w:rFonts w:ascii="Barlow" w:hAnsi="Barlow" w:cs="Helvetica"/>
                <w:sz w:val="20"/>
                <w:szCs w:val="20"/>
              </w:rPr>
              <w:t>ACOE</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5158CBD9" w14:textId="77777777">
            <w:pPr>
              <w:jc w:val="center"/>
              <w:rPr>
                <w:rFonts w:ascii="Barlow" w:hAnsi="Barlow" w:cs="Helvetica"/>
                <w:sz w:val="20"/>
                <w:szCs w:val="20"/>
              </w:rPr>
            </w:pPr>
            <w:r w:rsidRPr="002F22E6">
              <w:rPr>
                <w:rFonts w:ascii="Barlow" w:hAnsi="Barlow" w:cs="Helvetica"/>
                <w:sz w:val="20"/>
                <w:szCs w:val="20"/>
              </w:rPr>
              <w:t>31/03/2023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56912AB5" w14:textId="77777777">
            <w:pPr>
              <w:jc w:val="center"/>
              <w:rPr>
                <w:rFonts w:ascii="Barlow" w:hAnsi="Barlow" w:cs="Helvetica"/>
                <w:sz w:val="20"/>
                <w:szCs w:val="20"/>
              </w:rPr>
            </w:pPr>
            <w:r w:rsidRPr="002F22E6">
              <w:rPr>
                <w:rFonts w:ascii="Barlow" w:hAnsi="Barlow" w:cs="Helvetica"/>
                <w:sz w:val="20"/>
                <w:szCs w:val="20"/>
              </w:rPr>
              <w:t>SAF, SEGEY</w:t>
            </w:r>
          </w:p>
        </w:tc>
      </w:tr>
      <w:tr w14:paraId="22A73923"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63DCCDE5" w14:textId="77777777">
            <w:pPr>
              <w:jc w:val="center"/>
              <w:rPr>
                <w:rFonts w:ascii="Barlow" w:hAnsi="Barlow" w:cs="Helvetica"/>
                <w:sz w:val="20"/>
                <w:szCs w:val="20"/>
              </w:rPr>
            </w:pPr>
            <w:r w:rsidRPr="002F22E6">
              <w:rPr>
                <w:rFonts w:ascii="Barlow" w:hAnsi="Barlow" w:cs="Helvetica"/>
                <w:sz w:val="20"/>
                <w:szCs w:val="20"/>
              </w:rPr>
              <w:t>11</w:t>
            </w:r>
          </w:p>
        </w:tc>
        <w:tc>
          <w:tcPr>
            <w:tcW w:w="1460" w:type="pct"/>
            <w:tcBorders>
              <w:top w:val="single" w:sz="4" w:space="0" w:color="auto"/>
              <w:left w:val="nil"/>
              <w:bottom w:val="single" w:sz="4" w:space="0" w:color="auto"/>
              <w:right w:val="single" w:sz="4" w:space="0" w:color="auto"/>
            </w:tcBorders>
            <w:vAlign w:val="center"/>
            <w:hideMark/>
          </w:tcPr>
          <w:p w:rsidR="001268FD" w:rsidRPr="002F22E6" w:rsidP="004A6D8D" w14:paraId="28D3B33E" w14:textId="77777777">
            <w:pPr>
              <w:jc w:val="center"/>
              <w:rPr>
                <w:rFonts w:ascii="Barlow" w:hAnsi="Barlow" w:cs="Helvetica"/>
                <w:sz w:val="20"/>
                <w:szCs w:val="20"/>
              </w:rPr>
            </w:pPr>
            <w:r w:rsidRPr="002F22E6">
              <w:rPr>
                <w:rFonts w:ascii="Barlow" w:hAnsi="Barlow" w:cs="Helvetica"/>
                <w:sz w:val="20"/>
                <w:szCs w:val="20"/>
              </w:rPr>
              <w:t xml:space="preserve">2028 Subsidios Federales para Organismos Descentralizados </w:t>
            </w:r>
          </w:p>
          <w:p w:rsidR="001268FD" w:rsidRPr="002F22E6" w:rsidP="004A6D8D" w14:paraId="5C901E53" w14:textId="77777777">
            <w:pPr>
              <w:jc w:val="center"/>
              <w:rPr>
                <w:rFonts w:ascii="Barlow" w:hAnsi="Barlow" w:cs="Helvetica"/>
                <w:sz w:val="20"/>
                <w:szCs w:val="20"/>
              </w:rPr>
            </w:pPr>
            <w:r w:rsidRPr="002F22E6">
              <w:rPr>
                <w:rFonts w:ascii="Barlow" w:hAnsi="Barlow" w:cs="Helvetica"/>
                <w:sz w:val="20"/>
                <w:szCs w:val="20"/>
              </w:rPr>
              <w:t>ODES TB</w:t>
            </w:r>
          </w:p>
        </w:tc>
        <w:tc>
          <w:tcPr>
            <w:tcW w:w="1074"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1FE836F6" w14:textId="77777777">
            <w:pPr>
              <w:jc w:val="center"/>
              <w:rPr>
                <w:rFonts w:ascii="Barlow" w:hAnsi="Barlow" w:cs="Helvetica"/>
                <w:sz w:val="20"/>
                <w:szCs w:val="20"/>
              </w:rPr>
            </w:pPr>
            <w:r w:rsidRPr="002F22E6">
              <w:rPr>
                <w:rFonts w:ascii="Barlow" w:hAnsi="Barlow" w:cs="Helvetica"/>
                <w:sz w:val="20"/>
                <w:szCs w:val="20"/>
              </w:rPr>
              <w:t>31/03/2023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2A9148EB" w14:textId="77777777">
            <w:pPr>
              <w:jc w:val="center"/>
              <w:rPr>
                <w:rFonts w:ascii="Barlow" w:hAnsi="Barlow" w:cs="Helvetica"/>
                <w:sz w:val="20"/>
                <w:szCs w:val="20"/>
              </w:rPr>
            </w:pPr>
            <w:r w:rsidRPr="002F22E6">
              <w:rPr>
                <w:rFonts w:ascii="Barlow" w:hAnsi="Barlow" w:cs="Helvetica"/>
                <w:sz w:val="20"/>
                <w:szCs w:val="20"/>
              </w:rPr>
              <w:t>SEGEY</w:t>
            </w:r>
          </w:p>
        </w:tc>
      </w:tr>
      <w:tr w14:paraId="107D5118"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0447BE6C" w14:textId="77777777">
            <w:pPr>
              <w:jc w:val="center"/>
              <w:rPr>
                <w:rFonts w:ascii="Barlow" w:hAnsi="Barlow" w:cs="Helvetica"/>
                <w:sz w:val="20"/>
                <w:szCs w:val="20"/>
              </w:rPr>
            </w:pPr>
            <w:r w:rsidRPr="002F22E6">
              <w:rPr>
                <w:rFonts w:ascii="Barlow" w:hAnsi="Barlow" w:cs="Helvetica"/>
                <w:sz w:val="20"/>
                <w:szCs w:val="20"/>
              </w:rPr>
              <w:t>12</w:t>
            </w:r>
          </w:p>
        </w:tc>
        <w:tc>
          <w:tcPr>
            <w:tcW w:w="1460" w:type="pct"/>
            <w:tcBorders>
              <w:top w:val="nil"/>
              <w:left w:val="nil"/>
              <w:bottom w:val="single" w:sz="4" w:space="0" w:color="auto"/>
              <w:right w:val="single" w:sz="4" w:space="0" w:color="auto"/>
            </w:tcBorders>
            <w:vAlign w:val="center"/>
            <w:hideMark/>
          </w:tcPr>
          <w:p w:rsidR="001268FD" w:rsidRPr="002F22E6" w:rsidP="004A6D8D" w14:paraId="4F60EC62" w14:textId="77777777">
            <w:pPr>
              <w:jc w:val="center"/>
              <w:rPr>
                <w:rFonts w:ascii="Barlow" w:hAnsi="Barlow" w:cs="Helvetica"/>
                <w:sz w:val="20"/>
                <w:szCs w:val="20"/>
              </w:rPr>
            </w:pPr>
            <w:r w:rsidRPr="002F22E6">
              <w:rPr>
                <w:rFonts w:ascii="Barlow" w:hAnsi="Barlow"/>
                <w:sz w:val="20"/>
                <w:szCs w:val="20"/>
              </w:rPr>
              <w:t>2016 Fondo de Aportaciones para el Fortalecimiento de las Entidades Federativas FAFEF</w:t>
            </w:r>
          </w:p>
        </w:tc>
        <w:tc>
          <w:tcPr>
            <w:tcW w:w="1074" w:type="pct"/>
            <w:tcBorders>
              <w:top w:val="nil"/>
              <w:left w:val="nil"/>
              <w:bottom w:val="single" w:sz="4" w:space="0" w:color="auto"/>
              <w:right w:val="single" w:sz="4" w:space="0" w:color="auto"/>
            </w:tcBorders>
            <w:vAlign w:val="center"/>
            <w:hideMark/>
          </w:tcPr>
          <w:p w:rsidR="001268FD" w:rsidRPr="002F22E6" w:rsidP="004A6D8D" w14:paraId="54593973" w14:textId="77777777">
            <w:pPr>
              <w:jc w:val="center"/>
              <w:rPr>
                <w:rFonts w:ascii="Barlow" w:hAnsi="Barlow" w:cs="Helvetica"/>
                <w:sz w:val="20"/>
                <w:szCs w:val="20"/>
              </w:rPr>
            </w:pPr>
            <w:r w:rsidRPr="002F22E6">
              <w:rPr>
                <w:rFonts w:ascii="Barlow" w:hAnsi="Barlow"/>
              </w:rPr>
              <w:t>11/05/2023</w:t>
            </w:r>
          </w:p>
        </w:tc>
        <w:tc>
          <w:tcPr>
            <w:tcW w:w="2240" w:type="pct"/>
            <w:tcBorders>
              <w:top w:val="single" w:sz="4" w:space="0" w:color="auto"/>
              <w:left w:val="nil"/>
              <w:bottom w:val="single" w:sz="4" w:space="0" w:color="auto"/>
              <w:right w:val="single" w:sz="4" w:space="0" w:color="auto"/>
            </w:tcBorders>
            <w:vAlign w:val="center"/>
            <w:hideMark/>
          </w:tcPr>
          <w:p w:rsidR="001268FD" w:rsidRPr="002F22E6" w:rsidP="004A6D8D" w14:paraId="7DFDE669" w14:textId="77777777">
            <w:pPr>
              <w:jc w:val="center"/>
              <w:rPr>
                <w:rFonts w:ascii="Barlow" w:hAnsi="Barlow" w:cs="Helvetica"/>
                <w:sz w:val="20"/>
                <w:szCs w:val="20"/>
              </w:rPr>
            </w:pPr>
            <w:r w:rsidRPr="002F22E6">
              <w:rPr>
                <w:rFonts w:ascii="Barlow" w:hAnsi="Barlow" w:cs="Helvetica"/>
                <w:sz w:val="20"/>
                <w:szCs w:val="20"/>
              </w:rPr>
              <w:t>SAF</w:t>
            </w:r>
          </w:p>
        </w:tc>
      </w:tr>
      <w:tr w14:paraId="2A4048F1"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329CBE71" w14:textId="77777777">
            <w:pPr>
              <w:jc w:val="center"/>
              <w:rPr>
                <w:rFonts w:ascii="Barlow" w:hAnsi="Barlow" w:cs="Helvetica"/>
                <w:sz w:val="20"/>
                <w:szCs w:val="20"/>
              </w:rPr>
            </w:pPr>
            <w:r w:rsidRPr="002F22E6">
              <w:rPr>
                <w:rFonts w:ascii="Barlow" w:hAnsi="Barlow" w:cs="Helvetica"/>
                <w:sz w:val="20"/>
                <w:szCs w:val="20"/>
              </w:rPr>
              <w:t>13</w:t>
            </w:r>
          </w:p>
        </w:tc>
        <w:tc>
          <w:tcPr>
            <w:tcW w:w="1460" w:type="pct"/>
            <w:tcBorders>
              <w:top w:val="single" w:sz="4" w:space="0" w:color="auto"/>
              <w:left w:val="nil"/>
              <w:bottom w:val="single" w:sz="4" w:space="0" w:color="auto"/>
              <w:right w:val="single" w:sz="4" w:space="0" w:color="auto"/>
            </w:tcBorders>
            <w:vAlign w:val="center"/>
          </w:tcPr>
          <w:p w:rsidR="001268FD" w:rsidRPr="002F22E6" w:rsidP="004A6D8D" w14:paraId="4242BBC9" w14:textId="77777777">
            <w:pPr>
              <w:jc w:val="center"/>
              <w:rPr>
                <w:rFonts w:ascii="Barlow" w:hAnsi="Barlow"/>
                <w:sz w:val="20"/>
                <w:szCs w:val="20"/>
              </w:rPr>
            </w:pPr>
            <w:r w:rsidRPr="002F22E6">
              <w:rPr>
                <w:rFonts w:ascii="Barlow" w:hAnsi="Barlow"/>
                <w:sz w:val="20"/>
                <w:szCs w:val="20"/>
              </w:rPr>
              <w:t xml:space="preserve">2023 Participaciones Federales a Entidades Federativas </w:t>
            </w:r>
          </w:p>
          <w:p w:rsidR="001268FD" w:rsidRPr="002F22E6" w:rsidP="004A6D8D" w14:paraId="152AD37B" w14:textId="77777777">
            <w:pPr>
              <w:jc w:val="center"/>
              <w:rPr>
                <w:rFonts w:ascii="Barlow" w:hAnsi="Barlow" w:cs="Helvetica"/>
                <w:sz w:val="20"/>
                <w:szCs w:val="20"/>
              </w:rPr>
            </w:pPr>
            <w:r w:rsidRPr="002F22E6">
              <w:rPr>
                <w:rFonts w:ascii="Barlow" w:hAnsi="Barlow"/>
                <w:sz w:val="20"/>
                <w:szCs w:val="20"/>
              </w:rPr>
              <w:t>PFEF</w:t>
            </w:r>
          </w:p>
        </w:tc>
        <w:tc>
          <w:tcPr>
            <w:tcW w:w="1074"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26FFD7C6" w14:textId="77777777">
            <w:pPr>
              <w:jc w:val="center"/>
              <w:rPr>
                <w:rFonts w:ascii="Barlow" w:hAnsi="Barlow" w:cs="Helvetica"/>
                <w:sz w:val="20"/>
                <w:szCs w:val="20"/>
              </w:rPr>
            </w:pPr>
            <w:r w:rsidRPr="002F22E6">
              <w:rPr>
                <w:rFonts w:ascii="Barlow" w:hAnsi="Barlow"/>
              </w:rPr>
              <w:t>11/05/2023</w:t>
            </w:r>
          </w:p>
        </w:tc>
        <w:tc>
          <w:tcPr>
            <w:tcW w:w="2240" w:type="pct"/>
            <w:tcBorders>
              <w:top w:val="single" w:sz="4" w:space="0" w:color="auto"/>
              <w:left w:val="nil"/>
              <w:bottom w:val="single" w:sz="4" w:space="0" w:color="auto"/>
              <w:right w:val="single" w:sz="4" w:space="0" w:color="auto"/>
            </w:tcBorders>
            <w:vAlign w:val="center"/>
          </w:tcPr>
          <w:p w:rsidR="001268FD" w:rsidRPr="002F22E6" w:rsidP="004A6D8D" w14:paraId="40058259" w14:textId="77777777">
            <w:pPr>
              <w:jc w:val="center"/>
              <w:rPr>
                <w:rFonts w:ascii="Barlow" w:hAnsi="Barlow" w:cs="Helvetica"/>
                <w:sz w:val="20"/>
                <w:szCs w:val="20"/>
              </w:rPr>
            </w:pPr>
            <w:r w:rsidRPr="002F22E6">
              <w:rPr>
                <w:rFonts w:ascii="Barlow" w:hAnsi="Barlow" w:cs="Helvetica"/>
                <w:sz w:val="20"/>
                <w:szCs w:val="20"/>
              </w:rPr>
              <w:t xml:space="preserve">ADY, APBPY, ASEY, CAEY, CECOLEY, CECYTEY, CEEAV, CEETRY, CJPJ, COBAY, CODHEY, CONALEP, CONGRESO ESTADO, CONS. JURÍDICA, DESP. GOB., DIF, FECC, FGE, FIDARTU, FIFAPAM, FIGAROSY, H. AMISTAD, Hosp.Com. Peto, </w:t>
            </w:r>
            <w:r w:rsidRPr="002F22E6">
              <w:rPr>
                <w:rFonts w:ascii="Barlow" w:hAnsi="Barlow" w:cs="Helvetica"/>
                <w:sz w:val="20"/>
                <w:szCs w:val="20"/>
              </w:rPr>
              <w:t>Hosp</w:t>
            </w:r>
            <w:r w:rsidRPr="002F22E6">
              <w:rPr>
                <w:rFonts w:ascii="Barlow" w:hAnsi="Barlow" w:cs="Helvetica"/>
                <w:sz w:val="20"/>
                <w:szCs w:val="20"/>
              </w:rPr>
              <w:t xml:space="preserve">. Com. Ticul Y, ICATEY, IDEFEEY, IDEY, IEAEY, IEPAC, IIPEDEY, IMDUT, INAIP, INCAY, INCCOPY, INDEMAYA, INSEJUPY, IPFY, ISSTEY, ITS MOTUL, ITSPROGRESO, ITSSY, ITSVA, IYEM, JAPEY, SAF, SDS, SECOGEY, SEDECULTA, SEDER, SEDESOL, SEFOET, SEFOTUR, SEGEY, SEMUJERES, SEPASY, SEPLAN, SESEAY, SGG, SIIES, SOP, SSP, SSY, </w:t>
            </w:r>
            <w:r w:rsidRPr="002F22E6">
              <w:rPr>
                <w:rFonts w:ascii="Barlow" w:hAnsi="Barlow" w:cs="Helvetica"/>
                <w:sz w:val="20"/>
                <w:szCs w:val="20"/>
              </w:rPr>
              <w:t>S.TeleYuc</w:t>
            </w:r>
            <w:r w:rsidRPr="002F22E6">
              <w:rPr>
                <w:rFonts w:ascii="Barlow" w:hAnsi="Barlow" w:cs="Helvetica"/>
                <w:sz w:val="20"/>
                <w:szCs w:val="20"/>
              </w:rPr>
              <w:t xml:space="preserve">., TEEY, TJA, TSJPJ, TTSEM, UADY, UNAY, UNO, UPY, UT MAYAB, </w:t>
            </w:r>
            <w:r w:rsidRPr="002F22E6">
              <w:rPr>
                <w:rFonts w:ascii="Barlow" w:hAnsi="Barlow" w:cs="Helvetica"/>
                <w:sz w:val="20"/>
                <w:szCs w:val="20"/>
              </w:rPr>
              <w:t>UTCentro</w:t>
            </w:r>
            <w:r w:rsidRPr="002F22E6">
              <w:rPr>
                <w:rFonts w:ascii="Barlow" w:hAnsi="Barlow" w:cs="Helvetica"/>
                <w:sz w:val="20"/>
                <w:szCs w:val="20"/>
              </w:rPr>
              <w:t>,</w:t>
            </w:r>
          </w:p>
          <w:p w:rsidR="001268FD" w:rsidRPr="002F22E6" w:rsidP="004A6D8D" w14:paraId="2E666BBF" w14:textId="77777777">
            <w:pPr>
              <w:jc w:val="center"/>
              <w:rPr>
                <w:rFonts w:ascii="Barlow" w:hAnsi="Barlow" w:cs="Helvetica"/>
                <w:sz w:val="20"/>
                <w:szCs w:val="20"/>
              </w:rPr>
            </w:pPr>
            <w:r w:rsidRPr="002F22E6">
              <w:rPr>
                <w:rFonts w:ascii="Barlow" w:hAnsi="Barlow" w:cs="Helvetica"/>
                <w:sz w:val="20"/>
                <w:szCs w:val="20"/>
              </w:rPr>
              <w:t xml:space="preserve">UTM, </w:t>
            </w:r>
            <w:r w:rsidRPr="002F22E6">
              <w:rPr>
                <w:rFonts w:ascii="Barlow" w:hAnsi="Barlow" w:cs="Helvetica"/>
                <w:sz w:val="20"/>
                <w:szCs w:val="20"/>
              </w:rPr>
              <w:t>UTPoniente</w:t>
            </w:r>
            <w:r w:rsidRPr="002F22E6">
              <w:rPr>
                <w:rFonts w:ascii="Barlow" w:hAnsi="Barlow" w:cs="Helvetica"/>
                <w:sz w:val="20"/>
                <w:szCs w:val="20"/>
              </w:rPr>
              <w:t>, UTRS.</w:t>
            </w:r>
          </w:p>
        </w:tc>
      </w:tr>
      <w:tr w14:paraId="10AFF69B"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7F3B151F" w14:textId="77777777">
            <w:pPr>
              <w:jc w:val="center"/>
              <w:rPr>
                <w:rFonts w:ascii="Barlow" w:hAnsi="Barlow" w:cs="Helvetica"/>
                <w:sz w:val="20"/>
                <w:szCs w:val="20"/>
              </w:rPr>
            </w:pPr>
            <w:r w:rsidRPr="002F22E6">
              <w:rPr>
                <w:rFonts w:ascii="Barlow" w:hAnsi="Barlow" w:cs="Helvetica"/>
                <w:sz w:val="20"/>
                <w:szCs w:val="20"/>
              </w:rPr>
              <w:t>14</w:t>
            </w:r>
          </w:p>
        </w:tc>
        <w:tc>
          <w:tcPr>
            <w:tcW w:w="1460" w:type="pct"/>
            <w:tcBorders>
              <w:top w:val="single" w:sz="4" w:space="0" w:color="auto"/>
              <w:left w:val="nil"/>
              <w:bottom w:val="single" w:sz="4" w:space="0" w:color="auto"/>
              <w:right w:val="single" w:sz="4" w:space="0" w:color="auto"/>
            </w:tcBorders>
            <w:vAlign w:val="center"/>
          </w:tcPr>
          <w:p w:rsidR="001268FD" w:rsidRPr="002F22E6" w:rsidP="004A6D8D" w14:paraId="18A642B8" w14:textId="77777777">
            <w:pPr>
              <w:jc w:val="center"/>
              <w:rPr>
                <w:rFonts w:ascii="Barlow" w:hAnsi="Barlow"/>
                <w:sz w:val="20"/>
                <w:szCs w:val="20"/>
              </w:rPr>
            </w:pPr>
            <w:r w:rsidRPr="002F22E6">
              <w:rPr>
                <w:rFonts w:ascii="Barlow" w:hAnsi="Barlow"/>
                <w:sz w:val="20"/>
                <w:szCs w:val="20"/>
              </w:rPr>
              <w:t xml:space="preserve">2020 Fondo de Aportaciones para los Servicios de Salud </w:t>
            </w:r>
          </w:p>
          <w:p w:rsidR="001268FD" w:rsidRPr="002F22E6" w:rsidP="004A6D8D" w14:paraId="3D5A5B72" w14:textId="77777777">
            <w:pPr>
              <w:jc w:val="center"/>
              <w:rPr>
                <w:rFonts w:ascii="Barlow" w:hAnsi="Barlow" w:cs="Helvetica"/>
                <w:sz w:val="20"/>
                <w:szCs w:val="20"/>
              </w:rPr>
            </w:pPr>
            <w:r w:rsidRPr="002F22E6">
              <w:rPr>
                <w:rFonts w:ascii="Barlow" w:hAnsi="Barlow"/>
                <w:sz w:val="20"/>
                <w:szCs w:val="20"/>
              </w:rPr>
              <w:t>FASSA</w:t>
            </w:r>
          </w:p>
        </w:tc>
        <w:tc>
          <w:tcPr>
            <w:tcW w:w="1074"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4E72ECA5" w14:textId="77777777">
            <w:pPr>
              <w:jc w:val="center"/>
              <w:rPr>
                <w:rFonts w:ascii="Barlow" w:hAnsi="Barlow" w:cs="Helvetica"/>
                <w:sz w:val="20"/>
                <w:szCs w:val="20"/>
              </w:rPr>
            </w:pPr>
            <w:r w:rsidRPr="002F22E6">
              <w:rPr>
                <w:rFonts w:ascii="Barlow" w:hAnsi="Barlow"/>
              </w:rPr>
              <w:t>15/05/2023</w:t>
            </w:r>
          </w:p>
        </w:tc>
        <w:tc>
          <w:tcPr>
            <w:tcW w:w="2240" w:type="pct"/>
            <w:tcBorders>
              <w:top w:val="single" w:sz="4" w:space="0" w:color="auto"/>
              <w:left w:val="nil"/>
              <w:bottom w:val="single" w:sz="4" w:space="0" w:color="auto"/>
              <w:right w:val="single" w:sz="4" w:space="0" w:color="auto"/>
            </w:tcBorders>
            <w:vAlign w:val="center"/>
          </w:tcPr>
          <w:p w:rsidR="001268FD" w:rsidRPr="002F22E6" w:rsidP="004A6D8D" w14:paraId="29ED53AE" w14:textId="77777777">
            <w:pPr>
              <w:jc w:val="center"/>
              <w:rPr>
                <w:rFonts w:ascii="Barlow" w:hAnsi="Barlow" w:cs="Helvetica"/>
                <w:sz w:val="20"/>
                <w:szCs w:val="20"/>
              </w:rPr>
            </w:pPr>
            <w:r w:rsidRPr="002F22E6">
              <w:rPr>
                <w:rFonts w:ascii="Barlow" w:hAnsi="Barlow" w:cs="Helvetica"/>
                <w:sz w:val="20"/>
                <w:szCs w:val="20"/>
              </w:rPr>
              <w:t>SAF, SSY</w:t>
            </w:r>
          </w:p>
        </w:tc>
      </w:tr>
      <w:tr w14:paraId="313590D1"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49945B38" w14:textId="77777777">
            <w:pPr>
              <w:jc w:val="center"/>
              <w:rPr>
                <w:rFonts w:ascii="Barlow" w:hAnsi="Barlow" w:cs="Helvetica"/>
                <w:sz w:val="20"/>
                <w:szCs w:val="20"/>
              </w:rPr>
            </w:pPr>
            <w:r w:rsidRPr="002F22E6">
              <w:rPr>
                <w:rFonts w:ascii="Barlow" w:hAnsi="Barlow" w:cs="Helvetica"/>
                <w:sz w:val="20"/>
                <w:szCs w:val="20"/>
              </w:rPr>
              <w:t>15</w:t>
            </w:r>
          </w:p>
        </w:tc>
        <w:tc>
          <w:tcPr>
            <w:tcW w:w="1460" w:type="pct"/>
            <w:tcBorders>
              <w:top w:val="single" w:sz="4" w:space="0" w:color="auto"/>
              <w:left w:val="nil"/>
              <w:bottom w:val="single" w:sz="4" w:space="0" w:color="auto"/>
              <w:right w:val="single" w:sz="4" w:space="0" w:color="auto"/>
            </w:tcBorders>
            <w:vAlign w:val="center"/>
          </w:tcPr>
          <w:p w:rsidR="001268FD" w:rsidRPr="002F22E6" w:rsidP="004A6D8D" w14:paraId="5B7C550D" w14:textId="77777777">
            <w:pPr>
              <w:jc w:val="center"/>
              <w:rPr>
                <w:rFonts w:ascii="Barlow" w:hAnsi="Barlow"/>
                <w:sz w:val="20"/>
                <w:szCs w:val="20"/>
              </w:rPr>
            </w:pPr>
            <w:r w:rsidRPr="002F22E6">
              <w:rPr>
                <w:rFonts w:ascii="Barlow" w:hAnsi="Barlow"/>
                <w:sz w:val="20"/>
                <w:szCs w:val="20"/>
              </w:rPr>
              <w:t>2027 Programa de Atención a la Salud y Medicamentos Gratuitos para la Población sin Seguridad Social Laboral</w:t>
            </w:r>
          </w:p>
          <w:p w:rsidR="001268FD" w:rsidRPr="002F22E6" w:rsidP="004A6D8D" w14:paraId="4BD7A82B" w14:textId="77777777">
            <w:pPr>
              <w:jc w:val="center"/>
              <w:rPr>
                <w:rFonts w:ascii="Barlow" w:hAnsi="Barlow" w:cs="Helvetica"/>
                <w:sz w:val="20"/>
                <w:szCs w:val="20"/>
              </w:rPr>
            </w:pPr>
            <w:r w:rsidRPr="002F22E6">
              <w:rPr>
                <w:rFonts w:ascii="Barlow" w:hAnsi="Barlow"/>
                <w:sz w:val="20"/>
                <w:szCs w:val="20"/>
              </w:rPr>
              <w:t>U013</w:t>
            </w:r>
          </w:p>
        </w:tc>
        <w:tc>
          <w:tcPr>
            <w:tcW w:w="1074"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2B5B484C" w14:textId="77777777">
            <w:pPr>
              <w:jc w:val="center"/>
              <w:rPr>
                <w:rFonts w:ascii="Barlow" w:hAnsi="Barlow" w:cs="Helvetica"/>
                <w:sz w:val="20"/>
                <w:szCs w:val="20"/>
              </w:rPr>
            </w:pPr>
            <w:r w:rsidRPr="002F22E6">
              <w:rPr>
                <w:rFonts w:ascii="Barlow" w:hAnsi="Barlow"/>
              </w:rPr>
              <w:t>15/05/2023</w:t>
            </w:r>
          </w:p>
        </w:tc>
        <w:tc>
          <w:tcPr>
            <w:tcW w:w="2240" w:type="pct"/>
            <w:tcBorders>
              <w:top w:val="single" w:sz="4" w:space="0" w:color="auto"/>
              <w:left w:val="nil"/>
              <w:bottom w:val="single" w:sz="4" w:space="0" w:color="auto"/>
              <w:right w:val="single" w:sz="4" w:space="0" w:color="auto"/>
            </w:tcBorders>
            <w:vAlign w:val="center"/>
          </w:tcPr>
          <w:p w:rsidR="001268FD" w:rsidRPr="002F22E6" w:rsidP="004A6D8D" w14:paraId="67F15ACE" w14:textId="77777777">
            <w:pPr>
              <w:jc w:val="center"/>
              <w:rPr>
                <w:rFonts w:ascii="Barlow" w:hAnsi="Barlow" w:cs="Helvetica"/>
                <w:sz w:val="20"/>
                <w:szCs w:val="20"/>
              </w:rPr>
            </w:pPr>
            <w:r w:rsidRPr="002F22E6">
              <w:rPr>
                <w:rFonts w:ascii="Barlow" w:hAnsi="Barlow" w:cs="Helvetica"/>
                <w:sz w:val="20"/>
                <w:szCs w:val="20"/>
                <w:lang w:val="en-US"/>
              </w:rPr>
              <w:t>SAF, SSY</w:t>
            </w:r>
          </w:p>
        </w:tc>
      </w:tr>
      <w:tr w14:paraId="6772B22A"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6F015EB1" w14:textId="77777777">
            <w:pPr>
              <w:jc w:val="center"/>
              <w:rPr>
                <w:rFonts w:ascii="Barlow" w:hAnsi="Barlow" w:cs="Helvetica"/>
                <w:sz w:val="20"/>
                <w:szCs w:val="20"/>
              </w:rPr>
            </w:pPr>
            <w:r w:rsidRPr="002F22E6">
              <w:rPr>
                <w:rFonts w:ascii="Barlow" w:hAnsi="Barlow" w:cs="Helvetica"/>
                <w:sz w:val="20"/>
                <w:szCs w:val="20"/>
              </w:rPr>
              <w:t>16</w:t>
            </w:r>
          </w:p>
        </w:tc>
        <w:tc>
          <w:tcPr>
            <w:tcW w:w="1460" w:type="pct"/>
            <w:tcBorders>
              <w:top w:val="nil"/>
              <w:left w:val="nil"/>
              <w:bottom w:val="single" w:sz="4" w:space="0" w:color="auto"/>
              <w:right w:val="single" w:sz="4" w:space="0" w:color="auto"/>
            </w:tcBorders>
            <w:vAlign w:val="center"/>
          </w:tcPr>
          <w:p w:rsidR="001268FD" w:rsidRPr="002F22E6" w:rsidP="004A6D8D" w14:paraId="229A920E" w14:textId="77777777">
            <w:pPr>
              <w:jc w:val="center"/>
              <w:rPr>
                <w:rFonts w:ascii="Barlow" w:hAnsi="Barlow"/>
                <w:sz w:val="20"/>
                <w:szCs w:val="20"/>
              </w:rPr>
            </w:pPr>
            <w:r w:rsidRPr="002F22E6">
              <w:rPr>
                <w:rFonts w:ascii="Barlow" w:hAnsi="Barlow"/>
                <w:sz w:val="20"/>
                <w:szCs w:val="20"/>
              </w:rPr>
              <w:t>2013 Distribución del Fondo de Aportaciones para el Fortalecimiento de los Municipios y de las Demarcaciones Territoriales del Distrito Federal</w:t>
            </w:r>
          </w:p>
          <w:p w:rsidR="001268FD" w:rsidRPr="002F22E6" w:rsidP="004A6D8D" w14:paraId="1EE1F057" w14:textId="77777777">
            <w:pPr>
              <w:jc w:val="center"/>
              <w:rPr>
                <w:rFonts w:ascii="Barlow" w:hAnsi="Barlow" w:cs="Helvetica"/>
                <w:sz w:val="20"/>
                <w:szCs w:val="20"/>
              </w:rPr>
            </w:pPr>
            <w:r w:rsidRPr="002F22E6">
              <w:rPr>
                <w:rFonts w:ascii="Barlow" w:hAnsi="Barlow"/>
                <w:sz w:val="20"/>
                <w:szCs w:val="20"/>
              </w:rPr>
              <w:t>FORTAMUN</w:t>
            </w:r>
          </w:p>
        </w:tc>
        <w:tc>
          <w:tcPr>
            <w:tcW w:w="1074" w:type="pct"/>
            <w:tcBorders>
              <w:top w:val="nil"/>
              <w:left w:val="nil"/>
              <w:bottom w:val="single" w:sz="4" w:space="0" w:color="auto"/>
              <w:right w:val="single" w:sz="4" w:space="0" w:color="auto"/>
            </w:tcBorders>
            <w:vAlign w:val="center"/>
          </w:tcPr>
          <w:p w:rsidR="001268FD" w:rsidRPr="002F22E6" w:rsidP="004A6D8D" w14:paraId="5CCDF77F" w14:textId="77777777">
            <w:pPr>
              <w:jc w:val="center"/>
              <w:rPr>
                <w:rFonts w:ascii="Barlow" w:hAnsi="Barlow" w:cs="Helvetica"/>
                <w:sz w:val="20"/>
                <w:szCs w:val="20"/>
              </w:rPr>
            </w:pPr>
            <w:r w:rsidRPr="002F22E6">
              <w:rPr>
                <w:rFonts w:ascii="Barlow" w:hAnsi="Barlow"/>
              </w:rPr>
              <w:t>30/05/2023</w:t>
            </w:r>
          </w:p>
        </w:tc>
        <w:tc>
          <w:tcPr>
            <w:tcW w:w="2240" w:type="pct"/>
            <w:tcBorders>
              <w:top w:val="nil"/>
              <w:left w:val="nil"/>
              <w:bottom w:val="single" w:sz="4" w:space="0" w:color="auto"/>
              <w:right w:val="single" w:sz="4" w:space="0" w:color="auto"/>
            </w:tcBorders>
            <w:vAlign w:val="center"/>
          </w:tcPr>
          <w:p w:rsidR="001268FD" w:rsidRPr="002F22E6" w:rsidP="004A6D8D" w14:paraId="649C9E53" w14:textId="77777777">
            <w:pPr>
              <w:jc w:val="center"/>
              <w:rPr>
                <w:rFonts w:ascii="Barlow" w:hAnsi="Barlow" w:cs="Helvetica"/>
                <w:sz w:val="20"/>
                <w:szCs w:val="20"/>
              </w:rPr>
            </w:pPr>
            <w:r w:rsidRPr="002F22E6">
              <w:rPr>
                <w:rFonts w:ascii="Barlow" w:hAnsi="Barlow" w:cs="Helvetica"/>
                <w:sz w:val="20"/>
                <w:szCs w:val="20"/>
              </w:rPr>
              <w:t>SAF</w:t>
            </w:r>
          </w:p>
        </w:tc>
      </w:tr>
      <w:tr w14:paraId="2B9AC66C"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3629D132" w14:textId="77777777">
            <w:pPr>
              <w:jc w:val="center"/>
              <w:rPr>
                <w:rFonts w:ascii="Barlow" w:hAnsi="Barlow" w:cs="Helvetica"/>
                <w:sz w:val="20"/>
                <w:szCs w:val="20"/>
              </w:rPr>
            </w:pPr>
            <w:r w:rsidRPr="002F22E6">
              <w:rPr>
                <w:rFonts w:ascii="Barlow" w:hAnsi="Barlow" w:cs="Helvetica"/>
                <w:sz w:val="20"/>
                <w:szCs w:val="20"/>
              </w:rPr>
              <w:t>17</w:t>
            </w:r>
          </w:p>
        </w:tc>
        <w:tc>
          <w:tcPr>
            <w:tcW w:w="1460" w:type="pct"/>
            <w:tcBorders>
              <w:top w:val="nil"/>
              <w:left w:val="nil"/>
              <w:bottom w:val="single" w:sz="4" w:space="0" w:color="auto"/>
              <w:right w:val="single" w:sz="4" w:space="0" w:color="auto"/>
            </w:tcBorders>
            <w:vAlign w:val="center"/>
          </w:tcPr>
          <w:p w:rsidR="001268FD" w:rsidRPr="002F22E6" w:rsidP="004A6D8D" w14:paraId="7D4B4021" w14:textId="77777777">
            <w:pPr>
              <w:jc w:val="center"/>
              <w:rPr>
                <w:rFonts w:ascii="Barlow" w:hAnsi="Barlow"/>
                <w:sz w:val="20"/>
                <w:szCs w:val="20"/>
              </w:rPr>
            </w:pPr>
            <w:r w:rsidRPr="002F22E6">
              <w:rPr>
                <w:rFonts w:ascii="Barlow" w:hAnsi="Barlow"/>
                <w:sz w:val="20"/>
                <w:szCs w:val="20"/>
              </w:rPr>
              <w:t>2014 Distribución del Fondo de Aportaciones para la Infraestructura Social Municipal y de las Demarcaciones Territoriales del Distrito Federal</w:t>
            </w:r>
          </w:p>
          <w:p w:rsidR="001268FD" w:rsidRPr="002F22E6" w:rsidP="004A6D8D" w14:paraId="4AE83171" w14:textId="77777777">
            <w:pPr>
              <w:jc w:val="center"/>
              <w:rPr>
                <w:rFonts w:ascii="Barlow" w:hAnsi="Barlow" w:cs="Helvetica"/>
                <w:sz w:val="20"/>
                <w:szCs w:val="20"/>
              </w:rPr>
            </w:pPr>
            <w:r w:rsidRPr="002F22E6">
              <w:rPr>
                <w:rFonts w:ascii="Barlow" w:hAnsi="Barlow"/>
                <w:sz w:val="20"/>
                <w:szCs w:val="20"/>
              </w:rPr>
              <w:t>FISMN</w:t>
            </w:r>
          </w:p>
        </w:tc>
        <w:tc>
          <w:tcPr>
            <w:tcW w:w="1074" w:type="pct"/>
            <w:tcBorders>
              <w:top w:val="nil"/>
              <w:left w:val="nil"/>
              <w:bottom w:val="single" w:sz="4" w:space="0" w:color="auto"/>
              <w:right w:val="single" w:sz="4" w:space="0" w:color="auto"/>
            </w:tcBorders>
            <w:vAlign w:val="center"/>
          </w:tcPr>
          <w:p w:rsidR="001268FD" w:rsidRPr="002F22E6" w:rsidP="004A6D8D" w14:paraId="48BD94D7" w14:textId="77777777">
            <w:pPr>
              <w:jc w:val="center"/>
              <w:rPr>
                <w:rFonts w:ascii="Barlow" w:hAnsi="Barlow" w:cs="Helvetica"/>
                <w:sz w:val="20"/>
                <w:szCs w:val="20"/>
              </w:rPr>
            </w:pPr>
            <w:r w:rsidRPr="002F22E6">
              <w:rPr>
                <w:rFonts w:ascii="Barlow" w:hAnsi="Barlow"/>
              </w:rPr>
              <w:t>30/05/2023</w:t>
            </w:r>
          </w:p>
        </w:tc>
        <w:tc>
          <w:tcPr>
            <w:tcW w:w="2240" w:type="pct"/>
            <w:tcBorders>
              <w:top w:val="nil"/>
              <w:left w:val="nil"/>
              <w:bottom w:val="single" w:sz="4" w:space="0" w:color="auto"/>
              <w:right w:val="single" w:sz="4" w:space="0" w:color="auto"/>
            </w:tcBorders>
            <w:vAlign w:val="center"/>
          </w:tcPr>
          <w:p w:rsidR="001268FD" w:rsidRPr="002F22E6" w:rsidP="004A6D8D" w14:paraId="2C03DF50" w14:textId="77777777">
            <w:pPr>
              <w:jc w:val="center"/>
              <w:rPr>
                <w:rFonts w:ascii="Barlow" w:hAnsi="Barlow" w:cs="Helvetica"/>
                <w:sz w:val="20"/>
                <w:szCs w:val="20"/>
              </w:rPr>
            </w:pPr>
            <w:r w:rsidRPr="002F22E6">
              <w:rPr>
                <w:rFonts w:ascii="Barlow" w:hAnsi="Barlow" w:cs="Helvetica"/>
                <w:sz w:val="20"/>
                <w:szCs w:val="20"/>
              </w:rPr>
              <w:t>SAF</w:t>
            </w:r>
          </w:p>
        </w:tc>
      </w:tr>
      <w:tr w14:paraId="788091BC"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6BBAE636" w14:textId="77777777">
            <w:pPr>
              <w:jc w:val="center"/>
              <w:rPr>
                <w:rFonts w:ascii="Barlow" w:hAnsi="Barlow" w:cs="Helvetica"/>
                <w:sz w:val="20"/>
                <w:szCs w:val="20"/>
              </w:rPr>
            </w:pPr>
            <w:r w:rsidRPr="002F22E6">
              <w:rPr>
                <w:rFonts w:ascii="Barlow" w:hAnsi="Barlow" w:cs="Helvetica"/>
                <w:sz w:val="20"/>
                <w:szCs w:val="20"/>
              </w:rPr>
              <w:t>18</w:t>
            </w:r>
          </w:p>
        </w:tc>
        <w:tc>
          <w:tcPr>
            <w:tcW w:w="1460" w:type="pct"/>
            <w:tcBorders>
              <w:top w:val="nil"/>
              <w:left w:val="nil"/>
              <w:bottom w:val="single" w:sz="4" w:space="0" w:color="auto"/>
              <w:right w:val="single" w:sz="4" w:space="0" w:color="auto"/>
            </w:tcBorders>
            <w:vAlign w:val="center"/>
          </w:tcPr>
          <w:p w:rsidR="001268FD" w:rsidRPr="002F22E6" w:rsidP="004A6D8D" w14:paraId="7C1EA2AB" w14:textId="77777777">
            <w:pPr>
              <w:jc w:val="center"/>
              <w:rPr>
                <w:rFonts w:ascii="Barlow" w:hAnsi="Barlow"/>
                <w:sz w:val="20"/>
                <w:szCs w:val="20"/>
              </w:rPr>
            </w:pPr>
            <w:r w:rsidRPr="002F22E6">
              <w:rPr>
                <w:rFonts w:ascii="Barlow" w:hAnsi="Barlow"/>
                <w:sz w:val="20"/>
                <w:szCs w:val="20"/>
              </w:rPr>
              <w:t xml:space="preserve">2010 Cumplimiento de las Disposiciones Establecidas en la Ley de Disciplina Financiera de las Entidades Federativas y los Municipios </w:t>
            </w:r>
          </w:p>
          <w:p w:rsidR="001268FD" w:rsidRPr="002F22E6" w:rsidP="004A6D8D" w14:paraId="3E538078" w14:textId="77777777">
            <w:pPr>
              <w:jc w:val="center"/>
              <w:rPr>
                <w:rFonts w:ascii="Barlow" w:hAnsi="Barlow" w:cs="Helvetica"/>
                <w:sz w:val="20"/>
                <w:szCs w:val="20"/>
              </w:rPr>
            </w:pPr>
            <w:r w:rsidRPr="002F22E6">
              <w:rPr>
                <w:rFonts w:ascii="Barlow" w:hAnsi="Barlow"/>
                <w:sz w:val="20"/>
                <w:szCs w:val="20"/>
              </w:rPr>
              <w:t>LDF</w:t>
            </w:r>
          </w:p>
        </w:tc>
        <w:tc>
          <w:tcPr>
            <w:tcW w:w="1074" w:type="pct"/>
            <w:tcBorders>
              <w:top w:val="nil"/>
              <w:left w:val="nil"/>
              <w:bottom w:val="single" w:sz="4" w:space="0" w:color="auto"/>
              <w:right w:val="single" w:sz="4" w:space="0" w:color="auto"/>
            </w:tcBorders>
            <w:vAlign w:val="center"/>
          </w:tcPr>
          <w:p w:rsidR="001268FD" w:rsidRPr="002F22E6" w:rsidP="004A6D8D" w14:paraId="2474494C" w14:textId="77777777">
            <w:pPr>
              <w:jc w:val="center"/>
              <w:rPr>
                <w:rFonts w:ascii="Barlow" w:hAnsi="Barlow" w:cs="Helvetica"/>
                <w:sz w:val="20"/>
                <w:szCs w:val="20"/>
              </w:rPr>
            </w:pPr>
            <w:r w:rsidRPr="002F22E6">
              <w:rPr>
                <w:rFonts w:ascii="Barlow" w:hAnsi="Barlow"/>
              </w:rPr>
              <w:t>31/05/2023</w:t>
            </w:r>
          </w:p>
        </w:tc>
        <w:tc>
          <w:tcPr>
            <w:tcW w:w="2240" w:type="pct"/>
            <w:tcBorders>
              <w:top w:val="nil"/>
              <w:left w:val="nil"/>
              <w:bottom w:val="single" w:sz="4" w:space="0" w:color="auto"/>
              <w:right w:val="single" w:sz="4" w:space="0" w:color="auto"/>
            </w:tcBorders>
            <w:vAlign w:val="center"/>
          </w:tcPr>
          <w:p w:rsidR="001268FD" w:rsidRPr="002F22E6" w:rsidP="004A6D8D" w14:paraId="1C2CA9F3" w14:textId="77777777">
            <w:pPr>
              <w:jc w:val="center"/>
              <w:rPr>
                <w:rFonts w:ascii="Barlow" w:hAnsi="Barlow" w:cs="Helvetica"/>
                <w:sz w:val="20"/>
                <w:szCs w:val="20"/>
              </w:rPr>
            </w:pPr>
            <w:r w:rsidRPr="002F22E6">
              <w:rPr>
                <w:rFonts w:ascii="Barlow" w:hAnsi="Barlow" w:cs="Helvetica"/>
                <w:sz w:val="20"/>
                <w:szCs w:val="20"/>
                <w:lang w:val="en-US"/>
              </w:rPr>
              <w:t>SAF</w:t>
            </w:r>
          </w:p>
        </w:tc>
      </w:tr>
      <w:tr w14:paraId="4DAB7AAB" w14:textId="77777777" w:rsidTr="001268FD">
        <w:tblPrEx>
          <w:tblW w:w="5000" w:type="pct"/>
          <w:jc w:val="center"/>
          <w:tblLook w:val="04A0"/>
        </w:tblPrEx>
        <w:trPr>
          <w:trHeight w:val="577"/>
          <w:jc w:val="center"/>
        </w:trPr>
        <w:tc>
          <w:tcPr>
            <w:tcW w:w="226"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7763DDEB" w14:textId="77777777">
            <w:pPr>
              <w:jc w:val="center"/>
              <w:rPr>
                <w:rFonts w:ascii="Barlow" w:hAnsi="Barlow" w:cs="Helvetica"/>
                <w:sz w:val="20"/>
                <w:szCs w:val="20"/>
              </w:rPr>
            </w:pPr>
            <w:r w:rsidRPr="002F22E6">
              <w:rPr>
                <w:rFonts w:ascii="Barlow" w:hAnsi="Barlow" w:cs="Helvetica"/>
                <w:sz w:val="20"/>
                <w:szCs w:val="20"/>
              </w:rPr>
              <w:t>19</w:t>
            </w:r>
          </w:p>
        </w:tc>
        <w:tc>
          <w:tcPr>
            <w:tcW w:w="1460" w:type="pct"/>
            <w:tcBorders>
              <w:top w:val="single" w:sz="4" w:space="0" w:color="auto"/>
              <w:left w:val="nil"/>
              <w:bottom w:val="single" w:sz="4" w:space="0" w:color="auto"/>
              <w:right w:val="single" w:sz="4" w:space="0" w:color="auto"/>
            </w:tcBorders>
            <w:vAlign w:val="center"/>
          </w:tcPr>
          <w:p w:rsidR="001268FD" w:rsidRPr="002F22E6" w:rsidP="004A6D8D" w14:paraId="4D456DB1" w14:textId="77777777">
            <w:pPr>
              <w:jc w:val="center"/>
              <w:rPr>
                <w:rFonts w:ascii="Barlow" w:hAnsi="Barlow"/>
                <w:sz w:val="20"/>
                <w:szCs w:val="20"/>
              </w:rPr>
            </w:pPr>
            <w:r w:rsidRPr="002F22E6">
              <w:rPr>
                <w:rFonts w:ascii="Barlow" w:hAnsi="Barlow"/>
                <w:sz w:val="20"/>
                <w:szCs w:val="20"/>
              </w:rPr>
              <w:t xml:space="preserve">2026 Programa de Atención a la Salud </w:t>
            </w:r>
          </w:p>
          <w:p w:rsidR="001268FD" w:rsidRPr="002F22E6" w:rsidP="004A6D8D" w14:paraId="7B8DF9BC" w14:textId="77777777">
            <w:pPr>
              <w:jc w:val="center"/>
              <w:rPr>
                <w:rFonts w:ascii="Barlow" w:hAnsi="Barlow" w:cs="Helvetica"/>
                <w:sz w:val="20"/>
                <w:szCs w:val="20"/>
              </w:rPr>
            </w:pPr>
            <w:r w:rsidRPr="002F22E6">
              <w:rPr>
                <w:rFonts w:ascii="Barlow" w:hAnsi="Barlow"/>
                <w:sz w:val="20"/>
                <w:szCs w:val="20"/>
              </w:rPr>
              <w:t>E023</w:t>
            </w:r>
          </w:p>
        </w:tc>
        <w:tc>
          <w:tcPr>
            <w:tcW w:w="1074" w:type="pct"/>
            <w:tcBorders>
              <w:top w:val="single" w:sz="4" w:space="0" w:color="auto"/>
              <w:left w:val="single" w:sz="4" w:space="0" w:color="auto"/>
              <w:bottom w:val="single" w:sz="4" w:space="0" w:color="auto"/>
              <w:right w:val="single" w:sz="4" w:space="0" w:color="auto"/>
            </w:tcBorders>
            <w:vAlign w:val="center"/>
          </w:tcPr>
          <w:p w:rsidR="001268FD" w:rsidRPr="002F22E6" w:rsidP="004A6D8D" w14:paraId="10B2AAB8" w14:textId="77777777">
            <w:pPr>
              <w:jc w:val="center"/>
              <w:rPr>
                <w:rFonts w:ascii="Barlow" w:hAnsi="Barlow" w:cs="Helvetica"/>
                <w:sz w:val="20"/>
                <w:szCs w:val="20"/>
              </w:rPr>
            </w:pPr>
            <w:r w:rsidRPr="002F22E6">
              <w:rPr>
                <w:rFonts w:ascii="Barlow" w:hAnsi="Barlow"/>
              </w:rPr>
              <w:t>12/06/2023</w:t>
            </w:r>
          </w:p>
        </w:tc>
        <w:tc>
          <w:tcPr>
            <w:tcW w:w="2240" w:type="pct"/>
            <w:tcBorders>
              <w:top w:val="single" w:sz="4" w:space="0" w:color="auto"/>
              <w:left w:val="nil"/>
              <w:bottom w:val="single" w:sz="4" w:space="0" w:color="auto"/>
              <w:right w:val="single" w:sz="4" w:space="0" w:color="auto"/>
            </w:tcBorders>
            <w:vAlign w:val="center"/>
          </w:tcPr>
          <w:p w:rsidR="001268FD" w:rsidRPr="002F22E6" w:rsidP="004A6D8D" w14:paraId="314C0D6A" w14:textId="77777777">
            <w:pPr>
              <w:jc w:val="center"/>
              <w:rPr>
                <w:rFonts w:ascii="Barlow" w:hAnsi="Barlow" w:cs="Helvetica"/>
                <w:sz w:val="20"/>
                <w:szCs w:val="20"/>
              </w:rPr>
            </w:pPr>
            <w:r w:rsidRPr="002F22E6">
              <w:rPr>
                <w:rFonts w:ascii="Barlow" w:hAnsi="Barlow" w:cs="Helvetica"/>
                <w:sz w:val="20"/>
                <w:szCs w:val="20"/>
                <w:lang w:val="en-US"/>
              </w:rPr>
              <w:t>SAF, SSY</w:t>
            </w:r>
          </w:p>
        </w:tc>
      </w:tr>
    </w:tbl>
    <w:p w:rsidR="001268FD" w:rsidRPr="002F22E6" w:rsidP="001268FD" w14:paraId="468DBFD2" w14:textId="77777777">
      <w:pPr>
        <w:spacing w:before="160" w:line="276" w:lineRule="auto"/>
        <w:ind w:firstLine="708"/>
        <w:jc w:val="both"/>
        <w:rPr>
          <w:rFonts w:ascii="Barlow" w:eastAsia="Calibri" w:hAnsi="Barlow" w:cs="Helvetica"/>
          <w:sz w:val="22"/>
          <w:szCs w:val="22"/>
          <w:lang w:eastAsia="es-MX"/>
        </w:rPr>
      </w:pPr>
      <w:r w:rsidRPr="002F22E6">
        <w:rPr>
          <w:rFonts w:ascii="Barlow" w:eastAsia="Calibri" w:hAnsi="Barlow" w:cs="Helvetica"/>
          <w:sz w:val="22"/>
          <w:szCs w:val="22"/>
          <w:lang w:eastAsia="es-MX"/>
        </w:rPr>
        <w:t>Para tal efecto, se llevaron a cabo diversas acciones, con los 80 ejecutores del gasto involucrados en las 19 auditorías, entre las que se encuentran:</w:t>
      </w:r>
    </w:p>
    <w:p w:rsidR="001268FD" w:rsidRPr="002F22E6" w:rsidP="001268FD" w14:paraId="4704C2FD" w14:textId="77777777">
      <w:pPr>
        <w:numPr>
          <w:ilvl w:val="0"/>
          <w:numId w:val="18"/>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Recepción, revisión y análisis de la información y documentación remitida por los ejecutores, en atención a las solicitudes de información realizadas previamente.</w:t>
      </w:r>
    </w:p>
    <w:p w:rsidR="001268FD" w:rsidRPr="002F22E6" w:rsidP="001268FD" w14:paraId="1CB94CBD" w14:textId="77777777">
      <w:pPr>
        <w:numPr>
          <w:ilvl w:val="0"/>
          <w:numId w:val="18"/>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Envío del resultado de la revisión y análisis efectuado, para su corrección o complemento, a los ejecutores del gasto.</w:t>
      </w:r>
    </w:p>
    <w:p w:rsidR="001268FD" w:rsidRPr="002F22E6" w:rsidP="001268FD" w14:paraId="0BC1A68F" w14:textId="77777777">
      <w:pPr>
        <w:numPr>
          <w:ilvl w:val="0"/>
          <w:numId w:val="18"/>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Recepción de correos de la ASF con requerimientos de información de diversas auditorías, así como el reenvío de estos correos para su atención.</w:t>
      </w:r>
    </w:p>
    <w:p w:rsidR="001268FD" w:rsidRPr="002F22E6" w:rsidP="001268FD" w14:paraId="1F1F82C2" w14:textId="77777777">
      <w:pPr>
        <w:numPr>
          <w:ilvl w:val="0"/>
          <w:numId w:val="18"/>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Reuniones virtuales y presenciales, para aclaración de dudas y orientación, tanto con la ASF, como con los ejecutores del gasto.</w:t>
      </w:r>
    </w:p>
    <w:p w:rsidR="00741106" w:rsidRPr="001853A5" w:rsidP="001268FD" w14:paraId="1E0BA968" w14:textId="16E818E8">
      <w:pPr>
        <w:numPr>
          <w:ilvl w:val="0"/>
          <w:numId w:val="18"/>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Envío formal a la ASF de la información recibida de los ejecutores del gasto, correspondiente a 17 auditorías en curso, mediante 47 oficios</w:t>
      </w:r>
      <w:r w:rsidRPr="001853A5">
        <w:rPr>
          <w:rFonts w:ascii="Barlow" w:eastAsia="Calibri" w:hAnsi="Barlow" w:cs="Helvetica"/>
          <w:sz w:val="22"/>
          <w:szCs w:val="22"/>
          <w:lang w:eastAsia="es-MX"/>
        </w:rPr>
        <w:t>.</w:t>
      </w:r>
    </w:p>
    <w:p w:rsidR="00741106" w:rsidRPr="000C460B" w:rsidP="00BB50BE" w14:paraId="406EC5DC" w14:textId="03160C9B">
      <w:pPr>
        <w:keepNext/>
        <w:keepLines/>
        <w:spacing w:before="160" w:after="240" w:line="240" w:lineRule="auto"/>
        <w:jc w:val="both"/>
        <w:outlineLvl w:val="2"/>
        <w:rPr>
          <w:rFonts w:ascii="Barlow" w:eastAsia="Times New Roman" w:hAnsi="Barlow" w:cs="Times New Roman"/>
          <w:b/>
          <w:sz w:val="22"/>
          <w:szCs w:val="22"/>
        </w:rPr>
      </w:pPr>
      <w:bookmarkStart w:id="221" w:name="_Toc100836395"/>
      <w:bookmarkStart w:id="222" w:name="_Toc149551706"/>
      <w:r w:rsidRPr="000C460B">
        <w:rPr>
          <w:rFonts w:ascii="Barlow" w:eastAsia="Times New Roman" w:hAnsi="Barlow" w:cs="Times New Roman"/>
          <w:b/>
          <w:sz w:val="22"/>
          <w:szCs w:val="22"/>
        </w:rPr>
        <w:t xml:space="preserve">3.2.2.3 </w:t>
      </w:r>
      <w:r w:rsidRPr="002F22E6" w:rsidR="001268FD">
        <w:rPr>
          <w:rFonts w:ascii="Barlow" w:eastAsia="Times New Roman" w:hAnsi="Barlow" w:cs="Times New Roman"/>
          <w:b/>
          <w:sz w:val="22"/>
          <w:szCs w:val="22"/>
        </w:rPr>
        <w:t>Lectura de Acta de Presentación de Resultados Finales y Observaciones Preliminares de las Auditorías de la Fiscalización de la Cuenta Pública 2022</w:t>
      </w:r>
      <w:r w:rsidRPr="000C460B">
        <w:rPr>
          <w:rFonts w:ascii="Barlow" w:eastAsia="Times New Roman" w:hAnsi="Barlow" w:cs="Times New Roman"/>
          <w:b/>
          <w:sz w:val="22"/>
          <w:szCs w:val="22"/>
        </w:rPr>
        <w:t>.</w:t>
      </w:r>
      <w:bookmarkEnd w:id="221"/>
      <w:bookmarkEnd w:id="222"/>
    </w:p>
    <w:p w:rsidR="001268FD" w:rsidRPr="002F22E6" w:rsidP="001268FD" w14:paraId="69029A8B" w14:textId="77777777">
      <w:pPr>
        <w:spacing w:line="276" w:lineRule="auto"/>
        <w:ind w:firstLine="708"/>
        <w:jc w:val="both"/>
        <w:rPr>
          <w:rFonts w:ascii="Barlow" w:hAnsi="Barlow" w:cs="Helvetica"/>
          <w:sz w:val="22"/>
          <w:szCs w:val="22"/>
        </w:rPr>
      </w:pPr>
      <w:r w:rsidRPr="002F22E6">
        <w:rPr>
          <w:rFonts w:ascii="Barlow" w:hAnsi="Barlow" w:cs="Helvetica"/>
          <w:sz w:val="22"/>
          <w:szCs w:val="22"/>
        </w:rPr>
        <w:t>Derivado de los trabajos de fiscalización de la ASF a la cuenta pública 2022, durante el trimestre se realizó la presentación de los resultados correspondientes a 12 auditorías, de las cuales 3 tuvieron resultados sin observación, llevándose a cabo las siguientes actividades con los 16 entes ejecutores del gasto, involucrados en todas las auditorías:</w:t>
      </w:r>
    </w:p>
    <w:p w:rsidR="001268FD" w:rsidRPr="002F22E6" w:rsidP="001268FD" w14:paraId="23EFAC40" w14:textId="77777777">
      <w:pPr>
        <w:numPr>
          <w:ilvl w:val="0"/>
          <w:numId w:val="94"/>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Envío de los resultados finales y observaciones preliminares a los 16 entes ejecutores del gasto, mediante correo electrónico, y posteriormente, a través de 28 oficios, para la atención, en su caso, de los resultados marcados con observación.</w:t>
      </w:r>
    </w:p>
    <w:p w:rsidR="001268FD" w:rsidRPr="002F22E6" w:rsidP="001268FD" w14:paraId="3CAFE05A" w14:textId="77777777">
      <w:pPr>
        <w:numPr>
          <w:ilvl w:val="0"/>
          <w:numId w:val="94"/>
        </w:numPr>
        <w:spacing w:after="120" w:line="276" w:lineRule="auto"/>
        <w:ind w:left="714" w:hanging="357"/>
        <w:jc w:val="both"/>
        <w:rPr>
          <w:rFonts w:ascii="Barlow" w:eastAsia="Calibri" w:hAnsi="Barlow" w:cs="Helvetica"/>
          <w:sz w:val="22"/>
          <w:szCs w:val="22"/>
          <w:lang w:eastAsia="es-MX"/>
        </w:rPr>
      </w:pPr>
      <w:r w:rsidRPr="002F22E6">
        <w:rPr>
          <w:rFonts w:ascii="Barlow" w:eastAsia="Calibri" w:hAnsi="Barlow" w:cs="Helvetica"/>
          <w:sz w:val="22"/>
          <w:szCs w:val="22"/>
          <w:lang w:eastAsia="es-MX"/>
        </w:rPr>
        <w:t>Realización de 28 oficios para la entrega de las Actas de la Presentación de Resultados Finales y Observaciones Preliminares a los 16 entes ejecutores del gasto, como se muestra a continuación:</w:t>
      </w:r>
    </w:p>
    <w:tbl>
      <w:tblPr>
        <w:tblStyle w:val="TableGrid"/>
        <w:tblW w:w="0" w:type="auto"/>
        <w:jc w:val="center"/>
        <w:tblLook w:val="04A0"/>
      </w:tblPr>
      <w:tblGrid>
        <w:gridCol w:w="398"/>
        <w:gridCol w:w="3746"/>
        <w:gridCol w:w="2014"/>
        <w:gridCol w:w="2670"/>
      </w:tblGrid>
      <w:tr w14:paraId="2716A8F2" w14:textId="77777777" w:rsidTr="004A6D8D">
        <w:tblPrEx>
          <w:tblW w:w="0" w:type="auto"/>
          <w:jc w:val="center"/>
          <w:tblLook w:val="04A0"/>
        </w:tblPrEx>
        <w:trPr>
          <w:trHeight w:val="38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423EB303" w14:textId="77777777">
            <w:pPr>
              <w:spacing w:line="276" w:lineRule="auto"/>
              <w:jc w:val="center"/>
              <w:rPr>
                <w:rFonts w:ascii="Barlow" w:hAnsi="Barlow" w:cs="Helvetica"/>
                <w:b/>
                <w:sz w:val="20"/>
                <w:szCs w:val="20"/>
              </w:rPr>
            </w:pPr>
            <w:r w:rsidRPr="002F22E6">
              <w:rPr>
                <w:rFonts w:ascii="Barlow" w:hAnsi="Barlow" w:cs="Helvetica"/>
                <w:b/>
                <w:sz w:val="20"/>
                <w:szCs w:val="20"/>
              </w:rPr>
              <w:t>#</w:t>
            </w:r>
          </w:p>
        </w:tc>
        <w:tc>
          <w:tcPr>
            <w:tcW w:w="3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7A665D84" w14:textId="77777777">
            <w:pPr>
              <w:spacing w:line="276" w:lineRule="auto"/>
              <w:jc w:val="center"/>
              <w:rPr>
                <w:rFonts w:ascii="Barlow" w:hAnsi="Barlow" w:cs="Helvetica"/>
                <w:b/>
                <w:sz w:val="20"/>
                <w:szCs w:val="20"/>
              </w:rPr>
            </w:pPr>
            <w:r w:rsidRPr="002F22E6">
              <w:rPr>
                <w:rFonts w:ascii="Barlow" w:hAnsi="Barlow" w:cs="Helvetica"/>
                <w:b/>
                <w:sz w:val="20"/>
                <w:szCs w:val="20"/>
              </w:rPr>
              <w:t>Número y nombre de la auditoría</w:t>
            </w:r>
          </w:p>
        </w:tc>
        <w:tc>
          <w:tcPr>
            <w:tcW w:w="2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441E9294" w14:textId="77777777">
            <w:pPr>
              <w:spacing w:line="276" w:lineRule="auto"/>
              <w:jc w:val="center"/>
              <w:rPr>
                <w:rFonts w:ascii="Barlow" w:hAnsi="Barlow" w:cs="Helvetica"/>
                <w:b/>
                <w:sz w:val="20"/>
                <w:szCs w:val="20"/>
              </w:rPr>
            </w:pPr>
            <w:r w:rsidRPr="002F22E6">
              <w:rPr>
                <w:rFonts w:ascii="Barlow" w:hAnsi="Barlow" w:cs="Helvetica"/>
                <w:b/>
                <w:sz w:val="20"/>
                <w:szCs w:val="20"/>
              </w:rPr>
              <w:t>Fecha de lectura del acta de resultados finales</w:t>
            </w:r>
          </w:p>
        </w:tc>
        <w:tc>
          <w:tcPr>
            <w:tcW w:w="2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68FD" w:rsidRPr="002F22E6" w:rsidP="004A6D8D" w14:paraId="63EA1AE5" w14:textId="77777777">
            <w:pPr>
              <w:spacing w:line="276" w:lineRule="auto"/>
              <w:jc w:val="center"/>
              <w:rPr>
                <w:rFonts w:ascii="Barlow" w:hAnsi="Barlow" w:cs="Helvetica"/>
                <w:b/>
                <w:sz w:val="20"/>
                <w:szCs w:val="20"/>
              </w:rPr>
            </w:pPr>
            <w:r w:rsidRPr="002F22E6">
              <w:rPr>
                <w:rFonts w:ascii="Barlow" w:eastAsia="Times New Roman" w:hAnsi="Barlow" w:cs="Helvetica"/>
                <w:b/>
                <w:bCs/>
                <w:color w:val="000000"/>
                <w:sz w:val="20"/>
                <w:szCs w:val="20"/>
                <w:lang w:eastAsia="es-MX"/>
              </w:rPr>
              <w:t>Ente ejecutor</w:t>
            </w:r>
          </w:p>
        </w:tc>
      </w:tr>
      <w:tr w14:paraId="43AA3696" w14:textId="77777777" w:rsidTr="004A6D8D">
        <w:tblPrEx>
          <w:tblW w:w="0" w:type="auto"/>
          <w:jc w:val="center"/>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2B5C1904" w14:textId="77777777">
            <w:pPr>
              <w:spacing w:line="276" w:lineRule="auto"/>
              <w:jc w:val="center"/>
              <w:rPr>
                <w:rFonts w:ascii="Barlow" w:hAnsi="Barlow" w:cs="Helvetica"/>
                <w:sz w:val="20"/>
                <w:szCs w:val="20"/>
              </w:rPr>
            </w:pPr>
            <w:bookmarkStart w:id="223" w:name="_Hlk146980791"/>
            <w:r w:rsidRPr="002F22E6">
              <w:rPr>
                <w:rFonts w:ascii="Barlow" w:hAnsi="Barlow" w:cs="Helvetica"/>
                <w:sz w:val="20"/>
                <w:szCs w:val="20"/>
              </w:rPr>
              <w:t>1</w:t>
            </w:r>
          </w:p>
        </w:tc>
        <w:tc>
          <w:tcPr>
            <w:tcW w:w="3758"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073884C6" w14:textId="77777777">
            <w:pPr>
              <w:jc w:val="center"/>
              <w:rPr>
                <w:rFonts w:ascii="Barlow" w:hAnsi="Barlow" w:cs="Helvetica"/>
                <w:sz w:val="20"/>
                <w:szCs w:val="20"/>
              </w:rPr>
            </w:pPr>
            <w:r w:rsidRPr="002F22E6">
              <w:rPr>
                <w:rFonts w:ascii="Barlow" w:hAnsi="Barlow" w:cs="Helvetica"/>
                <w:sz w:val="20"/>
                <w:szCs w:val="20"/>
              </w:rPr>
              <w:t>2019 Fondo de Aportaciones para la Seguridad Pública de los Estados y del Distrito Federal</w:t>
            </w:r>
          </w:p>
          <w:p w:rsidR="001268FD" w:rsidRPr="002F22E6" w:rsidP="004A6D8D" w14:paraId="1E4A5D00" w14:textId="77777777">
            <w:pPr>
              <w:spacing w:line="276" w:lineRule="auto"/>
              <w:jc w:val="center"/>
              <w:rPr>
                <w:rFonts w:ascii="Barlow" w:hAnsi="Barlow" w:cs="Helvetica"/>
                <w:sz w:val="20"/>
                <w:szCs w:val="20"/>
              </w:rPr>
            </w:pPr>
            <w:r w:rsidRPr="002F22E6">
              <w:rPr>
                <w:rFonts w:ascii="Barlow" w:hAnsi="Barlow" w:cs="Helvetica"/>
                <w:sz w:val="20"/>
                <w:szCs w:val="20"/>
              </w:rPr>
              <w:t>FASP</w:t>
            </w:r>
          </w:p>
        </w:tc>
        <w:tc>
          <w:tcPr>
            <w:tcW w:w="2019"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25DE7DE7" w14:textId="77777777">
            <w:pPr>
              <w:spacing w:line="276" w:lineRule="auto"/>
              <w:jc w:val="center"/>
              <w:rPr>
                <w:rFonts w:ascii="Barlow" w:hAnsi="Barlow" w:cs="Helvetica"/>
                <w:sz w:val="20"/>
                <w:szCs w:val="20"/>
              </w:rPr>
            </w:pPr>
            <w:r w:rsidRPr="002F22E6">
              <w:rPr>
                <w:rFonts w:ascii="Barlow" w:hAnsi="Barlow" w:cs="Helvetica"/>
                <w:sz w:val="20"/>
                <w:szCs w:val="20"/>
              </w:rPr>
              <w:t>17/07/2023</w:t>
            </w:r>
          </w:p>
        </w:tc>
        <w:tc>
          <w:tcPr>
            <w:tcW w:w="2653"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6390C388" w14:textId="77777777">
            <w:pPr>
              <w:spacing w:line="276" w:lineRule="auto"/>
              <w:jc w:val="center"/>
              <w:rPr>
                <w:rFonts w:ascii="Barlow" w:hAnsi="Barlow" w:cs="Helvetica"/>
                <w:sz w:val="20"/>
                <w:szCs w:val="20"/>
                <w:lang w:val="en-US"/>
              </w:rPr>
            </w:pPr>
            <w:r w:rsidRPr="002F22E6">
              <w:rPr>
                <w:rFonts w:ascii="Barlow" w:hAnsi="Barlow" w:cs="Helvetica"/>
                <w:sz w:val="20"/>
                <w:szCs w:val="20"/>
              </w:rPr>
              <w:t>SAF, SGG, SSP, FGE, SESESP, C3</w:t>
            </w:r>
          </w:p>
        </w:tc>
      </w:tr>
      <w:tr w14:paraId="5AF96804"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73FCEDD5" w14:textId="77777777">
            <w:pPr>
              <w:spacing w:line="276" w:lineRule="auto"/>
              <w:jc w:val="center"/>
              <w:rPr>
                <w:rFonts w:ascii="Barlow" w:hAnsi="Barlow" w:cs="Helvetica"/>
                <w:sz w:val="20"/>
                <w:szCs w:val="20"/>
              </w:rPr>
            </w:pPr>
            <w:r w:rsidRPr="002F22E6">
              <w:rPr>
                <w:rFonts w:ascii="Barlow" w:hAnsi="Barlow" w:cs="Helvetica"/>
                <w:sz w:val="20"/>
                <w:szCs w:val="20"/>
              </w:rPr>
              <w:t>2</w:t>
            </w:r>
          </w:p>
        </w:tc>
        <w:tc>
          <w:tcPr>
            <w:tcW w:w="3758"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493D004F" w14:textId="77777777">
            <w:pPr>
              <w:spacing w:line="276" w:lineRule="auto"/>
              <w:jc w:val="center"/>
              <w:rPr>
                <w:rFonts w:ascii="Barlow" w:hAnsi="Barlow" w:cs="Helvetica"/>
                <w:sz w:val="20"/>
                <w:szCs w:val="20"/>
              </w:rPr>
            </w:pPr>
            <w:r w:rsidRPr="002F22E6">
              <w:rPr>
                <w:rFonts w:ascii="Barlow" w:hAnsi="Barlow" w:cs="Helvetica"/>
                <w:sz w:val="20"/>
                <w:szCs w:val="20"/>
              </w:rPr>
              <w:t>2028 Subsidios Federales para Organismos Descentralizados (Telebachillerato Comunitario)</w:t>
            </w:r>
          </w:p>
          <w:p w:rsidR="001268FD" w:rsidRPr="002F22E6" w:rsidP="004A6D8D" w14:paraId="4441C152" w14:textId="77777777">
            <w:pPr>
              <w:spacing w:line="276" w:lineRule="auto"/>
              <w:jc w:val="center"/>
              <w:rPr>
                <w:rFonts w:ascii="Barlow" w:hAnsi="Barlow" w:cs="Helvetica"/>
                <w:sz w:val="20"/>
                <w:szCs w:val="20"/>
              </w:rPr>
            </w:pPr>
            <w:r w:rsidRPr="002F22E6">
              <w:rPr>
                <w:rFonts w:ascii="Barlow" w:hAnsi="Barlow" w:cs="Helvetica"/>
                <w:sz w:val="20"/>
                <w:szCs w:val="20"/>
              </w:rPr>
              <w:t>ODES TB</w:t>
            </w:r>
          </w:p>
        </w:tc>
        <w:tc>
          <w:tcPr>
            <w:tcW w:w="2019"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29A252D6" w14:textId="77777777">
            <w:pPr>
              <w:spacing w:line="276" w:lineRule="auto"/>
              <w:jc w:val="center"/>
              <w:rPr>
                <w:rFonts w:ascii="Barlow" w:hAnsi="Barlow" w:cs="Calibri"/>
                <w:color w:val="000000"/>
                <w:sz w:val="20"/>
                <w:szCs w:val="20"/>
              </w:rPr>
            </w:pPr>
            <w:r w:rsidRPr="002F22E6">
              <w:rPr>
                <w:rFonts w:ascii="Barlow" w:hAnsi="Barlow" w:cs="Helvetica"/>
                <w:sz w:val="20"/>
                <w:szCs w:val="20"/>
              </w:rPr>
              <w:t>19/07/2023</w:t>
            </w:r>
          </w:p>
        </w:tc>
        <w:tc>
          <w:tcPr>
            <w:tcW w:w="2653"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5350B2BC"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SEGEY</w:t>
            </w:r>
          </w:p>
          <w:p w:rsidR="001268FD" w:rsidRPr="002F22E6" w:rsidP="004A6D8D" w14:paraId="59E5ABB7" w14:textId="77777777">
            <w:pPr>
              <w:spacing w:line="276" w:lineRule="auto"/>
              <w:jc w:val="center"/>
              <w:rPr>
                <w:rFonts w:ascii="Barlow" w:hAnsi="Barlow" w:cs="Helvetica"/>
                <w:sz w:val="20"/>
                <w:szCs w:val="20"/>
              </w:rPr>
            </w:pPr>
          </w:p>
        </w:tc>
      </w:tr>
      <w:tr w14:paraId="7B0592D0" w14:textId="77777777" w:rsidTr="004A6D8D">
        <w:tblPrEx>
          <w:tblW w:w="0" w:type="auto"/>
          <w:jc w:val="center"/>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2D1847CF" w14:textId="77777777">
            <w:pPr>
              <w:spacing w:line="276" w:lineRule="auto"/>
              <w:jc w:val="center"/>
              <w:rPr>
                <w:rFonts w:ascii="Barlow" w:hAnsi="Barlow" w:cs="Helvetica"/>
                <w:sz w:val="20"/>
                <w:szCs w:val="20"/>
              </w:rPr>
            </w:pPr>
            <w:r w:rsidRPr="002F22E6">
              <w:rPr>
                <w:rFonts w:ascii="Barlow" w:hAnsi="Barlow" w:cs="Helvetica"/>
                <w:sz w:val="20"/>
                <w:szCs w:val="20"/>
              </w:rPr>
              <w:t>3</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8FD" w:rsidRPr="002F22E6" w:rsidP="004A6D8D" w14:paraId="17878853" w14:textId="77777777">
            <w:pPr>
              <w:spacing w:line="276" w:lineRule="auto"/>
              <w:jc w:val="center"/>
              <w:rPr>
                <w:rFonts w:ascii="Barlow" w:hAnsi="Barlow" w:cs="Helvetica"/>
                <w:sz w:val="20"/>
                <w:szCs w:val="20"/>
              </w:rPr>
            </w:pPr>
            <w:r w:rsidRPr="002F22E6">
              <w:rPr>
                <w:rFonts w:ascii="Barlow" w:hAnsi="Barlow" w:cs="Helvetica"/>
                <w:sz w:val="20"/>
                <w:szCs w:val="20"/>
              </w:rPr>
              <w:t xml:space="preserve">2016 Fondo de Aportaciones para el Fortalecimiento de las Entidades Federativas </w:t>
            </w:r>
          </w:p>
          <w:p w:rsidR="001268FD" w:rsidRPr="002F22E6" w:rsidP="004A6D8D" w14:paraId="45858D80" w14:textId="77777777">
            <w:pPr>
              <w:spacing w:line="276" w:lineRule="auto"/>
              <w:jc w:val="center"/>
              <w:rPr>
                <w:rFonts w:ascii="Barlow" w:hAnsi="Barlow" w:cs="Helvetica"/>
                <w:sz w:val="20"/>
                <w:szCs w:val="20"/>
              </w:rPr>
            </w:pPr>
            <w:r w:rsidRPr="002F22E6">
              <w:rPr>
                <w:rFonts w:ascii="Barlow" w:hAnsi="Barlow" w:cs="Helvetica"/>
                <w:sz w:val="20"/>
                <w:szCs w:val="20"/>
              </w:rPr>
              <w:t>FAFEF</w:t>
            </w:r>
          </w:p>
        </w:tc>
        <w:tc>
          <w:tcPr>
            <w:tcW w:w="2019"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2F924DEE" w14:textId="77777777">
            <w:pPr>
              <w:spacing w:line="276" w:lineRule="auto"/>
              <w:jc w:val="center"/>
              <w:rPr>
                <w:rFonts w:ascii="Barlow" w:hAnsi="Barlow" w:cs="Helvetica"/>
                <w:sz w:val="20"/>
                <w:szCs w:val="20"/>
              </w:rPr>
            </w:pPr>
            <w:r w:rsidRPr="002F22E6">
              <w:rPr>
                <w:rFonts w:ascii="Barlow" w:hAnsi="Barlow" w:cs="Helvetica"/>
                <w:sz w:val="20"/>
                <w:szCs w:val="20"/>
              </w:rPr>
              <w:t>14/08/2023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1AC4628E" w14:textId="77777777">
            <w:pPr>
              <w:spacing w:line="276" w:lineRule="auto"/>
              <w:jc w:val="center"/>
              <w:rPr>
                <w:rFonts w:ascii="Barlow" w:hAnsi="Barlow" w:cs="Helvetica"/>
                <w:sz w:val="20"/>
                <w:szCs w:val="20"/>
                <w:lang w:val="en-US"/>
              </w:rPr>
            </w:pPr>
            <w:r w:rsidRPr="002F22E6">
              <w:rPr>
                <w:rFonts w:ascii="Barlow" w:hAnsi="Barlow" w:cs="Helvetica"/>
                <w:sz w:val="20"/>
                <w:szCs w:val="20"/>
              </w:rPr>
              <w:t>SAF</w:t>
            </w:r>
          </w:p>
        </w:tc>
      </w:tr>
      <w:tr w14:paraId="768F1406"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1FDE1C5E" w14:textId="77777777">
            <w:pPr>
              <w:spacing w:line="276" w:lineRule="auto"/>
              <w:jc w:val="center"/>
              <w:rPr>
                <w:rFonts w:ascii="Barlow" w:hAnsi="Barlow" w:cs="Helvetica"/>
                <w:sz w:val="20"/>
                <w:szCs w:val="20"/>
              </w:rPr>
            </w:pPr>
            <w:r w:rsidRPr="002F22E6">
              <w:rPr>
                <w:rFonts w:ascii="Barlow" w:hAnsi="Barlow" w:cs="Helvetica"/>
                <w:sz w:val="20"/>
                <w:szCs w:val="20"/>
              </w:rPr>
              <w:t>4</w:t>
            </w:r>
          </w:p>
        </w:tc>
        <w:tc>
          <w:tcPr>
            <w:tcW w:w="3758" w:type="dxa"/>
            <w:tcBorders>
              <w:top w:val="nil"/>
              <w:left w:val="single" w:sz="4" w:space="0" w:color="auto"/>
              <w:bottom w:val="single" w:sz="4" w:space="0" w:color="auto"/>
              <w:right w:val="single" w:sz="4" w:space="0" w:color="auto"/>
            </w:tcBorders>
            <w:shd w:val="clear" w:color="auto" w:fill="auto"/>
            <w:vAlign w:val="center"/>
            <w:hideMark/>
          </w:tcPr>
          <w:p w:rsidR="001268FD" w:rsidRPr="002F22E6" w:rsidP="004A6D8D" w14:paraId="26F2FDB8" w14:textId="77777777">
            <w:pPr>
              <w:spacing w:line="276" w:lineRule="auto"/>
              <w:jc w:val="center"/>
              <w:rPr>
                <w:rFonts w:ascii="Barlow" w:hAnsi="Barlow" w:cs="Helvetica"/>
                <w:sz w:val="20"/>
                <w:szCs w:val="20"/>
              </w:rPr>
            </w:pPr>
            <w:r w:rsidRPr="002F22E6">
              <w:rPr>
                <w:rFonts w:ascii="Barlow" w:hAnsi="Barlow" w:cs="Helvetica"/>
                <w:sz w:val="20"/>
                <w:szCs w:val="20"/>
              </w:rPr>
              <w:t>2017 Fondo de Aportaciones para la Educación Tecnológica y de Adultos</w:t>
            </w:r>
          </w:p>
          <w:p w:rsidR="001268FD" w:rsidRPr="002F22E6" w:rsidP="004A6D8D" w14:paraId="52FC3ED4" w14:textId="77777777">
            <w:pPr>
              <w:spacing w:line="276" w:lineRule="auto"/>
              <w:jc w:val="center"/>
              <w:rPr>
                <w:rFonts w:ascii="Barlow" w:hAnsi="Barlow" w:cs="Helvetica"/>
                <w:sz w:val="20"/>
                <w:szCs w:val="20"/>
              </w:rPr>
            </w:pPr>
            <w:r w:rsidRPr="002F22E6">
              <w:rPr>
                <w:rFonts w:ascii="Barlow" w:hAnsi="Barlow" w:cs="Helvetica"/>
                <w:sz w:val="20"/>
                <w:szCs w:val="20"/>
              </w:rPr>
              <w:t>FAETA</w:t>
            </w:r>
          </w:p>
        </w:tc>
        <w:tc>
          <w:tcPr>
            <w:tcW w:w="2019"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320333B1" w14:textId="77777777">
            <w:pPr>
              <w:spacing w:line="276" w:lineRule="auto"/>
              <w:jc w:val="center"/>
              <w:rPr>
                <w:rFonts w:ascii="Barlow" w:hAnsi="Barlow" w:cs="Calibri"/>
                <w:color w:val="000000"/>
                <w:sz w:val="20"/>
                <w:szCs w:val="20"/>
              </w:rPr>
            </w:pPr>
            <w:r w:rsidRPr="002F22E6">
              <w:rPr>
                <w:rFonts w:ascii="Barlow" w:hAnsi="Barlow" w:cs="Helvetica"/>
                <w:sz w:val="20"/>
                <w:szCs w:val="20"/>
              </w:rPr>
              <w:t>15/08/2023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3FE2DDA0"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SAF, IEAEY, CONALEP</w:t>
            </w:r>
          </w:p>
          <w:p w:rsidR="001268FD" w:rsidRPr="002F22E6" w:rsidP="004A6D8D" w14:paraId="7D5D122C" w14:textId="77777777">
            <w:pPr>
              <w:spacing w:line="276" w:lineRule="auto"/>
              <w:jc w:val="center"/>
              <w:rPr>
                <w:rFonts w:ascii="Barlow" w:hAnsi="Barlow" w:cs="Helvetica"/>
                <w:sz w:val="20"/>
                <w:szCs w:val="20"/>
              </w:rPr>
            </w:pPr>
          </w:p>
        </w:tc>
      </w:tr>
      <w:tr w14:paraId="479FDEEC"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6A0015B3" w14:textId="77777777">
            <w:pPr>
              <w:spacing w:line="276" w:lineRule="auto"/>
              <w:jc w:val="center"/>
              <w:rPr>
                <w:rFonts w:ascii="Barlow" w:hAnsi="Barlow" w:cs="Helvetica"/>
                <w:sz w:val="20"/>
                <w:szCs w:val="20"/>
              </w:rPr>
            </w:pPr>
            <w:r w:rsidRPr="002F22E6">
              <w:rPr>
                <w:rFonts w:ascii="Barlow" w:hAnsi="Barlow" w:cs="Helvetica"/>
                <w:sz w:val="20"/>
                <w:szCs w:val="20"/>
              </w:rPr>
              <w:t>5</w:t>
            </w:r>
          </w:p>
        </w:tc>
        <w:tc>
          <w:tcPr>
            <w:tcW w:w="3758"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204D670B" w14:textId="77777777">
            <w:pPr>
              <w:spacing w:line="276" w:lineRule="auto"/>
              <w:jc w:val="center"/>
              <w:rPr>
                <w:rFonts w:ascii="Barlow" w:hAnsi="Barlow" w:cs="Helvetica"/>
                <w:sz w:val="20"/>
                <w:szCs w:val="20"/>
              </w:rPr>
            </w:pPr>
            <w:r w:rsidRPr="002F22E6">
              <w:rPr>
                <w:rFonts w:ascii="Barlow" w:hAnsi="Barlow" w:cs="Helvetica"/>
                <w:sz w:val="20"/>
                <w:szCs w:val="20"/>
              </w:rPr>
              <w:t>2012 Distribución de las Participaciones Federales</w:t>
            </w:r>
          </w:p>
          <w:p w:rsidR="001268FD" w:rsidRPr="002F22E6" w:rsidP="004A6D8D" w14:paraId="5476E3DE" w14:textId="77777777">
            <w:pPr>
              <w:spacing w:line="276" w:lineRule="auto"/>
              <w:jc w:val="center"/>
              <w:rPr>
                <w:rFonts w:ascii="Barlow" w:hAnsi="Barlow" w:cs="Helvetica"/>
                <w:sz w:val="20"/>
                <w:szCs w:val="20"/>
              </w:rPr>
            </w:pPr>
            <w:r w:rsidRPr="002F22E6">
              <w:rPr>
                <w:rFonts w:ascii="Barlow" w:hAnsi="Barlow" w:cs="Helvetica"/>
                <w:sz w:val="20"/>
                <w:szCs w:val="20"/>
              </w:rPr>
              <w:t>DPF</w:t>
            </w:r>
          </w:p>
        </w:tc>
        <w:tc>
          <w:tcPr>
            <w:tcW w:w="2019"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70109170" w14:textId="77777777">
            <w:pPr>
              <w:spacing w:line="276" w:lineRule="auto"/>
              <w:jc w:val="center"/>
              <w:rPr>
                <w:rFonts w:ascii="Barlow" w:hAnsi="Barlow" w:cs="Helvetica"/>
                <w:sz w:val="20"/>
                <w:szCs w:val="20"/>
              </w:rPr>
            </w:pPr>
            <w:r w:rsidRPr="002F22E6">
              <w:rPr>
                <w:rFonts w:ascii="Barlow" w:hAnsi="Barlow" w:cs="Helvetica"/>
                <w:sz w:val="20"/>
                <w:szCs w:val="20"/>
              </w:rPr>
              <w:t>23/08/2023</w:t>
            </w:r>
          </w:p>
        </w:tc>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46A87511"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SAF</w:t>
            </w:r>
          </w:p>
        </w:tc>
      </w:tr>
      <w:tr w14:paraId="0DBB690B"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5B37E417" w14:textId="77777777">
            <w:pPr>
              <w:spacing w:line="276" w:lineRule="auto"/>
              <w:jc w:val="center"/>
              <w:rPr>
                <w:rFonts w:ascii="Barlow" w:hAnsi="Barlow" w:cs="Helvetica"/>
                <w:sz w:val="20"/>
                <w:szCs w:val="20"/>
              </w:rPr>
            </w:pPr>
            <w:r w:rsidRPr="002F22E6">
              <w:rPr>
                <w:rFonts w:ascii="Barlow" w:hAnsi="Barlow" w:cs="Helvetica"/>
                <w:sz w:val="20"/>
                <w:szCs w:val="20"/>
              </w:rPr>
              <w:t>6</w:t>
            </w:r>
          </w:p>
        </w:tc>
        <w:tc>
          <w:tcPr>
            <w:tcW w:w="3758"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0A3636D4" w14:textId="77777777">
            <w:pPr>
              <w:spacing w:line="276" w:lineRule="auto"/>
              <w:jc w:val="center"/>
              <w:rPr>
                <w:rFonts w:ascii="Barlow" w:hAnsi="Barlow" w:cs="Helvetica"/>
                <w:sz w:val="20"/>
                <w:szCs w:val="20"/>
              </w:rPr>
            </w:pPr>
            <w:r w:rsidRPr="002F22E6">
              <w:rPr>
                <w:rFonts w:ascii="Barlow" w:hAnsi="Barlow" w:cs="Helvetica"/>
                <w:sz w:val="20"/>
                <w:szCs w:val="20"/>
              </w:rPr>
              <w:t>2021 Fondo de Infraestructura Social para las Entidades</w:t>
            </w:r>
          </w:p>
          <w:p w:rsidR="001268FD" w:rsidRPr="002F22E6" w:rsidP="004A6D8D" w14:paraId="5CE208C7" w14:textId="77777777">
            <w:pPr>
              <w:spacing w:line="276" w:lineRule="auto"/>
              <w:jc w:val="center"/>
              <w:rPr>
                <w:rFonts w:ascii="Barlow" w:hAnsi="Barlow" w:cs="Helvetica"/>
                <w:sz w:val="20"/>
                <w:szCs w:val="20"/>
              </w:rPr>
            </w:pPr>
            <w:r w:rsidRPr="002F22E6">
              <w:rPr>
                <w:rFonts w:ascii="Barlow" w:hAnsi="Barlow" w:cs="Helvetica"/>
                <w:sz w:val="20"/>
                <w:szCs w:val="20"/>
              </w:rPr>
              <w:t>FISE</w:t>
            </w:r>
          </w:p>
        </w:tc>
        <w:tc>
          <w:tcPr>
            <w:tcW w:w="2019"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6677A91C" w14:textId="77777777">
            <w:pPr>
              <w:spacing w:line="276" w:lineRule="auto"/>
              <w:jc w:val="center"/>
              <w:rPr>
                <w:rFonts w:ascii="Barlow" w:hAnsi="Barlow" w:cs="Helvetica"/>
                <w:sz w:val="20"/>
                <w:szCs w:val="20"/>
              </w:rPr>
            </w:pPr>
            <w:r w:rsidRPr="002F22E6">
              <w:rPr>
                <w:rFonts w:ascii="Barlow" w:hAnsi="Barlow" w:cs="Helvetica"/>
                <w:sz w:val="20"/>
                <w:szCs w:val="20"/>
              </w:rPr>
              <w:t>25/08/2023</w:t>
            </w:r>
          </w:p>
        </w:tc>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179F89D1"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SAF, IVEY, JAPAY, INCCOPY,</w:t>
            </w:r>
          </w:p>
          <w:p w:rsidR="001268FD" w:rsidRPr="002F22E6" w:rsidP="004A6D8D" w14:paraId="5E76C6F4"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IDEFEEY</w:t>
            </w:r>
          </w:p>
        </w:tc>
      </w:tr>
      <w:bookmarkEnd w:id="223"/>
      <w:tr w14:paraId="77D39564" w14:textId="77777777" w:rsidTr="004A6D8D">
        <w:tblPrEx>
          <w:tblW w:w="0" w:type="auto"/>
          <w:jc w:val="center"/>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69B97BC6" w14:textId="77777777">
            <w:pPr>
              <w:spacing w:line="276" w:lineRule="auto"/>
              <w:jc w:val="center"/>
              <w:rPr>
                <w:rFonts w:ascii="Barlow" w:hAnsi="Barlow" w:cs="Helvetica"/>
                <w:sz w:val="20"/>
                <w:szCs w:val="20"/>
              </w:rPr>
            </w:pPr>
            <w:r w:rsidRPr="002F22E6">
              <w:rPr>
                <w:rFonts w:ascii="Barlow" w:hAnsi="Barlow" w:cs="Helvetica"/>
                <w:sz w:val="20"/>
                <w:szCs w:val="20"/>
              </w:rPr>
              <w:t>7</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8FD" w:rsidRPr="002F22E6" w:rsidP="004A6D8D" w14:paraId="0BCE3E4A"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2011 Disponibilidades de Recursos de Transferencias Federales Etiquetadas (Principio de Anualidad)</w:t>
            </w:r>
          </w:p>
          <w:p w:rsidR="001268FD" w:rsidRPr="002F22E6" w:rsidP="004A6D8D" w14:paraId="02384AD1" w14:textId="77777777">
            <w:pPr>
              <w:spacing w:line="276" w:lineRule="auto"/>
              <w:jc w:val="center"/>
              <w:rPr>
                <w:rFonts w:ascii="Barlow" w:hAnsi="Barlow" w:cs="Helvetica"/>
                <w:sz w:val="20"/>
                <w:szCs w:val="20"/>
              </w:rPr>
            </w:pPr>
            <w:r w:rsidRPr="002F22E6">
              <w:rPr>
                <w:rFonts w:ascii="Barlow" w:hAnsi="Barlow" w:cs="Calibri"/>
                <w:color w:val="000000"/>
                <w:sz w:val="20"/>
                <w:szCs w:val="20"/>
              </w:rPr>
              <w:t>Anualidad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8FD" w:rsidRPr="002F22E6" w:rsidP="004A6D8D" w14:paraId="449AF4AA" w14:textId="77777777">
            <w:pPr>
              <w:spacing w:line="276" w:lineRule="auto"/>
              <w:jc w:val="center"/>
              <w:rPr>
                <w:rFonts w:ascii="Barlow" w:hAnsi="Barlow" w:cs="Helvetica"/>
                <w:sz w:val="20"/>
                <w:szCs w:val="20"/>
              </w:rPr>
            </w:pPr>
            <w:r w:rsidRPr="002F22E6">
              <w:rPr>
                <w:rFonts w:ascii="Barlow" w:hAnsi="Barlow" w:cs="Calibri"/>
                <w:color w:val="000000"/>
                <w:sz w:val="20"/>
                <w:szCs w:val="20"/>
              </w:rPr>
              <w:t>05/09/2023</w:t>
            </w:r>
          </w:p>
        </w:tc>
        <w:tc>
          <w:tcPr>
            <w:tcW w:w="2653"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07A8F535" w14:textId="77777777">
            <w:pPr>
              <w:spacing w:line="276" w:lineRule="auto"/>
              <w:jc w:val="center"/>
              <w:rPr>
                <w:rFonts w:ascii="Barlow" w:hAnsi="Barlow" w:cs="Helvetica"/>
                <w:sz w:val="20"/>
                <w:szCs w:val="20"/>
                <w:lang w:val="en-US"/>
              </w:rPr>
            </w:pPr>
            <w:r w:rsidRPr="002F22E6">
              <w:rPr>
                <w:rFonts w:ascii="Barlow" w:hAnsi="Barlow" w:cs="Helvetica"/>
                <w:sz w:val="20"/>
                <w:szCs w:val="20"/>
              </w:rPr>
              <w:t>SAF</w:t>
            </w:r>
          </w:p>
        </w:tc>
      </w:tr>
      <w:tr w14:paraId="24A185D6"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0B1724CD" w14:textId="77777777">
            <w:pPr>
              <w:spacing w:line="276" w:lineRule="auto"/>
              <w:jc w:val="center"/>
              <w:rPr>
                <w:rFonts w:ascii="Barlow" w:hAnsi="Barlow" w:cs="Helvetica"/>
                <w:sz w:val="20"/>
                <w:szCs w:val="20"/>
              </w:rPr>
            </w:pPr>
            <w:r w:rsidRPr="002F22E6">
              <w:rPr>
                <w:rFonts w:ascii="Barlow" w:hAnsi="Barlow" w:cs="Helvetica"/>
                <w:sz w:val="20"/>
                <w:szCs w:val="20"/>
              </w:rPr>
              <w:t>8</w:t>
            </w:r>
          </w:p>
        </w:tc>
        <w:tc>
          <w:tcPr>
            <w:tcW w:w="3758" w:type="dxa"/>
            <w:tcBorders>
              <w:top w:val="nil"/>
              <w:left w:val="single" w:sz="4" w:space="0" w:color="auto"/>
              <w:bottom w:val="single" w:sz="4" w:space="0" w:color="auto"/>
              <w:right w:val="single" w:sz="4" w:space="0" w:color="auto"/>
            </w:tcBorders>
            <w:shd w:val="clear" w:color="auto" w:fill="auto"/>
            <w:vAlign w:val="center"/>
            <w:hideMark/>
          </w:tcPr>
          <w:p w:rsidR="001268FD" w:rsidRPr="002F22E6" w:rsidP="004A6D8D" w14:paraId="11EB8F89"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2024 Participaciones Federales a Entidades Federativas (Cumplimiento del Artículo 3 B de la Ley de Coordinación Fiscal)</w:t>
            </w:r>
          </w:p>
          <w:p w:rsidR="001268FD" w:rsidRPr="002F22E6" w:rsidP="004A6D8D" w14:paraId="14EE440D" w14:textId="77777777">
            <w:pPr>
              <w:spacing w:line="276" w:lineRule="auto"/>
              <w:jc w:val="center"/>
              <w:rPr>
                <w:rFonts w:ascii="Barlow" w:hAnsi="Barlow" w:cs="Helvetica"/>
                <w:sz w:val="20"/>
                <w:szCs w:val="20"/>
              </w:rPr>
            </w:pPr>
            <w:r w:rsidRPr="002F22E6">
              <w:rPr>
                <w:rFonts w:ascii="Barlow" w:hAnsi="Barlow" w:cs="Helvetica"/>
                <w:sz w:val="20"/>
                <w:szCs w:val="20"/>
              </w:rPr>
              <w:t xml:space="preserve">3B </w:t>
            </w:r>
          </w:p>
        </w:tc>
        <w:tc>
          <w:tcPr>
            <w:tcW w:w="2019" w:type="dxa"/>
            <w:tcBorders>
              <w:top w:val="nil"/>
              <w:left w:val="single" w:sz="4" w:space="0" w:color="auto"/>
              <w:bottom w:val="single" w:sz="4" w:space="0" w:color="auto"/>
              <w:right w:val="single" w:sz="4" w:space="0" w:color="auto"/>
            </w:tcBorders>
            <w:shd w:val="clear" w:color="auto" w:fill="auto"/>
            <w:vAlign w:val="center"/>
            <w:hideMark/>
          </w:tcPr>
          <w:p w:rsidR="001268FD" w:rsidRPr="002F22E6" w:rsidP="004A6D8D" w14:paraId="13B572EE"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13/09/2023</w:t>
            </w:r>
          </w:p>
        </w:tc>
        <w:tc>
          <w:tcPr>
            <w:tcW w:w="2653" w:type="dxa"/>
            <w:tcBorders>
              <w:top w:val="single" w:sz="4" w:space="0" w:color="auto"/>
              <w:left w:val="single" w:sz="4" w:space="0" w:color="auto"/>
              <w:bottom w:val="single" w:sz="4" w:space="0" w:color="auto"/>
              <w:right w:val="single" w:sz="4" w:space="0" w:color="auto"/>
            </w:tcBorders>
            <w:vAlign w:val="center"/>
            <w:hideMark/>
          </w:tcPr>
          <w:p w:rsidR="001268FD" w:rsidRPr="002F22E6" w:rsidP="004A6D8D" w14:paraId="3306BD86" w14:textId="77777777">
            <w:pPr>
              <w:spacing w:line="276" w:lineRule="auto"/>
              <w:jc w:val="center"/>
              <w:rPr>
                <w:rFonts w:ascii="Barlow" w:hAnsi="Barlow" w:cs="Helvetica"/>
                <w:sz w:val="20"/>
                <w:szCs w:val="20"/>
              </w:rPr>
            </w:pPr>
            <w:r w:rsidRPr="002F22E6">
              <w:rPr>
                <w:rFonts w:ascii="Barlow" w:hAnsi="Barlow" w:cs="Calibri"/>
                <w:color w:val="000000"/>
                <w:sz w:val="20"/>
                <w:szCs w:val="20"/>
              </w:rPr>
              <w:t>SAF</w:t>
            </w:r>
          </w:p>
        </w:tc>
      </w:tr>
      <w:tr w14:paraId="47AEBFC8"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63983982" w14:textId="77777777">
            <w:pPr>
              <w:spacing w:line="276" w:lineRule="auto"/>
              <w:jc w:val="center"/>
              <w:rPr>
                <w:rFonts w:ascii="Barlow" w:hAnsi="Barlow" w:cs="Helvetica"/>
                <w:sz w:val="20"/>
                <w:szCs w:val="20"/>
              </w:rPr>
            </w:pPr>
            <w:r w:rsidRPr="002F22E6">
              <w:rPr>
                <w:rFonts w:ascii="Barlow" w:hAnsi="Barlow" w:cs="Helvetica"/>
                <w:sz w:val="20"/>
                <w:szCs w:val="20"/>
              </w:rPr>
              <w:t>9</w:t>
            </w:r>
          </w:p>
        </w:tc>
        <w:tc>
          <w:tcPr>
            <w:tcW w:w="3758"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61E3171A"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2015 Fondo de Aportaciones Múltiples</w:t>
            </w:r>
          </w:p>
          <w:p w:rsidR="001268FD" w:rsidRPr="002F22E6" w:rsidP="004A6D8D" w14:paraId="5FFA2958" w14:textId="77777777">
            <w:pPr>
              <w:spacing w:line="276" w:lineRule="auto"/>
              <w:jc w:val="center"/>
              <w:rPr>
                <w:rFonts w:ascii="Barlow" w:hAnsi="Barlow" w:cs="Helvetica"/>
                <w:sz w:val="20"/>
                <w:szCs w:val="20"/>
              </w:rPr>
            </w:pPr>
            <w:r w:rsidRPr="002F22E6">
              <w:rPr>
                <w:rFonts w:ascii="Barlow" w:hAnsi="Barlow" w:cs="Helvetica"/>
                <w:sz w:val="20"/>
                <w:szCs w:val="20"/>
              </w:rPr>
              <w:t>FAM</w:t>
            </w:r>
          </w:p>
        </w:tc>
        <w:tc>
          <w:tcPr>
            <w:tcW w:w="2019"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1B10FA33" w14:textId="77777777">
            <w:pPr>
              <w:spacing w:line="276" w:lineRule="auto"/>
              <w:jc w:val="center"/>
              <w:rPr>
                <w:rFonts w:ascii="Barlow" w:hAnsi="Barlow" w:cs="Helvetica"/>
                <w:sz w:val="20"/>
                <w:szCs w:val="20"/>
              </w:rPr>
            </w:pPr>
            <w:r w:rsidRPr="002F22E6">
              <w:rPr>
                <w:rFonts w:ascii="Barlow" w:hAnsi="Barlow" w:cs="Calibri"/>
                <w:color w:val="000000"/>
                <w:sz w:val="20"/>
                <w:szCs w:val="20"/>
              </w:rPr>
              <w:t>15/09/2023</w:t>
            </w:r>
          </w:p>
        </w:tc>
        <w:tc>
          <w:tcPr>
            <w:tcW w:w="2653"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755B3936"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SAF, UADY, SEGEY, IDEFEEY, DIF</w:t>
            </w:r>
          </w:p>
        </w:tc>
      </w:tr>
      <w:tr w14:paraId="13B550CA"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16003C8B" w14:textId="77777777">
            <w:pPr>
              <w:spacing w:line="276" w:lineRule="auto"/>
              <w:jc w:val="center"/>
              <w:rPr>
                <w:rFonts w:ascii="Barlow" w:hAnsi="Barlow" w:cs="Helvetica"/>
                <w:sz w:val="20"/>
                <w:szCs w:val="20"/>
              </w:rPr>
            </w:pPr>
            <w:r w:rsidRPr="002F22E6">
              <w:rPr>
                <w:rFonts w:ascii="Barlow" w:hAnsi="Barlow" w:cs="Helvetica"/>
                <w:sz w:val="20"/>
                <w:szCs w:val="20"/>
              </w:rPr>
              <w:t>10</w:t>
            </w:r>
          </w:p>
        </w:tc>
        <w:tc>
          <w:tcPr>
            <w:tcW w:w="3758"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221F4EA7"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2026 Programa de Atención a la Salud</w:t>
            </w:r>
          </w:p>
          <w:p w:rsidR="001268FD" w:rsidRPr="002F22E6" w:rsidP="004A6D8D" w14:paraId="26193250" w14:textId="77777777">
            <w:pPr>
              <w:spacing w:line="276" w:lineRule="auto"/>
              <w:jc w:val="center"/>
              <w:rPr>
                <w:rFonts w:ascii="Barlow" w:hAnsi="Barlow" w:cs="Helvetica"/>
                <w:sz w:val="20"/>
                <w:szCs w:val="20"/>
              </w:rPr>
            </w:pPr>
            <w:r w:rsidRPr="002F22E6">
              <w:rPr>
                <w:rFonts w:ascii="Barlow" w:hAnsi="Barlow" w:cs="Helvetica"/>
                <w:sz w:val="20"/>
                <w:szCs w:val="20"/>
              </w:rPr>
              <w:t>E 023</w:t>
            </w:r>
          </w:p>
        </w:tc>
        <w:tc>
          <w:tcPr>
            <w:tcW w:w="2019"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2FABF224" w14:textId="77777777">
            <w:pPr>
              <w:spacing w:line="276" w:lineRule="auto"/>
              <w:jc w:val="center"/>
              <w:rPr>
                <w:rFonts w:ascii="Barlow" w:hAnsi="Barlow" w:cs="Helvetica"/>
                <w:sz w:val="20"/>
                <w:szCs w:val="20"/>
              </w:rPr>
            </w:pPr>
            <w:r w:rsidRPr="002F22E6">
              <w:rPr>
                <w:rFonts w:ascii="Barlow" w:hAnsi="Barlow" w:cs="Calibri"/>
                <w:color w:val="000000"/>
                <w:sz w:val="20"/>
                <w:szCs w:val="20"/>
              </w:rPr>
              <w:t>18/09/2023</w:t>
            </w:r>
          </w:p>
        </w:tc>
        <w:tc>
          <w:tcPr>
            <w:tcW w:w="2653"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72752910"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SAF, SSY</w:t>
            </w:r>
          </w:p>
        </w:tc>
      </w:tr>
      <w:tr w14:paraId="13CC6788"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2DE9002B" w14:textId="77777777">
            <w:pPr>
              <w:spacing w:line="276" w:lineRule="auto"/>
              <w:jc w:val="center"/>
              <w:rPr>
                <w:rFonts w:ascii="Barlow" w:hAnsi="Barlow" w:cs="Helvetica"/>
                <w:sz w:val="20"/>
                <w:szCs w:val="20"/>
              </w:rPr>
            </w:pPr>
            <w:r w:rsidRPr="002F22E6">
              <w:rPr>
                <w:rFonts w:ascii="Barlow" w:hAnsi="Barlow" w:cs="Helvetica"/>
                <w:sz w:val="20"/>
                <w:szCs w:val="20"/>
              </w:rPr>
              <w:t>11</w:t>
            </w:r>
          </w:p>
        </w:tc>
        <w:tc>
          <w:tcPr>
            <w:tcW w:w="3758"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5EB84098"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 xml:space="preserve">2013 Distribución del Fondo de Aportaciones para el Fortalecimiento de los Municipios y de las Demarcaciones Territoriales del Distrito Federal </w:t>
            </w:r>
          </w:p>
          <w:p w:rsidR="001268FD" w:rsidRPr="002F22E6" w:rsidP="004A6D8D" w14:paraId="5D92F24A" w14:textId="77777777">
            <w:pPr>
              <w:spacing w:line="276" w:lineRule="auto"/>
              <w:jc w:val="center"/>
              <w:rPr>
                <w:rFonts w:ascii="Barlow" w:hAnsi="Barlow" w:cs="Helvetica"/>
                <w:sz w:val="20"/>
                <w:szCs w:val="20"/>
              </w:rPr>
            </w:pPr>
            <w:r w:rsidRPr="002F22E6">
              <w:rPr>
                <w:rFonts w:ascii="Barlow" w:hAnsi="Barlow" w:cs="Helvetica"/>
                <w:sz w:val="20"/>
                <w:szCs w:val="20"/>
              </w:rPr>
              <w:t>FORTAMUN-DF</w:t>
            </w:r>
          </w:p>
        </w:tc>
        <w:tc>
          <w:tcPr>
            <w:tcW w:w="2019"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6965F060" w14:textId="77777777">
            <w:pPr>
              <w:spacing w:line="276" w:lineRule="auto"/>
              <w:jc w:val="center"/>
              <w:rPr>
                <w:rFonts w:ascii="Barlow" w:hAnsi="Barlow" w:cs="Helvetica"/>
                <w:sz w:val="20"/>
                <w:szCs w:val="20"/>
              </w:rPr>
            </w:pPr>
            <w:r w:rsidRPr="002F22E6">
              <w:rPr>
                <w:rFonts w:ascii="Barlow" w:hAnsi="Barlow" w:cs="Calibri"/>
                <w:color w:val="000000"/>
                <w:sz w:val="20"/>
                <w:szCs w:val="20"/>
              </w:rPr>
              <w:t>20/09/2023</w:t>
            </w:r>
          </w:p>
        </w:tc>
        <w:tc>
          <w:tcPr>
            <w:tcW w:w="2653"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06C37782"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SAF</w:t>
            </w:r>
          </w:p>
        </w:tc>
      </w:tr>
      <w:tr w14:paraId="19D5D659" w14:textId="77777777" w:rsidTr="004A6D8D">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1268FD" w:rsidRPr="002F22E6" w:rsidP="004A6D8D" w14:paraId="23AC93D1" w14:textId="77777777">
            <w:pPr>
              <w:spacing w:line="276" w:lineRule="auto"/>
              <w:jc w:val="center"/>
              <w:rPr>
                <w:rFonts w:ascii="Barlow" w:hAnsi="Barlow" w:cs="Helvetica"/>
                <w:sz w:val="20"/>
                <w:szCs w:val="20"/>
              </w:rPr>
            </w:pPr>
            <w:r w:rsidRPr="002F22E6">
              <w:rPr>
                <w:rFonts w:ascii="Barlow" w:hAnsi="Barlow" w:cs="Helvetica"/>
                <w:sz w:val="20"/>
                <w:szCs w:val="20"/>
              </w:rPr>
              <w:t>12</w:t>
            </w:r>
          </w:p>
        </w:tc>
        <w:tc>
          <w:tcPr>
            <w:tcW w:w="3758"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2EAF7060"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 xml:space="preserve">2013 Distribución del Fondo de Aportaciones para la Infraestructura Social Municipal y de las Demarcaciones Territoriales del Distrito Federal </w:t>
            </w:r>
          </w:p>
          <w:p w:rsidR="001268FD" w:rsidRPr="002F22E6" w:rsidP="004A6D8D" w14:paraId="1B76D63D" w14:textId="77777777">
            <w:pPr>
              <w:spacing w:line="276" w:lineRule="auto"/>
              <w:jc w:val="center"/>
              <w:rPr>
                <w:rFonts w:ascii="Barlow" w:hAnsi="Barlow" w:cs="Helvetica"/>
                <w:sz w:val="20"/>
                <w:szCs w:val="20"/>
              </w:rPr>
            </w:pPr>
            <w:r w:rsidRPr="002F22E6">
              <w:rPr>
                <w:rFonts w:ascii="Barlow" w:hAnsi="Barlow" w:cs="Calibri"/>
                <w:color w:val="000000"/>
                <w:sz w:val="20"/>
                <w:szCs w:val="20"/>
              </w:rPr>
              <w:t>FISMUN</w:t>
            </w:r>
          </w:p>
        </w:tc>
        <w:tc>
          <w:tcPr>
            <w:tcW w:w="2019" w:type="dxa"/>
            <w:tcBorders>
              <w:top w:val="nil"/>
              <w:left w:val="single" w:sz="4" w:space="0" w:color="auto"/>
              <w:bottom w:val="single" w:sz="4" w:space="0" w:color="auto"/>
              <w:right w:val="single" w:sz="4" w:space="0" w:color="auto"/>
            </w:tcBorders>
            <w:shd w:val="clear" w:color="auto" w:fill="auto"/>
            <w:vAlign w:val="center"/>
          </w:tcPr>
          <w:p w:rsidR="001268FD" w:rsidRPr="002F22E6" w:rsidP="004A6D8D" w14:paraId="3905A0F3" w14:textId="77777777">
            <w:pPr>
              <w:spacing w:line="276" w:lineRule="auto"/>
              <w:jc w:val="center"/>
              <w:rPr>
                <w:rFonts w:ascii="Barlow" w:hAnsi="Barlow" w:cs="Helvetica"/>
                <w:sz w:val="20"/>
                <w:szCs w:val="20"/>
              </w:rPr>
            </w:pPr>
            <w:r w:rsidRPr="002F22E6">
              <w:rPr>
                <w:rFonts w:ascii="Barlow" w:hAnsi="Barlow" w:cs="Calibri"/>
                <w:color w:val="000000"/>
                <w:sz w:val="20"/>
                <w:szCs w:val="20"/>
              </w:rPr>
              <w:t>20/09/2023</w:t>
            </w:r>
          </w:p>
        </w:tc>
        <w:tc>
          <w:tcPr>
            <w:tcW w:w="2653" w:type="dxa"/>
            <w:tcBorders>
              <w:top w:val="single" w:sz="4" w:space="0" w:color="auto"/>
              <w:left w:val="single" w:sz="4" w:space="0" w:color="auto"/>
              <w:bottom w:val="single" w:sz="4" w:space="0" w:color="auto"/>
              <w:right w:val="single" w:sz="4" w:space="0" w:color="auto"/>
            </w:tcBorders>
            <w:vAlign w:val="center"/>
          </w:tcPr>
          <w:p w:rsidR="001268FD" w:rsidRPr="002F22E6" w:rsidP="004A6D8D" w14:paraId="27FC6C5C"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SAF</w:t>
            </w:r>
          </w:p>
        </w:tc>
      </w:tr>
    </w:tbl>
    <w:p w:rsidR="001268FD" w:rsidRPr="002F22E6" w:rsidP="001268FD" w14:paraId="3B8CCE67" w14:textId="77777777">
      <w:pPr>
        <w:spacing w:before="160" w:line="276" w:lineRule="auto"/>
        <w:ind w:firstLine="708"/>
        <w:jc w:val="both"/>
        <w:rPr>
          <w:rFonts w:ascii="Barlow" w:eastAsia="Calibri" w:hAnsi="Barlow" w:cs="Helvetica"/>
          <w:sz w:val="22"/>
          <w:szCs w:val="22"/>
          <w:highlight w:val="red"/>
          <w:lang w:eastAsia="es-MX"/>
        </w:rPr>
      </w:pPr>
      <w:r w:rsidRPr="002F22E6">
        <w:rPr>
          <w:rFonts w:ascii="Barlow" w:eastAsia="Calibri" w:hAnsi="Barlow" w:cs="Helvetica"/>
          <w:sz w:val="22"/>
          <w:szCs w:val="22"/>
          <w:lang w:eastAsia="es-MX"/>
        </w:rPr>
        <w:t>Para atender los resultados con observación de 9 auditorías, se realizaron las siguientes acciones con los entes ejecutores involucrados:</w:t>
      </w:r>
    </w:p>
    <w:p w:rsidR="001268FD" w:rsidRPr="001268FD" w:rsidP="001268FD" w14:paraId="23D7167E" w14:textId="77777777">
      <w:pPr>
        <w:pStyle w:val="ListParagraph"/>
        <w:numPr>
          <w:ilvl w:val="0"/>
          <w:numId w:val="95"/>
        </w:numPr>
        <w:spacing w:line="276" w:lineRule="auto"/>
        <w:jc w:val="both"/>
        <w:rPr>
          <w:rFonts w:ascii="Barlow" w:hAnsi="Barlow" w:cs="Helvetica"/>
          <w:color w:val="auto"/>
          <w:sz w:val="22"/>
          <w:szCs w:val="22"/>
        </w:rPr>
      </w:pPr>
      <w:r w:rsidRPr="001268FD">
        <w:rPr>
          <w:rFonts w:ascii="Barlow" w:hAnsi="Barlow" w:cs="Helvetica"/>
          <w:color w:val="auto"/>
          <w:sz w:val="22"/>
          <w:szCs w:val="22"/>
        </w:rPr>
        <w:t>Recepción y análisis de la documentación enviada por los entes ejecutores del gasto.</w:t>
      </w:r>
    </w:p>
    <w:p w:rsidR="001268FD" w:rsidRPr="001268FD" w:rsidP="001268FD" w14:paraId="0D86A7C8" w14:textId="77777777">
      <w:pPr>
        <w:pStyle w:val="ListParagraph"/>
        <w:numPr>
          <w:ilvl w:val="0"/>
          <w:numId w:val="95"/>
        </w:numPr>
        <w:spacing w:line="276" w:lineRule="auto"/>
        <w:jc w:val="both"/>
        <w:rPr>
          <w:rFonts w:ascii="Barlow" w:hAnsi="Barlow" w:cs="Helvetica"/>
          <w:color w:val="auto"/>
          <w:sz w:val="22"/>
          <w:szCs w:val="22"/>
        </w:rPr>
      </w:pPr>
      <w:r w:rsidRPr="001268FD">
        <w:rPr>
          <w:rFonts w:ascii="Barlow" w:hAnsi="Barlow" w:cs="Helvetica"/>
          <w:color w:val="auto"/>
          <w:sz w:val="22"/>
          <w:szCs w:val="22"/>
        </w:rPr>
        <w:t>Envío del resultado de la revisión efectuada, para su corrección o complemento.</w:t>
      </w:r>
    </w:p>
    <w:p w:rsidR="000B0A13" w:rsidRPr="001268FD" w:rsidP="001268FD" w14:paraId="3C942073" w14:textId="01DF6C7E">
      <w:pPr>
        <w:pStyle w:val="ListParagraph"/>
        <w:numPr>
          <w:ilvl w:val="0"/>
          <w:numId w:val="95"/>
        </w:numPr>
        <w:spacing w:line="276" w:lineRule="auto"/>
        <w:jc w:val="both"/>
        <w:rPr>
          <w:rFonts w:ascii="Barlow" w:hAnsi="Barlow" w:cs="Helvetica"/>
          <w:color w:val="auto"/>
          <w:sz w:val="22"/>
          <w:szCs w:val="22"/>
        </w:rPr>
      </w:pPr>
      <w:r w:rsidRPr="001268FD">
        <w:rPr>
          <w:rFonts w:ascii="Barlow" w:hAnsi="Barlow" w:cs="Helvetica"/>
          <w:color w:val="auto"/>
          <w:sz w:val="22"/>
          <w:szCs w:val="22"/>
        </w:rPr>
        <w:t>Envío formal a la ASF de la información para la atención de los resultados con observación, mediante 13 oficios, correspondientes a 8 auditorías, la atención al resultado de la auditoría que tuvo resultado con observación vence en el mes de octubre</w:t>
      </w:r>
      <w:r w:rsidRPr="001268FD" w:rsidR="00741106">
        <w:rPr>
          <w:rFonts w:ascii="Barlow" w:hAnsi="Barlow" w:cs="Helvetica"/>
          <w:color w:val="auto"/>
          <w:sz w:val="22"/>
          <w:szCs w:val="22"/>
        </w:rPr>
        <w:t>.</w:t>
      </w:r>
    </w:p>
    <w:p w:rsidR="00741106" w:rsidRPr="000C460B" w:rsidP="00F0049D" w14:paraId="7B86E57F" w14:textId="1DAE7B5D">
      <w:pPr>
        <w:pStyle w:val="Heading2"/>
        <w:numPr>
          <w:ilvl w:val="0"/>
          <w:numId w:val="0"/>
        </w:numPr>
        <w:ind w:left="284" w:hanging="284"/>
      </w:pPr>
      <w:bookmarkStart w:id="224" w:name="_Toc100836396"/>
      <w:bookmarkStart w:id="225" w:name="_Toc149551707"/>
      <w:r w:rsidRPr="000C460B">
        <w:t>3.2.3 Departamento de Seguimiento.</w:t>
      </w:r>
      <w:bookmarkEnd w:id="224"/>
      <w:bookmarkEnd w:id="225"/>
    </w:p>
    <w:p w:rsidR="00741106" w:rsidRPr="000C460B" w:rsidP="002A4A4F" w14:paraId="011F3A64" w14:textId="77777777">
      <w:pPr>
        <w:keepNext/>
        <w:keepLines/>
        <w:spacing w:before="160" w:after="240" w:line="240" w:lineRule="auto"/>
        <w:jc w:val="both"/>
        <w:outlineLvl w:val="2"/>
        <w:rPr>
          <w:rFonts w:ascii="Barlow" w:eastAsia="Times New Roman" w:hAnsi="Barlow" w:cs="Times New Roman"/>
          <w:b/>
          <w:sz w:val="22"/>
          <w:szCs w:val="22"/>
        </w:rPr>
      </w:pPr>
      <w:bookmarkStart w:id="226" w:name="_Toc100836397"/>
      <w:bookmarkStart w:id="227" w:name="_Toc149551708"/>
      <w:r w:rsidRPr="000C460B">
        <w:rPr>
          <w:rFonts w:ascii="Barlow" w:eastAsia="Times New Roman" w:hAnsi="Barlow" w:cs="Times New Roman"/>
          <w:b/>
          <w:sz w:val="22"/>
          <w:szCs w:val="22"/>
        </w:rPr>
        <w:t>3.2.3.1 Seguimiento de Acciones de Auditoría Promovidas por la Auditoría Superior de la Federación de Ejercicios Anteriores.</w:t>
      </w:r>
      <w:bookmarkEnd w:id="226"/>
      <w:bookmarkEnd w:id="227"/>
    </w:p>
    <w:p w:rsidR="001710B5" w:rsidRPr="002F22E6" w:rsidP="001710B5" w14:paraId="49A4FBB2" w14:textId="77777777">
      <w:pPr>
        <w:spacing w:before="160" w:line="276" w:lineRule="auto"/>
        <w:ind w:firstLine="709"/>
        <w:jc w:val="both"/>
        <w:rPr>
          <w:rFonts w:ascii="Barlow" w:hAnsi="Barlow" w:cs="Arial"/>
          <w:sz w:val="22"/>
          <w:szCs w:val="22"/>
          <w:highlight w:val="red"/>
        </w:rPr>
      </w:pPr>
      <w:r w:rsidRPr="002F22E6">
        <w:rPr>
          <w:rFonts w:ascii="Barlow" w:eastAsia="Calibri" w:hAnsi="Barlow" w:cs="Helvetica"/>
          <w:sz w:val="22"/>
          <w:szCs w:val="22"/>
          <w:lang w:eastAsia="es-MX"/>
        </w:rPr>
        <w:t>Durante el periodo que se informa, y como parte del Seguimiento a las Acciones derivadas de ejercicios anteriores, se llevaron a cabo diversas acciones entre las que se encuentran:</w:t>
      </w:r>
    </w:p>
    <w:p w:rsidR="001710B5" w:rsidRPr="002F22E6" w:rsidP="001710B5" w14:paraId="5958CA08" w14:textId="77777777">
      <w:pPr>
        <w:pStyle w:val="ListParagraph"/>
        <w:numPr>
          <w:ilvl w:val="0"/>
          <w:numId w:val="53"/>
        </w:numPr>
        <w:spacing w:after="120"/>
        <w:ind w:left="709" w:hanging="283"/>
        <w:jc w:val="both"/>
        <w:rPr>
          <w:rFonts w:ascii="Barlow" w:eastAsia="Times New Roman" w:hAnsi="Barlow" w:cs="Calibri"/>
          <w:color w:val="auto"/>
          <w:sz w:val="22"/>
          <w:szCs w:val="22"/>
        </w:rPr>
      </w:pPr>
      <w:r w:rsidRPr="002F22E6">
        <w:rPr>
          <w:rFonts w:ascii="Barlow" w:hAnsi="Barlow" w:eastAsiaTheme="minorEastAsia" w:cs="Helvetica"/>
          <w:color w:val="auto"/>
          <w:sz w:val="22"/>
          <w:szCs w:val="22"/>
          <w:lang w:eastAsia="en-US"/>
        </w:rPr>
        <w:t>Envío a la Auditoría Superior de la Federación de información y documentación por un monto de $2,524,831.34 para dar atención a 1 Pliego de Observaciones, como se describe a continuación:</w:t>
      </w:r>
    </w:p>
    <w:tbl>
      <w:tblPr>
        <w:tblStyle w:val="Tablaconcuadrcula7"/>
        <w:tblW w:w="5000" w:type="pct"/>
        <w:jc w:val="center"/>
        <w:tblLook w:val="04A0"/>
      </w:tblPr>
      <w:tblGrid>
        <w:gridCol w:w="340"/>
        <w:gridCol w:w="861"/>
        <w:gridCol w:w="1082"/>
        <w:gridCol w:w="2620"/>
        <w:gridCol w:w="2557"/>
        <w:gridCol w:w="1368"/>
      </w:tblGrid>
      <w:tr w14:paraId="55199553" w14:textId="77777777" w:rsidTr="004A6D8D">
        <w:tblPrEx>
          <w:tblW w:w="5000" w:type="pct"/>
          <w:jc w:val="center"/>
          <w:tblLook w:val="04A0"/>
        </w:tblPrEx>
        <w:trPr>
          <w:trHeight w:val="617"/>
          <w:tblHeader/>
          <w:jc w:val="center"/>
        </w:trPr>
        <w:tc>
          <w:tcPr>
            <w:tcW w:w="1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3E4B841A" w14:textId="77777777">
            <w:pPr>
              <w:jc w:val="center"/>
              <w:rPr>
                <w:rFonts w:ascii="Barlow" w:hAnsi="Barlow" w:cs="Helvetica"/>
                <w:b/>
                <w:sz w:val="18"/>
                <w:szCs w:val="18"/>
              </w:rPr>
            </w:pPr>
            <w:r w:rsidRPr="002F22E6">
              <w:rPr>
                <w:rFonts w:ascii="Barlow" w:hAnsi="Barlow" w:cs="Helvetica"/>
                <w:b/>
                <w:sz w:val="18"/>
                <w:szCs w:val="18"/>
              </w:rPr>
              <w:t>#</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7217A233" w14:textId="77777777">
            <w:pPr>
              <w:jc w:val="center"/>
              <w:rPr>
                <w:rFonts w:ascii="Barlow" w:hAnsi="Barlow" w:cs="Helvetica"/>
                <w:b/>
                <w:sz w:val="18"/>
                <w:szCs w:val="18"/>
              </w:rPr>
            </w:pPr>
            <w:r w:rsidRPr="002F22E6">
              <w:rPr>
                <w:rFonts w:ascii="Barlow" w:hAnsi="Barlow" w:cs="Helvetica"/>
                <w:b/>
                <w:sz w:val="18"/>
                <w:szCs w:val="18"/>
              </w:rPr>
              <w:t>Cuenta Pública</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0FB666AE" w14:textId="77777777">
            <w:pPr>
              <w:jc w:val="center"/>
              <w:rPr>
                <w:rFonts w:ascii="Barlow" w:hAnsi="Barlow" w:cs="Helvetica"/>
                <w:b/>
                <w:sz w:val="18"/>
                <w:szCs w:val="18"/>
              </w:rPr>
            </w:pPr>
            <w:r w:rsidRPr="002F22E6">
              <w:rPr>
                <w:rFonts w:ascii="Barlow" w:hAnsi="Barlow" w:cs="Helvetica"/>
                <w:b/>
                <w:sz w:val="18"/>
                <w:szCs w:val="18"/>
              </w:rPr>
              <w:t>Núm. de auditoría</w:t>
            </w:r>
          </w:p>
        </w:tc>
        <w:tc>
          <w:tcPr>
            <w:tcW w:w="1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638DE744" w14:textId="77777777">
            <w:pPr>
              <w:jc w:val="center"/>
              <w:rPr>
                <w:rFonts w:ascii="Barlow" w:hAnsi="Barlow" w:cs="Helvetica"/>
                <w:b/>
                <w:sz w:val="18"/>
                <w:szCs w:val="18"/>
              </w:rPr>
            </w:pPr>
            <w:r w:rsidRPr="002F22E6">
              <w:rPr>
                <w:rFonts w:ascii="Barlow" w:hAnsi="Barlow" w:cs="Helvetica"/>
                <w:b/>
                <w:sz w:val="18"/>
                <w:szCs w:val="18"/>
              </w:rPr>
              <w:t>Fondo o programa</w:t>
            </w:r>
          </w:p>
        </w:tc>
        <w:tc>
          <w:tcPr>
            <w:tcW w:w="1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55EE1589" w14:textId="77777777">
            <w:pPr>
              <w:jc w:val="center"/>
              <w:rPr>
                <w:rFonts w:ascii="Barlow" w:hAnsi="Barlow" w:cs="Helvetica"/>
                <w:b/>
                <w:sz w:val="18"/>
                <w:szCs w:val="18"/>
              </w:rPr>
            </w:pPr>
            <w:r w:rsidRPr="002F22E6">
              <w:rPr>
                <w:rFonts w:ascii="Barlow" w:hAnsi="Barlow" w:cs="Helvetica"/>
                <w:b/>
                <w:sz w:val="18"/>
                <w:szCs w:val="18"/>
              </w:rPr>
              <w:t>Clave de acción</w:t>
            </w:r>
          </w:p>
        </w:tc>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29BD0FF3" w14:textId="77777777">
            <w:pPr>
              <w:jc w:val="center"/>
              <w:rPr>
                <w:rFonts w:ascii="Barlow" w:hAnsi="Barlow" w:cs="Helvetica"/>
                <w:b/>
                <w:sz w:val="18"/>
                <w:szCs w:val="18"/>
              </w:rPr>
            </w:pPr>
            <w:r w:rsidRPr="002F22E6">
              <w:rPr>
                <w:rFonts w:ascii="Barlow" w:hAnsi="Barlow" w:cs="Helvetica"/>
                <w:b/>
                <w:sz w:val="18"/>
                <w:szCs w:val="18"/>
              </w:rPr>
              <w:t>Tipo de acción</w:t>
            </w:r>
          </w:p>
        </w:tc>
      </w:tr>
      <w:tr w14:paraId="64F0D08C" w14:textId="77777777" w:rsidTr="004A6D8D">
        <w:tblPrEx>
          <w:tblW w:w="5000" w:type="pct"/>
          <w:jc w:val="center"/>
          <w:tblLook w:val="04A0"/>
        </w:tblPrEx>
        <w:trPr>
          <w:trHeight w:val="575"/>
          <w:jc w:val="center"/>
        </w:trPr>
        <w:tc>
          <w:tcPr>
            <w:tcW w:w="139" w:type="pct"/>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518265E5" w14:textId="77777777">
            <w:pPr>
              <w:jc w:val="center"/>
              <w:rPr>
                <w:rFonts w:ascii="Barlow" w:eastAsia="Times New Roman" w:hAnsi="Barlow" w:cs="Helvetica"/>
                <w:sz w:val="18"/>
                <w:szCs w:val="18"/>
                <w:lang w:eastAsia="es-MX"/>
              </w:rPr>
            </w:pPr>
            <w:r w:rsidRPr="002F22E6">
              <w:rPr>
                <w:rFonts w:ascii="Barlow" w:eastAsia="Times New Roman" w:hAnsi="Barlow" w:cs="Helvetica"/>
                <w:sz w:val="18"/>
                <w:szCs w:val="18"/>
                <w:lang w:eastAsia="es-MX"/>
              </w:rPr>
              <w:t>1</w:t>
            </w:r>
          </w:p>
        </w:tc>
        <w:tc>
          <w:tcPr>
            <w:tcW w:w="501" w:type="pct"/>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128BECBE" w14:textId="77777777">
            <w:pPr>
              <w:jc w:val="center"/>
              <w:rPr>
                <w:rFonts w:ascii="Barlow" w:eastAsia="Times New Roman" w:hAnsi="Barlow" w:cs="Helvetica"/>
                <w:sz w:val="18"/>
                <w:szCs w:val="18"/>
                <w:lang w:eastAsia="es-MX"/>
              </w:rPr>
            </w:pPr>
            <w:r w:rsidRPr="002F22E6">
              <w:rPr>
                <w:rFonts w:ascii="Barlow" w:eastAsia="Times New Roman" w:hAnsi="Barlow" w:cs="Helvetica"/>
                <w:sz w:val="18"/>
                <w:szCs w:val="18"/>
                <w:lang w:eastAsia="es-MX"/>
              </w:rPr>
              <w:t>2020</w:t>
            </w:r>
          </w:p>
        </w:tc>
        <w:tc>
          <w:tcPr>
            <w:tcW w:w="626" w:type="pct"/>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1D05F3BE" w14:textId="77777777">
            <w:pPr>
              <w:jc w:val="center"/>
              <w:rPr>
                <w:rFonts w:ascii="Barlow" w:eastAsia="Times New Roman" w:hAnsi="Barlow" w:cs="Helvetica"/>
                <w:sz w:val="18"/>
                <w:szCs w:val="18"/>
                <w:lang w:eastAsia="es-MX"/>
              </w:rPr>
            </w:pPr>
            <w:r w:rsidRPr="002F22E6">
              <w:rPr>
                <w:rFonts w:ascii="Barlow" w:eastAsia="Times New Roman" w:hAnsi="Barlow" w:cs="Helvetica"/>
                <w:sz w:val="18"/>
                <w:szCs w:val="18"/>
                <w:lang w:eastAsia="es-MX"/>
              </w:rPr>
              <w:t>1469-DS-GF</w:t>
            </w:r>
          </w:p>
        </w:tc>
        <w:tc>
          <w:tcPr>
            <w:tcW w:w="1497" w:type="pct"/>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086474C7" w14:textId="77777777">
            <w:pPr>
              <w:jc w:val="both"/>
              <w:rPr>
                <w:rFonts w:ascii="Barlow" w:eastAsia="Times New Roman" w:hAnsi="Barlow" w:cs="Helvetica"/>
                <w:sz w:val="18"/>
                <w:szCs w:val="18"/>
                <w:lang w:eastAsia="es-MX"/>
              </w:rPr>
            </w:pPr>
            <w:r w:rsidRPr="002F22E6">
              <w:rPr>
                <w:rFonts w:ascii="Barlow" w:eastAsia="Times New Roman" w:hAnsi="Barlow" w:cs="Helvetica"/>
                <w:sz w:val="18"/>
                <w:szCs w:val="18"/>
                <w:lang w:eastAsia="es-MX"/>
              </w:rPr>
              <w:t>Recursos del Otorgamiento del Subsidio para el Fortalecimiento del Desempeño en Materia de Seguridad Pública a los Municipios y Demarcaciones Territoriales de la Ciudad de México y en su caso, Entidades Federativas que Ejerzan de Manera Directa o Coordinada la Función</w:t>
            </w:r>
          </w:p>
        </w:tc>
        <w:tc>
          <w:tcPr>
            <w:tcW w:w="1461" w:type="pct"/>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10E0A4FA" w14:textId="77777777">
            <w:pPr>
              <w:jc w:val="center"/>
              <w:rPr>
                <w:rFonts w:ascii="Barlow" w:eastAsia="Times New Roman" w:hAnsi="Barlow" w:cs="Helvetica"/>
                <w:sz w:val="18"/>
                <w:szCs w:val="18"/>
                <w:lang w:eastAsia="es-MX"/>
              </w:rPr>
            </w:pPr>
            <w:r w:rsidRPr="002F22E6">
              <w:rPr>
                <w:rFonts w:ascii="Barlow" w:eastAsia="Times New Roman" w:hAnsi="Barlow" w:cs="Helvetica"/>
                <w:sz w:val="18"/>
                <w:szCs w:val="18"/>
                <w:lang w:eastAsia="es-MX"/>
              </w:rPr>
              <w:t>2020-A-31000-19-1469-06-003</w:t>
            </w:r>
          </w:p>
        </w:tc>
        <w:tc>
          <w:tcPr>
            <w:tcW w:w="775" w:type="pct"/>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1525C485" w14:textId="77777777">
            <w:pPr>
              <w:jc w:val="center"/>
              <w:rPr>
                <w:rFonts w:ascii="Barlow" w:eastAsia="Times New Roman" w:hAnsi="Barlow" w:cs="Helvetica"/>
                <w:sz w:val="18"/>
                <w:szCs w:val="18"/>
                <w:lang w:eastAsia="es-MX"/>
              </w:rPr>
            </w:pPr>
            <w:r w:rsidRPr="002F22E6">
              <w:rPr>
                <w:rFonts w:ascii="Barlow" w:eastAsia="Times New Roman" w:hAnsi="Barlow" w:cs="Helvetica"/>
                <w:sz w:val="18"/>
                <w:szCs w:val="18"/>
                <w:lang w:eastAsia="es-MX"/>
              </w:rPr>
              <w:t>Pliego de Observaciones</w:t>
            </w:r>
          </w:p>
        </w:tc>
      </w:tr>
    </w:tbl>
    <w:p w:rsidR="001710B5" w:rsidRPr="002F22E6" w:rsidP="001710B5" w14:paraId="057D677A" w14:textId="77777777">
      <w:pPr>
        <w:spacing w:before="160" w:line="276" w:lineRule="auto"/>
        <w:ind w:firstLine="709"/>
        <w:jc w:val="both"/>
        <w:rPr>
          <w:rFonts w:ascii="Barlow" w:hAnsi="Barlow" w:cs="Arial"/>
          <w:sz w:val="22"/>
          <w:szCs w:val="22"/>
          <w:highlight w:val="red"/>
        </w:rPr>
      </w:pPr>
      <w:r w:rsidRPr="002F22E6">
        <w:rPr>
          <w:rFonts w:ascii="Barlow" w:hAnsi="Barlow" w:cs="Helvetica"/>
          <w:sz w:val="22"/>
          <w:szCs w:val="22"/>
        </w:rPr>
        <w:t>Para tal efecto, se llevaron a cabo diversas acciones entre las que se encuentran:</w:t>
      </w:r>
    </w:p>
    <w:p w:rsidR="001710B5" w:rsidRPr="002F22E6" w:rsidP="001710B5" w14:paraId="36F753EA" w14:textId="77777777">
      <w:pPr>
        <w:pStyle w:val="ListParagraph"/>
        <w:numPr>
          <w:ilvl w:val="0"/>
          <w:numId w:val="52"/>
        </w:numPr>
        <w:spacing w:before="40" w:line="276" w:lineRule="auto"/>
        <w:ind w:left="714" w:hanging="357"/>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Solicitud de información y documentación al ejecutor del gasto.</w:t>
      </w:r>
    </w:p>
    <w:p w:rsidR="001710B5" w:rsidRPr="002F22E6" w:rsidP="001710B5" w14:paraId="495B125F" w14:textId="77777777">
      <w:pPr>
        <w:pStyle w:val="ListParagraph"/>
        <w:numPr>
          <w:ilvl w:val="0"/>
          <w:numId w:val="52"/>
        </w:numPr>
        <w:spacing w:before="40" w:line="276" w:lineRule="auto"/>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Recepción y análisis de la información y documentación enviada por el ejecutor del gasto.</w:t>
      </w:r>
    </w:p>
    <w:p w:rsidR="001710B5" w:rsidRPr="002F22E6" w:rsidP="001710B5" w14:paraId="45DCA299" w14:textId="77777777">
      <w:pPr>
        <w:pStyle w:val="ListParagraph"/>
        <w:numPr>
          <w:ilvl w:val="0"/>
          <w:numId w:val="52"/>
        </w:numPr>
        <w:spacing w:before="40" w:line="276" w:lineRule="auto"/>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Envío del resultado de la revisión efectuada al ejecutor del gasto, para su corrección o complemento.</w:t>
      </w:r>
    </w:p>
    <w:p w:rsidR="001710B5" w:rsidRPr="002F22E6" w:rsidP="001710B5" w14:paraId="3C56AA7D" w14:textId="77777777">
      <w:pPr>
        <w:pStyle w:val="ListParagraph"/>
        <w:numPr>
          <w:ilvl w:val="0"/>
          <w:numId w:val="52"/>
        </w:numPr>
        <w:spacing w:before="40" w:line="276" w:lineRule="auto"/>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Elaboración de oficio al ejecutor del gasto solicitándole informe si cuenta con mayores elementos para presentar.</w:t>
      </w:r>
    </w:p>
    <w:p w:rsidR="001710B5" w:rsidRPr="002F22E6" w:rsidP="001710B5" w14:paraId="63D74E42" w14:textId="77777777">
      <w:pPr>
        <w:pStyle w:val="ListParagraph"/>
        <w:numPr>
          <w:ilvl w:val="0"/>
          <w:numId w:val="52"/>
        </w:numPr>
        <w:spacing w:before="40" w:line="276" w:lineRule="auto"/>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Reuniones presenciales con el ejecutor del gasto observado de la auditoría señalada con anterioridad.</w:t>
      </w:r>
    </w:p>
    <w:p w:rsidR="00741106" w:rsidRPr="00BB50BE" w:rsidP="001710B5" w14:paraId="64F2CD3C" w14:textId="55E21371">
      <w:pPr>
        <w:pStyle w:val="ListParagraph"/>
        <w:numPr>
          <w:ilvl w:val="0"/>
          <w:numId w:val="53"/>
        </w:numPr>
        <w:spacing w:line="276" w:lineRule="auto"/>
        <w:ind w:left="709" w:hanging="303"/>
        <w:jc w:val="both"/>
        <w:rPr>
          <w:rFonts w:ascii="Barlow" w:hAnsi="Barlow" w:cs="Helvetica"/>
          <w:color w:val="auto"/>
          <w:sz w:val="22"/>
          <w:szCs w:val="22"/>
        </w:rPr>
      </w:pPr>
      <w:r w:rsidRPr="002F22E6">
        <w:rPr>
          <w:rFonts w:ascii="Barlow" w:hAnsi="Barlow" w:eastAsiaTheme="minorEastAsia" w:cs="Helvetica"/>
          <w:color w:val="auto"/>
          <w:sz w:val="22"/>
          <w:szCs w:val="22"/>
          <w:lang w:eastAsia="en-US"/>
        </w:rPr>
        <w:t>Se dio atención a 4 solicitudes de información y documentación realizadas por el Área Investigadora de la Auditoría Superior de la Federación relacionadas con 10 Pliegos de Observaciones correspondientes a las auditorías números 293-DS, 305-DS y 1518-DS-GF, mismas que fueron solicitadas a los ejecutores del gasto y posteriormente se remitió la información a la ASF</w:t>
      </w:r>
      <w:r w:rsidRPr="00BB50BE" w:rsidR="00D34DAA">
        <w:rPr>
          <w:rFonts w:ascii="Barlow" w:hAnsi="Barlow" w:cs="Helvetica"/>
          <w:color w:val="auto"/>
          <w:sz w:val="22"/>
          <w:szCs w:val="22"/>
        </w:rPr>
        <w:t>.</w:t>
      </w:r>
    </w:p>
    <w:p w:rsidR="00741106" w:rsidRPr="00DC654A" w:rsidP="002A4A4F" w14:paraId="51B8695D" w14:textId="238A4E60">
      <w:pPr>
        <w:keepNext/>
        <w:keepLines/>
        <w:spacing w:before="160" w:after="240" w:line="240" w:lineRule="auto"/>
        <w:jc w:val="both"/>
        <w:outlineLvl w:val="2"/>
        <w:rPr>
          <w:rFonts w:ascii="Barlow" w:eastAsia="Times New Roman" w:hAnsi="Barlow" w:cs="Times New Roman"/>
          <w:b/>
          <w:sz w:val="22"/>
          <w:szCs w:val="22"/>
        </w:rPr>
      </w:pPr>
      <w:bookmarkStart w:id="228" w:name="_Toc100836398"/>
      <w:bookmarkStart w:id="229" w:name="_Toc149551709"/>
      <w:r w:rsidRPr="00DC654A">
        <w:rPr>
          <w:rFonts w:ascii="Barlow" w:eastAsia="Times New Roman" w:hAnsi="Barlow" w:cs="Times New Roman"/>
          <w:b/>
          <w:sz w:val="22"/>
          <w:szCs w:val="22"/>
        </w:rPr>
        <w:t xml:space="preserve">3.2.3.2 </w:t>
      </w:r>
      <w:bookmarkEnd w:id="228"/>
      <w:r w:rsidRPr="004C5709" w:rsidR="00BC11CB">
        <w:rPr>
          <w:rFonts w:ascii="Barlow" w:eastAsia="Times New Roman" w:hAnsi="Barlow" w:cs="Times New Roman"/>
          <w:b/>
          <w:sz w:val="22"/>
          <w:szCs w:val="22"/>
        </w:rPr>
        <w:t>Atención y seguimiento de auditorías correspondientes a la Fiscalización de la Cuenta Pública 2022</w:t>
      </w:r>
      <w:r w:rsidR="00EF29B5">
        <w:rPr>
          <w:rFonts w:ascii="Barlow" w:eastAsia="Times New Roman" w:hAnsi="Barlow" w:cs="Times New Roman"/>
          <w:b/>
          <w:sz w:val="22"/>
          <w:szCs w:val="22"/>
        </w:rPr>
        <w:t>.</w:t>
      </w:r>
      <w:bookmarkEnd w:id="229"/>
    </w:p>
    <w:p w:rsidR="001710B5" w:rsidRPr="002F22E6" w:rsidP="001710B5" w14:paraId="3D6A330F" w14:textId="77777777">
      <w:pPr>
        <w:spacing w:before="160" w:line="276" w:lineRule="auto"/>
        <w:ind w:firstLine="709"/>
        <w:jc w:val="both"/>
        <w:rPr>
          <w:rFonts w:ascii="Barlow" w:hAnsi="Barlow" w:cs="Helvetica"/>
          <w:sz w:val="22"/>
          <w:szCs w:val="22"/>
        </w:rPr>
      </w:pPr>
      <w:r>
        <w:rPr>
          <w:rFonts w:ascii="Barlow" w:hAnsi="Barlow" w:cs="Helvetica"/>
          <w:sz w:val="22"/>
          <w:szCs w:val="22"/>
        </w:rPr>
        <w:t xml:space="preserve">a) </w:t>
      </w:r>
      <w:r w:rsidRPr="002F22E6">
        <w:rPr>
          <w:rFonts w:ascii="Barlow" w:hAnsi="Barlow" w:cs="Helvetica"/>
          <w:sz w:val="22"/>
          <w:szCs w:val="22"/>
        </w:rPr>
        <w:t xml:space="preserve">La Auditoría Superior de la Federación, emitió los pronunciamientos de No </w:t>
      </w:r>
      <w:r w:rsidRPr="002F22E6">
        <w:rPr>
          <w:rFonts w:ascii="Barlow" w:hAnsi="Barlow" w:cs="Helvetica"/>
          <w:sz w:val="22"/>
          <w:szCs w:val="22"/>
        </w:rPr>
        <w:t>Solventación</w:t>
      </w:r>
      <w:r w:rsidRPr="002F22E6">
        <w:rPr>
          <w:rFonts w:ascii="Barlow" w:hAnsi="Barlow" w:cs="Helvetica"/>
          <w:sz w:val="22"/>
          <w:szCs w:val="22"/>
        </w:rPr>
        <w:t xml:space="preserve"> de 4 Pliegos de Observaciones y 1 Recomendación como se describe a continuación, mismos que fueron informados a los ejecutores del gasto, mediante 5 oficios:</w:t>
      </w:r>
    </w:p>
    <w:tbl>
      <w:tblPr>
        <w:tblW w:w="0" w:type="auto"/>
        <w:tblLook w:val="04A0"/>
      </w:tblPr>
      <w:tblGrid>
        <w:gridCol w:w="519"/>
        <w:gridCol w:w="928"/>
        <w:gridCol w:w="1066"/>
        <w:gridCol w:w="2444"/>
        <w:gridCol w:w="1559"/>
        <w:gridCol w:w="1389"/>
        <w:gridCol w:w="923"/>
      </w:tblGrid>
      <w:tr w14:paraId="03943587" w14:textId="77777777" w:rsidTr="004A6D8D">
        <w:tblPrEx>
          <w:tblW w:w="0" w:type="auto"/>
          <w:tblLook w:val="04A0"/>
        </w:tblPrEx>
        <w:trPr>
          <w:trHeight w:val="54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710B5" w:rsidRPr="002F22E6" w:rsidP="004A6D8D" w14:paraId="2E359FFD" w14:textId="77777777">
            <w:pPr>
              <w:spacing w:after="0" w:line="240" w:lineRule="auto"/>
              <w:jc w:val="center"/>
              <w:rPr>
                <w:rFonts w:ascii="Barlow" w:eastAsia="Times New Roman" w:hAnsi="Barlow" w:cs="Helvetica"/>
                <w:b/>
                <w:bCs/>
                <w:sz w:val="18"/>
                <w:szCs w:val="18"/>
              </w:rPr>
            </w:pPr>
            <w:r w:rsidRPr="002F22E6">
              <w:rPr>
                <w:rFonts w:ascii="Barlow" w:eastAsia="Times New Roman" w:hAnsi="Barlow" w:cs="Helvetica"/>
                <w:b/>
                <w:bCs/>
                <w:sz w:val="18"/>
                <w:szCs w:val="18"/>
              </w:rPr>
              <w:t>No. </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710B5" w:rsidRPr="002F22E6" w:rsidP="004A6D8D" w14:paraId="5A478912" w14:textId="77777777">
            <w:pPr>
              <w:spacing w:after="0" w:line="240" w:lineRule="auto"/>
              <w:jc w:val="center"/>
              <w:rPr>
                <w:rFonts w:ascii="Barlow" w:eastAsia="Times New Roman" w:hAnsi="Barlow" w:cs="Helvetica"/>
                <w:b/>
                <w:bCs/>
                <w:sz w:val="18"/>
                <w:szCs w:val="18"/>
              </w:rPr>
            </w:pPr>
            <w:r w:rsidRPr="002F22E6">
              <w:rPr>
                <w:rFonts w:ascii="Barlow" w:eastAsia="Times New Roman" w:hAnsi="Barlow" w:cs="Helvetica"/>
                <w:b/>
                <w:bCs/>
                <w:sz w:val="18"/>
                <w:szCs w:val="18"/>
              </w:rPr>
              <w:t>Cuenta Pública</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710B5" w:rsidRPr="002F22E6" w:rsidP="004A6D8D" w14:paraId="0562616B" w14:textId="77777777">
            <w:pPr>
              <w:spacing w:after="0" w:line="240" w:lineRule="auto"/>
              <w:jc w:val="center"/>
              <w:rPr>
                <w:rFonts w:ascii="Barlow" w:eastAsia="Times New Roman" w:hAnsi="Barlow" w:cs="Helvetica"/>
                <w:b/>
                <w:bCs/>
                <w:sz w:val="18"/>
                <w:szCs w:val="18"/>
              </w:rPr>
            </w:pPr>
            <w:r w:rsidRPr="002F22E6">
              <w:rPr>
                <w:rFonts w:ascii="Barlow" w:eastAsia="Times New Roman" w:hAnsi="Barlow" w:cs="Helvetica"/>
                <w:b/>
                <w:bCs/>
                <w:sz w:val="18"/>
                <w:szCs w:val="18"/>
              </w:rPr>
              <w:t>No. de Auditoría</w:t>
            </w:r>
          </w:p>
        </w:tc>
        <w:tc>
          <w:tcPr>
            <w:tcW w:w="24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710B5" w:rsidRPr="002F22E6" w:rsidP="004A6D8D" w14:paraId="2A3FEC3C" w14:textId="77777777">
            <w:pPr>
              <w:spacing w:after="0" w:line="240" w:lineRule="auto"/>
              <w:jc w:val="center"/>
              <w:rPr>
                <w:rFonts w:ascii="Barlow" w:eastAsia="Times New Roman" w:hAnsi="Barlow" w:cs="Helvetica"/>
                <w:b/>
                <w:bCs/>
                <w:sz w:val="18"/>
                <w:szCs w:val="18"/>
              </w:rPr>
            </w:pPr>
            <w:r w:rsidRPr="002F22E6">
              <w:rPr>
                <w:rFonts w:ascii="Barlow" w:eastAsia="Times New Roman" w:hAnsi="Barlow" w:cs="Helvetica"/>
                <w:b/>
                <w:bCs/>
                <w:sz w:val="18"/>
                <w:szCs w:val="18"/>
              </w:rPr>
              <w:t>Fondo o Programa</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710B5" w:rsidRPr="002F22E6" w:rsidP="004A6D8D" w14:paraId="715693A2" w14:textId="77777777">
            <w:pPr>
              <w:spacing w:after="0" w:line="240" w:lineRule="auto"/>
              <w:jc w:val="center"/>
              <w:rPr>
                <w:rFonts w:ascii="Barlow" w:eastAsia="Times New Roman" w:hAnsi="Barlow" w:cs="Helvetica"/>
                <w:b/>
                <w:bCs/>
                <w:sz w:val="18"/>
                <w:szCs w:val="18"/>
              </w:rPr>
            </w:pPr>
            <w:r w:rsidRPr="002F22E6">
              <w:rPr>
                <w:rFonts w:ascii="Barlow" w:eastAsia="Times New Roman" w:hAnsi="Barlow" w:cs="Helvetica"/>
                <w:b/>
                <w:bCs/>
                <w:sz w:val="18"/>
                <w:szCs w:val="18"/>
              </w:rPr>
              <w:t>Clave de acción</w:t>
            </w:r>
          </w:p>
        </w:tc>
        <w:tc>
          <w:tcPr>
            <w:tcW w:w="138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710B5" w:rsidRPr="002F22E6" w:rsidP="004A6D8D" w14:paraId="216AA5E4" w14:textId="77777777">
            <w:pPr>
              <w:spacing w:after="0" w:line="240" w:lineRule="auto"/>
              <w:jc w:val="center"/>
              <w:rPr>
                <w:rFonts w:ascii="Barlow" w:eastAsia="Times New Roman" w:hAnsi="Barlow" w:cs="Helvetica"/>
                <w:b/>
                <w:bCs/>
                <w:sz w:val="18"/>
                <w:szCs w:val="18"/>
              </w:rPr>
            </w:pPr>
            <w:r w:rsidRPr="002F22E6">
              <w:rPr>
                <w:rFonts w:ascii="Barlow" w:eastAsia="Times New Roman" w:hAnsi="Barlow" w:cs="Helvetica"/>
                <w:b/>
                <w:bCs/>
                <w:sz w:val="18"/>
                <w:szCs w:val="18"/>
              </w:rPr>
              <w:t>No. oficio de la ASF</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710B5" w:rsidRPr="002F22E6" w:rsidP="004A6D8D" w14:paraId="136ACF02" w14:textId="77777777">
            <w:pPr>
              <w:spacing w:after="0" w:line="240" w:lineRule="auto"/>
              <w:jc w:val="center"/>
              <w:rPr>
                <w:rFonts w:ascii="Barlow" w:eastAsia="Times New Roman" w:hAnsi="Barlow" w:cs="Helvetica"/>
                <w:b/>
                <w:bCs/>
                <w:sz w:val="18"/>
                <w:szCs w:val="18"/>
              </w:rPr>
            </w:pPr>
            <w:r w:rsidRPr="002F22E6">
              <w:rPr>
                <w:rFonts w:ascii="Barlow" w:eastAsia="Times New Roman" w:hAnsi="Barlow" w:cs="Helvetica"/>
                <w:b/>
                <w:bCs/>
                <w:sz w:val="18"/>
                <w:szCs w:val="18"/>
              </w:rPr>
              <w:t>Ejecutor</w:t>
            </w:r>
          </w:p>
        </w:tc>
      </w:tr>
      <w:tr w14:paraId="45C6ABDC" w14:textId="77777777" w:rsidTr="004A6D8D">
        <w:tblPrEx>
          <w:tblW w:w="0" w:type="auto"/>
          <w:tblLook w:val="04A0"/>
        </w:tblPrEx>
        <w:trPr>
          <w:trHeight w:val="36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0B5" w:rsidRPr="002F22E6" w:rsidP="004A6D8D" w14:paraId="67D63F8D"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1</w:t>
            </w:r>
          </w:p>
        </w:tc>
        <w:tc>
          <w:tcPr>
            <w:tcW w:w="0" w:type="auto"/>
            <w:vMerge w:val="restart"/>
            <w:tcBorders>
              <w:top w:val="single" w:sz="4" w:space="0" w:color="auto"/>
              <w:left w:val="single" w:sz="4" w:space="0" w:color="auto"/>
              <w:right w:val="single" w:sz="4" w:space="0" w:color="auto"/>
            </w:tcBorders>
            <w:shd w:val="clear" w:color="auto" w:fill="auto"/>
            <w:vAlign w:val="center"/>
          </w:tcPr>
          <w:p w:rsidR="001710B5" w:rsidRPr="002F22E6" w:rsidP="004A6D8D" w14:paraId="2150F751" w14:textId="77777777">
            <w:pPr>
              <w:spacing w:after="0" w:line="240" w:lineRule="auto"/>
              <w:jc w:val="center"/>
              <w:rPr>
                <w:rFonts w:ascii="Barlow" w:hAnsi="Barlow" w:cs="Helvetica"/>
                <w:sz w:val="18"/>
                <w:szCs w:val="18"/>
              </w:rPr>
            </w:pPr>
            <w:r w:rsidRPr="002F22E6">
              <w:rPr>
                <w:rFonts w:ascii="Barlow" w:eastAsia="Times New Roman" w:hAnsi="Barlow" w:cs="Helvetica"/>
                <w:color w:val="000000"/>
                <w:sz w:val="18"/>
                <w:szCs w:val="18"/>
              </w:rPr>
              <w:t>2017</w:t>
            </w:r>
          </w:p>
        </w:tc>
        <w:tc>
          <w:tcPr>
            <w:tcW w:w="0" w:type="auto"/>
            <w:vMerge w:val="restart"/>
            <w:tcBorders>
              <w:top w:val="single" w:sz="4" w:space="0" w:color="auto"/>
              <w:left w:val="nil"/>
              <w:right w:val="single" w:sz="4" w:space="0" w:color="auto"/>
            </w:tcBorders>
            <w:shd w:val="clear" w:color="auto" w:fill="auto"/>
            <w:vAlign w:val="center"/>
          </w:tcPr>
          <w:p w:rsidR="001710B5" w:rsidRPr="002F22E6" w:rsidP="004A6D8D" w14:paraId="3A2C91E7"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1518-DS-GF</w:t>
            </w:r>
          </w:p>
        </w:tc>
        <w:tc>
          <w:tcPr>
            <w:tcW w:w="2444" w:type="dxa"/>
            <w:vMerge w:val="restart"/>
            <w:tcBorders>
              <w:top w:val="single" w:sz="4" w:space="0" w:color="auto"/>
              <w:left w:val="nil"/>
              <w:right w:val="single" w:sz="4" w:space="0" w:color="auto"/>
            </w:tcBorders>
            <w:shd w:val="clear" w:color="auto" w:fill="auto"/>
            <w:vAlign w:val="center"/>
          </w:tcPr>
          <w:p w:rsidR="001710B5" w:rsidRPr="002F22E6" w:rsidP="004A6D8D" w14:paraId="5AE61C97" w14:textId="77777777">
            <w:pPr>
              <w:spacing w:after="0" w:line="240" w:lineRule="auto"/>
              <w:jc w:val="both"/>
              <w:rPr>
                <w:rFonts w:ascii="Barlow" w:hAnsi="Barlow" w:cs="Helvetica"/>
                <w:sz w:val="18"/>
                <w:szCs w:val="18"/>
              </w:rPr>
            </w:pPr>
            <w:r w:rsidRPr="002F22E6">
              <w:rPr>
                <w:rFonts w:ascii="Barlow" w:hAnsi="Barlow" w:cs="Calibri"/>
                <w:sz w:val="18"/>
                <w:szCs w:val="18"/>
              </w:rPr>
              <w:t>Construcción del Hospital Materno Infantil de 160 Camas en Mérida y Centro Nacional de la Música Mexicana, en el Estado de Yucatán</w:t>
            </w:r>
          </w:p>
        </w:tc>
        <w:tc>
          <w:tcPr>
            <w:tcW w:w="155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48E3A63F" w14:textId="77777777">
            <w:pPr>
              <w:spacing w:after="0" w:line="240" w:lineRule="auto"/>
              <w:jc w:val="center"/>
              <w:rPr>
                <w:rFonts w:ascii="Barlow" w:hAnsi="Barlow" w:cs="Helvetica"/>
                <w:sz w:val="18"/>
                <w:szCs w:val="18"/>
              </w:rPr>
            </w:pPr>
            <w:r w:rsidRPr="002F22E6">
              <w:rPr>
                <w:rFonts w:ascii="Barlow" w:hAnsi="Barlow" w:cs="Helvetica"/>
                <w:sz w:val="18"/>
                <w:szCs w:val="18"/>
              </w:rPr>
              <w:t>2017-A-31000-04-1518-06-001</w:t>
            </w:r>
          </w:p>
        </w:tc>
        <w:tc>
          <w:tcPr>
            <w:tcW w:w="138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606D8D1C" w14:textId="77777777">
            <w:pPr>
              <w:spacing w:after="0" w:line="240" w:lineRule="auto"/>
              <w:jc w:val="center"/>
              <w:rPr>
                <w:rFonts w:ascii="Barlow" w:eastAsia="Times New Roman" w:hAnsi="Barlow" w:cs="Helvetica"/>
                <w:color w:val="000000"/>
                <w:sz w:val="18"/>
                <w:szCs w:val="18"/>
              </w:rPr>
            </w:pPr>
            <w:r w:rsidRPr="002F22E6">
              <w:rPr>
                <w:rFonts w:ascii="Barlow" w:hAnsi="Barlow" w:cs="Helvetica"/>
                <w:sz w:val="18"/>
                <w:szCs w:val="18"/>
              </w:rPr>
              <w:t>2020-DGSB-PR-0609-2023</w:t>
            </w:r>
          </w:p>
        </w:tc>
        <w:tc>
          <w:tcPr>
            <w:tcW w:w="0" w:type="auto"/>
            <w:vMerge w:val="restart"/>
            <w:tcBorders>
              <w:top w:val="single" w:sz="4" w:space="0" w:color="auto"/>
              <w:left w:val="nil"/>
              <w:right w:val="single" w:sz="4" w:space="0" w:color="auto"/>
            </w:tcBorders>
            <w:shd w:val="clear" w:color="auto" w:fill="auto"/>
            <w:vAlign w:val="center"/>
          </w:tcPr>
          <w:p w:rsidR="001710B5" w:rsidRPr="002F22E6" w:rsidP="004A6D8D" w14:paraId="65CB5D49"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INCCOPY</w:t>
            </w:r>
          </w:p>
        </w:tc>
      </w:tr>
      <w:tr w14:paraId="59E8992C" w14:textId="77777777" w:rsidTr="004A6D8D">
        <w:tblPrEx>
          <w:tblW w:w="0" w:type="auto"/>
          <w:tblLook w:val="04A0"/>
        </w:tblPrEx>
        <w:trPr>
          <w:trHeight w:val="4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710B5" w:rsidRPr="002F22E6" w:rsidP="004A6D8D" w14:paraId="71BBF7CD"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2</w:t>
            </w:r>
          </w:p>
        </w:tc>
        <w:tc>
          <w:tcPr>
            <w:tcW w:w="0" w:type="auto"/>
            <w:vMerge/>
            <w:tcBorders>
              <w:left w:val="single" w:sz="4" w:space="0" w:color="auto"/>
              <w:right w:val="single" w:sz="4" w:space="0" w:color="auto"/>
            </w:tcBorders>
            <w:shd w:val="clear" w:color="auto" w:fill="auto"/>
            <w:vAlign w:val="center"/>
          </w:tcPr>
          <w:p w:rsidR="001710B5" w:rsidRPr="002F22E6" w:rsidP="004A6D8D" w14:paraId="531E6E5B" w14:textId="77777777">
            <w:pPr>
              <w:spacing w:after="0" w:line="240" w:lineRule="auto"/>
              <w:jc w:val="center"/>
              <w:rPr>
                <w:rFonts w:ascii="Barlow" w:hAnsi="Barlow" w:cs="Helvetica"/>
                <w:sz w:val="18"/>
                <w:szCs w:val="18"/>
              </w:rPr>
            </w:pPr>
          </w:p>
        </w:tc>
        <w:tc>
          <w:tcPr>
            <w:tcW w:w="0" w:type="auto"/>
            <w:vMerge/>
            <w:tcBorders>
              <w:left w:val="nil"/>
              <w:right w:val="single" w:sz="4" w:space="0" w:color="auto"/>
            </w:tcBorders>
            <w:shd w:val="clear" w:color="auto" w:fill="auto"/>
            <w:vAlign w:val="center"/>
          </w:tcPr>
          <w:p w:rsidR="001710B5" w:rsidRPr="002F22E6" w:rsidP="004A6D8D" w14:paraId="517C6EB3" w14:textId="77777777">
            <w:pPr>
              <w:spacing w:after="0" w:line="240" w:lineRule="auto"/>
              <w:jc w:val="center"/>
              <w:rPr>
                <w:rFonts w:ascii="Barlow" w:eastAsia="Times New Roman" w:hAnsi="Barlow" w:cs="Helvetica"/>
                <w:color w:val="000000"/>
                <w:sz w:val="18"/>
                <w:szCs w:val="18"/>
              </w:rPr>
            </w:pPr>
          </w:p>
        </w:tc>
        <w:tc>
          <w:tcPr>
            <w:tcW w:w="2444" w:type="dxa"/>
            <w:vMerge/>
            <w:tcBorders>
              <w:left w:val="nil"/>
              <w:right w:val="single" w:sz="4" w:space="0" w:color="auto"/>
            </w:tcBorders>
            <w:shd w:val="clear" w:color="auto" w:fill="auto"/>
            <w:vAlign w:val="center"/>
          </w:tcPr>
          <w:p w:rsidR="001710B5" w:rsidRPr="002F22E6" w:rsidP="004A6D8D" w14:paraId="2DAFBA78" w14:textId="77777777">
            <w:pPr>
              <w:spacing w:after="0" w:line="240" w:lineRule="auto"/>
              <w:jc w:val="both"/>
              <w:rPr>
                <w:rFonts w:ascii="Barlow" w:hAnsi="Barlow" w:cs="Helvetica"/>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49916795" w14:textId="77777777">
            <w:pPr>
              <w:spacing w:after="0" w:line="240" w:lineRule="auto"/>
              <w:jc w:val="center"/>
              <w:rPr>
                <w:rFonts w:ascii="Barlow" w:hAnsi="Barlow" w:cs="Helvetica"/>
                <w:sz w:val="18"/>
                <w:szCs w:val="18"/>
              </w:rPr>
            </w:pPr>
            <w:r w:rsidRPr="002F22E6">
              <w:rPr>
                <w:rFonts w:ascii="Barlow" w:hAnsi="Barlow" w:cs="Helvetica"/>
                <w:sz w:val="18"/>
                <w:szCs w:val="18"/>
              </w:rPr>
              <w:t>2017-A-31000-04-1518-06-002</w:t>
            </w:r>
          </w:p>
        </w:tc>
        <w:tc>
          <w:tcPr>
            <w:tcW w:w="138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6A3F9EBC" w14:textId="77777777">
            <w:pPr>
              <w:spacing w:after="0" w:line="240" w:lineRule="auto"/>
              <w:jc w:val="center"/>
              <w:rPr>
                <w:rFonts w:ascii="Barlow" w:hAnsi="Barlow" w:cs="Helvetica"/>
                <w:sz w:val="18"/>
                <w:szCs w:val="18"/>
              </w:rPr>
            </w:pPr>
            <w:r w:rsidRPr="002F22E6">
              <w:rPr>
                <w:rFonts w:ascii="Barlow" w:hAnsi="Barlow" w:cs="Helvetica"/>
                <w:sz w:val="18"/>
                <w:szCs w:val="18"/>
              </w:rPr>
              <w:t>2020-DGSB-PR-0603-2023</w:t>
            </w:r>
          </w:p>
        </w:tc>
        <w:tc>
          <w:tcPr>
            <w:tcW w:w="0" w:type="auto"/>
            <w:vMerge/>
            <w:tcBorders>
              <w:left w:val="nil"/>
              <w:right w:val="single" w:sz="4" w:space="0" w:color="auto"/>
            </w:tcBorders>
            <w:shd w:val="clear" w:color="auto" w:fill="auto"/>
            <w:vAlign w:val="center"/>
          </w:tcPr>
          <w:p w:rsidR="001710B5" w:rsidRPr="002F22E6" w:rsidP="004A6D8D" w14:paraId="25B989CF" w14:textId="77777777">
            <w:pPr>
              <w:spacing w:after="0" w:line="240" w:lineRule="auto"/>
              <w:jc w:val="center"/>
              <w:rPr>
                <w:rFonts w:ascii="Barlow" w:eastAsia="Times New Roman" w:hAnsi="Barlow" w:cs="Helvetica"/>
                <w:color w:val="000000"/>
                <w:sz w:val="18"/>
                <w:szCs w:val="18"/>
              </w:rPr>
            </w:pPr>
          </w:p>
        </w:tc>
      </w:tr>
      <w:tr w14:paraId="349E361B" w14:textId="77777777" w:rsidTr="004A6D8D">
        <w:tblPrEx>
          <w:tblW w:w="0" w:type="auto"/>
          <w:tblLook w:val="04A0"/>
        </w:tblPrEx>
        <w:trPr>
          <w:trHeight w:val="4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710B5" w:rsidRPr="002F22E6" w:rsidP="004A6D8D" w14:paraId="4B49180E"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3</w:t>
            </w:r>
          </w:p>
        </w:tc>
        <w:tc>
          <w:tcPr>
            <w:tcW w:w="0" w:type="auto"/>
            <w:vMerge/>
            <w:tcBorders>
              <w:left w:val="single" w:sz="4" w:space="0" w:color="auto"/>
              <w:right w:val="single" w:sz="4" w:space="0" w:color="auto"/>
            </w:tcBorders>
            <w:shd w:val="clear" w:color="auto" w:fill="auto"/>
            <w:vAlign w:val="center"/>
          </w:tcPr>
          <w:p w:rsidR="001710B5" w:rsidRPr="002F22E6" w:rsidP="004A6D8D" w14:paraId="4E2CC094" w14:textId="77777777">
            <w:pPr>
              <w:spacing w:after="0" w:line="240" w:lineRule="auto"/>
              <w:jc w:val="center"/>
              <w:rPr>
                <w:rFonts w:ascii="Barlow" w:hAnsi="Barlow" w:cs="Helvetica"/>
                <w:sz w:val="18"/>
                <w:szCs w:val="18"/>
              </w:rPr>
            </w:pPr>
          </w:p>
        </w:tc>
        <w:tc>
          <w:tcPr>
            <w:tcW w:w="0" w:type="auto"/>
            <w:vMerge/>
            <w:tcBorders>
              <w:left w:val="nil"/>
              <w:right w:val="single" w:sz="4" w:space="0" w:color="auto"/>
            </w:tcBorders>
            <w:shd w:val="clear" w:color="auto" w:fill="auto"/>
            <w:vAlign w:val="center"/>
          </w:tcPr>
          <w:p w:rsidR="001710B5" w:rsidRPr="002F22E6" w:rsidP="004A6D8D" w14:paraId="25E4D265" w14:textId="77777777">
            <w:pPr>
              <w:spacing w:after="0" w:line="240" w:lineRule="auto"/>
              <w:jc w:val="center"/>
              <w:rPr>
                <w:rFonts w:ascii="Barlow" w:eastAsia="Times New Roman" w:hAnsi="Barlow" w:cs="Helvetica"/>
                <w:color w:val="000000"/>
                <w:sz w:val="18"/>
                <w:szCs w:val="18"/>
              </w:rPr>
            </w:pPr>
          </w:p>
        </w:tc>
        <w:tc>
          <w:tcPr>
            <w:tcW w:w="2444" w:type="dxa"/>
            <w:vMerge/>
            <w:tcBorders>
              <w:left w:val="nil"/>
              <w:right w:val="single" w:sz="4" w:space="0" w:color="auto"/>
            </w:tcBorders>
            <w:shd w:val="clear" w:color="auto" w:fill="auto"/>
            <w:vAlign w:val="center"/>
          </w:tcPr>
          <w:p w:rsidR="001710B5" w:rsidRPr="002F22E6" w:rsidP="004A6D8D" w14:paraId="5668445B" w14:textId="77777777">
            <w:pPr>
              <w:spacing w:after="0" w:line="240" w:lineRule="auto"/>
              <w:jc w:val="center"/>
              <w:rPr>
                <w:rFonts w:ascii="Barlow" w:hAnsi="Barlow" w:cs="Helvetica"/>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791344D3" w14:textId="77777777">
            <w:pPr>
              <w:spacing w:after="0" w:line="240" w:lineRule="auto"/>
              <w:jc w:val="center"/>
              <w:rPr>
                <w:rFonts w:ascii="Barlow" w:hAnsi="Barlow" w:cs="Helvetica"/>
                <w:sz w:val="18"/>
                <w:szCs w:val="18"/>
              </w:rPr>
            </w:pPr>
            <w:r w:rsidRPr="002F22E6">
              <w:rPr>
                <w:rFonts w:ascii="Barlow" w:hAnsi="Barlow" w:cs="Helvetica"/>
                <w:sz w:val="18"/>
                <w:szCs w:val="18"/>
              </w:rPr>
              <w:t>2017-A-31000-04-1518-06-003</w:t>
            </w:r>
          </w:p>
        </w:tc>
        <w:tc>
          <w:tcPr>
            <w:tcW w:w="138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734456D3" w14:textId="77777777">
            <w:pPr>
              <w:spacing w:after="0" w:line="240" w:lineRule="auto"/>
              <w:jc w:val="center"/>
              <w:rPr>
                <w:rFonts w:ascii="Barlow" w:hAnsi="Barlow" w:cs="Helvetica"/>
                <w:sz w:val="18"/>
                <w:szCs w:val="18"/>
              </w:rPr>
            </w:pPr>
            <w:r w:rsidRPr="002F22E6">
              <w:rPr>
                <w:rFonts w:ascii="Barlow" w:hAnsi="Barlow" w:cs="Helvetica"/>
                <w:sz w:val="18"/>
                <w:szCs w:val="18"/>
              </w:rPr>
              <w:t>2020-DGSB-PR-0604-2023</w:t>
            </w:r>
          </w:p>
        </w:tc>
        <w:tc>
          <w:tcPr>
            <w:tcW w:w="0" w:type="auto"/>
            <w:vMerge/>
            <w:tcBorders>
              <w:left w:val="nil"/>
              <w:right w:val="single" w:sz="4" w:space="0" w:color="auto"/>
            </w:tcBorders>
            <w:shd w:val="clear" w:color="auto" w:fill="auto"/>
            <w:vAlign w:val="center"/>
          </w:tcPr>
          <w:p w:rsidR="001710B5" w:rsidRPr="002F22E6" w:rsidP="004A6D8D" w14:paraId="1FC3C661" w14:textId="77777777">
            <w:pPr>
              <w:spacing w:after="0" w:line="240" w:lineRule="auto"/>
              <w:jc w:val="center"/>
              <w:rPr>
                <w:rFonts w:ascii="Barlow" w:eastAsia="Times New Roman" w:hAnsi="Barlow" w:cs="Helvetica"/>
                <w:color w:val="000000"/>
                <w:sz w:val="18"/>
                <w:szCs w:val="18"/>
              </w:rPr>
            </w:pPr>
          </w:p>
        </w:tc>
      </w:tr>
      <w:tr w14:paraId="76C7F327" w14:textId="77777777" w:rsidTr="004A6D8D">
        <w:tblPrEx>
          <w:tblW w:w="0" w:type="auto"/>
          <w:tblLook w:val="04A0"/>
        </w:tblPrEx>
        <w:trPr>
          <w:trHeight w:val="42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710B5" w:rsidRPr="002F22E6" w:rsidP="004A6D8D" w14:paraId="348E6C7F"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4</w:t>
            </w:r>
          </w:p>
        </w:tc>
        <w:tc>
          <w:tcPr>
            <w:tcW w:w="0" w:type="auto"/>
            <w:vMerge/>
            <w:tcBorders>
              <w:left w:val="single" w:sz="4" w:space="0" w:color="auto"/>
              <w:bottom w:val="single" w:sz="4" w:space="0" w:color="auto"/>
              <w:right w:val="single" w:sz="4" w:space="0" w:color="auto"/>
            </w:tcBorders>
            <w:shd w:val="clear" w:color="auto" w:fill="auto"/>
            <w:vAlign w:val="center"/>
          </w:tcPr>
          <w:p w:rsidR="001710B5" w:rsidRPr="002F22E6" w:rsidP="004A6D8D" w14:paraId="56E510F0" w14:textId="77777777">
            <w:pPr>
              <w:spacing w:after="0" w:line="240" w:lineRule="auto"/>
              <w:jc w:val="center"/>
              <w:rPr>
                <w:rFonts w:ascii="Barlow" w:hAnsi="Barlow" w:cs="Helvetica"/>
                <w:sz w:val="18"/>
                <w:szCs w:val="18"/>
              </w:rPr>
            </w:pPr>
          </w:p>
        </w:tc>
        <w:tc>
          <w:tcPr>
            <w:tcW w:w="0" w:type="auto"/>
            <w:vMerge/>
            <w:tcBorders>
              <w:left w:val="nil"/>
              <w:bottom w:val="single" w:sz="4" w:space="0" w:color="auto"/>
              <w:right w:val="single" w:sz="4" w:space="0" w:color="auto"/>
            </w:tcBorders>
            <w:shd w:val="clear" w:color="auto" w:fill="auto"/>
            <w:vAlign w:val="center"/>
          </w:tcPr>
          <w:p w:rsidR="001710B5" w:rsidRPr="002F22E6" w:rsidP="004A6D8D" w14:paraId="2CC7A7FF" w14:textId="77777777">
            <w:pPr>
              <w:spacing w:after="0" w:line="240" w:lineRule="auto"/>
              <w:jc w:val="center"/>
              <w:rPr>
                <w:rFonts w:ascii="Barlow" w:eastAsia="Times New Roman" w:hAnsi="Barlow" w:cs="Helvetica"/>
                <w:color w:val="000000"/>
                <w:sz w:val="18"/>
                <w:szCs w:val="18"/>
              </w:rPr>
            </w:pPr>
          </w:p>
        </w:tc>
        <w:tc>
          <w:tcPr>
            <w:tcW w:w="2444" w:type="dxa"/>
            <w:vMerge/>
            <w:tcBorders>
              <w:left w:val="nil"/>
              <w:bottom w:val="single" w:sz="4" w:space="0" w:color="auto"/>
              <w:right w:val="single" w:sz="4" w:space="0" w:color="auto"/>
            </w:tcBorders>
            <w:shd w:val="clear" w:color="auto" w:fill="auto"/>
            <w:vAlign w:val="center"/>
          </w:tcPr>
          <w:p w:rsidR="001710B5" w:rsidRPr="002F22E6" w:rsidP="004A6D8D" w14:paraId="0284AF31" w14:textId="77777777">
            <w:pPr>
              <w:spacing w:after="0" w:line="240" w:lineRule="auto"/>
              <w:jc w:val="center"/>
              <w:rPr>
                <w:rFonts w:ascii="Barlow" w:hAnsi="Barlow" w:cs="Helvetica"/>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37419E34" w14:textId="77777777">
            <w:pPr>
              <w:spacing w:after="0" w:line="240" w:lineRule="auto"/>
              <w:jc w:val="center"/>
              <w:rPr>
                <w:rFonts w:ascii="Barlow" w:hAnsi="Barlow" w:cs="Helvetica"/>
                <w:sz w:val="18"/>
                <w:szCs w:val="18"/>
              </w:rPr>
            </w:pPr>
            <w:r w:rsidRPr="002F22E6">
              <w:rPr>
                <w:rFonts w:ascii="Barlow" w:hAnsi="Barlow" w:cs="Helvetica"/>
                <w:sz w:val="18"/>
                <w:szCs w:val="18"/>
              </w:rPr>
              <w:t>2017-A-31000-04-1518-06-004</w:t>
            </w:r>
          </w:p>
        </w:tc>
        <w:tc>
          <w:tcPr>
            <w:tcW w:w="138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6B5EFB98" w14:textId="77777777">
            <w:pPr>
              <w:spacing w:after="0" w:line="240" w:lineRule="auto"/>
              <w:jc w:val="center"/>
              <w:rPr>
                <w:rFonts w:ascii="Barlow" w:hAnsi="Barlow" w:cs="Helvetica"/>
                <w:sz w:val="18"/>
                <w:szCs w:val="18"/>
              </w:rPr>
            </w:pPr>
            <w:r w:rsidRPr="002F22E6">
              <w:rPr>
                <w:rFonts w:ascii="Barlow" w:hAnsi="Barlow" w:cs="Helvetica"/>
                <w:sz w:val="18"/>
                <w:szCs w:val="18"/>
              </w:rPr>
              <w:t>2020-DGSB-PR-0605-2023</w:t>
            </w:r>
          </w:p>
        </w:tc>
        <w:tc>
          <w:tcPr>
            <w:tcW w:w="0" w:type="auto"/>
            <w:vMerge/>
            <w:tcBorders>
              <w:left w:val="nil"/>
              <w:bottom w:val="single" w:sz="4" w:space="0" w:color="auto"/>
              <w:right w:val="single" w:sz="4" w:space="0" w:color="auto"/>
            </w:tcBorders>
            <w:shd w:val="clear" w:color="auto" w:fill="auto"/>
            <w:vAlign w:val="center"/>
          </w:tcPr>
          <w:p w:rsidR="001710B5" w:rsidRPr="002F22E6" w:rsidP="004A6D8D" w14:paraId="35E6EABC" w14:textId="77777777">
            <w:pPr>
              <w:spacing w:after="0" w:line="240" w:lineRule="auto"/>
              <w:jc w:val="center"/>
              <w:rPr>
                <w:rFonts w:ascii="Barlow" w:eastAsia="Times New Roman" w:hAnsi="Barlow" w:cs="Helvetica"/>
                <w:color w:val="000000"/>
                <w:sz w:val="18"/>
                <w:szCs w:val="18"/>
              </w:rPr>
            </w:pPr>
          </w:p>
        </w:tc>
      </w:tr>
      <w:tr w14:paraId="1975ADA2" w14:textId="77777777" w:rsidTr="004A6D8D">
        <w:tblPrEx>
          <w:tblW w:w="0" w:type="auto"/>
          <w:tblLook w:val="04A0"/>
        </w:tblPrEx>
        <w:trPr>
          <w:trHeight w:val="42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710B5" w:rsidRPr="002F22E6" w:rsidP="004A6D8D" w14:paraId="6FC81C98"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710B5" w:rsidRPr="002F22E6" w:rsidP="004A6D8D" w14:paraId="6AFDF61E" w14:textId="77777777">
            <w:pPr>
              <w:spacing w:after="0" w:line="240" w:lineRule="auto"/>
              <w:jc w:val="center"/>
              <w:rPr>
                <w:rFonts w:ascii="Barlow" w:hAnsi="Barlow" w:cs="Helvetica"/>
                <w:sz w:val="18"/>
                <w:szCs w:val="18"/>
              </w:rPr>
            </w:pPr>
            <w:r w:rsidRPr="002F22E6">
              <w:rPr>
                <w:rFonts w:ascii="Barlow" w:eastAsia="Times New Roman" w:hAnsi="Barlow" w:cs="Helvetica"/>
                <w:color w:val="000000"/>
                <w:sz w:val="18"/>
                <w:szCs w:val="18"/>
              </w:rPr>
              <w:t>2021</w:t>
            </w:r>
          </w:p>
        </w:tc>
        <w:tc>
          <w:tcPr>
            <w:tcW w:w="0" w:type="auto"/>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2BD7C354"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1955</w:t>
            </w:r>
          </w:p>
        </w:tc>
        <w:tc>
          <w:tcPr>
            <w:tcW w:w="2444"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0F6D2CAF" w14:textId="77777777">
            <w:pPr>
              <w:spacing w:after="0" w:line="240" w:lineRule="auto"/>
              <w:jc w:val="both"/>
              <w:rPr>
                <w:rFonts w:ascii="Barlow" w:hAnsi="Barlow" w:cs="Helvetica"/>
                <w:sz w:val="18"/>
                <w:szCs w:val="18"/>
              </w:rPr>
            </w:pPr>
            <w:r w:rsidRPr="002F22E6">
              <w:rPr>
                <w:rFonts w:ascii="Barlow" w:hAnsi="Barlow" w:cs="Calibri"/>
                <w:sz w:val="18"/>
                <w:szCs w:val="18"/>
              </w:rPr>
              <w:t>Programa de Apoyos a Centros y Organizaciones de Educación</w:t>
            </w:r>
          </w:p>
        </w:tc>
        <w:tc>
          <w:tcPr>
            <w:tcW w:w="155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6A57EDC5" w14:textId="77777777">
            <w:pPr>
              <w:spacing w:after="0" w:line="240" w:lineRule="auto"/>
              <w:jc w:val="center"/>
              <w:rPr>
                <w:rFonts w:ascii="Barlow" w:hAnsi="Barlow" w:cs="Helvetica"/>
                <w:sz w:val="18"/>
                <w:szCs w:val="18"/>
              </w:rPr>
            </w:pPr>
            <w:r w:rsidRPr="002F22E6">
              <w:rPr>
                <w:rFonts w:ascii="Barlow" w:hAnsi="Barlow" w:cs="Helvetica"/>
                <w:sz w:val="18"/>
                <w:szCs w:val="18"/>
              </w:rPr>
              <w:t>2021-A-31000-19-1955-01-001</w:t>
            </w:r>
          </w:p>
        </w:tc>
        <w:tc>
          <w:tcPr>
            <w:tcW w:w="1389" w:type="dxa"/>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4A49813F" w14:textId="77777777">
            <w:pPr>
              <w:spacing w:after="0" w:line="240" w:lineRule="auto"/>
              <w:jc w:val="center"/>
              <w:rPr>
                <w:rFonts w:ascii="Barlow" w:eastAsia="Times New Roman" w:hAnsi="Barlow" w:cs="Helvetica"/>
                <w:color w:val="000000"/>
                <w:sz w:val="18"/>
                <w:szCs w:val="18"/>
              </w:rPr>
            </w:pPr>
            <w:r w:rsidRPr="002F22E6">
              <w:rPr>
                <w:rFonts w:ascii="Barlow" w:hAnsi="Barlow" w:cs="Helvetica"/>
                <w:sz w:val="18"/>
                <w:szCs w:val="18"/>
              </w:rPr>
              <w:t>2021-DGSC-PR-0102-2023</w:t>
            </w:r>
          </w:p>
        </w:tc>
        <w:tc>
          <w:tcPr>
            <w:tcW w:w="0" w:type="auto"/>
            <w:tcBorders>
              <w:top w:val="single" w:sz="4" w:space="0" w:color="auto"/>
              <w:left w:val="nil"/>
              <w:bottom w:val="single" w:sz="4" w:space="0" w:color="auto"/>
              <w:right w:val="single" w:sz="4" w:space="0" w:color="auto"/>
            </w:tcBorders>
            <w:shd w:val="clear" w:color="auto" w:fill="auto"/>
            <w:vAlign w:val="center"/>
          </w:tcPr>
          <w:p w:rsidR="001710B5" w:rsidRPr="002F22E6" w:rsidP="004A6D8D" w14:paraId="00F03032" w14:textId="77777777">
            <w:pPr>
              <w:spacing w:after="0" w:line="240" w:lineRule="auto"/>
              <w:jc w:val="center"/>
              <w:rPr>
                <w:rFonts w:ascii="Barlow" w:eastAsia="Times New Roman" w:hAnsi="Barlow" w:cs="Helvetica"/>
                <w:color w:val="000000"/>
                <w:sz w:val="18"/>
                <w:szCs w:val="18"/>
              </w:rPr>
            </w:pPr>
            <w:r w:rsidRPr="002F22E6">
              <w:rPr>
                <w:rFonts w:ascii="Barlow" w:eastAsia="Times New Roman" w:hAnsi="Barlow" w:cs="Helvetica"/>
                <w:color w:val="000000"/>
                <w:sz w:val="18"/>
                <w:szCs w:val="18"/>
              </w:rPr>
              <w:t>SEGEY</w:t>
            </w:r>
          </w:p>
        </w:tc>
      </w:tr>
    </w:tbl>
    <w:p w:rsidR="00741106" w:rsidRPr="0069518D" w:rsidP="002275C1" w14:paraId="43A0A84F" w14:textId="5EAFA5F4">
      <w:pPr>
        <w:keepNext/>
        <w:keepLines/>
        <w:spacing w:before="160" w:after="240" w:line="240" w:lineRule="auto"/>
        <w:jc w:val="both"/>
        <w:outlineLvl w:val="2"/>
        <w:rPr>
          <w:rFonts w:ascii="Barlow" w:eastAsia="Times New Roman" w:hAnsi="Barlow" w:cs="Times New Roman"/>
          <w:b/>
          <w:sz w:val="22"/>
          <w:szCs w:val="22"/>
        </w:rPr>
      </w:pPr>
      <w:bookmarkStart w:id="230" w:name="_Toc100836399"/>
      <w:bookmarkStart w:id="231" w:name="_Toc149551710"/>
      <w:r w:rsidRPr="0069518D">
        <w:rPr>
          <w:rFonts w:ascii="Barlow" w:eastAsia="Times New Roman" w:hAnsi="Barlow" w:cs="Times New Roman"/>
          <w:b/>
          <w:sz w:val="22"/>
          <w:szCs w:val="22"/>
        </w:rPr>
        <w:t xml:space="preserve">3.2.3.3 </w:t>
      </w:r>
      <w:r w:rsidRPr="002F22E6" w:rsidR="001710B5">
        <w:rPr>
          <w:rFonts w:ascii="Barlow" w:eastAsia="Times New Roman" w:hAnsi="Barlow" w:cs="Times New Roman"/>
          <w:b/>
          <w:sz w:val="22"/>
          <w:szCs w:val="22"/>
        </w:rPr>
        <w:t>Informe del Resultado de la Fiscalización Superior de la Cuenta Pública 2022</w:t>
      </w:r>
      <w:r w:rsidRPr="0069518D">
        <w:rPr>
          <w:rFonts w:ascii="Barlow" w:eastAsia="Times New Roman" w:hAnsi="Barlow" w:cs="Times New Roman"/>
          <w:b/>
          <w:sz w:val="22"/>
          <w:szCs w:val="22"/>
        </w:rPr>
        <w:t>.</w:t>
      </w:r>
      <w:bookmarkEnd w:id="230"/>
      <w:bookmarkEnd w:id="231"/>
    </w:p>
    <w:p w:rsidR="001710B5" w:rsidRPr="002F22E6" w:rsidP="001710B5" w14:paraId="4C818B9E" w14:textId="77777777">
      <w:pPr>
        <w:spacing w:before="160" w:line="276" w:lineRule="auto"/>
        <w:ind w:firstLine="709"/>
        <w:jc w:val="both"/>
        <w:rPr>
          <w:rFonts w:ascii="Barlow" w:hAnsi="Barlow" w:cs="Arial"/>
          <w:sz w:val="22"/>
          <w:szCs w:val="22"/>
        </w:rPr>
      </w:pPr>
      <w:bookmarkStart w:id="232" w:name="_Toc100836406"/>
      <w:r w:rsidRPr="002F22E6">
        <w:rPr>
          <w:rFonts w:ascii="Barlow" w:hAnsi="Barlow" w:cs="Arial"/>
          <w:sz w:val="22"/>
          <w:szCs w:val="22"/>
        </w:rPr>
        <w:t>Derivado de la Notificación del Primer Informe de la Cuenta Pública 2022, se comunicó mediante oficio a los Ejecutores del Gasto, los Informes Individuales de Auditoría que se indican a continuación:</w:t>
      </w:r>
    </w:p>
    <w:tbl>
      <w:tblPr>
        <w:tblW w:w="0" w:type="auto"/>
        <w:jc w:val="center"/>
        <w:tblCellMar>
          <w:left w:w="0" w:type="dxa"/>
          <w:right w:w="0" w:type="dxa"/>
        </w:tblCellMar>
        <w:tblLook w:val="04A0"/>
      </w:tblPr>
      <w:tblGrid>
        <w:gridCol w:w="307"/>
        <w:gridCol w:w="857"/>
        <w:gridCol w:w="1971"/>
        <w:gridCol w:w="5693"/>
      </w:tblGrid>
      <w:tr w14:paraId="7A8E6C21" w14:textId="77777777" w:rsidTr="004A6D8D">
        <w:tblPrEx>
          <w:tblW w:w="0" w:type="auto"/>
          <w:jc w:val="center"/>
          <w:tblCellMar>
            <w:left w:w="0" w:type="dxa"/>
            <w:right w:w="0" w:type="dxa"/>
          </w:tblCellMar>
          <w:tblLook w:val="04A0"/>
        </w:tblPrEx>
        <w:trPr>
          <w:trHeight w:val="506"/>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20D6142D" w14:textId="77777777">
            <w:pPr>
              <w:spacing w:after="0" w:line="240"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No.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4FD0CBC7" w14:textId="77777777">
            <w:pPr>
              <w:spacing w:after="0" w:line="240"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Cuenta Pública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1710B5" w:rsidRPr="002F22E6" w:rsidP="004A6D8D" w14:paraId="18266B6F" w14:textId="77777777">
            <w:pPr>
              <w:spacing w:after="0" w:line="240" w:lineRule="auto"/>
              <w:rPr>
                <w:rFonts w:ascii="Barlow" w:hAnsi="Barlow" w:cs="Helvetica"/>
                <w:b/>
                <w:sz w:val="20"/>
                <w:szCs w:val="20"/>
              </w:rPr>
            </w:pPr>
            <w:r w:rsidRPr="002F22E6">
              <w:rPr>
                <w:rFonts w:ascii="Barlow" w:hAnsi="Barlow" w:cs="Helvetica"/>
                <w:b/>
                <w:sz w:val="20"/>
                <w:szCs w:val="20"/>
              </w:rPr>
              <w:t>Número de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1710B5" w:rsidRPr="002F22E6" w:rsidP="004A6D8D" w14:paraId="14F44882" w14:textId="77777777">
            <w:pPr>
              <w:spacing w:after="0" w:line="240" w:lineRule="auto"/>
              <w:jc w:val="center"/>
              <w:rPr>
                <w:rFonts w:ascii="Barlow" w:hAnsi="Barlow" w:cs="Helvetica"/>
                <w:b/>
                <w:sz w:val="20"/>
                <w:szCs w:val="20"/>
              </w:rPr>
            </w:pPr>
            <w:r w:rsidRPr="002F22E6">
              <w:rPr>
                <w:rFonts w:ascii="Barlow" w:hAnsi="Barlow" w:cs="Helvetica"/>
                <w:b/>
                <w:sz w:val="20"/>
                <w:szCs w:val="20"/>
              </w:rPr>
              <w:t>Fondo/Programa</w:t>
            </w:r>
          </w:p>
        </w:tc>
      </w:tr>
      <w:tr w14:paraId="5F6528E3" w14:textId="77777777" w:rsidTr="004A6D8D">
        <w:tblPrEx>
          <w:tblW w:w="0" w:type="auto"/>
          <w:jc w:val="center"/>
          <w:tblCellMar>
            <w:left w:w="0" w:type="dxa"/>
            <w:right w:w="0" w:type="dxa"/>
          </w:tblCellMar>
          <w:tblLook w:val="04A0"/>
        </w:tblPrEx>
        <w:trPr>
          <w:trHeight w:val="89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710B5" w:rsidRPr="002F22E6" w:rsidP="004A6D8D" w14:paraId="44D72413" w14:textId="77777777">
            <w:pPr>
              <w:spacing w:after="0" w:line="240" w:lineRule="auto"/>
              <w:jc w:val="center"/>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710B5" w:rsidRPr="002F22E6" w:rsidP="004A6D8D" w14:paraId="0C8FD0EF" w14:textId="77777777">
            <w:pPr>
              <w:spacing w:after="0" w:line="240" w:lineRule="auto"/>
              <w:jc w:val="center"/>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2022</w:t>
            </w:r>
          </w:p>
        </w:tc>
        <w:tc>
          <w:tcPr>
            <w:tcW w:w="0" w:type="auto"/>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710B5" w:rsidRPr="002F22E6" w:rsidP="004A6D8D" w14:paraId="044F271C" w14:textId="77777777">
            <w:pPr>
              <w:spacing w:after="0" w:line="240" w:lineRule="auto"/>
              <w:jc w:val="center"/>
              <w:rPr>
                <w:rFonts w:ascii="Barlow" w:hAnsi="Barlow" w:cs="Helvetica"/>
                <w:sz w:val="20"/>
                <w:szCs w:val="20"/>
              </w:rPr>
            </w:pPr>
            <w:r w:rsidRPr="002F22E6">
              <w:rPr>
                <w:rFonts w:ascii="Barlow" w:hAnsi="Barlow" w:cs="Helvetica"/>
                <w:sz w:val="20"/>
                <w:szCs w:val="20"/>
              </w:rPr>
              <w:t>2029</w:t>
            </w:r>
          </w:p>
        </w:tc>
        <w:tc>
          <w:tcPr>
            <w:tcW w:w="0" w:type="auto"/>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1710B5" w:rsidRPr="002F22E6" w:rsidP="004A6D8D" w14:paraId="6B9C1F2E" w14:textId="77777777">
            <w:pPr>
              <w:spacing w:after="0" w:line="240" w:lineRule="auto"/>
              <w:jc w:val="both"/>
              <w:rPr>
                <w:rFonts w:ascii="Barlow" w:hAnsi="Barlow" w:cs="Helvetica"/>
                <w:sz w:val="20"/>
                <w:szCs w:val="20"/>
              </w:rPr>
            </w:pPr>
            <w:r w:rsidRPr="002F22E6">
              <w:rPr>
                <w:rFonts w:ascii="Barlow" w:eastAsia="Times New Roman" w:hAnsi="Barlow" w:cs="Helvetica"/>
                <w:sz w:val="20"/>
                <w:szCs w:val="20"/>
                <w:lang w:eastAsia="es-MX"/>
              </w:rPr>
              <w:t>Transferencia de Recursos de los Subsidios Federales para Organismos Descentralizados Estatales de Educación Media Superior y Superior en su Vertiente Tecnológica y Politécnica</w:t>
            </w:r>
          </w:p>
        </w:tc>
      </w:tr>
      <w:tr w14:paraId="2F8F266C" w14:textId="77777777" w:rsidTr="004A6D8D">
        <w:tblPrEx>
          <w:tblW w:w="0" w:type="auto"/>
          <w:jc w:val="center"/>
          <w:tblCellMar>
            <w:left w:w="0" w:type="dxa"/>
            <w:right w:w="0" w:type="dxa"/>
          </w:tblCellMar>
          <w:tblLook w:val="04A0"/>
        </w:tblPrEx>
        <w:trPr>
          <w:trHeight w:val="9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710B5" w:rsidRPr="002F22E6" w:rsidP="004A6D8D" w14:paraId="46DE6C00" w14:textId="77777777">
            <w:pPr>
              <w:spacing w:after="0" w:line="240" w:lineRule="auto"/>
              <w:jc w:val="center"/>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710B5" w:rsidRPr="002F22E6" w:rsidP="004A6D8D" w14:paraId="5DE2062D" w14:textId="77777777">
            <w:pPr>
              <w:spacing w:after="0" w:line="240" w:lineRule="auto"/>
              <w:jc w:val="center"/>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2022</w:t>
            </w:r>
          </w:p>
        </w:tc>
        <w:tc>
          <w:tcPr>
            <w:tcW w:w="0" w:type="auto"/>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710B5" w:rsidRPr="002F22E6" w:rsidP="004A6D8D" w14:paraId="4313E5CE" w14:textId="77777777">
            <w:pPr>
              <w:spacing w:after="0" w:line="240" w:lineRule="auto"/>
              <w:jc w:val="center"/>
              <w:rPr>
                <w:rFonts w:ascii="Barlow" w:hAnsi="Barlow" w:cs="Helvetica"/>
                <w:sz w:val="20"/>
                <w:szCs w:val="20"/>
              </w:rPr>
            </w:pPr>
            <w:r w:rsidRPr="002F22E6">
              <w:rPr>
                <w:rFonts w:ascii="Barlow" w:hAnsi="Barlow" w:cs="Helvetica"/>
                <w:sz w:val="20"/>
                <w:szCs w:val="20"/>
              </w:rPr>
              <w:t>2030</w:t>
            </w:r>
          </w:p>
        </w:tc>
        <w:tc>
          <w:tcPr>
            <w:tcW w:w="0" w:type="auto"/>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1710B5" w:rsidRPr="002F22E6" w:rsidP="004A6D8D" w14:paraId="6D63FA88" w14:textId="77777777">
            <w:pPr>
              <w:spacing w:after="0" w:line="240" w:lineRule="auto"/>
              <w:jc w:val="both"/>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Transferencia de Recursos de los Subsidios Federales para Organismos Descentralizados Estatales de Educación Superior en las Universidades Públicas Estatales</w:t>
            </w:r>
          </w:p>
        </w:tc>
      </w:tr>
    </w:tbl>
    <w:p w:rsidR="001710B5" w:rsidRPr="0069518D" w:rsidP="001710B5" w14:paraId="64FB04EA" w14:textId="14C4B809">
      <w:pPr>
        <w:keepNext/>
        <w:keepLines/>
        <w:spacing w:before="160" w:after="240" w:line="240" w:lineRule="auto"/>
        <w:jc w:val="both"/>
        <w:outlineLvl w:val="2"/>
        <w:rPr>
          <w:rFonts w:ascii="Barlow" w:eastAsia="Times New Roman" w:hAnsi="Barlow" w:cs="Times New Roman"/>
          <w:b/>
          <w:sz w:val="22"/>
          <w:szCs w:val="22"/>
        </w:rPr>
      </w:pPr>
      <w:bookmarkStart w:id="233" w:name="_Toc149551711"/>
      <w:r w:rsidRPr="001710B5">
        <w:rPr>
          <w:rStyle w:val="Ttulo2Car"/>
        </w:rPr>
        <w:t>3.2.3.4 Atención y Seguimiento de auditorías correspondientes a la Fiscalización de la Cuenta Pública 2022</w:t>
      </w:r>
      <w:r w:rsidRPr="0069518D">
        <w:rPr>
          <w:rFonts w:ascii="Barlow" w:eastAsia="Times New Roman" w:hAnsi="Barlow" w:cs="Times New Roman"/>
          <w:b/>
          <w:sz w:val="22"/>
          <w:szCs w:val="22"/>
        </w:rPr>
        <w:t>.</w:t>
      </w:r>
      <w:bookmarkEnd w:id="233"/>
    </w:p>
    <w:p w:rsidR="001710B5" w:rsidRPr="002F22E6" w:rsidP="001710B5" w14:paraId="35D6CE75"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Se dio atención y seguimiento a los requerimientos de información efectuados por la ASF en relación a la auditoría número 2032 con título “Subsidios Federales para Organismos Descentralizados Estatales” (ODES), correspondientes a la Cuenta Pública 2022, que dio inicio en el primer trimestre.</w:t>
      </w:r>
    </w:p>
    <w:p w:rsidR="001710B5" w:rsidRPr="002F22E6" w:rsidP="001710B5" w14:paraId="0CBB23E4"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Para tal efecto, se llevaron a cabo diversas acciones, con el ejecutor del gasto, entre las que se encuentran:</w:t>
      </w:r>
    </w:p>
    <w:p w:rsidR="001710B5" w:rsidRPr="001710B5" w:rsidP="001710B5" w14:paraId="025C9CF3" w14:textId="77777777">
      <w:pPr>
        <w:pStyle w:val="ListParagraph"/>
        <w:numPr>
          <w:ilvl w:val="0"/>
          <w:numId w:val="96"/>
        </w:numPr>
        <w:spacing w:line="276" w:lineRule="auto"/>
        <w:ind w:hanging="436"/>
        <w:jc w:val="both"/>
        <w:rPr>
          <w:rFonts w:ascii="Barlow" w:hAnsi="Barlow" w:cs="Helvetica"/>
          <w:color w:val="auto"/>
          <w:sz w:val="22"/>
          <w:szCs w:val="22"/>
        </w:rPr>
      </w:pPr>
      <w:r w:rsidRPr="001710B5">
        <w:rPr>
          <w:rFonts w:ascii="Barlow" w:hAnsi="Barlow" w:cs="Helvetica"/>
          <w:color w:val="auto"/>
          <w:sz w:val="22"/>
          <w:szCs w:val="22"/>
        </w:rPr>
        <w:t>Recepción, revisión y análisis de la información y documentación remitida por los ejecutores.</w:t>
      </w:r>
    </w:p>
    <w:p w:rsidR="001710B5" w:rsidRPr="001710B5" w:rsidP="001710B5" w14:paraId="35FDD5D1" w14:textId="77777777">
      <w:pPr>
        <w:pStyle w:val="ListParagraph"/>
        <w:numPr>
          <w:ilvl w:val="0"/>
          <w:numId w:val="96"/>
        </w:numPr>
        <w:spacing w:line="276" w:lineRule="auto"/>
        <w:ind w:hanging="436"/>
        <w:jc w:val="both"/>
        <w:rPr>
          <w:rFonts w:ascii="Barlow" w:hAnsi="Barlow" w:cs="Helvetica"/>
          <w:color w:val="auto"/>
          <w:sz w:val="22"/>
          <w:szCs w:val="22"/>
        </w:rPr>
      </w:pPr>
      <w:r w:rsidRPr="001710B5">
        <w:rPr>
          <w:rFonts w:ascii="Barlow" w:hAnsi="Barlow" w:cs="Helvetica"/>
          <w:color w:val="auto"/>
          <w:sz w:val="22"/>
          <w:szCs w:val="22"/>
        </w:rPr>
        <w:t xml:space="preserve">Envío del resultado de la revisión y análisis de la información y documentación remitida por los ejecutores. </w:t>
      </w:r>
    </w:p>
    <w:p w:rsidR="001710B5" w:rsidRPr="001710B5" w:rsidP="001710B5" w14:paraId="66008DF7" w14:textId="77777777">
      <w:pPr>
        <w:pStyle w:val="ListParagraph"/>
        <w:numPr>
          <w:ilvl w:val="0"/>
          <w:numId w:val="96"/>
        </w:numPr>
        <w:spacing w:line="276" w:lineRule="auto"/>
        <w:ind w:hanging="436"/>
        <w:jc w:val="both"/>
        <w:rPr>
          <w:rFonts w:ascii="Barlow" w:hAnsi="Barlow" w:cs="Helvetica"/>
          <w:color w:val="auto"/>
          <w:sz w:val="22"/>
          <w:szCs w:val="22"/>
        </w:rPr>
      </w:pPr>
      <w:r w:rsidRPr="001710B5">
        <w:rPr>
          <w:rFonts w:ascii="Barlow" w:hAnsi="Barlow" w:cs="Helvetica"/>
          <w:color w:val="auto"/>
          <w:sz w:val="22"/>
          <w:szCs w:val="22"/>
        </w:rPr>
        <w:t>Recepción de correos de la ASF con los requerimientos de las diversas auditorías y reenvío de estos correos para su atención.</w:t>
      </w:r>
    </w:p>
    <w:p w:rsidR="001710B5" w:rsidRPr="001710B5" w:rsidP="001710B5" w14:paraId="3ABA4219" w14:textId="77777777">
      <w:pPr>
        <w:pStyle w:val="ListParagraph"/>
        <w:numPr>
          <w:ilvl w:val="0"/>
          <w:numId w:val="96"/>
        </w:numPr>
        <w:spacing w:line="276" w:lineRule="auto"/>
        <w:ind w:hanging="436"/>
        <w:jc w:val="both"/>
        <w:rPr>
          <w:rFonts w:ascii="Barlow" w:hAnsi="Barlow"/>
          <w:color w:val="auto"/>
          <w:sz w:val="22"/>
          <w:szCs w:val="22"/>
        </w:rPr>
      </w:pPr>
      <w:r w:rsidRPr="001710B5">
        <w:rPr>
          <w:rFonts w:ascii="Barlow" w:hAnsi="Barlow" w:cs="Helvetica"/>
          <w:color w:val="auto"/>
          <w:sz w:val="22"/>
          <w:szCs w:val="22"/>
        </w:rPr>
        <w:t>Reuniones presenciales y virtuales para aclaración de dudas y orientación, con la ASF y los ejecutores del gasto.</w:t>
      </w:r>
    </w:p>
    <w:p w:rsidR="001710B5" w:rsidRPr="001710B5" w:rsidP="001710B5" w14:paraId="3B5FEAF6" w14:textId="211EEEC2">
      <w:pPr>
        <w:pStyle w:val="ListParagraph"/>
        <w:numPr>
          <w:ilvl w:val="0"/>
          <w:numId w:val="96"/>
        </w:numPr>
        <w:spacing w:line="276" w:lineRule="auto"/>
        <w:ind w:hanging="436"/>
        <w:jc w:val="both"/>
        <w:rPr>
          <w:rFonts w:ascii="Barlow" w:hAnsi="Barlow"/>
          <w:color w:val="auto"/>
          <w:sz w:val="22"/>
          <w:szCs w:val="22"/>
        </w:rPr>
      </w:pPr>
      <w:r w:rsidRPr="001710B5">
        <w:rPr>
          <w:rFonts w:ascii="Barlow" w:hAnsi="Barlow" w:cs="Helvetica"/>
          <w:color w:val="auto"/>
          <w:sz w:val="22"/>
          <w:szCs w:val="22"/>
        </w:rPr>
        <w:t>Envío formal a la ASF de la información recibida de los ejecutores del gasto, correspondiente a 1 auditoría, mediante 4 oficios</w:t>
      </w:r>
    </w:p>
    <w:p w:rsidR="001710B5" w:rsidP="001710B5" w14:paraId="34084E4B" w14:textId="77777777"/>
    <w:p w:rsidR="001710B5" w:rsidP="001710B5" w14:paraId="49342F37" w14:textId="77777777"/>
    <w:p w:rsidR="001710B5" w:rsidRPr="0069518D" w:rsidP="001710B5" w14:paraId="1A8E256C" w14:textId="1B3EF5F1">
      <w:pPr>
        <w:keepNext/>
        <w:keepLines/>
        <w:spacing w:before="160" w:after="240" w:line="240" w:lineRule="auto"/>
        <w:jc w:val="both"/>
        <w:outlineLvl w:val="2"/>
        <w:rPr>
          <w:rFonts w:ascii="Barlow" w:eastAsia="Times New Roman" w:hAnsi="Barlow" w:cs="Times New Roman"/>
          <w:b/>
          <w:sz w:val="22"/>
          <w:szCs w:val="22"/>
        </w:rPr>
      </w:pPr>
      <w:bookmarkStart w:id="234" w:name="_Toc149551712"/>
      <w:r w:rsidRPr="001710B5">
        <w:rPr>
          <w:rStyle w:val="Ttulo2Car"/>
        </w:rPr>
        <w:t>3.2.3.</w:t>
      </w:r>
      <w:r>
        <w:rPr>
          <w:rStyle w:val="Ttulo2Car"/>
        </w:rPr>
        <w:t>5</w:t>
      </w:r>
      <w:r w:rsidRPr="001710B5">
        <w:rPr>
          <w:rStyle w:val="Ttulo2Car"/>
        </w:rPr>
        <w:t xml:space="preserve"> </w:t>
      </w:r>
      <w:r w:rsidRPr="002F22E6">
        <w:rPr>
          <w:rFonts w:ascii="Barlow" w:eastAsia="Times New Roman" w:hAnsi="Barlow" w:cs="Times New Roman"/>
          <w:b/>
          <w:sz w:val="22"/>
          <w:szCs w:val="22"/>
        </w:rPr>
        <w:t>Lectura de Acta de Presentación de Resultados Finales y Observaciones Preliminares de las Auditorías derivadas de la Fiscalización de la Cuenta Pública 2022</w:t>
      </w:r>
      <w:r w:rsidRPr="0069518D">
        <w:rPr>
          <w:rFonts w:ascii="Barlow" w:eastAsia="Times New Roman" w:hAnsi="Barlow" w:cs="Times New Roman"/>
          <w:b/>
          <w:sz w:val="22"/>
          <w:szCs w:val="22"/>
        </w:rPr>
        <w:t>.</w:t>
      </w:r>
      <w:bookmarkEnd w:id="234"/>
    </w:p>
    <w:p w:rsidR="001710B5" w:rsidRPr="002F22E6" w:rsidP="001710B5" w14:paraId="316D7C20"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Derivado de los trabajos de fiscalización de la ASF a la Cuenta Pública 2022, se realizó la presentación de los resultados correspondientes a 5 auditorías, llevándose a cabo las siguientes actividades con los 5 ejecutores del gasto involucrados en dichas auditorías:</w:t>
      </w:r>
    </w:p>
    <w:p w:rsidR="001710B5" w:rsidRPr="002F22E6" w:rsidP="001710B5" w14:paraId="503FB07D" w14:textId="77777777">
      <w:pPr>
        <w:pStyle w:val="ListParagraph"/>
        <w:numPr>
          <w:ilvl w:val="0"/>
          <w:numId w:val="98"/>
        </w:numPr>
        <w:spacing w:before="40" w:line="276" w:lineRule="auto"/>
        <w:jc w:val="both"/>
        <w:rPr>
          <w:rFonts w:ascii="Barlow" w:hAnsi="Barlow" w:cs="Helvetica"/>
          <w:color w:val="000000" w:themeColor="text1"/>
          <w:sz w:val="22"/>
          <w:szCs w:val="22"/>
        </w:rPr>
      </w:pPr>
      <w:r w:rsidRPr="002F22E6">
        <w:rPr>
          <w:rFonts w:ascii="Barlow" w:hAnsi="Barlow" w:cs="Helvetica"/>
          <w:color w:val="000000" w:themeColor="text1"/>
          <w:sz w:val="22"/>
          <w:szCs w:val="22"/>
        </w:rPr>
        <w:t>Envío de los resultados finales y observaciones preliminares a 5 entes ejecutores del gasto, mediante correo electrónico, y posteriormente, a través de 5 oficios, para la atención, en su caso, de los resultados marcados con observación.</w:t>
      </w:r>
    </w:p>
    <w:p w:rsidR="001710B5" w:rsidRPr="002F22E6" w:rsidP="001710B5" w14:paraId="36629596" w14:textId="77777777">
      <w:pPr>
        <w:pStyle w:val="ListParagraph"/>
        <w:numPr>
          <w:ilvl w:val="0"/>
          <w:numId w:val="98"/>
        </w:numPr>
        <w:spacing w:before="40" w:line="276" w:lineRule="auto"/>
        <w:jc w:val="both"/>
        <w:rPr>
          <w:rFonts w:ascii="Barlow" w:hAnsi="Barlow" w:cs="Helvetica"/>
          <w:color w:val="000000" w:themeColor="text1"/>
          <w:sz w:val="22"/>
          <w:szCs w:val="22"/>
        </w:rPr>
      </w:pPr>
      <w:r w:rsidRPr="002F22E6">
        <w:rPr>
          <w:rFonts w:ascii="Barlow" w:hAnsi="Barlow" w:cs="Helvetica"/>
          <w:color w:val="000000" w:themeColor="text1"/>
          <w:sz w:val="22"/>
          <w:szCs w:val="22"/>
        </w:rPr>
        <w:t>Entrega, mediante 5 oficios del Acta de la Presentación de Resultados Finales y Observaciones Preliminares.</w:t>
      </w:r>
    </w:p>
    <w:p w:rsidR="001710B5" w:rsidRPr="002F22E6" w:rsidP="001710B5" w14:paraId="7F115DBA" w14:textId="77777777">
      <w:pPr>
        <w:pStyle w:val="ListParagraph"/>
        <w:spacing w:before="40" w:line="276" w:lineRule="auto"/>
        <w:jc w:val="both"/>
        <w:rPr>
          <w:rFonts w:ascii="Barlow" w:hAnsi="Barlow" w:cs="Helvetica"/>
          <w:color w:val="000000" w:themeColor="text1"/>
          <w:sz w:val="22"/>
          <w:szCs w:val="22"/>
        </w:rPr>
      </w:pPr>
    </w:p>
    <w:tbl>
      <w:tblPr>
        <w:tblStyle w:val="TableGrid"/>
        <w:tblW w:w="9209" w:type="dxa"/>
        <w:jc w:val="center"/>
        <w:tblLook w:val="04A0"/>
      </w:tblPr>
      <w:tblGrid>
        <w:gridCol w:w="354"/>
        <w:gridCol w:w="4388"/>
        <w:gridCol w:w="2057"/>
        <w:gridCol w:w="2410"/>
      </w:tblGrid>
      <w:tr w14:paraId="14EE08E0" w14:textId="77777777" w:rsidTr="004A6D8D">
        <w:tblPrEx>
          <w:tblW w:w="9209" w:type="dxa"/>
          <w:jc w:val="center"/>
          <w:tblLook w:val="04A0"/>
        </w:tblPrEx>
        <w:trPr>
          <w:trHeight w:val="386"/>
          <w:tblHeader/>
          <w:jc w:val="center"/>
        </w:trPr>
        <w:tc>
          <w:tcPr>
            <w:tcW w:w="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5845984A" w14:textId="77777777">
            <w:pPr>
              <w:spacing w:line="276" w:lineRule="auto"/>
              <w:jc w:val="center"/>
              <w:rPr>
                <w:rFonts w:ascii="Barlow" w:hAnsi="Barlow" w:cs="Helvetica"/>
                <w:b/>
                <w:sz w:val="20"/>
                <w:szCs w:val="20"/>
              </w:rPr>
            </w:pPr>
            <w:r w:rsidRPr="002F22E6">
              <w:rPr>
                <w:rFonts w:ascii="Barlow" w:hAnsi="Barlow" w:cs="Helvetica"/>
                <w:b/>
                <w:sz w:val="20"/>
                <w:szCs w:val="20"/>
              </w:rPr>
              <w:t>#</w:t>
            </w:r>
          </w:p>
        </w:tc>
        <w:tc>
          <w:tcPr>
            <w:tcW w:w="4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00F02222" w14:textId="77777777">
            <w:pPr>
              <w:spacing w:line="276" w:lineRule="auto"/>
              <w:jc w:val="center"/>
              <w:rPr>
                <w:rFonts w:ascii="Barlow" w:hAnsi="Barlow" w:cs="Helvetica"/>
                <w:b/>
                <w:sz w:val="20"/>
                <w:szCs w:val="20"/>
              </w:rPr>
            </w:pPr>
            <w:r w:rsidRPr="002F22E6">
              <w:rPr>
                <w:rFonts w:ascii="Barlow" w:hAnsi="Barlow" w:cs="Helvetica"/>
                <w:b/>
                <w:sz w:val="20"/>
                <w:szCs w:val="20"/>
              </w:rPr>
              <w:t>Número y nombre de la auditoría</w:t>
            </w:r>
          </w:p>
        </w:tc>
        <w:tc>
          <w:tcPr>
            <w:tcW w:w="2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175A1E43" w14:textId="77777777">
            <w:pPr>
              <w:spacing w:line="276" w:lineRule="auto"/>
              <w:jc w:val="center"/>
              <w:rPr>
                <w:rFonts w:ascii="Barlow" w:hAnsi="Barlow" w:cs="Helvetica"/>
                <w:b/>
                <w:sz w:val="20"/>
                <w:szCs w:val="20"/>
              </w:rPr>
            </w:pPr>
            <w:r w:rsidRPr="002F22E6">
              <w:rPr>
                <w:rFonts w:ascii="Barlow" w:hAnsi="Barlow" w:cs="Helvetica"/>
                <w:b/>
                <w:sz w:val="20"/>
                <w:szCs w:val="20"/>
              </w:rPr>
              <w:t>Fecha de lectura del acta de resultados finales</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0B5" w:rsidRPr="002F22E6" w:rsidP="004A6D8D" w14:paraId="7747B4BF" w14:textId="77777777">
            <w:pPr>
              <w:spacing w:line="276" w:lineRule="auto"/>
              <w:jc w:val="center"/>
              <w:rPr>
                <w:rFonts w:ascii="Barlow" w:hAnsi="Barlow" w:cs="Helvetica"/>
                <w:b/>
                <w:sz w:val="20"/>
                <w:szCs w:val="20"/>
              </w:rPr>
            </w:pPr>
            <w:r w:rsidRPr="002F22E6">
              <w:rPr>
                <w:rFonts w:ascii="Barlow" w:hAnsi="Barlow" w:cs="Helvetica"/>
                <w:b/>
                <w:sz w:val="20"/>
                <w:szCs w:val="20"/>
              </w:rPr>
              <w:t>Dependencia, entidad u organismo autónomo</w:t>
            </w:r>
          </w:p>
        </w:tc>
      </w:tr>
      <w:tr w14:paraId="4376E442" w14:textId="77777777" w:rsidTr="004A6D8D">
        <w:tblPrEx>
          <w:tblW w:w="9209" w:type="dxa"/>
          <w:jc w:val="center"/>
          <w:tblLook w:val="04A0"/>
        </w:tblPrEx>
        <w:trPr>
          <w:trHeight w:val="211"/>
          <w:jc w:val="center"/>
        </w:trPr>
        <w:tc>
          <w:tcPr>
            <w:tcW w:w="354"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0AD73073" w14:textId="77777777">
            <w:pPr>
              <w:spacing w:line="276" w:lineRule="auto"/>
              <w:jc w:val="center"/>
              <w:rPr>
                <w:rFonts w:ascii="Barlow" w:hAnsi="Barlow" w:cs="Helvetica"/>
                <w:sz w:val="20"/>
                <w:szCs w:val="20"/>
              </w:rPr>
            </w:pPr>
            <w:r w:rsidRPr="002F22E6">
              <w:rPr>
                <w:rFonts w:ascii="Barlow" w:hAnsi="Barlow" w:cs="Helvetica"/>
                <w:sz w:val="20"/>
                <w:szCs w:val="20"/>
              </w:rPr>
              <w:t>1</w:t>
            </w:r>
          </w:p>
        </w:tc>
        <w:tc>
          <w:tcPr>
            <w:tcW w:w="4388"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7C6A72A8" w14:textId="77777777">
            <w:pPr>
              <w:spacing w:line="276" w:lineRule="auto"/>
              <w:jc w:val="both"/>
              <w:rPr>
                <w:rFonts w:ascii="Barlow" w:hAnsi="Barlow" w:cs="Helvetica"/>
                <w:sz w:val="20"/>
                <w:szCs w:val="20"/>
              </w:rPr>
            </w:pPr>
            <w:r w:rsidRPr="002F22E6">
              <w:rPr>
                <w:rFonts w:ascii="Barlow" w:hAnsi="Barlow" w:cs="Helvetica"/>
                <w:color w:val="000000"/>
                <w:sz w:val="20"/>
                <w:szCs w:val="20"/>
              </w:rPr>
              <w:t>2035 con título “Subsidios Federales para Organismos Descentralizados Estatales” (ODES)</w:t>
            </w:r>
          </w:p>
        </w:tc>
        <w:tc>
          <w:tcPr>
            <w:tcW w:w="2057"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1ABD90CB" w14:textId="77777777">
            <w:pPr>
              <w:spacing w:line="276" w:lineRule="auto"/>
              <w:jc w:val="center"/>
              <w:rPr>
                <w:rFonts w:ascii="Barlow" w:hAnsi="Barlow" w:cs="Helvetica"/>
                <w:sz w:val="20"/>
                <w:szCs w:val="20"/>
              </w:rPr>
            </w:pPr>
            <w:r w:rsidRPr="002F22E6">
              <w:rPr>
                <w:rFonts w:ascii="Barlow" w:hAnsi="Barlow" w:cs="Calibri"/>
                <w:color w:val="000000"/>
                <w:sz w:val="20"/>
                <w:szCs w:val="20"/>
              </w:rPr>
              <w:t>21/07/2022</w:t>
            </w:r>
          </w:p>
        </w:tc>
        <w:tc>
          <w:tcPr>
            <w:tcW w:w="2410"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756875AA" w14:textId="77777777">
            <w:pPr>
              <w:spacing w:line="276" w:lineRule="auto"/>
              <w:jc w:val="center"/>
              <w:rPr>
                <w:rFonts w:ascii="Barlow" w:hAnsi="Barlow" w:cs="Helvetica"/>
                <w:sz w:val="20"/>
                <w:szCs w:val="20"/>
                <w:lang w:val="en-US"/>
              </w:rPr>
            </w:pPr>
            <w:r w:rsidRPr="002F22E6">
              <w:rPr>
                <w:rFonts w:ascii="Barlow" w:hAnsi="Barlow" w:cs="Calibri"/>
                <w:color w:val="000000"/>
                <w:sz w:val="20"/>
                <w:szCs w:val="20"/>
              </w:rPr>
              <w:t>COBAY</w:t>
            </w:r>
          </w:p>
        </w:tc>
      </w:tr>
      <w:tr w14:paraId="0AF9C219" w14:textId="77777777" w:rsidTr="004A6D8D">
        <w:tblPrEx>
          <w:tblW w:w="9209" w:type="dxa"/>
          <w:jc w:val="center"/>
          <w:tblLook w:val="04A0"/>
        </w:tblPrEx>
        <w:trPr>
          <w:trHeight w:val="422"/>
          <w:jc w:val="center"/>
        </w:trPr>
        <w:tc>
          <w:tcPr>
            <w:tcW w:w="354"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431F883A" w14:textId="77777777">
            <w:pPr>
              <w:spacing w:line="276" w:lineRule="auto"/>
              <w:jc w:val="center"/>
              <w:rPr>
                <w:rFonts w:ascii="Barlow" w:hAnsi="Barlow" w:cs="Helvetica"/>
                <w:sz w:val="20"/>
                <w:szCs w:val="20"/>
              </w:rPr>
            </w:pPr>
            <w:r w:rsidRPr="002F22E6">
              <w:rPr>
                <w:rFonts w:ascii="Barlow" w:hAnsi="Barlow" w:cs="Helvetica"/>
                <w:sz w:val="20"/>
                <w:szCs w:val="20"/>
              </w:rPr>
              <w:t>2</w:t>
            </w:r>
          </w:p>
        </w:tc>
        <w:tc>
          <w:tcPr>
            <w:tcW w:w="4388"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2BB9E127" w14:textId="77777777">
            <w:pPr>
              <w:spacing w:line="276" w:lineRule="auto"/>
              <w:jc w:val="both"/>
              <w:rPr>
                <w:rFonts w:ascii="Barlow" w:hAnsi="Barlow" w:cs="Helvetica"/>
                <w:sz w:val="20"/>
                <w:szCs w:val="20"/>
              </w:rPr>
            </w:pPr>
            <w:r w:rsidRPr="002F22E6">
              <w:rPr>
                <w:rFonts w:ascii="Barlow" w:hAnsi="Barlow" w:cs="Helvetica"/>
                <w:color w:val="000000"/>
                <w:sz w:val="20"/>
                <w:szCs w:val="20"/>
              </w:rPr>
              <w:t>2036 con título “Subsidios Federales para Organismos Descentralizados Estatales” (ODES)</w:t>
            </w:r>
          </w:p>
        </w:tc>
        <w:tc>
          <w:tcPr>
            <w:tcW w:w="2057"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14FF64F8" w14:textId="77777777">
            <w:pPr>
              <w:spacing w:line="276" w:lineRule="auto"/>
              <w:jc w:val="center"/>
              <w:rPr>
                <w:rFonts w:ascii="Barlow" w:hAnsi="Barlow" w:cs="Helvetica"/>
                <w:sz w:val="20"/>
                <w:szCs w:val="20"/>
              </w:rPr>
            </w:pPr>
            <w:r w:rsidRPr="002F22E6">
              <w:rPr>
                <w:rFonts w:ascii="Barlow" w:hAnsi="Barlow" w:cs="Calibri"/>
                <w:color w:val="000000"/>
                <w:sz w:val="20"/>
                <w:szCs w:val="20"/>
              </w:rPr>
              <w:t>19/07/2022</w:t>
            </w:r>
          </w:p>
        </w:tc>
        <w:tc>
          <w:tcPr>
            <w:tcW w:w="2410" w:type="dxa"/>
            <w:tcBorders>
              <w:top w:val="single" w:sz="4" w:space="0" w:color="auto"/>
              <w:left w:val="single" w:sz="4" w:space="0" w:color="auto"/>
              <w:bottom w:val="single" w:sz="4" w:space="0" w:color="auto"/>
              <w:right w:val="single" w:sz="4" w:space="0" w:color="auto"/>
            </w:tcBorders>
            <w:vAlign w:val="center"/>
            <w:hideMark/>
          </w:tcPr>
          <w:p w:rsidR="001710B5" w:rsidRPr="002F22E6" w:rsidP="004A6D8D" w14:paraId="24D142BB" w14:textId="77777777">
            <w:pPr>
              <w:spacing w:line="276" w:lineRule="auto"/>
              <w:jc w:val="center"/>
              <w:rPr>
                <w:rFonts w:ascii="Barlow" w:hAnsi="Barlow" w:cs="Helvetica"/>
                <w:sz w:val="20"/>
                <w:szCs w:val="20"/>
              </w:rPr>
            </w:pPr>
            <w:r w:rsidRPr="002F22E6">
              <w:rPr>
                <w:rFonts w:ascii="Barlow" w:hAnsi="Barlow" w:cs="Calibri"/>
                <w:color w:val="000000"/>
                <w:sz w:val="20"/>
                <w:szCs w:val="20"/>
              </w:rPr>
              <w:t>CECYTEY</w:t>
            </w:r>
          </w:p>
        </w:tc>
      </w:tr>
      <w:tr w14:paraId="6EF162F2" w14:textId="77777777" w:rsidTr="004A6D8D">
        <w:tblPrEx>
          <w:tblW w:w="9209" w:type="dxa"/>
          <w:jc w:val="center"/>
          <w:tblLook w:val="04A0"/>
        </w:tblPrEx>
        <w:trPr>
          <w:trHeight w:val="422"/>
          <w:jc w:val="center"/>
        </w:trPr>
        <w:tc>
          <w:tcPr>
            <w:tcW w:w="354"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2A97FB78" w14:textId="77777777">
            <w:pPr>
              <w:spacing w:line="276" w:lineRule="auto"/>
              <w:jc w:val="center"/>
              <w:rPr>
                <w:rFonts w:ascii="Barlow" w:hAnsi="Barlow" w:cs="Helvetica"/>
                <w:sz w:val="20"/>
                <w:szCs w:val="20"/>
              </w:rPr>
            </w:pPr>
            <w:r w:rsidRPr="002F22E6">
              <w:rPr>
                <w:rFonts w:ascii="Barlow" w:hAnsi="Barlow" w:cs="Helvetica"/>
                <w:sz w:val="20"/>
                <w:szCs w:val="20"/>
              </w:rPr>
              <w:t>3</w:t>
            </w:r>
          </w:p>
        </w:tc>
        <w:tc>
          <w:tcPr>
            <w:tcW w:w="4388"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239701E3" w14:textId="77777777">
            <w:pPr>
              <w:spacing w:line="276" w:lineRule="auto"/>
              <w:jc w:val="both"/>
              <w:rPr>
                <w:rFonts w:ascii="Barlow" w:hAnsi="Barlow" w:cs="Helvetica"/>
                <w:sz w:val="20"/>
                <w:szCs w:val="20"/>
              </w:rPr>
            </w:pPr>
            <w:r w:rsidRPr="002F22E6">
              <w:rPr>
                <w:rFonts w:ascii="Barlow" w:hAnsi="Barlow" w:cs="Helvetica"/>
                <w:sz w:val="20"/>
                <w:szCs w:val="20"/>
              </w:rPr>
              <w:t>2032 con título “Subsidios Federales para Organismos Descentralizados Estatales” (ODES)</w:t>
            </w:r>
          </w:p>
        </w:tc>
        <w:tc>
          <w:tcPr>
            <w:tcW w:w="2057" w:type="dxa"/>
            <w:vMerge w:val="restart"/>
            <w:tcBorders>
              <w:top w:val="single" w:sz="4" w:space="0" w:color="auto"/>
              <w:left w:val="single" w:sz="4" w:space="0" w:color="auto"/>
              <w:right w:val="single" w:sz="4" w:space="0" w:color="auto"/>
            </w:tcBorders>
            <w:vAlign w:val="center"/>
          </w:tcPr>
          <w:p w:rsidR="001710B5" w:rsidRPr="002F22E6" w:rsidP="004A6D8D" w14:paraId="73302C64" w14:textId="77777777">
            <w:pPr>
              <w:spacing w:line="276" w:lineRule="auto"/>
              <w:jc w:val="center"/>
              <w:rPr>
                <w:rFonts w:ascii="Barlow" w:hAnsi="Barlow" w:cs="Helvetica"/>
                <w:sz w:val="20"/>
                <w:szCs w:val="20"/>
              </w:rPr>
            </w:pPr>
            <w:r w:rsidRPr="002F22E6">
              <w:rPr>
                <w:rFonts w:ascii="Barlow" w:hAnsi="Barlow" w:cs="Helvetica"/>
                <w:sz w:val="20"/>
                <w:szCs w:val="20"/>
              </w:rPr>
              <w:t>15/09/2023</w:t>
            </w:r>
          </w:p>
        </w:tc>
        <w:tc>
          <w:tcPr>
            <w:tcW w:w="2410"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1A23EABF" w14:textId="77777777">
            <w:pPr>
              <w:spacing w:line="276" w:lineRule="auto"/>
              <w:jc w:val="center"/>
              <w:rPr>
                <w:rFonts w:ascii="Barlow" w:hAnsi="Barlow" w:cs="Helvetica"/>
                <w:sz w:val="20"/>
                <w:szCs w:val="20"/>
                <w:lang w:val="en-US"/>
              </w:rPr>
            </w:pPr>
            <w:r w:rsidRPr="002F22E6">
              <w:rPr>
                <w:rFonts w:ascii="Barlow" w:hAnsi="Barlow" w:cs="Calibri"/>
                <w:color w:val="000000"/>
                <w:sz w:val="20"/>
                <w:szCs w:val="20"/>
              </w:rPr>
              <w:t>ITSV</w:t>
            </w:r>
          </w:p>
        </w:tc>
      </w:tr>
      <w:tr w14:paraId="4A01946B" w14:textId="77777777" w:rsidTr="004A6D8D">
        <w:tblPrEx>
          <w:tblW w:w="9209" w:type="dxa"/>
          <w:jc w:val="center"/>
          <w:tblLook w:val="04A0"/>
        </w:tblPrEx>
        <w:trPr>
          <w:trHeight w:val="422"/>
          <w:jc w:val="center"/>
        </w:trPr>
        <w:tc>
          <w:tcPr>
            <w:tcW w:w="354"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3D6DDBA5" w14:textId="77777777">
            <w:pPr>
              <w:spacing w:line="276" w:lineRule="auto"/>
              <w:jc w:val="center"/>
              <w:rPr>
                <w:rFonts w:ascii="Barlow" w:hAnsi="Barlow" w:cs="Helvetica"/>
                <w:sz w:val="20"/>
                <w:szCs w:val="20"/>
              </w:rPr>
            </w:pPr>
            <w:r w:rsidRPr="002F22E6">
              <w:rPr>
                <w:rFonts w:ascii="Barlow" w:hAnsi="Barlow" w:cs="Helvetica"/>
                <w:sz w:val="20"/>
                <w:szCs w:val="20"/>
              </w:rPr>
              <w:t>4</w:t>
            </w:r>
          </w:p>
        </w:tc>
        <w:tc>
          <w:tcPr>
            <w:tcW w:w="4388"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3A901AFD" w14:textId="77777777">
            <w:pPr>
              <w:spacing w:line="276" w:lineRule="auto"/>
              <w:jc w:val="both"/>
              <w:rPr>
                <w:rFonts w:ascii="Barlow" w:hAnsi="Barlow" w:cs="Helvetica"/>
                <w:sz w:val="20"/>
                <w:szCs w:val="20"/>
              </w:rPr>
            </w:pPr>
            <w:r w:rsidRPr="002F22E6">
              <w:rPr>
                <w:rFonts w:ascii="Barlow" w:hAnsi="Barlow" w:cs="Helvetica"/>
                <w:sz w:val="20"/>
                <w:szCs w:val="20"/>
              </w:rPr>
              <w:t>2033 con título “Subsidios Federales para Organismos Descentralizados Estatales” (ODES)</w:t>
            </w:r>
          </w:p>
        </w:tc>
        <w:tc>
          <w:tcPr>
            <w:tcW w:w="2057" w:type="dxa"/>
            <w:vMerge/>
            <w:tcBorders>
              <w:left w:val="single" w:sz="4" w:space="0" w:color="auto"/>
              <w:right w:val="single" w:sz="4" w:space="0" w:color="auto"/>
            </w:tcBorders>
            <w:vAlign w:val="center"/>
          </w:tcPr>
          <w:p w:rsidR="001710B5" w:rsidRPr="002F22E6" w:rsidP="004A6D8D" w14:paraId="456831C7" w14:textId="77777777">
            <w:pPr>
              <w:spacing w:line="276" w:lineRule="auto"/>
              <w:jc w:val="center"/>
              <w:rPr>
                <w:rFonts w:ascii="Barlow" w:hAnsi="Barlow" w:cs="Calibri"/>
                <w:color w:val="000000"/>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494A7F47"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ITSS</w:t>
            </w:r>
          </w:p>
        </w:tc>
      </w:tr>
      <w:tr w14:paraId="49D6E92D" w14:textId="77777777" w:rsidTr="004A6D8D">
        <w:tblPrEx>
          <w:tblW w:w="9209" w:type="dxa"/>
          <w:jc w:val="center"/>
          <w:tblLook w:val="04A0"/>
        </w:tblPrEx>
        <w:trPr>
          <w:trHeight w:val="422"/>
          <w:jc w:val="center"/>
        </w:trPr>
        <w:tc>
          <w:tcPr>
            <w:tcW w:w="354"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39A7AD9B" w14:textId="77777777">
            <w:pPr>
              <w:spacing w:line="276" w:lineRule="auto"/>
              <w:jc w:val="center"/>
              <w:rPr>
                <w:rFonts w:ascii="Barlow" w:hAnsi="Barlow" w:cs="Helvetica"/>
                <w:sz w:val="20"/>
                <w:szCs w:val="20"/>
              </w:rPr>
            </w:pPr>
            <w:r w:rsidRPr="002F22E6">
              <w:rPr>
                <w:rFonts w:ascii="Barlow" w:hAnsi="Barlow" w:cs="Helvetica"/>
                <w:sz w:val="20"/>
                <w:szCs w:val="20"/>
              </w:rPr>
              <w:t>5</w:t>
            </w:r>
          </w:p>
        </w:tc>
        <w:tc>
          <w:tcPr>
            <w:tcW w:w="4388"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70BBD9E3" w14:textId="77777777">
            <w:pPr>
              <w:spacing w:line="276" w:lineRule="auto"/>
              <w:jc w:val="both"/>
              <w:rPr>
                <w:rFonts w:ascii="Barlow" w:hAnsi="Barlow" w:cs="Helvetica"/>
                <w:sz w:val="20"/>
                <w:szCs w:val="20"/>
              </w:rPr>
            </w:pPr>
            <w:r w:rsidRPr="002F22E6">
              <w:rPr>
                <w:rFonts w:ascii="Barlow" w:hAnsi="Barlow" w:cs="Helvetica"/>
                <w:sz w:val="20"/>
                <w:szCs w:val="20"/>
              </w:rPr>
              <w:t>2034 con título “Subsidios Federales para Organismos Descentralizados Estatales” (ODES)</w:t>
            </w:r>
          </w:p>
        </w:tc>
        <w:tc>
          <w:tcPr>
            <w:tcW w:w="2057" w:type="dxa"/>
            <w:vMerge/>
            <w:tcBorders>
              <w:left w:val="single" w:sz="4" w:space="0" w:color="auto"/>
              <w:bottom w:val="single" w:sz="4" w:space="0" w:color="auto"/>
              <w:right w:val="single" w:sz="4" w:space="0" w:color="auto"/>
            </w:tcBorders>
            <w:vAlign w:val="center"/>
          </w:tcPr>
          <w:p w:rsidR="001710B5" w:rsidRPr="002F22E6" w:rsidP="004A6D8D" w14:paraId="71A2DDB6" w14:textId="77777777">
            <w:pPr>
              <w:spacing w:line="276" w:lineRule="auto"/>
              <w:jc w:val="center"/>
              <w:rPr>
                <w:rFonts w:ascii="Barlow" w:hAnsi="Barlow" w:cs="Calibri"/>
                <w:color w:val="000000"/>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1710B5" w:rsidRPr="002F22E6" w:rsidP="004A6D8D" w14:paraId="10207FE3" w14:textId="77777777">
            <w:pPr>
              <w:spacing w:line="276" w:lineRule="auto"/>
              <w:jc w:val="center"/>
              <w:rPr>
                <w:rFonts w:ascii="Barlow" w:hAnsi="Barlow" w:cs="Calibri"/>
                <w:color w:val="000000"/>
                <w:sz w:val="20"/>
                <w:szCs w:val="20"/>
              </w:rPr>
            </w:pPr>
            <w:r w:rsidRPr="002F22E6">
              <w:rPr>
                <w:rFonts w:ascii="Barlow" w:hAnsi="Barlow" w:cs="Calibri"/>
                <w:color w:val="000000"/>
                <w:sz w:val="20"/>
                <w:szCs w:val="20"/>
              </w:rPr>
              <w:t>ITSP</w:t>
            </w:r>
          </w:p>
        </w:tc>
      </w:tr>
    </w:tbl>
    <w:p w:rsidR="001710B5" w:rsidRPr="002F22E6" w:rsidP="001710B5" w14:paraId="54BC48A6"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Para atender los resultados con observación de las auditorías enlistadas se realizaron las siguientes acciones:</w:t>
      </w:r>
    </w:p>
    <w:p w:rsidR="001710B5" w:rsidRPr="002F22E6" w:rsidP="001710B5" w14:paraId="563BF852" w14:textId="77777777">
      <w:pPr>
        <w:numPr>
          <w:ilvl w:val="0"/>
          <w:numId w:val="97"/>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Recepción y análisis de la documentación enviada por los ejecutores.</w:t>
      </w:r>
    </w:p>
    <w:p w:rsidR="001710B5" w:rsidRPr="002F22E6" w:rsidP="001710B5" w14:paraId="55B250D5" w14:textId="77777777">
      <w:pPr>
        <w:numPr>
          <w:ilvl w:val="0"/>
          <w:numId w:val="97"/>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Envío del resultado de la revisión efectuada, para su corrección o complemento.</w:t>
      </w:r>
    </w:p>
    <w:p w:rsidR="001710B5" w:rsidRPr="002F22E6" w:rsidP="001710B5" w14:paraId="34D3DC90" w14:textId="77777777">
      <w:pPr>
        <w:numPr>
          <w:ilvl w:val="0"/>
          <w:numId w:val="97"/>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Reuniones virtuales y presenciales para atención de dudas.</w:t>
      </w:r>
    </w:p>
    <w:p w:rsidR="001710B5" w:rsidRPr="002F22E6" w:rsidP="001710B5" w14:paraId="3EC14A58" w14:textId="77777777">
      <w:pPr>
        <w:pStyle w:val="ListParagraph"/>
        <w:numPr>
          <w:ilvl w:val="0"/>
          <w:numId w:val="97"/>
        </w:numPr>
        <w:jc w:val="both"/>
        <w:rPr>
          <w:rFonts w:ascii="Barlow" w:hAnsi="Barlow" w:cs="Helvetica"/>
          <w:color w:val="auto"/>
          <w:sz w:val="22"/>
          <w:szCs w:val="22"/>
        </w:rPr>
      </w:pPr>
      <w:r w:rsidRPr="002F22E6">
        <w:rPr>
          <w:rFonts w:ascii="Barlow" w:hAnsi="Barlow" w:cs="Helvetica"/>
          <w:color w:val="auto"/>
          <w:sz w:val="22"/>
          <w:szCs w:val="22"/>
        </w:rPr>
        <w:t>Se turnaron a la Dirección de Asuntos Jurídicos e Investigación Administrativa 37 resultados en los que se observaron conductas que pudieran derivar en alguna presunta responsabilidad administrativa.</w:t>
      </w:r>
    </w:p>
    <w:p w:rsidR="001710B5" w:rsidRPr="001710B5" w:rsidP="00325825" w14:paraId="17313FA1" w14:textId="77777777">
      <w:pPr>
        <w:numPr>
          <w:ilvl w:val="0"/>
          <w:numId w:val="97"/>
        </w:numPr>
        <w:spacing w:after="0" w:line="276" w:lineRule="auto"/>
        <w:contextualSpacing/>
        <w:jc w:val="both"/>
      </w:pPr>
      <w:r w:rsidRPr="001710B5">
        <w:rPr>
          <w:rFonts w:ascii="Barlow" w:eastAsia="Calibri" w:hAnsi="Barlow" w:cs="Helvetica"/>
          <w:sz w:val="22"/>
          <w:szCs w:val="22"/>
          <w:lang w:eastAsia="es-MX"/>
        </w:rPr>
        <w:t>Envío a la ASF de la información recibida de los ejecutores del gasto, mediante 7 oficios, correspondientes a 5 auditorías.</w:t>
      </w:r>
    </w:p>
    <w:p w:rsidR="001710B5" w:rsidRPr="001710B5" w:rsidP="00325825" w14:paraId="270233E8" w14:textId="4DB83199">
      <w:pPr>
        <w:numPr>
          <w:ilvl w:val="0"/>
          <w:numId w:val="97"/>
        </w:numPr>
        <w:spacing w:after="0" w:line="276" w:lineRule="auto"/>
        <w:contextualSpacing/>
        <w:jc w:val="both"/>
      </w:pPr>
      <w:r w:rsidRPr="001710B5">
        <w:rPr>
          <w:rFonts w:ascii="Barlow" w:eastAsia="Calibri" w:hAnsi="Barlow" w:cs="Helvetica"/>
          <w:sz w:val="22"/>
          <w:szCs w:val="22"/>
          <w:lang w:eastAsia="es-MX"/>
        </w:rPr>
        <w:t>Se remitió a la ASF, los Acuerdos de Inicio de Investigación correspondientes a las 5 auditorías</w:t>
      </w:r>
      <w:r>
        <w:rPr>
          <w:rFonts w:ascii="Barlow" w:eastAsia="Calibri" w:hAnsi="Barlow" w:cs="Helvetica"/>
          <w:sz w:val="22"/>
          <w:szCs w:val="22"/>
          <w:lang w:eastAsia="es-MX"/>
        </w:rPr>
        <w:t>.</w:t>
      </w:r>
    </w:p>
    <w:p w:rsidR="001710B5" w:rsidP="001710B5" w14:paraId="4114357D" w14:textId="77777777">
      <w:pPr>
        <w:spacing w:after="0"/>
      </w:pPr>
    </w:p>
    <w:p w:rsidR="001710B5" w:rsidRPr="0069518D" w:rsidP="001710B5" w14:paraId="453A8D6D" w14:textId="739DDC97">
      <w:pPr>
        <w:keepNext/>
        <w:keepLines/>
        <w:spacing w:before="160" w:after="240" w:line="240" w:lineRule="auto"/>
        <w:jc w:val="both"/>
        <w:outlineLvl w:val="2"/>
        <w:rPr>
          <w:rFonts w:ascii="Barlow" w:eastAsia="Times New Roman" w:hAnsi="Barlow" w:cs="Times New Roman"/>
          <w:b/>
          <w:sz w:val="22"/>
          <w:szCs w:val="22"/>
        </w:rPr>
      </w:pPr>
      <w:bookmarkStart w:id="235" w:name="_Toc149551713"/>
      <w:r w:rsidRPr="001710B5">
        <w:rPr>
          <w:rStyle w:val="Ttulo2Car"/>
        </w:rPr>
        <w:t>3.2.3.</w:t>
      </w:r>
      <w:r>
        <w:rPr>
          <w:rStyle w:val="Ttulo2Car"/>
        </w:rPr>
        <w:t>6</w:t>
      </w:r>
      <w:r w:rsidRPr="001710B5">
        <w:rPr>
          <w:rStyle w:val="Ttulo2Car"/>
        </w:rPr>
        <w:t xml:space="preserve"> </w:t>
      </w:r>
      <w:r w:rsidRPr="002F22E6">
        <w:rPr>
          <w:rFonts w:ascii="Barlow" w:eastAsia="Times New Roman" w:hAnsi="Barlow" w:cs="Times New Roman"/>
          <w:b/>
          <w:sz w:val="22"/>
          <w:szCs w:val="22"/>
        </w:rPr>
        <w:t>Seguimiento a solicitud de información de la Fiscalía General de la Republica</w:t>
      </w:r>
      <w:r w:rsidRPr="0069518D">
        <w:rPr>
          <w:rFonts w:ascii="Barlow" w:eastAsia="Times New Roman" w:hAnsi="Barlow" w:cs="Times New Roman"/>
          <w:b/>
          <w:sz w:val="22"/>
          <w:szCs w:val="22"/>
        </w:rPr>
        <w:t>.</w:t>
      </w:r>
      <w:bookmarkEnd w:id="235"/>
    </w:p>
    <w:p w:rsidR="001710B5" w:rsidP="001710B5" w14:paraId="3CDC4ADD" w14:textId="454D3766">
      <w:pPr>
        <w:ind w:firstLine="708"/>
        <w:jc w:val="both"/>
        <w:rPr>
          <w:rFonts w:ascii="Barlow" w:eastAsia="Calibri" w:hAnsi="Barlow" w:cs="Helvetica"/>
          <w:sz w:val="22"/>
          <w:szCs w:val="22"/>
          <w:lang w:eastAsia="es-MX"/>
        </w:rPr>
      </w:pPr>
      <w:r w:rsidRPr="001710B5">
        <w:rPr>
          <w:rFonts w:ascii="Barlow" w:eastAsia="Calibri" w:hAnsi="Barlow" w:cs="Helvetica"/>
          <w:sz w:val="22"/>
          <w:szCs w:val="22"/>
          <w:lang w:eastAsia="es-MX"/>
        </w:rPr>
        <w:t xml:space="preserve">Se dio atención a 1 requerimiento de información realizado por la Fiscalía General de la República (FGR), mediante los cuales solicita información de la auditoría número 1545-DS-GF </w:t>
      </w:r>
      <w:r w:rsidRPr="001710B5">
        <w:rPr>
          <w:rFonts w:ascii="Barlow" w:eastAsia="Calibri" w:hAnsi="Barlow" w:cs="Helvetica"/>
          <w:sz w:val="22"/>
          <w:szCs w:val="22"/>
          <w:lang w:eastAsia="es-MX"/>
        </w:rPr>
        <w:t>titulada Recursos Federales Transferidos a través del acuerdo de Coordinación celebrado entre la Secretaría de Salud y la Entidad Federativa” (Seguro Popular), Cuenta Pública 2014</w:t>
      </w:r>
      <w:r>
        <w:rPr>
          <w:rFonts w:ascii="Barlow" w:eastAsia="Calibri" w:hAnsi="Barlow" w:cs="Helvetica"/>
          <w:sz w:val="22"/>
          <w:szCs w:val="22"/>
          <w:lang w:eastAsia="es-MX"/>
        </w:rPr>
        <w:t>.</w:t>
      </w:r>
    </w:p>
    <w:p w:rsidR="001710B5" w:rsidRPr="002F22E6" w:rsidP="001710B5" w14:paraId="0AF4887D" w14:textId="77777777">
      <w:pPr>
        <w:keepNext/>
        <w:keepLines/>
        <w:spacing w:before="160" w:after="240" w:line="240" w:lineRule="auto"/>
        <w:jc w:val="both"/>
        <w:outlineLvl w:val="2"/>
        <w:rPr>
          <w:rFonts w:ascii="Barlow" w:eastAsia="Times New Roman" w:hAnsi="Barlow" w:cs="Times New Roman"/>
          <w:b/>
          <w:sz w:val="22"/>
          <w:szCs w:val="22"/>
        </w:rPr>
      </w:pPr>
      <w:bookmarkStart w:id="236" w:name="_Toc148697077"/>
      <w:bookmarkStart w:id="237" w:name="_Toc149551714"/>
      <w:r w:rsidRPr="001710B5">
        <w:rPr>
          <w:rStyle w:val="Ttulo2Car"/>
        </w:rPr>
        <w:t>3.2.3.7 Seguimiento de Acciones de la Secretaría de la Función Pública de Ejercicios Anteriores</w:t>
      </w:r>
      <w:r w:rsidRPr="002F22E6">
        <w:rPr>
          <w:rFonts w:ascii="Barlow" w:eastAsia="Times New Roman" w:hAnsi="Barlow" w:cs="Times New Roman"/>
          <w:b/>
          <w:sz w:val="22"/>
          <w:szCs w:val="22"/>
        </w:rPr>
        <w:t>.</w:t>
      </w:r>
      <w:bookmarkEnd w:id="236"/>
      <w:bookmarkEnd w:id="237"/>
    </w:p>
    <w:p w:rsidR="001710B5" w:rsidRPr="002F22E6" w:rsidP="001710B5" w14:paraId="6224D217"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A efecto de dar atención a las observaciones pendientes ante la Secretaría de la Función Pública, se realizaron las siguientes acciones:</w:t>
      </w:r>
    </w:p>
    <w:p w:rsidR="001710B5" w:rsidRPr="002F22E6" w:rsidP="001710B5" w14:paraId="399C9C6A" w14:textId="77777777">
      <w:pPr>
        <w:numPr>
          <w:ilvl w:val="0"/>
          <w:numId w:val="99"/>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Envío a la Secretaría de la Función Pública de 8 Acuerdos de Inicio de Investigación emitidos por la Dirección de Asuntos Jurídicos y Situación Patrimonial del Sector Estatal y Paraestatal de este Órgano Estatal de Control, correspondiente a la auditoría número UAG-AOR-031-2022-31-U013 realizada a los Recursos para la Atención a la Salud y Medicamentos Gratuitos para la Población sin Seguridad Social Laboral, ejercicio presupuestal 2021.</w:t>
      </w:r>
    </w:p>
    <w:p w:rsidR="001710B5" w:rsidRPr="002F22E6" w:rsidP="001710B5" w14:paraId="4829631A" w14:textId="77777777">
      <w:pPr>
        <w:spacing w:after="0" w:line="276" w:lineRule="auto"/>
        <w:ind w:left="644"/>
        <w:contextualSpacing/>
        <w:jc w:val="both"/>
        <w:rPr>
          <w:rFonts w:ascii="Barlow" w:eastAsia="Calibri" w:hAnsi="Barlow" w:cs="Helvetica"/>
          <w:sz w:val="22"/>
          <w:szCs w:val="22"/>
          <w:lang w:eastAsia="es-MX"/>
        </w:rPr>
      </w:pPr>
    </w:p>
    <w:p w:rsidR="001710B5" w:rsidRPr="002F22E6" w:rsidP="001710B5" w14:paraId="76CBB90E" w14:textId="77777777">
      <w:pPr>
        <w:numPr>
          <w:ilvl w:val="0"/>
          <w:numId w:val="99"/>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Envío a la Secretaría de la Función Pública un Acuerdo de Conclusión de Investigación emitido por la Dirección de Asuntos Jurídicos y Situación Patrimonial del Sector Estatal y Paraestatal de la siguiente observación, correspondiente a la auditoría número UAG-AOR-163-2021-31-U006 Recursos de los Subsidios para Organismos Descentralizados Estatales/Educación Media Superior (ODES), ejercicio presupuestal 2020.</w:t>
      </w:r>
    </w:p>
    <w:p w:rsidR="001710B5" w:rsidRPr="002F22E6" w:rsidP="001710B5" w14:paraId="00873B69" w14:textId="77777777">
      <w:pPr>
        <w:spacing w:after="0" w:line="276" w:lineRule="auto"/>
        <w:ind w:left="644"/>
        <w:contextualSpacing/>
        <w:jc w:val="both"/>
        <w:rPr>
          <w:rFonts w:ascii="Barlow" w:eastAsia="Calibri" w:hAnsi="Barlow" w:cs="Helvetica"/>
          <w:sz w:val="22"/>
          <w:szCs w:val="22"/>
          <w:lang w:eastAsia="es-MX"/>
        </w:rPr>
      </w:pPr>
    </w:p>
    <w:p w:rsidR="001710B5" w:rsidRPr="002F22E6" w:rsidP="001710B5" w14:paraId="5EFEDF38" w14:textId="77777777">
      <w:pPr>
        <w:numPr>
          <w:ilvl w:val="0"/>
          <w:numId w:val="99"/>
        </w:numPr>
        <w:spacing w:after="0" w:line="276" w:lineRule="auto"/>
        <w:contextualSpacing/>
        <w:jc w:val="both"/>
        <w:rPr>
          <w:rFonts w:ascii="Barlow" w:eastAsia="Calibri" w:hAnsi="Barlow" w:cs="Helvetica"/>
          <w:sz w:val="22"/>
          <w:szCs w:val="22"/>
          <w:lang w:eastAsia="es-MX"/>
        </w:rPr>
      </w:pPr>
      <w:r w:rsidRPr="002F22E6">
        <w:rPr>
          <w:rFonts w:ascii="Barlow" w:eastAsia="Calibri" w:hAnsi="Barlow" w:cs="Helvetica"/>
          <w:sz w:val="22"/>
          <w:szCs w:val="22"/>
          <w:lang w:eastAsia="es-MX"/>
        </w:rPr>
        <w:t xml:space="preserve">Derivado del seguimiento realizado a las observaciones pendientes y a efecto de coadyuvar con el proceso de </w:t>
      </w:r>
      <w:r w:rsidRPr="002F22E6">
        <w:rPr>
          <w:rFonts w:ascii="Barlow" w:eastAsia="Calibri" w:hAnsi="Barlow" w:cs="Helvetica"/>
          <w:sz w:val="22"/>
          <w:szCs w:val="22"/>
          <w:lang w:eastAsia="es-MX"/>
        </w:rPr>
        <w:t>solventación</w:t>
      </w:r>
      <w:r w:rsidRPr="002F22E6">
        <w:rPr>
          <w:rFonts w:ascii="Barlow" w:eastAsia="Calibri" w:hAnsi="Barlow" w:cs="Helvetica"/>
          <w:sz w:val="22"/>
          <w:szCs w:val="22"/>
          <w:lang w:eastAsia="es-MX"/>
        </w:rPr>
        <w:t>, se remitió a la Secretaría de la Función Pública, 2 Cédulas de Seguimiento correspondientes a la auditoría número UAG-AOR-031-2022-31-U013, Recursos para la Atención a la Salud y Medicamentos Gratuitos para la Población sin Seguridad Social Laboral, ejercicio presupuestal 2021.</w:t>
      </w:r>
    </w:p>
    <w:p w:rsidR="001710B5" w:rsidRPr="002F22E6" w:rsidP="001710B5" w14:paraId="72C64A66"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En relación al inciso c) que antecede, se llevaron a cabo diversas acciones entre las que se encuentran:</w:t>
      </w:r>
    </w:p>
    <w:p w:rsidR="001710B5" w:rsidRPr="002F22E6" w:rsidP="001710B5" w14:paraId="3C21154E" w14:textId="77777777">
      <w:pPr>
        <w:pStyle w:val="ListParagraph"/>
        <w:numPr>
          <w:ilvl w:val="0"/>
          <w:numId w:val="53"/>
        </w:numPr>
        <w:spacing w:after="120"/>
        <w:ind w:left="992" w:hanging="357"/>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Solicitud de información y documentación a los ejecutores del gasto.</w:t>
      </w:r>
    </w:p>
    <w:p w:rsidR="001710B5" w:rsidRPr="002F22E6" w:rsidP="001710B5" w14:paraId="5C3B1AB0" w14:textId="77777777">
      <w:pPr>
        <w:pStyle w:val="ListParagraph"/>
        <w:numPr>
          <w:ilvl w:val="0"/>
          <w:numId w:val="53"/>
        </w:numPr>
        <w:spacing w:after="120"/>
        <w:ind w:left="992" w:hanging="357"/>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Recepción y análisis de la información y documentación enviada por los ejecutores del gasto.</w:t>
      </w:r>
    </w:p>
    <w:p w:rsidR="001710B5" w:rsidRPr="002F22E6" w:rsidP="001710B5" w14:paraId="627BCB78" w14:textId="77777777">
      <w:pPr>
        <w:pStyle w:val="ListParagraph"/>
        <w:numPr>
          <w:ilvl w:val="0"/>
          <w:numId w:val="53"/>
        </w:numPr>
        <w:spacing w:after="120"/>
        <w:ind w:left="992" w:hanging="357"/>
        <w:jc w:val="both"/>
        <w:rPr>
          <w:rFonts w:ascii="Barlow" w:hAnsi="Barlow" w:eastAsiaTheme="minorEastAsia" w:cs="Helvetica"/>
          <w:color w:val="auto"/>
          <w:sz w:val="22"/>
          <w:szCs w:val="22"/>
          <w:lang w:eastAsia="en-US"/>
        </w:rPr>
      </w:pPr>
      <w:r w:rsidRPr="002F22E6">
        <w:rPr>
          <w:rFonts w:ascii="Barlow" w:hAnsi="Barlow" w:eastAsiaTheme="minorEastAsia" w:cs="Helvetica"/>
          <w:color w:val="auto"/>
          <w:sz w:val="22"/>
          <w:szCs w:val="22"/>
          <w:lang w:eastAsia="en-US"/>
        </w:rPr>
        <w:t>Envío del resultado de la revisión efectuada a los ejecutores del gasto, para su corrección o complemento.</w:t>
      </w:r>
    </w:p>
    <w:p w:rsidR="001710B5" w:rsidRPr="002F22E6" w:rsidP="00CF50AE" w14:paraId="4239AC43" w14:textId="77777777">
      <w:pPr>
        <w:pStyle w:val="Heading3"/>
        <w:numPr>
          <w:ilvl w:val="0"/>
          <w:numId w:val="0"/>
        </w:numPr>
        <w:ind w:left="567" w:hanging="567"/>
        <w:rPr>
          <w:rFonts w:eastAsia="Times New Roman"/>
        </w:rPr>
      </w:pPr>
      <w:bookmarkStart w:id="238" w:name="_Toc148697078"/>
      <w:bookmarkStart w:id="239" w:name="_Toc149551715"/>
      <w:r w:rsidRPr="002F22E6">
        <w:rPr>
          <w:rFonts w:eastAsia="Times New Roman"/>
        </w:rPr>
        <w:t>3.2.3.8 Seguimiento de Acciones de las Auditorias Directas</w:t>
      </w:r>
      <w:bookmarkEnd w:id="238"/>
      <w:bookmarkEnd w:id="239"/>
    </w:p>
    <w:p w:rsidR="001710B5" w:rsidRPr="002F22E6" w:rsidP="001710B5" w14:paraId="39924EDF"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Se informó a los ejecutores del gasto mediante 5 oficios, la conclusión de los seguimientos de las siguientes auditorias directas.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
        <w:gridCol w:w="2961"/>
        <w:gridCol w:w="2303"/>
        <w:gridCol w:w="1718"/>
        <w:gridCol w:w="1568"/>
      </w:tblGrid>
      <w:tr w14:paraId="49706922" w14:textId="77777777" w:rsidTr="000E2562">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22"/>
          <w:tblHeader/>
          <w:jc w:val="center"/>
        </w:trPr>
        <w:tc>
          <w:tcPr>
            <w:tcW w:w="152" w:type="pct"/>
            <w:shd w:val="clear" w:color="auto" w:fill="D9D9D9" w:themeFill="background1" w:themeFillShade="D9"/>
            <w:vAlign w:val="center"/>
            <w:hideMark/>
          </w:tcPr>
          <w:p w:rsidR="001710B5" w:rsidRPr="002F22E6" w:rsidP="004A6D8D" w14:paraId="3CE89442" w14:textId="77777777">
            <w:pPr>
              <w:spacing w:after="0" w:line="276"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w:t>
            </w:r>
          </w:p>
        </w:tc>
        <w:tc>
          <w:tcPr>
            <w:tcW w:w="1679" w:type="pct"/>
            <w:shd w:val="clear" w:color="auto" w:fill="D9D9D9" w:themeFill="background1" w:themeFillShade="D9"/>
            <w:vAlign w:val="center"/>
            <w:hideMark/>
          </w:tcPr>
          <w:p w:rsidR="001710B5" w:rsidRPr="002F22E6" w:rsidP="004A6D8D" w14:paraId="418C7A40" w14:textId="77777777">
            <w:pPr>
              <w:spacing w:after="0" w:line="240"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Auditoría</w:t>
            </w:r>
          </w:p>
        </w:tc>
        <w:tc>
          <w:tcPr>
            <w:tcW w:w="1306" w:type="pct"/>
            <w:shd w:val="clear" w:color="auto" w:fill="D9D9D9" w:themeFill="background1" w:themeFillShade="D9"/>
            <w:vAlign w:val="center"/>
            <w:hideMark/>
          </w:tcPr>
          <w:p w:rsidR="001710B5" w:rsidRPr="002F22E6" w:rsidP="004A6D8D" w14:paraId="453AADA9" w14:textId="77777777">
            <w:pPr>
              <w:spacing w:after="0" w:line="240"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Fondo o programa</w:t>
            </w:r>
          </w:p>
        </w:tc>
        <w:tc>
          <w:tcPr>
            <w:tcW w:w="974" w:type="pct"/>
            <w:shd w:val="clear" w:color="auto" w:fill="D9D9D9" w:themeFill="background1" w:themeFillShade="D9"/>
            <w:vAlign w:val="center"/>
            <w:hideMark/>
          </w:tcPr>
          <w:p w:rsidR="001710B5" w:rsidRPr="002F22E6" w:rsidP="004A6D8D" w14:paraId="77250003" w14:textId="77777777">
            <w:pPr>
              <w:spacing w:after="0" w:line="240"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Dependencia o entidad</w:t>
            </w:r>
          </w:p>
        </w:tc>
        <w:tc>
          <w:tcPr>
            <w:tcW w:w="889" w:type="pct"/>
            <w:shd w:val="clear" w:color="auto" w:fill="D9D9D9" w:themeFill="background1" w:themeFillShade="D9"/>
            <w:vAlign w:val="center"/>
          </w:tcPr>
          <w:p w:rsidR="001710B5" w:rsidRPr="002F22E6" w:rsidP="004A6D8D" w14:paraId="617E6833" w14:textId="77777777">
            <w:pPr>
              <w:spacing w:after="0" w:line="240" w:lineRule="auto"/>
              <w:jc w:val="center"/>
              <w:rPr>
                <w:rFonts w:ascii="Barlow" w:eastAsia="Times New Roman" w:hAnsi="Barlow" w:cs="Helvetica"/>
                <w:b/>
                <w:bCs/>
                <w:sz w:val="20"/>
                <w:szCs w:val="20"/>
                <w:lang w:eastAsia="es-MX"/>
              </w:rPr>
            </w:pPr>
            <w:r w:rsidRPr="002F22E6">
              <w:rPr>
                <w:rFonts w:ascii="Barlow" w:eastAsia="Times New Roman" w:hAnsi="Barlow" w:cs="Helvetica"/>
                <w:b/>
                <w:bCs/>
                <w:sz w:val="20"/>
                <w:szCs w:val="20"/>
                <w:lang w:eastAsia="es-MX"/>
              </w:rPr>
              <w:t xml:space="preserve">Núm. de observaciones concluidas </w:t>
            </w:r>
          </w:p>
        </w:tc>
      </w:tr>
      <w:tr w14:paraId="20B4DF4C" w14:textId="77777777" w:rsidTr="000E2562">
        <w:tblPrEx>
          <w:tblW w:w="5000" w:type="pct"/>
          <w:jc w:val="center"/>
          <w:tblCellMar>
            <w:left w:w="70" w:type="dxa"/>
            <w:right w:w="70" w:type="dxa"/>
          </w:tblCellMar>
          <w:tblLook w:val="04A0"/>
        </w:tblPrEx>
        <w:trPr>
          <w:cantSplit/>
          <w:trHeight w:val="322"/>
          <w:tblHeader/>
          <w:jc w:val="center"/>
        </w:trPr>
        <w:tc>
          <w:tcPr>
            <w:tcW w:w="152" w:type="pct"/>
            <w:shd w:val="clear" w:color="auto" w:fill="auto"/>
            <w:vAlign w:val="center"/>
          </w:tcPr>
          <w:p w:rsidR="001710B5" w:rsidRPr="002F22E6" w:rsidP="004A6D8D" w14:paraId="787E19CF" w14:textId="77777777">
            <w:pPr>
              <w:spacing w:after="0" w:line="240" w:lineRule="auto"/>
              <w:jc w:val="center"/>
              <w:rPr>
                <w:rFonts w:ascii="Barlow" w:hAnsi="Barlow" w:cs="Calibri"/>
                <w:sz w:val="20"/>
                <w:szCs w:val="20"/>
              </w:rPr>
            </w:pPr>
            <w:r w:rsidRPr="002F22E6">
              <w:rPr>
                <w:rFonts w:ascii="Barlow" w:hAnsi="Barlow" w:cs="Calibri"/>
                <w:sz w:val="20"/>
                <w:szCs w:val="20"/>
              </w:rPr>
              <w:t>1</w:t>
            </w:r>
          </w:p>
        </w:tc>
        <w:tc>
          <w:tcPr>
            <w:tcW w:w="1679" w:type="pct"/>
            <w:shd w:val="clear" w:color="auto" w:fill="auto"/>
            <w:vAlign w:val="center"/>
          </w:tcPr>
          <w:p w:rsidR="001710B5" w:rsidRPr="002F22E6" w:rsidP="004A6D8D" w14:paraId="18B11FF3" w14:textId="77777777">
            <w:pPr>
              <w:spacing w:after="0" w:line="240" w:lineRule="auto"/>
              <w:jc w:val="center"/>
              <w:rPr>
                <w:rFonts w:ascii="Barlow" w:hAnsi="Barlow" w:cs="Calibri"/>
                <w:sz w:val="20"/>
                <w:szCs w:val="20"/>
              </w:rPr>
            </w:pPr>
            <w:r w:rsidRPr="002F22E6">
              <w:rPr>
                <w:rFonts w:ascii="Barlow" w:hAnsi="Barlow" w:cs="Calibri"/>
                <w:sz w:val="20"/>
                <w:szCs w:val="20"/>
              </w:rPr>
              <w:t>SUBPF-08-2019 YUC/DIR-EDUCACIÓN PARA ADULTOS-IEAEY</w:t>
            </w:r>
          </w:p>
        </w:tc>
        <w:tc>
          <w:tcPr>
            <w:tcW w:w="1306" w:type="pct"/>
            <w:shd w:val="clear" w:color="auto" w:fill="auto"/>
            <w:vAlign w:val="center"/>
          </w:tcPr>
          <w:p w:rsidR="001710B5" w:rsidRPr="002F22E6" w:rsidP="004A6D8D" w14:paraId="5E236998" w14:textId="77777777">
            <w:pPr>
              <w:spacing w:after="0" w:line="240" w:lineRule="auto"/>
              <w:jc w:val="center"/>
              <w:rPr>
                <w:rFonts w:ascii="Barlow" w:hAnsi="Barlow" w:cs="Calibri"/>
                <w:sz w:val="20"/>
                <w:szCs w:val="20"/>
              </w:rPr>
            </w:pPr>
            <w:r w:rsidRPr="002F22E6">
              <w:rPr>
                <w:rFonts w:ascii="Barlow" w:hAnsi="Barlow" w:cs="Calibri"/>
                <w:sz w:val="20"/>
                <w:szCs w:val="20"/>
              </w:rPr>
              <w:t>Convenio Específico de Colaboración para operar el Programa Denominado Educación para Adultos (INEA)</w:t>
            </w:r>
          </w:p>
        </w:tc>
        <w:tc>
          <w:tcPr>
            <w:tcW w:w="974" w:type="pct"/>
            <w:shd w:val="clear" w:color="auto" w:fill="auto"/>
            <w:vAlign w:val="center"/>
          </w:tcPr>
          <w:p w:rsidR="001710B5" w:rsidRPr="002F22E6" w:rsidP="004A6D8D" w14:paraId="0F96CE87" w14:textId="77777777">
            <w:pPr>
              <w:spacing w:after="0" w:line="240" w:lineRule="auto"/>
              <w:jc w:val="center"/>
              <w:rPr>
                <w:rFonts w:ascii="Barlow" w:hAnsi="Barlow" w:cs="Calibri"/>
                <w:sz w:val="20"/>
                <w:szCs w:val="20"/>
              </w:rPr>
            </w:pPr>
            <w:r w:rsidRPr="002F22E6">
              <w:rPr>
                <w:rFonts w:ascii="Barlow" w:hAnsi="Barlow"/>
                <w:bCs/>
                <w:sz w:val="20"/>
                <w:szCs w:val="20"/>
              </w:rPr>
              <w:t>Instituto de Educación para Adultos del Estado de Yucatán (IEAEY)</w:t>
            </w:r>
          </w:p>
        </w:tc>
        <w:tc>
          <w:tcPr>
            <w:tcW w:w="889" w:type="pct"/>
            <w:shd w:val="clear" w:color="auto" w:fill="auto"/>
            <w:vAlign w:val="center"/>
          </w:tcPr>
          <w:p w:rsidR="001710B5" w:rsidRPr="002F22E6" w:rsidP="004A6D8D" w14:paraId="277DD082" w14:textId="77777777">
            <w:pPr>
              <w:spacing w:after="0" w:line="240" w:lineRule="auto"/>
              <w:jc w:val="center"/>
              <w:rPr>
                <w:rFonts w:ascii="Barlow" w:hAnsi="Barlow" w:cs="Calibri"/>
                <w:sz w:val="20"/>
                <w:szCs w:val="20"/>
              </w:rPr>
            </w:pPr>
            <w:r w:rsidRPr="002F22E6">
              <w:rPr>
                <w:rFonts w:ascii="Barlow" w:hAnsi="Barlow" w:cs="Calibri"/>
                <w:sz w:val="20"/>
                <w:szCs w:val="20"/>
              </w:rPr>
              <w:t xml:space="preserve">02, 03, 04 </w:t>
            </w:r>
          </w:p>
        </w:tc>
      </w:tr>
      <w:tr w14:paraId="60326B03" w14:textId="77777777" w:rsidTr="000E2562">
        <w:tblPrEx>
          <w:tblW w:w="5000" w:type="pct"/>
          <w:jc w:val="center"/>
          <w:tblCellMar>
            <w:left w:w="70" w:type="dxa"/>
            <w:right w:w="70" w:type="dxa"/>
          </w:tblCellMar>
          <w:tblLook w:val="04A0"/>
        </w:tblPrEx>
        <w:trPr>
          <w:cantSplit/>
          <w:trHeight w:val="322"/>
          <w:tblHeader/>
          <w:jc w:val="center"/>
        </w:trPr>
        <w:tc>
          <w:tcPr>
            <w:tcW w:w="152" w:type="pct"/>
            <w:shd w:val="clear" w:color="auto" w:fill="auto"/>
            <w:vAlign w:val="center"/>
          </w:tcPr>
          <w:p w:rsidR="001710B5" w:rsidRPr="002F22E6" w:rsidP="004A6D8D" w14:paraId="55E738CE" w14:textId="77777777">
            <w:pPr>
              <w:spacing w:after="0" w:line="240" w:lineRule="auto"/>
              <w:jc w:val="center"/>
              <w:rPr>
                <w:rFonts w:ascii="Barlow" w:hAnsi="Barlow" w:cs="Calibri"/>
                <w:sz w:val="20"/>
                <w:szCs w:val="20"/>
              </w:rPr>
            </w:pPr>
            <w:r w:rsidRPr="002F22E6">
              <w:rPr>
                <w:rFonts w:ascii="Barlow" w:hAnsi="Barlow" w:cs="Calibri"/>
                <w:sz w:val="20"/>
                <w:szCs w:val="20"/>
              </w:rPr>
              <w:t>2</w:t>
            </w:r>
          </w:p>
        </w:tc>
        <w:tc>
          <w:tcPr>
            <w:tcW w:w="1679" w:type="pct"/>
            <w:shd w:val="clear" w:color="auto" w:fill="auto"/>
            <w:vAlign w:val="center"/>
          </w:tcPr>
          <w:p w:rsidR="001710B5" w:rsidRPr="002F22E6" w:rsidP="004A6D8D" w14:paraId="227B1AA4" w14:textId="77777777">
            <w:pPr>
              <w:spacing w:after="0" w:line="240" w:lineRule="auto"/>
              <w:jc w:val="center"/>
              <w:rPr>
                <w:rFonts w:ascii="Barlow" w:hAnsi="Barlow" w:cs="Calibri"/>
                <w:sz w:val="20"/>
                <w:szCs w:val="20"/>
              </w:rPr>
            </w:pPr>
            <w:r w:rsidRPr="002F22E6">
              <w:rPr>
                <w:rFonts w:ascii="Barlow" w:hAnsi="Barlow" w:cs="Calibri"/>
                <w:sz w:val="20"/>
                <w:szCs w:val="20"/>
              </w:rPr>
              <w:t>YUC/DIR-INFRAESTRUCTURA-IVEY/19</w:t>
            </w:r>
          </w:p>
        </w:tc>
        <w:tc>
          <w:tcPr>
            <w:tcW w:w="1306" w:type="pct"/>
            <w:shd w:val="clear" w:color="auto" w:fill="auto"/>
            <w:vAlign w:val="center"/>
          </w:tcPr>
          <w:p w:rsidR="001710B5" w:rsidRPr="002F22E6" w:rsidP="004A6D8D" w14:paraId="67B9DD51" w14:textId="77777777">
            <w:pPr>
              <w:spacing w:after="0" w:line="240" w:lineRule="auto"/>
              <w:jc w:val="center"/>
              <w:rPr>
                <w:rFonts w:ascii="Barlow" w:hAnsi="Barlow" w:cs="Calibri"/>
                <w:sz w:val="20"/>
                <w:szCs w:val="20"/>
              </w:rPr>
            </w:pPr>
            <w:r w:rsidRPr="002F22E6">
              <w:rPr>
                <w:rFonts w:ascii="Barlow" w:hAnsi="Barlow" w:cs="Calibri"/>
                <w:sz w:val="20"/>
                <w:szCs w:val="20"/>
              </w:rPr>
              <w:t>Programa de Infraestructura</w:t>
            </w:r>
          </w:p>
        </w:tc>
        <w:tc>
          <w:tcPr>
            <w:tcW w:w="974" w:type="pct"/>
            <w:shd w:val="clear" w:color="auto" w:fill="auto"/>
            <w:vAlign w:val="center"/>
          </w:tcPr>
          <w:p w:rsidR="001710B5" w:rsidRPr="002F22E6" w:rsidP="004A6D8D" w14:paraId="606C612A" w14:textId="77777777">
            <w:pPr>
              <w:spacing w:after="0" w:line="240" w:lineRule="auto"/>
              <w:jc w:val="center"/>
              <w:rPr>
                <w:rFonts w:ascii="Barlow" w:hAnsi="Barlow" w:cs="Calibri"/>
                <w:sz w:val="20"/>
                <w:szCs w:val="20"/>
              </w:rPr>
            </w:pPr>
            <w:r w:rsidRPr="002F22E6">
              <w:rPr>
                <w:rFonts w:ascii="Barlow" w:hAnsi="Barlow" w:cs="Calibri"/>
                <w:sz w:val="20"/>
                <w:szCs w:val="20"/>
              </w:rPr>
              <w:t>Instituto de Vivienda del Estado de Yucatán</w:t>
            </w:r>
          </w:p>
        </w:tc>
        <w:tc>
          <w:tcPr>
            <w:tcW w:w="889" w:type="pct"/>
            <w:shd w:val="clear" w:color="auto" w:fill="auto"/>
            <w:vAlign w:val="center"/>
          </w:tcPr>
          <w:p w:rsidR="001710B5" w:rsidRPr="002F22E6" w:rsidP="004A6D8D" w14:paraId="38D861F3" w14:textId="77777777">
            <w:pPr>
              <w:spacing w:after="0" w:line="240" w:lineRule="auto"/>
              <w:jc w:val="center"/>
              <w:rPr>
                <w:rFonts w:ascii="Barlow" w:hAnsi="Barlow" w:cs="Calibri"/>
                <w:sz w:val="20"/>
                <w:szCs w:val="20"/>
              </w:rPr>
            </w:pPr>
            <w:r w:rsidRPr="002F22E6">
              <w:rPr>
                <w:rFonts w:ascii="Barlow" w:hAnsi="Barlow" w:cs="Calibri"/>
                <w:sz w:val="20"/>
                <w:szCs w:val="20"/>
              </w:rPr>
              <w:t>03</w:t>
            </w:r>
          </w:p>
        </w:tc>
      </w:tr>
      <w:tr w14:paraId="2F9D0081" w14:textId="77777777" w:rsidTr="000E2562">
        <w:tblPrEx>
          <w:tblW w:w="5000" w:type="pct"/>
          <w:jc w:val="center"/>
          <w:tblCellMar>
            <w:left w:w="70" w:type="dxa"/>
            <w:right w:w="70" w:type="dxa"/>
          </w:tblCellMar>
          <w:tblLook w:val="04A0"/>
        </w:tblPrEx>
        <w:trPr>
          <w:cantSplit/>
          <w:trHeight w:val="322"/>
          <w:tblHeader/>
          <w:jc w:val="center"/>
        </w:trPr>
        <w:tc>
          <w:tcPr>
            <w:tcW w:w="152" w:type="pct"/>
            <w:shd w:val="clear" w:color="auto" w:fill="auto"/>
            <w:vAlign w:val="center"/>
          </w:tcPr>
          <w:p w:rsidR="001710B5" w:rsidRPr="002F22E6" w:rsidP="004A6D8D" w14:paraId="094033BA" w14:textId="77777777">
            <w:pPr>
              <w:spacing w:after="0" w:line="240" w:lineRule="auto"/>
              <w:jc w:val="center"/>
              <w:rPr>
                <w:rFonts w:ascii="Barlow" w:hAnsi="Barlow" w:cs="Calibri"/>
                <w:sz w:val="20"/>
                <w:szCs w:val="20"/>
              </w:rPr>
            </w:pPr>
            <w:r w:rsidRPr="002F22E6">
              <w:rPr>
                <w:rFonts w:ascii="Barlow" w:hAnsi="Barlow" w:cs="Calibri"/>
                <w:sz w:val="20"/>
                <w:szCs w:val="20"/>
              </w:rPr>
              <w:t>3</w:t>
            </w:r>
          </w:p>
        </w:tc>
        <w:tc>
          <w:tcPr>
            <w:tcW w:w="1679" w:type="pct"/>
            <w:shd w:val="clear" w:color="auto" w:fill="auto"/>
            <w:vAlign w:val="center"/>
          </w:tcPr>
          <w:p w:rsidR="001710B5" w:rsidRPr="002F22E6" w:rsidP="004A6D8D" w14:paraId="7F0D0DAE" w14:textId="77777777">
            <w:pPr>
              <w:spacing w:after="0" w:line="240" w:lineRule="auto"/>
              <w:jc w:val="center"/>
              <w:rPr>
                <w:rFonts w:ascii="Barlow" w:hAnsi="Barlow" w:cs="Calibri"/>
                <w:sz w:val="20"/>
                <w:szCs w:val="20"/>
              </w:rPr>
            </w:pPr>
            <w:r w:rsidRPr="002F22E6">
              <w:rPr>
                <w:rFonts w:ascii="Barlow" w:hAnsi="Barlow" w:cs="Calibri"/>
                <w:sz w:val="20"/>
                <w:szCs w:val="20"/>
              </w:rPr>
              <w:t>SUBPF-07-2019 YUC/DIR-PRONI-SEGEY</w:t>
            </w:r>
          </w:p>
        </w:tc>
        <w:tc>
          <w:tcPr>
            <w:tcW w:w="1306" w:type="pct"/>
            <w:shd w:val="clear" w:color="auto" w:fill="auto"/>
            <w:vAlign w:val="center"/>
          </w:tcPr>
          <w:p w:rsidR="001710B5" w:rsidRPr="002F22E6" w:rsidP="004A6D8D" w14:paraId="32D2C55F" w14:textId="77777777">
            <w:pPr>
              <w:spacing w:after="0" w:line="240" w:lineRule="auto"/>
              <w:jc w:val="center"/>
              <w:rPr>
                <w:rFonts w:ascii="Barlow" w:hAnsi="Barlow" w:cs="Calibri"/>
                <w:sz w:val="20"/>
                <w:szCs w:val="20"/>
              </w:rPr>
            </w:pPr>
            <w:r w:rsidRPr="002F22E6">
              <w:rPr>
                <w:rFonts w:ascii="Barlow" w:hAnsi="Barlow" w:cs="Calibri"/>
                <w:sz w:val="20"/>
                <w:szCs w:val="20"/>
              </w:rPr>
              <w:t xml:space="preserve">Programa Nacional de Inglés </w:t>
            </w:r>
          </w:p>
        </w:tc>
        <w:tc>
          <w:tcPr>
            <w:tcW w:w="974" w:type="pct"/>
            <w:shd w:val="clear" w:color="auto" w:fill="auto"/>
            <w:vAlign w:val="center"/>
          </w:tcPr>
          <w:p w:rsidR="001710B5" w:rsidRPr="002F22E6" w:rsidP="004A6D8D" w14:paraId="5AEA9C69" w14:textId="77777777">
            <w:pPr>
              <w:spacing w:after="0" w:line="240" w:lineRule="auto"/>
              <w:jc w:val="center"/>
              <w:rPr>
                <w:rFonts w:ascii="Barlow" w:hAnsi="Barlow"/>
                <w:bCs/>
                <w:sz w:val="20"/>
                <w:szCs w:val="20"/>
              </w:rPr>
            </w:pPr>
            <w:r w:rsidRPr="002F22E6">
              <w:rPr>
                <w:rFonts w:ascii="Barlow" w:hAnsi="Barlow"/>
                <w:bCs/>
                <w:sz w:val="20"/>
                <w:szCs w:val="20"/>
              </w:rPr>
              <w:t xml:space="preserve">Secretaría de Educación </w:t>
            </w:r>
          </w:p>
        </w:tc>
        <w:tc>
          <w:tcPr>
            <w:tcW w:w="889" w:type="pct"/>
            <w:shd w:val="clear" w:color="auto" w:fill="auto"/>
            <w:vAlign w:val="center"/>
          </w:tcPr>
          <w:p w:rsidR="001710B5" w:rsidRPr="002F22E6" w:rsidP="004A6D8D" w14:paraId="757F4C3F" w14:textId="77777777">
            <w:pPr>
              <w:spacing w:after="0" w:line="240" w:lineRule="auto"/>
              <w:jc w:val="center"/>
              <w:rPr>
                <w:rFonts w:ascii="Barlow" w:hAnsi="Barlow" w:cs="Calibri"/>
                <w:sz w:val="20"/>
                <w:szCs w:val="20"/>
              </w:rPr>
            </w:pPr>
            <w:r w:rsidRPr="002F22E6">
              <w:rPr>
                <w:rFonts w:ascii="Barlow" w:hAnsi="Barlow" w:cs="Calibri"/>
                <w:sz w:val="20"/>
                <w:szCs w:val="20"/>
              </w:rPr>
              <w:t xml:space="preserve">01, 02 y 03 </w:t>
            </w:r>
          </w:p>
        </w:tc>
      </w:tr>
      <w:tr w14:paraId="2C279E5E" w14:textId="77777777" w:rsidTr="000E2562">
        <w:tblPrEx>
          <w:tblW w:w="5000" w:type="pct"/>
          <w:jc w:val="center"/>
          <w:tblCellMar>
            <w:left w:w="70" w:type="dxa"/>
            <w:right w:w="70" w:type="dxa"/>
          </w:tblCellMar>
          <w:tblLook w:val="04A0"/>
        </w:tblPrEx>
        <w:trPr>
          <w:cantSplit/>
          <w:trHeight w:val="226"/>
          <w:jc w:val="center"/>
        </w:trPr>
        <w:tc>
          <w:tcPr>
            <w:tcW w:w="152" w:type="pct"/>
            <w:vAlign w:val="center"/>
          </w:tcPr>
          <w:p w:rsidR="001710B5" w:rsidRPr="002F22E6" w:rsidP="004A6D8D" w14:paraId="352912D4" w14:textId="77777777">
            <w:pPr>
              <w:spacing w:after="0" w:line="240" w:lineRule="auto"/>
              <w:jc w:val="center"/>
              <w:rPr>
                <w:rFonts w:ascii="Barlow" w:eastAsia="Times New Roman" w:hAnsi="Barlow" w:cs="Calibri"/>
                <w:sz w:val="20"/>
                <w:szCs w:val="20"/>
              </w:rPr>
            </w:pPr>
            <w:r w:rsidRPr="002F22E6">
              <w:rPr>
                <w:rFonts w:ascii="Barlow" w:hAnsi="Barlow" w:cs="Calibri"/>
                <w:sz w:val="20"/>
                <w:szCs w:val="20"/>
              </w:rPr>
              <w:t>4</w:t>
            </w:r>
          </w:p>
        </w:tc>
        <w:tc>
          <w:tcPr>
            <w:tcW w:w="1679" w:type="pct"/>
            <w:vAlign w:val="center"/>
          </w:tcPr>
          <w:p w:rsidR="001710B5" w:rsidRPr="002F22E6" w:rsidP="004A6D8D" w14:paraId="03C4312D" w14:textId="77777777">
            <w:pPr>
              <w:spacing w:after="0" w:line="240" w:lineRule="auto"/>
              <w:jc w:val="center"/>
              <w:rPr>
                <w:rFonts w:ascii="Barlow" w:hAnsi="Barlow" w:cs="Calibri"/>
                <w:sz w:val="20"/>
                <w:szCs w:val="20"/>
                <w:lang w:val="en-US"/>
              </w:rPr>
            </w:pPr>
            <w:r w:rsidRPr="002F22E6">
              <w:rPr>
                <w:rFonts w:ascii="Barlow" w:hAnsi="Barlow" w:cs="Calibri"/>
                <w:sz w:val="20"/>
                <w:szCs w:val="20"/>
                <w:lang w:val="en-US"/>
              </w:rPr>
              <w:t>SUBPF-05-2019</w:t>
            </w:r>
          </w:p>
          <w:p w:rsidR="001710B5" w:rsidRPr="002F22E6" w:rsidP="004A6D8D" w14:paraId="189F3CE1" w14:textId="77777777">
            <w:pPr>
              <w:spacing w:after="0" w:line="240" w:lineRule="auto"/>
              <w:jc w:val="center"/>
              <w:rPr>
                <w:rFonts w:ascii="Barlow" w:hAnsi="Barlow" w:cs="Calibri"/>
                <w:sz w:val="20"/>
                <w:szCs w:val="20"/>
                <w:lang w:val="en-US"/>
              </w:rPr>
            </w:pPr>
            <w:r w:rsidRPr="002F22E6">
              <w:rPr>
                <w:rFonts w:ascii="Barlow" w:hAnsi="Barlow" w:cs="Calibri"/>
                <w:sz w:val="20"/>
                <w:szCs w:val="20"/>
                <w:lang w:val="en-US"/>
              </w:rPr>
              <w:t>YUC/DIR-ODES-CECYTEY</w:t>
            </w:r>
          </w:p>
        </w:tc>
        <w:tc>
          <w:tcPr>
            <w:tcW w:w="1306" w:type="pct"/>
            <w:vAlign w:val="center"/>
          </w:tcPr>
          <w:p w:rsidR="001710B5" w:rsidRPr="002F22E6" w:rsidP="004A6D8D" w14:paraId="2FEF39B0" w14:textId="77777777">
            <w:pPr>
              <w:spacing w:after="0" w:line="240" w:lineRule="auto"/>
              <w:jc w:val="center"/>
              <w:rPr>
                <w:rFonts w:ascii="Barlow" w:hAnsi="Barlow" w:cs="Calibri"/>
                <w:sz w:val="20"/>
                <w:szCs w:val="20"/>
              </w:rPr>
            </w:pPr>
            <w:r w:rsidRPr="002F22E6">
              <w:rPr>
                <w:rFonts w:ascii="Barlow" w:hAnsi="Barlow" w:cs="Calibri"/>
                <w:sz w:val="20"/>
                <w:szCs w:val="20"/>
              </w:rPr>
              <w:t xml:space="preserve">Subsidios para Organismos Descentralizados Estatales (ODES) </w:t>
            </w:r>
          </w:p>
        </w:tc>
        <w:tc>
          <w:tcPr>
            <w:tcW w:w="974" w:type="pct"/>
            <w:vAlign w:val="center"/>
          </w:tcPr>
          <w:p w:rsidR="001710B5" w:rsidRPr="002F22E6" w:rsidP="004A6D8D" w14:paraId="0784E663" w14:textId="77777777">
            <w:pPr>
              <w:spacing w:after="0" w:line="240" w:lineRule="auto"/>
              <w:jc w:val="center"/>
              <w:rPr>
                <w:rFonts w:ascii="Barlow" w:hAnsi="Barlow" w:cs="Calibri"/>
                <w:sz w:val="20"/>
                <w:szCs w:val="20"/>
              </w:rPr>
            </w:pPr>
            <w:r w:rsidRPr="002F22E6">
              <w:rPr>
                <w:rFonts w:ascii="Barlow" w:hAnsi="Barlow" w:cs="Calibri"/>
                <w:sz w:val="20"/>
                <w:szCs w:val="20"/>
              </w:rPr>
              <w:t>Colegio de Estudios Científicos y Tecnológicos del Estado de Yucatán</w:t>
            </w:r>
          </w:p>
        </w:tc>
        <w:tc>
          <w:tcPr>
            <w:tcW w:w="889" w:type="pct"/>
            <w:vAlign w:val="center"/>
          </w:tcPr>
          <w:p w:rsidR="001710B5" w:rsidRPr="002F22E6" w:rsidP="004A6D8D" w14:paraId="10872874" w14:textId="77777777">
            <w:pPr>
              <w:spacing w:after="0" w:line="240" w:lineRule="auto"/>
              <w:jc w:val="center"/>
              <w:rPr>
                <w:rFonts w:ascii="Barlow" w:hAnsi="Barlow" w:cs="Calibri"/>
                <w:sz w:val="20"/>
                <w:szCs w:val="20"/>
              </w:rPr>
            </w:pPr>
            <w:r w:rsidRPr="002F22E6">
              <w:rPr>
                <w:rFonts w:ascii="Barlow" w:hAnsi="Barlow" w:cs="Calibri"/>
                <w:sz w:val="20"/>
                <w:szCs w:val="20"/>
              </w:rPr>
              <w:t xml:space="preserve">03, 04, 05, 06 </w:t>
            </w:r>
          </w:p>
        </w:tc>
      </w:tr>
      <w:tr w14:paraId="45A74E38" w14:textId="77777777" w:rsidTr="000E2562">
        <w:tblPrEx>
          <w:tblW w:w="5000" w:type="pct"/>
          <w:jc w:val="center"/>
          <w:tblCellMar>
            <w:left w:w="70" w:type="dxa"/>
            <w:right w:w="70" w:type="dxa"/>
          </w:tblCellMar>
          <w:tblLook w:val="04A0"/>
        </w:tblPrEx>
        <w:trPr>
          <w:cantSplit/>
          <w:trHeight w:val="226"/>
          <w:jc w:val="center"/>
        </w:trPr>
        <w:tc>
          <w:tcPr>
            <w:tcW w:w="152" w:type="pct"/>
            <w:vAlign w:val="center"/>
          </w:tcPr>
          <w:p w:rsidR="001710B5" w:rsidRPr="002F22E6" w:rsidP="004A6D8D" w14:paraId="06F346C8" w14:textId="77777777">
            <w:pPr>
              <w:spacing w:after="0" w:line="240" w:lineRule="auto"/>
              <w:jc w:val="center"/>
              <w:rPr>
                <w:rFonts w:ascii="Barlow" w:hAnsi="Barlow" w:cs="Calibri"/>
                <w:sz w:val="20"/>
                <w:szCs w:val="20"/>
              </w:rPr>
            </w:pPr>
            <w:r w:rsidRPr="002F22E6">
              <w:rPr>
                <w:rFonts w:ascii="Barlow" w:hAnsi="Barlow" w:cs="Calibri"/>
                <w:sz w:val="20"/>
                <w:szCs w:val="20"/>
              </w:rPr>
              <w:t>5</w:t>
            </w:r>
          </w:p>
        </w:tc>
        <w:tc>
          <w:tcPr>
            <w:tcW w:w="1679" w:type="pct"/>
            <w:vAlign w:val="center"/>
          </w:tcPr>
          <w:p w:rsidR="001710B5" w:rsidRPr="002F22E6" w:rsidP="004A6D8D" w14:paraId="3DEF16D6" w14:textId="77777777">
            <w:pPr>
              <w:spacing w:after="0" w:line="240" w:lineRule="auto"/>
              <w:jc w:val="center"/>
              <w:rPr>
                <w:rFonts w:ascii="Barlow" w:hAnsi="Barlow" w:cs="Calibri"/>
                <w:sz w:val="20"/>
                <w:szCs w:val="20"/>
              </w:rPr>
            </w:pPr>
            <w:r w:rsidRPr="002F22E6">
              <w:rPr>
                <w:rFonts w:ascii="Barlow" w:hAnsi="Barlow" w:cs="Calibri"/>
                <w:sz w:val="20"/>
                <w:szCs w:val="20"/>
              </w:rPr>
              <w:t>YUC/DIR-SINIESTROSAGROPECUARIOS-SEDER/19</w:t>
            </w:r>
          </w:p>
        </w:tc>
        <w:tc>
          <w:tcPr>
            <w:tcW w:w="1306" w:type="pct"/>
            <w:vAlign w:val="center"/>
          </w:tcPr>
          <w:p w:rsidR="001710B5" w:rsidRPr="002F22E6" w:rsidP="004A6D8D" w14:paraId="184BE1B7" w14:textId="77777777">
            <w:pPr>
              <w:spacing w:after="0" w:line="240" w:lineRule="auto"/>
              <w:jc w:val="center"/>
              <w:rPr>
                <w:rFonts w:ascii="Barlow" w:hAnsi="Barlow" w:cs="Calibri"/>
                <w:sz w:val="20"/>
                <w:szCs w:val="20"/>
              </w:rPr>
            </w:pPr>
            <w:r w:rsidRPr="002F22E6">
              <w:rPr>
                <w:rFonts w:ascii="Barlow" w:hAnsi="Barlow" w:cs="Calibri"/>
                <w:sz w:val="20"/>
                <w:szCs w:val="20"/>
              </w:rPr>
              <w:t>Programa de Apoyo a Pequeños Productores, Componente Atención a Siniestros Agropecuarios</w:t>
            </w:r>
          </w:p>
        </w:tc>
        <w:tc>
          <w:tcPr>
            <w:tcW w:w="974" w:type="pct"/>
            <w:vAlign w:val="center"/>
          </w:tcPr>
          <w:p w:rsidR="001710B5" w:rsidRPr="002F22E6" w:rsidP="004A6D8D" w14:paraId="321EF862" w14:textId="77777777">
            <w:pPr>
              <w:spacing w:after="0" w:line="240" w:lineRule="auto"/>
              <w:jc w:val="center"/>
              <w:rPr>
                <w:rFonts w:ascii="Barlow" w:hAnsi="Barlow" w:cs="Calibri"/>
                <w:sz w:val="20"/>
                <w:szCs w:val="20"/>
              </w:rPr>
            </w:pPr>
            <w:r w:rsidRPr="002F22E6">
              <w:rPr>
                <w:rFonts w:ascii="Barlow" w:hAnsi="Barlow" w:cs="Arial"/>
                <w:sz w:val="20"/>
                <w:szCs w:val="20"/>
              </w:rPr>
              <w:t>Secretaría de Desarrollo Rural (SEDER)</w:t>
            </w:r>
          </w:p>
        </w:tc>
        <w:tc>
          <w:tcPr>
            <w:tcW w:w="889" w:type="pct"/>
            <w:vAlign w:val="center"/>
          </w:tcPr>
          <w:p w:rsidR="001710B5" w:rsidRPr="002F22E6" w:rsidP="004A6D8D" w14:paraId="692B8557" w14:textId="77777777">
            <w:pPr>
              <w:spacing w:after="0" w:line="240" w:lineRule="auto"/>
              <w:jc w:val="center"/>
              <w:rPr>
                <w:rFonts w:ascii="Barlow" w:hAnsi="Barlow" w:cs="Calibri"/>
                <w:sz w:val="20"/>
                <w:szCs w:val="20"/>
              </w:rPr>
            </w:pPr>
            <w:r w:rsidRPr="002F22E6">
              <w:rPr>
                <w:rFonts w:ascii="Barlow" w:hAnsi="Barlow" w:cs="Calibri"/>
                <w:sz w:val="20"/>
                <w:szCs w:val="20"/>
              </w:rPr>
              <w:t xml:space="preserve">06 y 07 </w:t>
            </w:r>
          </w:p>
        </w:tc>
      </w:tr>
      <w:tr w14:paraId="53EC1794" w14:textId="77777777" w:rsidTr="000E2562">
        <w:tblPrEx>
          <w:tblW w:w="5000" w:type="pct"/>
          <w:jc w:val="center"/>
          <w:tblCellMar>
            <w:left w:w="70" w:type="dxa"/>
            <w:right w:w="70" w:type="dxa"/>
          </w:tblCellMar>
          <w:tblLook w:val="04A0"/>
        </w:tblPrEx>
        <w:trPr>
          <w:cantSplit/>
          <w:trHeight w:val="274"/>
          <w:jc w:val="center"/>
        </w:trPr>
        <w:tc>
          <w:tcPr>
            <w:tcW w:w="4111" w:type="pct"/>
            <w:gridSpan w:val="4"/>
            <w:shd w:val="clear" w:color="auto" w:fill="D9D9D9" w:themeFill="background1" w:themeFillShade="D9"/>
            <w:vAlign w:val="center"/>
          </w:tcPr>
          <w:p w:rsidR="001710B5" w:rsidRPr="002F22E6" w:rsidP="004A6D8D" w14:paraId="3E709E99" w14:textId="77777777">
            <w:pPr>
              <w:spacing w:after="0" w:line="240" w:lineRule="auto"/>
              <w:ind w:firstLine="708"/>
              <w:jc w:val="right"/>
              <w:rPr>
                <w:rFonts w:ascii="Barlow" w:hAnsi="Barlow" w:cs="Helvetica"/>
                <w:b/>
                <w:sz w:val="20"/>
                <w:szCs w:val="20"/>
              </w:rPr>
            </w:pPr>
            <w:r w:rsidRPr="002F22E6">
              <w:rPr>
                <w:rFonts w:ascii="Barlow" w:hAnsi="Barlow" w:cs="Helvetica"/>
                <w:b/>
                <w:sz w:val="20"/>
                <w:szCs w:val="20"/>
              </w:rPr>
              <w:t>Total</w:t>
            </w:r>
          </w:p>
        </w:tc>
        <w:tc>
          <w:tcPr>
            <w:tcW w:w="889" w:type="pct"/>
            <w:shd w:val="clear" w:color="auto" w:fill="D9D9D9" w:themeFill="background1" w:themeFillShade="D9"/>
            <w:vAlign w:val="center"/>
          </w:tcPr>
          <w:p w:rsidR="001710B5" w:rsidRPr="002F22E6" w:rsidP="004A6D8D" w14:paraId="01812EC6" w14:textId="77777777">
            <w:pPr>
              <w:spacing w:after="0" w:line="240" w:lineRule="auto"/>
              <w:jc w:val="center"/>
              <w:rPr>
                <w:rFonts w:ascii="Barlow" w:eastAsia="Times New Roman" w:hAnsi="Barlow" w:cs="Helvetica"/>
                <w:b/>
                <w:sz w:val="20"/>
                <w:szCs w:val="20"/>
                <w:lang w:eastAsia="es-MX"/>
              </w:rPr>
            </w:pPr>
            <w:r w:rsidRPr="002F22E6">
              <w:rPr>
                <w:rFonts w:ascii="Barlow" w:eastAsia="Times New Roman" w:hAnsi="Barlow" w:cs="Helvetica"/>
                <w:b/>
                <w:sz w:val="20"/>
                <w:szCs w:val="20"/>
                <w:lang w:eastAsia="es-MX"/>
              </w:rPr>
              <w:t>13</w:t>
            </w:r>
          </w:p>
        </w:tc>
      </w:tr>
    </w:tbl>
    <w:p w:rsidR="001710B5" w:rsidP="001710B5" w14:paraId="3E509832" w14:textId="77777777">
      <w:pPr>
        <w:jc w:val="both"/>
        <w:rPr>
          <w:rFonts w:ascii="Barlow" w:eastAsia="Calibri" w:hAnsi="Barlow" w:cs="Helvetica"/>
          <w:sz w:val="22"/>
          <w:szCs w:val="22"/>
          <w:lang w:eastAsia="es-MX"/>
        </w:rPr>
      </w:pPr>
    </w:p>
    <w:p w:rsidR="00741106" w:rsidRPr="00963990" w:rsidP="00F0049D" w14:paraId="15EF890A" w14:textId="6C2AB12F">
      <w:pPr>
        <w:pStyle w:val="Heading2"/>
        <w:numPr>
          <w:ilvl w:val="0"/>
          <w:numId w:val="0"/>
        </w:numPr>
        <w:ind w:left="284" w:hanging="284"/>
      </w:pPr>
      <w:bookmarkStart w:id="240" w:name="_Toc149551716"/>
      <w:r w:rsidRPr="00963990">
        <w:t>3.2.4 Departamento de Contraloría Social</w:t>
      </w:r>
      <w:bookmarkEnd w:id="232"/>
      <w:bookmarkEnd w:id="240"/>
    </w:p>
    <w:p w:rsidR="00741106" w:rsidRPr="00865F52" w:rsidP="002275C1" w14:paraId="216905D3"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241" w:name="_Toc100836407"/>
      <w:bookmarkStart w:id="242" w:name="_Toc149551717"/>
      <w:r w:rsidRPr="005F6EC1">
        <w:rPr>
          <w:rStyle w:val="Ttulo3Car"/>
        </w:rPr>
        <w:t>3.2.4.1 Actividades de Contraloría Social</w:t>
      </w:r>
      <w:r w:rsidRPr="00865F52">
        <w:rPr>
          <w:rFonts w:ascii="Barlow" w:eastAsia="Times New Roman" w:hAnsi="Barlow" w:cs="Times New Roman"/>
          <w:b/>
          <w:sz w:val="22"/>
          <w:szCs w:val="22"/>
        </w:rPr>
        <w:t>.</w:t>
      </w:r>
      <w:bookmarkEnd w:id="241"/>
      <w:bookmarkEnd w:id="242"/>
    </w:p>
    <w:p w:rsidR="00EC3993" w:rsidRPr="002F22E6" w:rsidP="00EC3993" w14:paraId="4C42DA57" w14:textId="77777777">
      <w:pPr>
        <w:spacing w:before="160" w:line="276" w:lineRule="auto"/>
        <w:ind w:firstLine="709"/>
        <w:jc w:val="both"/>
        <w:rPr>
          <w:rFonts w:ascii="Barlow" w:eastAsia="Calibri" w:hAnsi="Barlow" w:cs="Helvetica"/>
          <w:sz w:val="22"/>
          <w:szCs w:val="22"/>
          <w:lang w:eastAsia="es-MX"/>
        </w:rPr>
      </w:pPr>
      <w:r w:rsidRPr="002F22E6">
        <w:rPr>
          <w:rFonts w:ascii="Barlow" w:eastAsia="Calibri" w:hAnsi="Barlow" w:cs="Helvetica"/>
          <w:sz w:val="22"/>
          <w:szCs w:val="22"/>
          <w:lang w:eastAsia="es-MX"/>
        </w:rPr>
        <w:t>En el periodo que se informa, en atención a una solicitud realizada mediante correo electrónico, el día 24 de julio se realizó una capacitación dirigida a 4 servidores públicos de la Secretaría de Desarrollo Social (SEDESOL) quienes serán encargados de realizar actividades operativas en materia de Contraloría Social, en el Programa de Gestión Social.</w:t>
      </w:r>
    </w:p>
    <w:p w:rsidR="00EC3993" w:rsidRPr="002F22E6" w:rsidP="00EC3993" w14:paraId="3BBF0B8E" w14:textId="77777777">
      <w:pPr>
        <w:spacing w:before="160" w:line="276" w:lineRule="auto"/>
        <w:ind w:firstLine="709"/>
        <w:jc w:val="both"/>
        <w:rPr>
          <w:rFonts w:ascii="Barlow" w:eastAsia="Calibri" w:hAnsi="Barlow" w:cs="Helvetica"/>
          <w:sz w:val="22"/>
          <w:szCs w:val="22"/>
          <w:lang w:eastAsia="es-MX"/>
        </w:rPr>
      </w:pPr>
      <w:r w:rsidRPr="002F22E6">
        <w:rPr>
          <w:rFonts w:ascii="Barlow" w:eastAsia="Calibri" w:hAnsi="Barlow" w:cs="Helvetica"/>
          <w:sz w:val="22"/>
          <w:szCs w:val="22"/>
          <w:lang w:eastAsia="es-MX"/>
        </w:rPr>
        <w:t>De igual manera, mediante solicitud realizada a través del oficio SEDECULTA/DOC/015/2023 de fecha 19 de julio se llevaron a cabo, de manera virtual por medio de la plataforma digital “</w:t>
      </w:r>
      <w:r w:rsidRPr="002F22E6">
        <w:rPr>
          <w:rFonts w:ascii="Barlow" w:eastAsia="Calibri" w:hAnsi="Barlow" w:cs="Helvetica"/>
          <w:sz w:val="22"/>
          <w:szCs w:val="22"/>
          <w:lang w:eastAsia="es-MX"/>
        </w:rPr>
        <w:t>Webex</w:t>
      </w:r>
      <w:r w:rsidRPr="002F22E6">
        <w:rPr>
          <w:rFonts w:ascii="Barlow" w:eastAsia="Calibri" w:hAnsi="Barlow" w:cs="Helvetica"/>
          <w:sz w:val="22"/>
          <w:szCs w:val="22"/>
          <w:lang w:eastAsia="es-MX"/>
        </w:rPr>
        <w:t>”, dos capacitaciones en materia de Contraloría Social a Comités de Contraloría Social del Programa de Apoyo a las Instituciones Estatales de Cultura (AIEC) los días 25 de julio y 10 de agosto respectivamente.</w:t>
      </w:r>
    </w:p>
    <w:p w:rsidR="00741106" w:rsidRPr="00BC62FB" w:rsidP="00EC3993" w14:paraId="0DA5B8DA" w14:textId="2B2B1929">
      <w:pPr>
        <w:spacing w:before="160" w:line="276" w:lineRule="auto"/>
        <w:ind w:firstLine="709"/>
        <w:jc w:val="both"/>
        <w:rPr>
          <w:rFonts w:ascii="Barlow" w:hAnsi="Barlow" w:cs="Arial"/>
          <w:sz w:val="22"/>
          <w:szCs w:val="22"/>
          <w:highlight w:val="yellow"/>
        </w:rPr>
      </w:pPr>
      <w:r w:rsidRPr="002F22E6">
        <w:rPr>
          <w:rFonts w:ascii="Barlow" w:eastAsia="Calibri" w:hAnsi="Barlow" w:cs="Helvetica"/>
          <w:sz w:val="22"/>
          <w:szCs w:val="22"/>
          <w:lang w:eastAsia="es-MX"/>
        </w:rPr>
        <w:t>Asimismo, para dar atención al oficio núm. CVGS/014-XXXI/2023 con fecha 8 de septiembre, signado por la Coordinadora General de Vinculación con la Sociedad, de la Secretaría de la Función Pública (SFP), mediante el cual se realizó la invitación a este Órgano Estatal de Control a participar en el Foro de Contraloría Social 2023 denominado “Fortaleciendo la Vigilancia Ciudadana”, se acudió de manera presencial a las instalaciones que ocupa dicha Secretaría los días 28 y 29 de septiembre del año en curso, a efecto de participar en el citado foro así como en la feria de experiencias realizada en esos días</w:t>
      </w:r>
      <w:r w:rsidRPr="00865F52">
        <w:rPr>
          <w:rFonts w:ascii="Barlow" w:hAnsi="Barlow" w:cs="Arial"/>
          <w:sz w:val="22"/>
          <w:szCs w:val="22"/>
        </w:rPr>
        <w:t>.</w:t>
      </w:r>
    </w:p>
    <w:p w:rsidR="00A87A84" w:rsidP="00A87A84" w14:paraId="3CC795C5" w14:textId="6DE7E10E">
      <w:pPr>
        <w:keepNext/>
        <w:keepLines/>
        <w:spacing w:before="160" w:after="240" w:line="240" w:lineRule="auto"/>
        <w:jc w:val="both"/>
        <w:outlineLvl w:val="2"/>
        <w:rPr>
          <w:rFonts w:ascii="Barlow" w:eastAsia="Times New Roman" w:hAnsi="Barlow" w:cs="Times New Roman"/>
          <w:b/>
          <w:sz w:val="22"/>
          <w:szCs w:val="22"/>
        </w:rPr>
      </w:pPr>
      <w:bookmarkStart w:id="243" w:name="_Toc100836408"/>
      <w:bookmarkStart w:id="244" w:name="_Toc149551718"/>
      <w:r w:rsidRPr="005F6EC1">
        <w:rPr>
          <w:rStyle w:val="Ttulo3Car"/>
        </w:rPr>
        <w:t xml:space="preserve">3.2.4.2 </w:t>
      </w:r>
      <w:r w:rsidRPr="005F6EC1" w:rsidR="00EC3993">
        <w:rPr>
          <w:rStyle w:val="Ttulo3Car"/>
        </w:rPr>
        <w:t>IV Concurso Estatal y XVIII Nacional de Transparencia en Corto</w:t>
      </w:r>
      <w:r w:rsidRPr="00865F52">
        <w:rPr>
          <w:rFonts w:ascii="Barlow" w:eastAsia="Times New Roman" w:hAnsi="Barlow" w:cs="Times New Roman"/>
          <w:b/>
          <w:sz w:val="22"/>
          <w:szCs w:val="22"/>
        </w:rPr>
        <w:t>.</w:t>
      </w:r>
      <w:bookmarkStart w:id="245" w:name="_Toc100836409"/>
      <w:bookmarkEnd w:id="243"/>
      <w:bookmarkEnd w:id="244"/>
    </w:p>
    <w:p w:rsidR="00EC3993" w:rsidRPr="002F22E6" w:rsidP="00EC3993" w14:paraId="68346D08" w14:textId="77777777">
      <w:pPr>
        <w:spacing w:before="160" w:line="276" w:lineRule="auto"/>
        <w:ind w:firstLine="709"/>
        <w:jc w:val="both"/>
        <w:rPr>
          <w:rFonts w:ascii="Barlow" w:eastAsia="Calibri" w:hAnsi="Barlow" w:cs="Helvetica"/>
          <w:sz w:val="22"/>
          <w:szCs w:val="22"/>
          <w:lang w:eastAsia="es-MX"/>
        </w:rPr>
      </w:pPr>
      <w:r w:rsidRPr="005F6EC1">
        <w:rPr>
          <w:rFonts w:ascii="Barlow" w:hAnsi="Barlow"/>
          <w:sz w:val="22"/>
          <w:szCs w:val="22"/>
        </w:rPr>
        <w:t>En referencia al IV Concurso Estatal de Transparencia en Corto 2023, el día 18 de septiembre del presente año, se efectuó la deliberación correspondiente por parte del Jurado Calificador de dicho concurso, mismo que estuvo conformado por un representante de la Secretaría de la Cultura y las Artes (SEDECULTA), un representante de la Universidad de las Artes (UNAY) y un representante de la Subsecretaría de Innovación, Mejora Regulatoria y Eficiencia Institucional (SIMER), de la Secretaría de Administración y Finanzas (SAF). Derivado de lo anterior, se realizó el fallo correspondiente, obteniéndose los siguientes cortometrajes ganadores en ambas categorías</w:t>
      </w:r>
      <w:r w:rsidRPr="002F22E6">
        <w:rPr>
          <w:rFonts w:ascii="Barlow" w:eastAsia="Calibri" w:hAnsi="Barlow" w:cs="Helvetica"/>
          <w:sz w:val="22"/>
          <w:szCs w:val="22"/>
          <w:lang w:eastAsia="es-MX"/>
        </w:rPr>
        <w:t>:</w:t>
      </w:r>
    </w:p>
    <w:p w:rsidR="00EC3993" w:rsidRPr="002F22E6" w:rsidP="00EC3993" w14:paraId="3E47C06C" w14:textId="77777777">
      <w:pPr>
        <w:spacing w:before="160" w:line="276" w:lineRule="auto"/>
        <w:ind w:firstLine="709"/>
        <w:rPr>
          <w:rFonts w:ascii="Barlow" w:eastAsia="Calibri" w:hAnsi="Barlow" w:cs="Helvetica"/>
          <w:b/>
          <w:sz w:val="22"/>
          <w:szCs w:val="22"/>
          <w:lang w:eastAsia="es-MX"/>
        </w:rPr>
      </w:pPr>
      <w:r w:rsidRPr="002F22E6">
        <w:rPr>
          <w:rFonts w:ascii="Barlow" w:eastAsia="Calibri" w:hAnsi="Barlow" w:cs="Helvetica"/>
          <w:b/>
          <w:sz w:val="22"/>
          <w:szCs w:val="22"/>
          <w:lang w:eastAsia="es-MX"/>
        </w:rPr>
        <w:t>Categoría de 15 a 18 años</w:t>
      </w:r>
    </w:p>
    <w:tbl>
      <w:tblPr>
        <w:tblStyle w:val="TableGrid"/>
        <w:tblW w:w="5000" w:type="pct"/>
        <w:tblLook w:val="04A0"/>
      </w:tblPr>
      <w:tblGrid>
        <w:gridCol w:w="2578"/>
        <w:gridCol w:w="6250"/>
      </w:tblGrid>
      <w:tr w14:paraId="2D9D3884" w14:textId="77777777" w:rsidTr="00BB79BB">
        <w:tblPrEx>
          <w:tblW w:w="5000" w:type="pct"/>
          <w:tblLook w:val="04A0"/>
        </w:tblPrEx>
        <w:trPr>
          <w:trHeight w:val="397"/>
        </w:trPr>
        <w:tc>
          <w:tcPr>
            <w:tcW w:w="1460" w:type="pct"/>
            <w:shd w:val="clear" w:color="auto" w:fill="D9D9D9" w:themeFill="background1" w:themeFillShade="D9"/>
            <w:vAlign w:val="center"/>
          </w:tcPr>
          <w:p w:rsidR="00EC3993" w:rsidRPr="002F22E6" w:rsidP="004A6D8D" w14:paraId="61ADB404" w14:textId="77777777">
            <w:pPr>
              <w:jc w:val="center"/>
              <w:rPr>
                <w:rFonts w:ascii="Barlow" w:hAnsi="Barlow" w:eastAsiaTheme="minorHAnsi"/>
                <w:b/>
                <w:bCs/>
                <w:sz w:val="20"/>
                <w:szCs w:val="20"/>
              </w:rPr>
            </w:pPr>
            <w:r w:rsidRPr="002F22E6">
              <w:rPr>
                <w:rFonts w:ascii="Barlow" w:hAnsi="Barlow"/>
                <w:b/>
                <w:bCs/>
                <w:sz w:val="20"/>
                <w:szCs w:val="20"/>
              </w:rPr>
              <w:t>Lugar</w:t>
            </w:r>
          </w:p>
        </w:tc>
        <w:tc>
          <w:tcPr>
            <w:tcW w:w="3540" w:type="pct"/>
            <w:shd w:val="clear" w:color="auto" w:fill="D9D9D9" w:themeFill="background1" w:themeFillShade="D9"/>
            <w:vAlign w:val="center"/>
          </w:tcPr>
          <w:p w:rsidR="00EC3993" w:rsidRPr="002F22E6" w:rsidP="004A6D8D" w14:paraId="5FDFF3EA" w14:textId="77777777">
            <w:pPr>
              <w:jc w:val="center"/>
              <w:rPr>
                <w:rFonts w:ascii="Barlow" w:hAnsi="Barlow" w:eastAsiaTheme="minorHAnsi"/>
                <w:b/>
                <w:bCs/>
                <w:sz w:val="20"/>
                <w:szCs w:val="20"/>
              </w:rPr>
            </w:pPr>
            <w:r w:rsidRPr="002F22E6">
              <w:rPr>
                <w:rFonts w:ascii="Barlow" w:hAnsi="Barlow"/>
                <w:b/>
                <w:bCs/>
                <w:sz w:val="20"/>
                <w:szCs w:val="20"/>
              </w:rPr>
              <w:t>Nombre del cortometraje</w:t>
            </w:r>
          </w:p>
        </w:tc>
      </w:tr>
      <w:tr w14:paraId="70939EE2" w14:textId="77777777" w:rsidTr="00BB79BB">
        <w:tblPrEx>
          <w:tblW w:w="5000" w:type="pct"/>
          <w:tblLook w:val="04A0"/>
        </w:tblPrEx>
        <w:trPr>
          <w:trHeight w:val="397"/>
        </w:trPr>
        <w:tc>
          <w:tcPr>
            <w:tcW w:w="1460" w:type="pct"/>
            <w:vAlign w:val="center"/>
          </w:tcPr>
          <w:p w:rsidR="00EC3993" w:rsidRPr="002F22E6" w:rsidP="004A6D8D" w14:paraId="038DF7FF" w14:textId="77777777">
            <w:pPr>
              <w:jc w:val="center"/>
              <w:rPr>
                <w:rFonts w:ascii="Barlow" w:hAnsi="Barlow" w:eastAsiaTheme="minorHAnsi"/>
                <w:sz w:val="20"/>
                <w:szCs w:val="20"/>
              </w:rPr>
            </w:pPr>
            <w:r w:rsidRPr="002F22E6">
              <w:rPr>
                <w:rFonts w:ascii="Barlow" w:hAnsi="Barlow"/>
                <w:sz w:val="20"/>
                <w:szCs w:val="20"/>
              </w:rPr>
              <w:t>1er lugar</w:t>
            </w:r>
          </w:p>
        </w:tc>
        <w:tc>
          <w:tcPr>
            <w:tcW w:w="3540" w:type="pct"/>
            <w:vAlign w:val="center"/>
          </w:tcPr>
          <w:p w:rsidR="00EC3993" w:rsidRPr="002F22E6" w:rsidP="004A6D8D" w14:paraId="786FB585" w14:textId="77777777">
            <w:pPr>
              <w:jc w:val="center"/>
              <w:rPr>
                <w:rFonts w:ascii="Barlow" w:hAnsi="Barlow" w:eastAsiaTheme="minorHAnsi"/>
                <w:sz w:val="20"/>
                <w:szCs w:val="20"/>
              </w:rPr>
            </w:pPr>
            <w:r w:rsidRPr="002F22E6">
              <w:rPr>
                <w:rFonts w:ascii="Barlow" w:hAnsi="Barlow"/>
                <w:sz w:val="20"/>
                <w:szCs w:val="20"/>
              </w:rPr>
              <w:t>“</w:t>
            </w:r>
            <w:r w:rsidRPr="002F22E6">
              <w:rPr>
                <w:rFonts w:ascii="Barlow" w:hAnsi="Barlow"/>
                <w:sz w:val="20"/>
                <w:szCs w:val="20"/>
              </w:rPr>
              <w:t>In´lek´ech</w:t>
            </w:r>
            <w:r w:rsidRPr="002F22E6">
              <w:rPr>
                <w:rFonts w:ascii="Barlow" w:hAnsi="Barlow"/>
                <w:sz w:val="20"/>
                <w:szCs w:val="20"/>
              </w:rPr>
              <w:t xml:space="preserve"> (Yo soy tú) Hala Ken (Tú eres yo)  A todos nos puede pasar”</w:t>
            </w:r>
          </w:p>
        </w:tc>
      </w:tr>
      <w:tr w14:paraId="62EA4DF1" w14:textId="77777777" w:rsidTr="00BB79BB">
        <w:tblPrEx>
          <w:tblW w:w="5000" w:type="pct"/>
          <w:tblLook w:val="04A0"/>
        </w:tblPrEx>
        <w:trPr>
          <w:trHeight w:val="397"/>
        </w:trPr>
        <w:tc>
          <w:tcPr>
            <w:tcW w:w="1460" w:type="pct"/>
            <w:vAlign w:val="center"/>
          </w:tcPr>
          <w:p w:rsidR="00EC3993" w:rsidRPr="002F22E6" w:rsidP="004A6D8D" w14:paraId="6A432FC5" w14:textId="77777777">
            <w:pPr>
              <w:jc w:val="center"/>
              <w:rPr>
                <w:rFonts w:ascii="Barlow" w:hAnsi="Barlow" w:eastAsiaTheme="minorHAnsi"/>
                <w:sz w:val="20"/>
                <w:szCs w:val="20"/>
              </w:rPr>
            </w:pPr>
            <w:r w:rsidRPr="002F22E6">
              <w:rPr>
                <w:rFonts w:ascii="Barlow" w:hAnsi="Barlow"/>
                <w:sz w:val="20"/>
                <w:szCs w:val="20"/>
              </w:rPr>
              <w:t>2do lugar</w:t>
            </w:r>
          </w:p>
        </w:tc>
        <w:tc>
          <w:tcPr>
            <w:tcW w:w="3540" w:type="pct"/>
            <w:vAlign w:val="center"/>
          </w:tcPr>
          <w:p w:rsidR="00EC3993" w:rsidRPr="002F22E6" w:rsidP="004A6D8D" w14:paraId="2E8C9985" w14:textId="77777777">
            <w:pPr>
              <w:jc w:val="center"/>
              <w:rPr>
                <w:rFonts w:ascii="Barlow" w:hAnsi="Barlow" w:eastAsiaTheme="minorHAnsi"/>
                <w:sz w:val="20"/>
                <w:szCs w:val="20"/>
              </w:rPr>
            </w:pPr>
            <w:r w:rsidRPr="002F22E6">
              <w:rPr>
                <w:rFonts w:ascii="Barlow" w:hAnsi="Barlow"/>
                <w:sz w:val="20"/>
                <w:szCs w:val="20"/>
              </w:rPr>
              <w:t>“Una voz que no se puede silenciar”</w:t>
            </w:r>
          </w:p>
        </w:tc>
      </w:tr>
      <w:tr w14:paraId="67FCB438" w14:textId="77777777" w:rsidTr="00BB79BB">
        <w:tblPrEx>
          <w:tblW w:w="5000" w:type="pct"/>
          <w:tblLook w:val="04A0"/>
        </w:tblPrEx>
        <w:trPr>
          <w:trHeight w:val="397"/>
        </w:trPr>
        <w:tc>
          <w:tcPr>
            <w:tcW w:w="1460" w:type="pct"/>
            <w:vAlign w:val="center"/>
          </w:tcPr>
          <w:p w:rsidR="00EC3993" w:rsidRPr="002F22E6" w:rsidP="004A6D8D" w14:paraId="51BD1375" w14:textId="77777777">
            <w:pPr>
              <w:jc w:val="center"/>
              <w:rPr>
                <w:rFonts w:ascii="Barlow" w:hAnsi="Barlow" w:eastAsiaTheme="minorHAnsi"/>
                <w:sz w:val="20"/>
                <w:szCs w:val="20"/>
              </w:rPr>
            </w:pPr>
            <w:r w:rsidRPr="002F22E6">
              <w:rPr>
                <w:rFonts w:ascii="Barlow" w:hAnsi="Barlow"/>
                <w:sz w:val="20"/>
                <w:szCs w:val="20"/>
              </w:rPr>
              <w:t>3er lugar</w:t>
            </w:r>
          </w:p>
        </w:tc>
        <w:tc>
          <w:tcPr>
            <w:tcW w:w="3540" w:type="pct"/>
            <w:vAlign w:val="center"/>
          </w:tcPr>
          <w:p w:rsidR="00EC3993" w:rsidRPr="002F22E6" w:rsidP="004A6D8D" w14:paraId="5DA04179" w14:textId="77777777">
            <w:pPr>
              <w:jc w:val="center"/>
              <w:rPr>
                <w:rFonts w:ascii="Barlow" w:hAnsi="Barlow" w:eastAsiaTheme="minorHAnsi"/>
                <w:sz w:val="20"/>
                <w:szCs w:val="20"/>
              </w:rPr>
            </w:pPr>
            <w:r w:rsidRPr="002F22E6">
              <w:rPr>
                <w:rFonts w:ascii="Barlow" w:hAnsi="Barlow"/>
                <w:sz w:val="20"/>
                <w:szCs w:val="20"/>
              </w:rPr>
              <w:t>“Mujeres combatiendo la corrupción”</w:t>
            </w:r>
          </w:p>
        </w:tc>
      </w:tr>
    </w:tbl>
    <w:p w:rsidR="00EC3993" w:rsidRPr="002F22E6" w:rsidP="00EC3993" w14:paraId="649AAC72" w14:textId="77777777">
      <w:pPr>
        <w:spacing w:before="160" w:line="276" w:lineRule="auto"/>
        <w:ind w:firstLine="709"/>
        <w:rPr>
          <w:rFonts w:ascii="Barlow" w:eastAsia="Calibri" w:hAnsi="Barlow" w:cs="Helvetica"/>
          <w:b/>
          <w:sz w:val="22"/>
          <w:szCs w:val="22"/>
          <w:lang w:eastAsia="es-MX"/>
        </w:rPr>
      </w:pPr>
      <w:r w:rsidRPr="002F22E6">
        <w:rPr>
          <w:rFonts w:ascii="Barlow" w:eastAsia="Calibri" w:hAnsi="Barlow" w:cs="Helvetica"/>
          <w:b/>
          <w:sz w:val="22"/>
          <w:szCs w:val="22"/>
          <w:lang w:eastAsia="es-MX"/>
        </w:rPr>
        <w:t>Categoría de 19 a 25 años</w:t>
      </w:r>
    </w:p>
    <w:tbl>
      <w:tblPr>
        <w:tblStyle w:val="TableGrid"/>
        <w:tblW w:w="5000" w:type="pct"/>
        <w:tblLook w:val="04A0"/>
      </w:tblPr>
      <w:tblGrid>
        <w:gridCol w:w="2578"/>
        <w:gridCol w:w="6250"/>
      </w:tblGrid>
      <w:tr w14:paraId="407B0A4C" w14:textId="77777777" w:rsidTr="00BB79BB">
        <w:tblPrEx>
          <w:tblW w:w="5000" w:type="pct"/>
          <w:tblLook w:val="04A0"/>
        </w:tblPrEx>
        <w:trPr>
          <w:trHeight w:val="397"/>
        </w:trPr>
        <w:tc>
          <w:tcPr>
            <w:tcW w:w="1460" w:type="pct"/>
            <w:shd w:val="clear" w:color="auto" w:fill="D9D9D9" w:themeFill="background1" w:themeFillShade="D9"/>
            <w:vAlign w:val="bottom"/>
          </w:tcPr>
          <w:p w:rsidR="00EC3993" w:rsidRPr="002F22E6" w:rsidP="004A6D8D" w14:paraId="1CD68508" w14:textId="77777777">
            <w:pPr>
              <w:jc w:val="center"/>
              <w:rPr>
                <w:rFonts w:ascii="Barlow" w:hAnsi="Barlow" w:eastAsiaTheme="minorHAnsi"/>
                <w:b/>
                <w:bCs/>
                <w:sz w:val="20"/>
                <w:szCs w:val="20"/>
              </w:rPr>
            </w:pPr>
            <w:r w:rsidRPr="002F22E6">
              <w:rPr>
                <w:rFonts w:ascii="Barlow" w:hAnsi="Barlow"/>
                <w:b/>
                <w:bCs/>
                <w:sz w:val="20"/>
                <w:szCs w:val="20"/>
              </w:rPr>
              <w:t>Lugar</w:t>
            </w:r>
          </w:p>
        </w:tc>
        <w:tc>
          <w:tcPr>
            <w:tcW w:w="3540" w:type="pct"/>
            <w:shd w:val="clear" w:color="auto" w:fill="D9D9D9" w:themeFill="background1" w:themeFillShade="D9"/>
            <w:vAlign w:val="bottom"/>
          </w:tcPr>
          <w:p w:rsidR="00EC3993" w:rsidRPr="002F22E6" w:rsidP="004A6D8D" w14:paraId="6CBA41CB" w14:textId="77777777">
            <w:pPr>
              <w:jc w:val="center"/>
              <w:rPr>
                <w:rFonts w:ascii="Barlow" w:hAnsi="Barlow" w:eastAsiaTheme="minorHAnsi"/>
                <w:b/>
                <w:bCs/>
                <w:sz w:val="20"/>
                <w:szCs w:val="20"/>
              </w:rPr>
            </w:pPr>
            <w:r w:rsidRPr="002F22E6">
              <w:rPr>
                <w:rFonts w:ascii="Barlow" w:hAnsi="Barlow"/>
                <w:b/>
                <w:bCs/>
                <w:sz w:val="20"/>
                <w:szCs w:val="20"/>
              </w:rPr>
              <w:t>Nombre del cortometraje</w:t>
            </w:r>
          </w:p>
        </w:tc>
      </w:tr>
      <w:tr w14:paraId="257F4DE3" w14:textId="77777777" w:rsidTr="00BB79BB">
        <w:tblPrEx>
          <w:tblW w:w="5000" w:type="pct"/>
          <w:tblLook w:val="04A0"/>
        </w:tblPrEx>
        <w:trPr>
          <w:trHeight w:val="397"/>
        </w:trPr>
        <w:tc>
          <w:tcPr>
            <w:tcW w:w="1460" w:type="pct"/>
            <w:vAlign w:val="center"/>
          </w:tcPr>
          <w:p w:rsidR="00EC3993" w:rsidRPr="002F22E6" w:rsidP="004A6D8D" w14:paraId="4B46E1B2" w14:textId="77777777">
            <w:pPr>
              <w:jc w:val="center"/>
              <w:rPr>
                <w:rFonts w:ascii="Barlow" w:hAnsi="Barlow" w:eastAsiaTheme="minorHAnsi"/>
                <w:sz w:val="20"/>
                <w:szCs w:val="20"/>
              </w:rPr>
            </w:pPr>
            <w:r w:rsidRPr="002F22E6">
              <w:rPr>
                <w:rFonts w:ascii="Barlow" w:hAnsi="Barlow"/>
                <w:sz w:val="20"/>
                <w:szCs w:val="20"/>
              </w:rPr>
              <w:t>1er lugar</w:t>
            </w:r>
          </w:p>
        </w:tc>
        <w:tc>
          <w:tcPr>
            <w:tcW w:w="3540" w:type="pct"/>
            <w:vAlign w:val="center"/>
          </w:tcPr>
          <w:p w:rsidR="00EC3993" w:rsidRPr="002F22E6" w:rsidP="004A6D8D" w14:paraId="794D4C91" w14:textId="77777777">
            <w:pPr>
              <w:jc w:val="center"/>
              <w:rPr>
                <w:rFonts w:ascii="Barlow" w:hAnsi="Barlow" w:eastAsiaTheme="minorHAnsi"/>
                <w:sz w:val="20"/>
                <w:szCs w:val="20"/>
              </w:rPr>
            </w:pPr>
            <w:r w:rsidRPr="002F22E6">
              <w:rPr>
                <w:rFonts w:ascii="Barlow" w:hAnsi="Barlow"/>
                <w:sz w:val="20"/>
                <w:szCs w:val="20"/>
              </w:rPr>
              <w:t>“Un futuro sin corrupción”</w:t>
            </w:r>
          </w:p>
        </w:tc>
      </w:tr>
      <w:tr w14:paraId="177D878E" w14:textId="77777777" w:rsidTr="00BB79BB">
        <w:tblPrEx>
          <w:tblW w:w="5000" w:type="pct"/>
          <w:tblLook w:val="04A0"/>
        </w:tblPrEx>
        <w:trPr>
          <w:trHeight w:val="397"/>
        </w:trPr>
        <w:tc>
          <w:tcPr>
            <w:tcW w:w="1460" w:type="pct"/>
            <w:vAlign w:val="center"/>
          </w:tcPr>
          <w:p w:rsidR="00EC3993" w:rsidRPr="002F22E6" w:rsidP="004A6D8D" w14:paraId="1FDBD702" w14:textId="77777777">
            <w:pPr>
              <w:jc w:val="center"/>
              <w:rPr>
                <w:rFonts w:ascii="Barlow" w:hAnsi="Barlow" w:eastAsiaTheme="minorHAnsi"/>
                <w:sz w:val="20"/>
                <w:szCs w:val="20"/>
              </w:rPr>
            </w:pPr>
            <w:r w:rsidRPr="002F22E6">
              <w:rPr>
                <w:rFonts w:ascii="Barlow" w:hAnsi="Barlow"/>
                <w:sz w:val="20"/>
                <w:szCs w:val="20"/>
              </w:rPr>
              <w:t>2do lugar</w:t>
            </w:r>
          </w:p>
        </w:tc>
        <w:tc>
          <w:tcPr>
            <w:tcW w:w="3540" w:type="pct"/>
            <w:vAlign w:val="center"/>
          </w:tcPr>
          <w:p w:rsidR="00EC3993" w:rsidRPr="002F22E6" w:rsidP="004A6D8D" w14:paraId="4FD41D86" w14:textId="77777777">
            <w:pPr>
              <w:jc w:val="center"/>
              <w:rPr>
                <w:rFonts w:ascii="Barlow" w:hAnsi="Barlow" w:eastAsiaTheme="minorHAnsi"/>
                <w:sz w:val="20"/>
                <w:szCs w:val="20"/>
              </w:rPr>
            </w:pPr>
            <w:r w:rsidRPr="002F22E6">
              <w:rPr>
                <w:rFonts w:ascii="Barlow" w:hAnsi="Barlow"/>
                <w:sz w:val="20"/>
                <w:szCs w:val="20"/>
              </w:rPr>
              <w:t>“Vigilantes somos todos”</w:t>
            </w:r>
          </w:p>
        </w:tc>
      </w:tr>
      <w:tr w14:paraId="516A8497" w14:textId="77777777" w:rsidTr="00BB79BB">
        <w:tblPrEx>
          <w:tblW w:w="5000" w:type="pct"/>
          <w:tblLook w:val="04A0"/>
        </w:tblPrEx>
        <w:trPr>
          <w:trHeight w:val="397"/>
        </w:trPr>
        <w:tc>
          <w:tcPr>
            <w:tcW w:w="1460" w:type="pct"/>
            <w:vAlign w:val="center"/>
          </w:tcPr>
          <w:p w:rsidR="00EC3993" w:rsidRPr="002F22E6" w:rsidP="004A6D8D" w14:paraId="45C61F50" w14:textId="77777777">
            <w:pPr>
              <w:jc w:val="center"/>
              <w:rPr>
                <w:rFonts w:ascii="Barlow" w:hAnsi="Barlow" w:eastAsiaTheme="minorHAnsi"/>
                <w:sz w:val="20"/>
                <w:szCs w:val="20"/>
              </w:rPr>
            </w:pPr>
            <w:r w:rsidRPr="002F22E6">
              <w:rPr>
                <w:rFonts w:ascii="Barlow" w:hAnsi="Barlow"/>
                <w:sz w:val="20"/>
                <w:szCs w:val="20"/>
              </w:rPr>
              <w:t>3er lugar</w:t>
            </w:r>
          </w:p>
        </w:tc>
        <w:tc>
          <w:tcPr>
            <w:tcW w:w="3540" w:type="pct"/>
            <w:vAlign w:val="center"/>
          </w:tcPr>
          <w:p w:rsidR="00EC3993" w:rsidRPr="002F22E6" w:rsidP="004A6D8D" w14:paraId="5CAC19E6" w14:textId="77777777">
            <w:pPr>
              <w:jc w:val="center"/>
              <w:rPr>
                <w:rFonts w:ascii="Barlow" w:hAnsi="Barlow" w:eastAsiaTheme="minorHAnsi"/>
                <w:sz w:val="20"/>
                <w:szCs w:val="20"/>
              </w:rPr>
            </w:pPr>
            <w:r w:rsidRPr="002F22E6">
              <w:rPr>
                <w:rFonts w:ascii="Barlow" w:hAnsi="Barlow"/>
                <w:sz w:val="20"/>
                <w:szCs w:val="20"/>
              </w:rPr>
              <w:t>“MASIOSARE”</w:t>
            </w:r>
          </w:p>
        </w:tc>
      </w:tr>
    </w:tbl>
    <w:p w:rsidR="00D66D92" w:rsidP="00D66D92" w14:paraId="7C1C655C" w14:textId="77777777">
      <w:pPr>
        <w:ind w:firstLine="708"/>
        <w:jc w:val="both"/>
        <w:rPr>
          <w:rFonts w:ascii="Barlow" w:eastAsia="Calibri" w:hAnsi="Barlow"/>
          <w:sz w:val="22"/>
          <w:szCs w:val="22"/>
          <w:lang w:eastAsia="es-MX"/>
        </w:rPr>
      </w:pPr>
    </w:p>
    <w:p w:rsidR="00EC3993" w:rsidRPr="00D66D92" w:rsidP="00D66D92" w14:paraId="0CCE9D28" w14:textId="50057312">
      <w:pPr>
        <w:ind w:firstLine="708"/>
        <w:jc w:val="both"/>
        <w:rPr>
          <w:rFonts w:ascii="Barlow" w:eastAsia="Calibri" w:hAnsi="Barlow"/>
          <w:sz w:val="22"/>
          <w:szCs w:val="22"/>
        </w:rPr>
      </w:pPr>
      <w:r w:rsidRPr="00D66D92">
        <w:rPr>
          <w:rFonts w:ascii="Barlow" w:eastAsia="Calibri" w:hAnsi="Barlow"/>
          <w:sz w:val="22"/>
          <w:szCs w:val="22"/>
          <w:lang w:eastAsia="es-MX"/>
        </w:rPr>
        <w:t xml:space="preserve">De acuerdo al proceso establecido y al calendario de actividades de la fase Nacional, implementado por la Secretaría de la Función Pública en coordinación con la Comisión Permanente de Contralores Estado- Federación, los cortometrajes señalados anteriormente, han sido enviados a través de la Plataforma correspondiente a efecto de que participen y sean evaluados en dicha fase Nacional. En lo que respecta a la fase estatal, dichos ganadores fueron publicados en la página electrónica de esta Secretaría, la cual podrá consultarse a través del siguiente link: </w:t>
      </w:r>
      <w:hyperlink r:id="rId45" w:history="1">
        <w:r w:rsidRPr="00D66D92">
          <w:rPr>
            <w:rFonts w:ascii="Barlow" w:eastAsia="Calibri" w:hAnsi="Barlow"/>
            <w:sz w:val="22"/>
            <w:szCs w:val="22"/>
          </w:rPr>
          <w:t>www.contraloria.yucatan.gob.mx/premio_vc23.php</w:t>
        </w:r>
      </w:hyperlink>
    </w:p>
    <w:p w:rsidR="00741106" w:rsidRPr="00865F52" w:rsidP="00F0049D" w14:paraId="0FD1BDBA" w14:textId="48602FD3">
      <w:pPr>
        <w:pStyle w:val="Heading2"/>
        <w:numPr>
          <w:ilvl w:val="0"/>
          <w:numId w:val="0"/>
        </w:numPr>
        <w:ind w:left="284" w:hanging="284"/>
        <w:rPr>
          <w:rFonts w:eastAsia="Times New Roman"/>
        </w:rPr>
      </w:pPr>
      <w:bookmarkStart w:id="246" w:name="_Toc149551719"/>
      <w:r w:rsidRPr="00865F52">
        <w:rPr>
          <w:rFonts w:eastAsia="Times New Roman"/>
        </w:rPr>
        <w:t xml:space="preserve">3.2.4.3 </w:t>
      </w:r>
      <w:r w:rsidRPr="002F22E6" w:rsidR="00EC3993">
        <w:rPr>
          <w:rFonts w:eastAsia="Times New Roman"/>
        </w:rPr>
        <w:t>XV Premio Nacional de Contraloría Social. – Etapa Estatal</w:t>
      </w:r>
      <w:r w:rsidR="00CE2030">
        <w:rPr>
          <w:rFonts w:eastAsia="Times New Roman"/>
        </w:rPr>
        <w:t>.</w:t>
      </w:r>
      <w:bookmarkEnd w:id="245"/>
      <w:bookmarkEnd w:id="246"/>
    </w:p>
    <w:p w:rsidR="00EC3993" w:rsidRPr="002F22E6" w:rsidP="00EC3993" w14:paraId="0BBBEF01" w14:textId="77777777">
      <w:pPr>
        <w:spacing w:before="160" w:line="276" w:lineRule="auto"/>
        <w:ind w:firstLine="709"/>
        <w:jc w:val="both"/>
        <w:rPr>
          <w:rFonts w:ascii="Barlow" w:eastAsia="Calibri" w:hAnsi="Barlow" w:cs="Helvetica"/>
          <w:sz w:val="22"/>
          <w:szCs w:val="22"/>
          <w:lang w:eastAsia="es-MX"/>
        </w:rPr>
      </w:pPr>
      <w:bookmarkStart w:id="247" w:name="_Toc100836410"/>
      <w:r w:rsidRPr="002F22E6">
        <w:rPr>
          <w:rFonts w:ascii="Barlow" w:eastAsia="Calibri" w:hAnsi="Barlow" w:cs="Helvetica"/>
          <w:sz w:val="22"/>
          <w:szCs w:val="22"/>
          <w:lang w:eastAsia="es-MX"/>
        </w:rPr>
        <w:t>En referencia al XV Premio Nacional de Contraloría Social, -Etapa Estatal, el día 20 de julio del presente año, se efectuó la deliberación correspondiente por parte del Jurado Calificador de dicho concurso, mismo que estuvo conformado por un representante del sector público, un representante del sector social y un representante del sector académico. Derivado de lo anterior, se realizó el fallo correspondiente, obteniéndose los siguientes trabajos ganadores de la primera categoría, denominada “Acciones de los Comités de Contraloría Social”:</w:t>
      </w:r>
    </w:p>
    <w:tbl>
      <w:tblPr>
        <w:tblStyle w:val="TableGrid"/>
        <w:tblW w:w="5019" w:type="pct"/>
        <w:tblLook w:val="04A0"/>
      </w:tblPr>
      <w:tblGrid>
        <w:gridCol w:w="1310"/>
        <w:gridCol w:w="4801"/>
        <w:gridCol w:w="2751"/>
      </w:tblGrid>
      <w:tr w14:paraId="5C47DC67" w14:textId="77777777" w:rsidTr="00BB79BB">
        <w:tblPrEx>
          <w:tblW w:w="5019" w:type="pct"/>
          <w:tblLook w:val="04A0"/>
        </w:tblPrEx>
        <w:trPr>
          <w:trHeight w:val="397"/>
        </w:trPr>
        <w:tc>
          <w:tcPr>
            <w:tcW w:w="739" w:type="pct"/>
            <w:shd w:val="clear" w:color="auto" w:fill="D9D9D9" w:themeFill="background1" w:themeFillShade="D9"/>
            <w:vAlign w:val="center"/>
          </w:tcPr>
          <w:p w:rsidR="00EC3993" w:rsidRPr="002F22E6" w:rsidP="004A6D8D" w14:paraId="43CCAABE" w14:textId="77777777">
            <w:pPr>
              <w:jc w:val="center"/>
              <w:rPr>
                <w:rFonts w:ascii="Barlow" w:hAnsi="Barlow"/>
                <w:b/>
                <w:sz w:val="20"/>
                <w:szCs w:val="20"/>
              </w:rPr>
            </w:pPr>
            <w:r w:rsidRPr="002F22E6">
              <w:rPr>
                <w:rFonts w:ascii="Barlow" w:hAnsi="Barlow"/>
                <w:b/>
                <w:sz w:val="20"/>
                <w:szCs w:val="20"/>
              </w:rPr>
              <w:t>Lugar</w:t>
            </w:r>
          </w:p>
        </w:tc>
        <w:tc>
          <w:tcPr>
            <w:tcW w:w="2709" w:type="pct"/>
            <w:shd w:val="clear" w:color="auto" w:fill="D9D9D9" w:themeFill="background1" w:themeFillShade="D9"/>
            <w:vAlign w:val="center"/>
          </w:tcPr>
          <w:p w:rsidR="00EC3993" w:rsidRPr="002F22E6" w:rsidP="004A6D8D" w14:paraId="1DBF14E7" w14:textId="77777777">
            <w:pPr>
              <w:jc w:val="center"/>
              <w:rPr>
                <w:rFonts w:ascii="Barlow" w:hAnsi="Barlow"/>
                <w:b/>
                <w:sz w:val="20"/>
                <w:szCs w:val="20"/>
              </w:rPr>
            </w:pPr>
            <w:r w:rsidRPr="002F22E6">
              <w:rPr>
                <w:rFonts w:ascii="Barlow" w:hAnsi="Barlow"/>
                <w:b/>
                <w:sz w:val="20"/>
                <w:szCs w:val="20"/>
              </w:rPr>
              <w:t>Nombre del trabajo</w:t>
            </w:r>
          </w:p>
        </w:tc>
        <w:tc>
          <w:tcPr>
            <w:tcW w:w="1552" w:type="pct"/>
            <w:shd w:val="clear" w:color="auto" w:fill="D9D9D9" w:themeFill="background1" w:themeFillShade="D9"/>
            <w:vAlign w:val="center"/>
          </w:tcPr>
          <w:p w:rsidR="00EC3993" w:rsidRPr="002F22E6" w:rsidP="004A6D8D" w14:paraId="4691A3DB" w14:textId="77777777">
            <w:pPr>
              <w:jc w:val="center"/>
              <w:rPr>
                <w:rFonts w:ascii="Barlow" w:hAnsi="Barlow"/>
                <w:b/>
                <w:sz w:val="20"/>
                <w:szCs w:val="20"/>
              </w:rPr>
            </w:pPr>
            <w:r w:rsidRPr="002F22E6">
              <w:rPr>
                <w:rFonts w:ascii="Barlow" w:hAnsi="Barlow"/>
                <w:b/>
                <w:sz w:val="20"/>
                <w:szCs w:val="20"/>
              </w:rPr>
              <w:t>Localidad y Municipio</w:t>
            </w:r>
          </w:p>
        </w:tc>
      </w:tr>
      <w:tr w14:paraId="6097E073" w14:textId="77777777" w:rsidTr="00BB79BB">
        <w:tblPrEx>
          <w:tblW w:w="5019" w:type="pct"/>
          <w:tblLook w:val="04A0"/>
        </w:tblPrEx>
        <w:trPr>
          <w:trHeight w:val="397"/>
        </w:trPr>
        <w:tc>
          <w:tcPr>
            <w:tcW w:w="739" w:type="pct"/>
            <w:vAlign w:val="center"/>
          </w:tcPr>
          <w:p w:rsidR="00EC3993" w:rsidRPr="002F22E6" w:rsidP="004A6D8D" w14:paraId="4BDF3F12" w14:textId="77777777">
            <w:pPr>
              <w:jc w:val="center"/>
              <w:rPr>
                <w:rFonts w:ascii="Barlow" w:hAnsi="Barlow"/>
                <w:sz w:val="20"/>
                <w:szCs w:val="20"/>
              </w:rPr>
            </w:pPr>
            <w:r w:rsidRPr="002F22E6">
              <w:rPr>
                <w:rFonts w:ascii="Barlow" w:hAnsi="Barlow"/>
                <w:sz w:val="20"/>
                <w:szCs w:val="20"/>
              </w:rPr>
              <w:t>1er lugar</w:t>
            </w:r>
          </w:p>
        </w:tc>
        <w:tc>
          <w:tcPr>
            <w:tcW w:w="2709" w:type="pct"/>
            <w:vAlign w:val="center"/>
          </w:tcPr>
          <w:p w:rsidR="00EC3993" w:rsidRPr="002F22E6" w:rsidP="004A6D8D" w14:paraId="4E8385B5" w14:textId="77777777">
            <w:pPr>
              <w:jc w:val="center"/>
              <w:rPr>
                <w:rFonts w:ascii="Barlow" w:hAnsi="Barlow"/>
                <w:sz w:val="20"/>
                <w:szCs w:val="20"/>
              </w:rPr>
            </w:pPr>
            <w:r w:rsidRPr="002F22E6">
              <w:rPr>
                <w:rFonts w:ascii="Barlow" w:hAnsi="Barlow"/>
                <w:sz w:val="20"/>
                <w:szCs w:val="20"/>
              </w:rPr>
              <w:t>“</w:t>
            </w:r>
            <w:r w:rsidRPr="002F22E6">
              <w:rPr>
                <w:rFonts w:ascii="Barlow" w:hAnsi="Barlow"/>
                <w:sz w:val="20"/>
                <w:szCs w:val="20"/>
              </w:rPr>
              <w:t>Subinteh</w:t>
            </w:r>
            <w:r w:rsidRPr="002F22E6">
              <w:rPr>
                <w:rFonts w:ascii="Barlow" w:hAnsi="Barlow"/>
                <w:sz w:val="20"/>
                <w:szCs w:val="20"/>
              </w:rPr>
              <w:t xml:space="preserve"> (hormiga Roja)”</w:t>
            </w:r>
          </w:p>
        </w:tc>
        <w:tc>
          <w:tcPr>
            <w:tcW w:w="1552" w:type="pct"/>
            <w:vAlign w:val="center"/>
          </w:tcPr>
          <w:p w:rsidR="00EC3993" w:rsidRPr="002F22E6" w:rsidP="004A6D8D" w14:paraId="26AD475F" w14:textId="77777777">
            <w:pPr>
              <w:jc w:val="center"/>
              <w:rPr>
                <w:rFonts w:ascii="Barlow" w:hAnsi="Barlow"/>
                <w:sz w:val="20"/>
                <w:szCs w:val="20"/>
              </w:rPr>
            </w:pPr>
            <w:r w:rsidRPr="002F22E6">
              <w:rPr>
                <w:rFonts w:ascii="Barlow" w:hAnsi="Barlow"/>
                <w:sz w:val="20"/>
                <w:szCs w:val="20"/>
              </w:rPr>
              <w:t>Polabán</w:t>
            </w:r>
            <w:r w:rsidRPr="002F22E6">
              <w:rPr>
                <w:rFonts w:ascii="Barlow" w:hAnsi="Barlow"/>
                <w:sz w:val="20"/>
                <w:szCs w:val="20"/>
              </w:rPr>
              <w:t xml:space="preserve">, </w:t>
            </w:r>
            <w:r w:rsidRPr="002F22E6">
              <w:rPr>
                <w:rFonts w:ascii="Barlow" w:hAnsi="Barlow"/>
                <w:sz w:val="20"/>
                <w:szCs w:val="20"/>
              </w:rPr>
              <w:t>Homún</w:t>
            </w:r>
          </w:p>
        </w:tc>
      </w:tr>
      <w:tr w14:paraId="10B466C0" w14:textId="77777777" w:rsidTr="00BB79BB">
        <w:tblPrEx>
          <w:tblW w:w="5019" w:type="pct"/>
          <w:tblLook w:val="04A0"/>
        </w:tblPrEx>
        <w:trPr>
          <w:trHeight w:val="397"/>
        </w:trPr>
        <w:tc>
          <w:tcPr>
            <w:tcW w:w="739" w:type="pct"/>
            <w:vAlign w:val="center"/>
          </w:tcPr>
          <w:p w:rsidR="00EC3993" w:rsidRPr="002F22E6" w:rsidP="004A6D8D" w14:paraId="3D8A8CEB" w14:textId="77777777">
            <w:pPr>
              <w:jc w:val="center"/>
              <w:rPr>
                <w:rFonts w:ascii="Barlow" w:hAnsi="Barlow"/>
                <w:sz w:val="20"/>
                <w:szCs w:val="20"/>
              </w:rPr>
            </w:pPr>
            <w:r w:rsidRPr="002F22E6">
              <w:rPr>
                <w:rFonts w:ascii="Barlow" w:hAnsi="Barlow"/>
                <w:sz w:val="20"/>
                <w:szCs w:val="20"/>
              </w:rPr>
              <w:t>2do lugar</w:t>
            </w:r>
          </w:p>
        </w:tc>
        <w:tc>
          <w:tcPr>
            <w:tcW w:w="2709" w:type="pct"/>
            <w:vAlign w:val="center"/>
          </w:tcPr>
          <w:p w:rsidR="00EC3993" w:rsidRPr="002F22E6" w:rsidP="004A6D8D" w14:paraId="074CF7DB" w14:textId="77777777">
            <w:pPr>
              <w:jc w:val="center"/>
              <w:rPr>
                <w:rFonts w:ascii="Barlow" w:hAnsi="Barlow"/>
                <w:sz w:val="20"/>
                <w:szCs w:val="20"/>
              </w:rPr>
            </w:pPr>
            <w:r w:rsidRPr="002F22E6">
              <w:rPr>
                <w:rFonts w:ascii="Barlow" w:hAnsi="Barlow"/>
                <w:sz w:val="20"/>
                <w:szCs w:val="20"/>
              </w:rPr>
              <w:t>"Mejorando el Futuro de Nuestros Niños”</w:t>
            </w:r>
          </w:p>
        </w:tc>
        <w:tc>
          <w:tcPr>
            <w:tcW w:w="1552" w:type="pct"/>
            <w:vAlign w:val="center"/>
          </w:tcPr>
          <w:p w:rsidR="00EC3993" w:rsidRPr="002F22E6" w:rsidP="004A6D8D" w14:paraId="2ECD2FED" w14:textId="77777777">
            <w:pPr>
              <w:jc w:val="center"/>
              <w:rPr>
                <w:rFonts w:ascii="Barlow" w:hAnsi="Barlow"/>
                <w:sz w:val="20"/>
                <w:szCs w:val="20"/>
              </w:rPr>
            </w:pPr>
            <w:r w:rsidRPr="002F22E6">
              <w:rPr>
                <w:rFonts w:ascii="Barlow" w:hAnsi="Barlow"/>
                <w:sz w:val="20"/>
                <w:szCs w:val="20"/>
              </w:rPr>
              <w:t>Mérida, Mérida</w:t>
            </w:r>
          </w:p>
        </w:tc>
      </w:tr>
      <w:tr w14:paraId="6DA58852" w14:textId="77777777" w:rsidTr="00BB79BB">
        <w:tblPrEx>
          <w:tblW w:w="5019" w:type="pct"/>
          <w:tblLook w:val="04A0"/>
        </w:tblPrEx>
        <w:trPr>
          <w:trHeight w:val="397"/>
        </w:trPr>
        <w:tc>
          <w:tcPr>
            <w:tcW w:w="739" w:type="pct"/>
            <w:vAlign w:val="center"/>
          </w:tcPr>
          <w:p w:rsidR="00EC3993" w:rsidRPr="002F22E6" w:rsidP="004A6D8D" w14:paraId="73D68A72" w14:textId="77777777">
            <w:pPr>
              <w:jc w:val="center"/>
              <w:rPr>
                <w:rFonts w:ascii="Barlow" w:hAnsi="Barlow"/>
                <w:sz w:val="20"/>
                <w:szCs w:val="20"/>
              </w:rPr>
            </w:pPr>
            <w:r w:rsidRPr="002F22E6">
              <w:rPr>
                <w:rFonts w:ascii="Barlow" w:hAnsi="Barlow"/>
                <w:sz w:val="20"/>
                <w:szCs w:val="20"/>
              </w:rPr>
              <w:t>3er lugar</w:t>
            </w:r>
          </w:p>
        </w:tc>
        <w:tc>
          <w:tcPr>
            <w:tcW w:w="2709" w:type="pct"/>
            <w:vAlign w:val="center"/>
          </w:tcPr>
          <w:p w:rsidR="00EC3993" w:rsidRPr="002F22E6" w:rsidP="004A6D8D" w14:paraId="088A282F" w14:textId="77777777">
            <w:pPr>
              <w:jc w:val="center"/>
              <w:rPr>
                <w:rFonts w:ascii="Barlow" w:hAnsi="Barlow"/>
                <w:sz w:val="20"/>
                <w:szCs w:val="20"/>
              </w:rPr>
            </w:pPr>
            <w:r w:rsidRPr="002F22E6">
              <w:rPr>
                <w:rFonts w:ascii="Barlow" w:hAnsi="Barlow"/>
                <w:sz w:val="20"/>
                <w:szCs w:val="20"/>
              </w:rPr>
              <w:t>"</w:t>
            </w:r>
            <w:r w:rsidRPr="002F22E6">
              <w:rPr>
                <w:rFonts w:ascii="Barlow" w:hAnsi="Barlow"/>
                <w:sz w:val="20"/>
                <w:szCs w:val="20"/>
              </w:rPr>
              <w:t>Ma'alo'ob</w:t>
            </w:r>
            <w:r w:rsidRPr="002F22E6">
              <w:rPr>
                <w:rFonts w:ascii="Barlow" w:hAnsi="Barlow"/>
                <w:sz w:val="20"/>
                <w:szCs w:val="20"/>
              </w:rPr>
              <w:t xml:space="preserve"> </w:t>
            </w:r>
            <w:r w:rsidRPr="002F22E6">
              <w:rPr>
                <w:rFonts w:ascii="Barlow" w:hAnsi="Barlow"/>
                <w:sz w:val="20"/>
                <w:szCs w:val="20"/>
              </w:rPr>
              <w:t>kuxtal</w:t>
            </w:r>
            <w:r w:rsidRPr="002F22E6">
              <w:rPr>
                <w:rFonts w:ascii="Barlow" w:hAnsi="Barlow"/>
                <w:sz w:val="20"/>
                <w:szCs w:val="20"/>
              </w:rPr>
              <w:t xml:space="preserve"> (Vivir Mejor)”</w:t>
            </w:r>
          </w:p>
        </w:tc>
        <w:tc>
          <w:tcPr>
            <w:tcW w:w="1552" w:type="pct"/>
            <w:vAlign w:val="center"/>
          </w:tcPr>
          <w:p w:rsidR="00EC3993" w:rsidRPr="002F22E6" w:rsidP="004A6D8D" w14:paraId="373454CA" w14:textId="77777777">
            <w:pPr>
              <w:jc w:val="center"/>
              <w:rPr>
                <w:rFonts w:ascii="Barlow" w:hAnsi="Barlow"/>
                <w:sz w:val="20"/>
                <w:szCs w:val="20"/>
              </w:rPr>
            </w:pPr>
            <w:r w:rsidRPr="002F22E6">
              <w:rPr>
                <w:rFonts w:ascii="Barlow" w:hAnsi="Barlow"/>
                <w:sz w:val="20"/>
                <w:szCs w:val="20"/>
              </w:rPr>
              <w:t>Espita, Espita</w:t>
            </w:r>
          </w:p>
        </w:tc>
      </w:tr>
    </w:tbl>
    <w:p w:rsidR="00EC3993" w:rsidRPr="002F22E6" w:rsidP="00EC3993" w14:paraId="026BA1D0" w14:textId="77777777">
      <w:pPr>
        <w:spacing w:before="160" w:line="276" w:lineRule="auto"/>
        <w:ind w:firstLine="709"/>
        <w:jc w:val="both"/>
        <w:rPr>
          <w:rFonts w:ascii="Barlow" w:eastAsia="Calibri" w:hAnsi="Barlow" w:cs="Helvetica"/>
          <w:sz w:val="22"/>
          <w:szCs w:val="22"/>
          <w:lang w:eastAsia="es-MX"/>
        </w:rPr>
      </w:pPr>
      <w:r w:rsidRPr="002F22E6">
        <w:rPr>
          <w:rFonts w:ascii="Barlow" w:eastAsia="Calibri" w:hAnsi="Barlow" w:cs="Helvetica"/>
          <w:sz w:val="22"/>
          <w:szCs w:val="22"/>
          <w:lang w:eastAsia="es-MX"/>
        </w:rPr>
        <w:t>En lo que refiere a la segunda categoría de dicho concurso, denominada “Acciones de Vigilancia Ciudadana en la Gestión Pública”, se informa que ésta fue declarada desierta por el Jurado Calificador, toda vez que no se recibieron trabajos participantes de la mencionada categoría.</w:t>
      </w:r>
    </w:p>
    <w:p w:rsidR="00EC3993" w:rsidRPr="00306AD9" w:rsidP="00306AD9" w14:paraId="5116E6F9" w14:textId="77777777">
      <w:pPr>
        <w:ind w:firstLine="708"/>
        <w:jc w:val="both"/>
        <w:rPr>
          <w:rFonts w:ascii="Barlow" w:eastAsia="Calibri" w:hAnsi="Barlow"/>
          <w:sz w:val="22"/>
          <w:szCs w:val="22"/>
          <w:lang w:eastAsia="es-MX"/>
        </w:rPr>
      </w:pPr>
      <w:r w:rsidRPr="00306AD9">
        <w:rPr>
          <w:rFonts w:ascii="Barlow" w:eastAsia="Calibri" w:hAnsi="Barlow"/>
          <w:sz w:val="22"/>
          <w:szCs w:val="22"/>
          <w:lang w:eastAsia="es-MX"/>
        </w:rPr>
        <w:t>De acuerdo al proceso establecido y al calendario de actividades de la fase Nacional, implementado por la Secretaría de la Función Pública en coordinación con la Comisión Permanente de Contralores Estado- Federación, el trabajo ganador del primer lugar, de la primera categoría denominado “</w:t>
      </w:r>
      <w:r w:rsidRPr="00306AD9">
        <w:rPr>
          <w:rFonts w:ascii="Barlow" w:eastAsia="Calibri" w:hAnsi="Barlow"/>
          <w:sz w:val="22"/>
          <w:szCs w:val="22"/>
          <w:lang w:eastAsia="es-MX"/>
        </w:rPr>
        <w:t>Subinteh</w:t>
      </w:r>
      <w:r w:rsidRPr="00306AD9">
        <w:rPr>
          <w:rFonts w:ascii="Barlow" w:eastAsia="Calibri" w:hAnsi="Barlow"/>
          <w:sz w:val="22"/>
          <w:szCs w:val="22"/>
          <w:lang w:eastAsia="es-MX"/>
        </w:rPr>
        <w:t xml:space="preserve"> (hormiga Roja)” de la localidad de </w:t>
      </w:r>
      <w:r w:rsidRPr="00306AD9">
        <w:rPr>
          <w:rFonts w:ascii="Barlow" w:eastAsia="Calibri" w:hAnsi="Barlow"/>
          <w:sz w:val="22"/>
          <w:szCs w:val="22"/>
          <w:lang w:eastAsia="es-MX"/>
        </w:rPr>
        <w:t>Polabán</w:t>
      </w:r>
      <w:r w:rsidRPr="00306AD9">
        <w:rPr>
          <w:rFonts w:ascii="Barlow" w:eastAsia="Calibri" w:hAnsi="Barlow"/>
          <w:sz w:val="22"/>
          <w:szCs w:val="22"/>
          <w:lang w:eastAsia="es-MX"/>
        </w:rPr>
        <w:t xml:space="preserve"> del Municipio de </w:t>
      </w:r>
      <w:r w:rsidRPr="00306AD9">
        <w:rPr>
          <w:rFonts w:ascii="Barlow" w:eastAsia="Calibri" w:hAnsi="Barlow"/>
          <w:sz w:val="22"/>
          <w:szCs w:val="22"/>
          <w:lang w:eastAsia="es-MX"/>
        </w:rPr>
        <w:t>Homún</w:t>
      </w:r>
      <w:r w:rsidRPr="00306AD9">
        <w:rPr>
          <w:rFonts w:ascii="Barlow" w:eastAsia="Calibri" w:hAnsi="Barlow"/>
          <w:sz w:val="22"/>
          <w:szCs w:val="22"/>
          <w:lang w:eastAsia="es-MX"/>
        </w:rPr>
        <w:t xml:space="preserve">, fue enviado mediante el oficio número XVII-745/DPF-945-CS/2023, al Titular de la Secretaría de la Función Pública del Estado de Tlaxcala, a efecto de que participe y sea evaluado en dicha fase Nacional. En lo que respecta a la fase estatal, dichos ganadores fueron publicados en la página electrónica de esta Secretaría, la cual podrá consultarse a través del siguiente link: </w:t>
      </w:r>
      <w:hyperlink r:id="rId46" w:history="1">
        <w:r w:rsidRPr="00306AD9">
          <w:rPr>
            <w:rFonts w:ascii="Barlow" w:eastAsia="Calibri" w:hAnsi="Barlow"/>
            <w:sz w:val="22"/>
            <w:szCs w:val="22"/>
            <w:lang w:eastAsia="es-MX"/>
          </w:rPr>
          <w:t>www.contraloria.yucatan.gob.mx/premio_cs23.php</w:t>
        </w:r>
      </w:hyperlink>
    </w:p>
    <w:p w:rsidR="00741106" w:rsidRPr="00865F52" w:rsidP="00EC3993" w14:paraId="6AF0BBB4" w14:textId="42A5F33C">
      <w:pPr>
        <w:keepNext/>
        <w:keepLines/>
        <w:spacing w:before="160" w:after="240" w:line="240" w:lineRule="auto"/>
        <w:jc w:val="both"/>
        <w:outlineLvl w:val="2"/>
        <w:rPr>
          <w:rFonts w:ascii="Barlow" w:eastAsia="Times New Roman" w:hAnsi="Barlow" w:cs="Times New Roman"/>
          <w:b/>
          <w:sz w:val="22"/>
          <w:szCs w:val="22"/>
        </w:rPr>
      </w:pPr>
      <w:bookmarkStart w:id="248" w:name="_Toc149551720"/>
      <w:r w:rsidRPr="00865F52">
        <w:rPr>
          <w:rFonts w:ascii="Barlow" w:eastAsia="Times New Roman" w:hAnsi="Barlow" w:cs="Times New Roman"/>
          <w:b/>
          <w:sz w:val="22"/>
          <w:szCs w:val="22"/>
        </w:rPr>
        <w:t xml:space="preserve">3.2.4.4 </w:t>
      </w:r>
      <w:r w:rsidRPr="002F22E6" w:rsidR="00EC3993">
        <w:rPr>
          <w:rFonts w:ascii="Barlow" w:hAnsi="Barlow" w:eastAsiaTheme="majorEastAsia" w:cs="Helvetica"/>
          <w:b/>
          <w:sz w:val="24"/>
          <w:szCs w:val="24"/>
        </w:rPr>
        <w:t>Actividades de Difusión y Capacitación de la Contraloría Social correspondientes a Programas Estatales</w:t>
      </w:r>
      <w:r w:rsidR="00D57D11">
        <w:rPr>
          <w:rFonts w:ascii="Barlow" w:eastAsia="Times New Roman" w:hAnsi="Barlow" w:cs="Times New Roman"/>
          <w:b/>
          <w:sz w:val="22"/>
          <w:szCs w:val="22"/>
        </w:rPr>
        <w:t>.</w:t>
      </w:r>
      <w:bookmarkEnd w:id="247"/>
      <w:bookmarkEnd w:id="248"/>
    </w:p>
    <w:p w:rsidR="00EC3993" w:rsidRPr="00EC3993" w:rsidP="00EC3993" w14:paraId="11584AE0" w14:textId="77777777">
      <w:pPr>
        <w:spacing w:before="160" w:line="276" w:lineRule="auto"/>
        <w:ind w:firstLine="708"/>
        <w:jc w:val="both"/>
        <w:rPr>
          <w:rFonts w:ascii="Barlow" w:eastAsia="Calibri" w:hAnsi="Barlow" w:cs="Helvetica"/>
          <w:sz w:val="22"/>
          <w:szCs w:val="22"/>
          <w:highlight w:val="red"/>
        </w:rPr>
      </w:pPr>
      <w:bookmarkStart w:id="249" w:name="_Toc100836411"/>
      <w:r w:rsidRPr="00EC3993">
        <w:rPr>
          <w:rFonts w:ascii="Barlow" w:eastAsia="Calibri" w:hAnsi="Barlow" w:cs="Helvetica"/>
          <w:sz w:val="22"/>
          <w:szCs w:val="22"/>
        </w:rPr>
        <w:t>En cuanto a las Actividades de Contraloría Social efectuadas con Programas Estatales, se realizaron 62 actividades, divididas en 31 sesiones de Difusión y 31 sesiones de Capacitación entre 566 Beneficiarios de los Programas Estatales “Médico a Domicilio”, “MICROYUC Social”, “MICROYUC Productivo”, “Casa Digna”, “Médico 24/7” y “Programa Emergente de Apoyo Comunitario (PEAC)” de acuerdo a lo siguiente:</w:t>
      </w:r>
    </w:p>
    <w:tbl>
      <w:tblPr>
        <w:tblW w:w="5000" w:type="pct"/>
        <w:tblCellMar>
          <w:left w:w="70" w:type="dxa"/>
          <w:right w:w="70" w:type="dxa"/>
        </w:tblCellMar>
        <w:tblLook w:val="04A0"/>
      </w:tblPr>
      <w:tblGrid>
        <w:gridCol w:w="364"/>
        <w:gridCol w:w="1427"/>
        <w:gridCol w:w="1454"/>
        <w:gridCol w:w="1454"/>
        <w:gridCol w:w="1362"/>
        <w:gridCol w:w="1464"/>
        <w:gridCol w:w="1293"/>
      </w:tblGrid>
      <w:tr w14:paraId="1963B550" w14:textId="77777777" w:rsidTr="004A6D8D">
        <w:tblPrEx>
          <w:tblW w:w="5000" w:type="pct"/>
          <w:tblCellMar>
            <w:left w:w="70" w:type="dxa"/>
            <w:right w:w="70" w:type="dxa"/>
          </w:tblCellMar>
          <w:tblLook w:val="04A0"/>
        </w:tblPrEx>
        <w:trPr>
          <w:trHeight w:val="540"/>
          <w:tblHeader/>
        </w:trPr>
        <w:tc>
          <w:tcPr>
            <w:tcW w:w="200" w:type="pct"/>
            <w:tcBorders>
              <w:top w:val="single" w:sz="8" w:space="0" w:color="auto"/>
              <w:left w:val="single" w:sz="8" w:space="0" w:color="auto"/>
              <w:bottom w:val="nil"/>
              <w:right w:val="single" w:sz="4" w:space="0" w:color="auto"/>
            </w:tcBorders>
            <w:shd w:val="clear" w:color="000000" w:fill="D9D9D9"/>
            <w:noWrap/>
            <w:vAlign w:val="center"/>
            <w:hideMark/>
          </w:tcPr>
          <w:p w:rsidR="00EC3993" w:rsidRPr="002F22E6" w:rsidP="004A6D8D" w14:paraId="033D2FC5"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w:t>
            </w:r>
          </w:p>
        </w:tc>
        <w:tc>
          <w:tcPr>
            <w:tcW w:w="954" w:type="pct"/>
            <w:tcBorders>
              <w:top w:val="single" w:sz="8" w:space="0" w:color="auto"/>
              <w:left w:val="nil"/>
              <w:bottom w:val="nil"/>
              <w:right w:val="nil"/>
            </w:tcBorders>
            <w:shd w:val="clear" w:color="000000" w:fill="D9D9D9"/>
            <w:noWrap/>
            <w:vAlign w:val="center"/>
            <w:hideMark/>
          </w:tcPr>
          <w:p w:rsidR="00EC3993" w:rsidRPr="002F22E6" w:rsidP="004A6D8D" w14:paraId="5D5E5B7A"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PROGRAMA</w:t>
            </w:r>
          </w:p>
        </w:tc>
        <w:tc>
          <w:tcPr>
            <w:tcW w:w="653" w:type="pct"/>
            <w:tcBorders>
              <w:top w:val="single" w:sz="8" w:space="0" w:color="auto"/>
              <w:left w:val="single" w:sz="8" w:space="0" w:color="auto"/>
              <w:bottom w:val="nil"/>
              <w:right w:val="single" w:sz="8" w:space="0" w:color="auto"/>
            </w:tcBorders>
            <w:shd w:val="clear" w:color="000000" w:fill="D9D9D9"/>
            <w:noWrap/>
            <w:vAlign w:val="center"/>
            <w:hideMark/>
          </w:tcPr>
          <w:p w:rsidR="00EC3993" w:rsidRPr="002F22E6" w:rsidP="004A6D8D" w14:paraId="07E83908"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MUNICIPIO</w:t>
            </w:r>
          </w:p>
        </w:tc>
        <w:tc>
          <w:tcPr>
            <w:tcW w:w="657" w:type="pct"/>
            <w:tcBorders>
              <w:top w:val="single" w:sz="8" w:space="0" w:color="auto"/>
              <w:left w:val="nil"/>
              <w:bottom w:val="nil"/>
              <w:right w:val="single" w:sz="8" w:space="0" w:color="auto"/>
            </w:tcBorders>
            <w:shd w:val="clear" w:color="000000" w:fill="D9D9D9"/>
            <w:noWrap/>
            <w:vAlign w:val="center"/>
            <w:hideMark/>
          </w:tcPr>
          <w:p w:rsidR="00EC3993" w:rsidRPr="002F22E6" w:rsidP="004A6D8D" w14:paraId="72E0ACFD"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LOCALIDAD</w:t>
            </w:r>
          </w:p>
        </w:tc>
        <w:tc>
          <w:tcPr>
            <w:tcW w:w="917" w:type="pct"/>
            <w:tcBorders>
              <w:top w:val="single" w:sz="8" w:space="0" w:color="auto"/>
              <w:left w:val="nil"/>
              <w:bottom w:val="nil"/>
              <w:right w:val="single" w:sz="8" w:space="0" w:color="auto"/>
            </w:tcBorders>
            <w:shd w:val="clear" w:color="000000" w:fill="D9D9D9"/>
            <w:noWrap/>
            <w:vAlign w:val="center"/>
            <w:hideMark/>
          </w:tcPr>
          <w:p w:rsidR="00EC3993" w:rsidRPr="002F22E6" w:rsidP="004A6D8D" w14:paraId="305951E2"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FECHA</w:t>
            </w:r>
          </w:p>
        </w:tc>
        <w:tc>
          <w:tcPr>
            <w:tcW w:w="742" w:type="pct"/>
            <w:tcBorders>
              <w:top w:val="single" w:sz="8" w:space="0" w:color="auto"/>
              <w:left w:val="nil"/>
              <w:bottom w:val="nil"/>
              <w:right w:val="single" w:sz="8" w:space="0" w:color="auto"/>
            </w:tcBorders>
            <w:shd w:val="clear" w:color="000000" w:fill="D9D9D9"/>
            <w:noWrap/>
            <w:vAlign w:val="center"/>
            <w:hideMark/>
          </w:tcPr>
          <w:p w:rsidR="00EC3993" w:rsidRPr="002F22E6" w:rsidP="004A6D8D" w14:paraId="6DA71B33"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ACTIVIDAD</w:t>
            </w:r>
          </w:p>
        </w:tc>
        <w:tc>
          <w:tcPr>
            <w:tcW w:w="877" w:type="pct"/>
            <w:tcBorders>
              <w:top w:val="single" w:sz="8" w:space="0" w:color="auto"/>
              <w:left w:val="nil"/>
              <w:bottom w:val="nil"/>
              <w:right w:val="single" w:sz="8" w:space="0" w:color="auto"/>
            </w:tcBorders>
            <w:shd w:val="clear" w:color="000000" w:fill="D9D9D9"/>
            <w:vAlign w:val="center"/>
            <w:hideMark/>
          </w:tcPr>
          <w:p w:rsidR="00EC3993" w:rsidRPr="002F22E6" w:rsidP="004A6D8D" w14:paraId="3ECB5409"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NÚMERO DE ASISTENTES</w:t>
            </w:r>
          </w:p>
        </w:tc>
      </w:tr>
      <w:tr w14:paraId="28D3D5AB" w14:textId="77777777" w:rsidTr="004A6D8D">
        <w:tblPrEx>
          <w:tblW w:w="5000" w:type="pct"/>
          <w:tblCellMar>
            <w:left w:w="70" w:type="dxa"/>
            <w:right w:w="70" w:type="dxa"/>
          </w:tblCellMar>
          <w:tblLook w:val="04A0"/>
        </w:tblPrEx>
        <w:trPr>
          <w:trHeight w:val="3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212F81F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w:t>
            </w:r>
          </w:p>
        </w:tc>
        <w:tc>
          <w:tcPr>
            <w:tcW w:w="9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3699107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MÉDICO A DOMICILIO</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C3993" w:rsidRPr="002F22E6" w:rsidP="004A6D8D" w14:paraId="291A2A4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VALLADOLID</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6BD4DFB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POPOLÁ</w:t>
            </w:r>
          </w:p>
        </w:tc>
        <w:tc>
          <w:tcPr>
            <w:tcW w:w="91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6096C42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03/07/2023</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12F0A66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352D604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11</w:t>
            </w:r>
          </w:p>
        </w:tc>
      </w:tr>
      <w:tr w14:paraId="12A15F6F"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1B8D25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0A6A4FEA"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rsidR="00EC3993" w:rsidRPr="002F22E6" w:rsidP="004A6D8D" w14:paraId="2B888499"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2F53AB17"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7D74C1A"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98F448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843F88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0EB603A7"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3D6CE6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72B8741E"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294BA00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SOTUTA</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547139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ZAVALA</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22C6988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06/07/2023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7D5B69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CCA0F3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16</w:t>
            </w:r>
          </w:p>
        </w:tc>
      </w:tr>
      <w:tr w14:paraId="7EC3E9DB"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7B6D54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C206300"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4182D3FC"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530B5458"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74AFA016"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109D705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2EAA4E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67ACC159"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CEF778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9C8BE39"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35365E2F"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OXKUTZCAB</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1C803E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OXKUTZCAB</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714950D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07/07/2023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4AEFEE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874E61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22186C2C"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98252D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7B1D8D4"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0CD8101D"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57EEECDE"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0401F3AB"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9ED93A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A455D49"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35079905"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1DFAA5B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7</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3B4D74B"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3BB4225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TINUM</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896A2D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XCALACOP</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15F1411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10/07/2023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635B9B7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4C67612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11</w:t>
            </w:r>
          </w:p>
        </w:tc>
      </w:tr>
      <w:tr w14:paraId="76F00DC4"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F862BF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5951395C"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1C1252DE"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0601DD54"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1094885B"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D3FBE5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174BFD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6590BDB"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24D0BA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9</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10C5810E"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03F4B92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MANÍ</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E6FB015"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TIPIKAL</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7DC3083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14/07/2023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E1E359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27FAAA0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209E2A9A"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128B77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0212063A"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08859DF0"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0908C2E1"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3028EF2C"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D6C337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2AFF564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073565EA"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ED527F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11</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026C1125"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06DA723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DZITÁS</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55C5D3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XOCEMPICH</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436F9D3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17/07/2023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BEE5C8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7260D0C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2A3AE5D1"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69387C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12</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04CC482B"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2BF9448E"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14C7D880"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51C962F7"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5E68DF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8E1670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6152E0A1"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08F4E1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13</w:t>
            </w:r>
          </w:p>
        </w:tc>
        <w:tc>
          <w:tcPr>
            <w:tcW w:w="954" w:type="pct"/>
            <w:vMerge w:val="restart"/>
            <w:tcBorders>
              <w:top w:val="nil"/>
              <w:left w:val="single" w:sz="4" w:space="0" w:color="auto"/>
              <w:bottom w:val="single" w:sz="4" w:space="0" w:color="000000"/>
              <w:right w:val="single" w:sz="4" w:space="0" w:color="auto"/>
            </w:tcBorders>
            <w:shd w:val="clear" w:color="auto" w:fill="auto"/>
            <w:vAlign w:val="center"/>
            <w:hideMark/>
          </w:tcPr>
          <w:p w:rsidR="00EC3993" w:rsidRPr="002F22E6" w:rsidP="004A6D8D" w14:paraId="04B3363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MICROYUC SOCIAL</w:t>
            </w: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6A34043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BUCTZOTZ</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891C3AF"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BUCTZOTZ</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3B0D026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07/08/2023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7D218CC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B23391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w:t>
            </w:r>
          </w:p>
        </w:tc>
      </w:tr>
      <w:tr w14:paraId="161E7E26"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3806B3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14</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309CDD17"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0CDA8E3B"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378F1CDD"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0853234E"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787E12B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7A0FD3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3E5FF915"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ADA2B8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15</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0EC3DA72"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0A9FEE15"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DZILAM BRAVO</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47D449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DZILAM BRAVO</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44BE229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09/08/2023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4D41AF6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BF202B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r>
      <w:tr w14:paraId="0D474BFE"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2E36E2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16</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6A067C20"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15D4D848"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217A07EB"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618E79F7"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1E9F06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76B8093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r>
      <w:tr w14:paraId="0E1D350B"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33B193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0D43AAA1"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7F58CD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CELESTÚN</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2285D2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CELESTÚN</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018B4C8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802E3C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1EA21B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11</w:t>
            </w:r>
          </w:p>
        </w:tc>
      </w:tr>
      <w:tr w14:paraId="18AA8A36"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1188914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18</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3F396C8A"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1905C2A0"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0D083B76"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0FDDCE59"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4B41F3D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3C33575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008F6862"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184F8C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19</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4548EF37"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1A0DF3A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24497CB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3241C4D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029D9A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08EC7B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0E9B5F52"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18A428F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20</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6CC4FF0E"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5C79B3C8"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43F2F345"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5A6B8252"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69735EF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A0F78D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76F09E3"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9A47B6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21</w:t>
            </w:r>
          </w:p>
        </w:tc>
        <w:tc>
          <w:tcPr>
            <w:tcW w:w="954" w:type="pct"/>
            <w:vMerge w:val="restart"/>
            <w:tcBorders>
              <w:top w:val="nil"/>
              <w:left w:val="single" w:sz="4" w:space="0" w:color="auto"/>
              <w:bottom w:val="single" w:sz="4" w:space="0" w:color="000000"/>
              <w:right w:val="single" w:sz="4" w:space="0" w:color="auto"/>
            </w:tcBorders>
            <w:shd w:val="clear" w:color="auto" w:fill="auto"/>
            <w:vAlign w:val="center"/>
            <w:hideMark/>
          </w:tcPr>
          <w:p w:rsidR="00EC3993" w:rsidRPr="002F22E6" w:rsidP="004A6D8D" w14:paraId="361EAAC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MICROYUC PRODUCTIVO</w:t>
            </w: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518A937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SANAHCAT</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C475F9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SANAHCAT</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692C1D1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08/08/2023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C65F73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4ECADC3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r>
      <w:tr w14:paraId="0D7C111F"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9DB367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22</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49C617E6"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4F8FBF20"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58A41008"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2907E1D8"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E6FD44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32F026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7A91758"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BA994B9"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23</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63BB5B77"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25B0D18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TAHDZIU</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B63E89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TAHDZIU</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12DE9E9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017676A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38B3755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r>
      <w:tr w14:paraId="24EBCB64"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CF16BA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24</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24BABF1B"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2B422A74"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24636E19"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15837347"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6EEA152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25395E8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32E4C964"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4E6823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25</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1A1E2504"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117EC44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TIXMEHUAC</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73D7A2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TIXMEHUAC</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1C838B7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7D89827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F5FA25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r>
      <w:tr w14:paraId="6FF5E9EF"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E0EC19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26</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67269E64"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4F9753EB"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7B7B464B"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4344A8FA"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C1350D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4C122A8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5C9A49B"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81C69D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27</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0514314D"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2B3F73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D1EF0AF"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27045A5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6D0AA3A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4C362F8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7</w:t>
            </w:r>
          </w:p>
        </w:tc>
      </w:tr>
      <w:tr w14:paraId="73A1DBC2"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3BCBD5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28</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6AB906E0"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5749AFC4"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40E8DDBA"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408EF526"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475F7EB5"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358CBFA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4873BEE2"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3789D1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29</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653009EB"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EF978E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OPICHÉN</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43A00B6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OPICHÉN</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6DE29EB9"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9F0086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787F588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r>
      <w:tr w14:paraId="383F80AD"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1B6EB28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30</w:t>
            </w:r>
          </w:p>
        </w:tc>
        <w:tc>
          <w:tcPr>
            <w:tcW w:w="954" w:type="pct"/>
            <w:vMerge/>
            <w:tcBorders>
              <w:top w:val="nil"/>
              <w:left w:val="single" w:sz="4" w:space="0" w:color="auto"/>
              <w:bottom w:val="single" w:sz="4" w:space="0" w:color="000000"/>
              <w:right w:val="single" w:sz="4" w:space="0" w:color="auto"/>
            </w:tcBorders>
            <w:vAlign w:val="center"/>
            <w:hideMark/>
          </w:tcPr>
          <w:p w:rsidR="00EC3993" w:rsidRPr="002F22E6" w:rsidP="004A6D8D" w14:paraId="00C4ABE2"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1402BCB8"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480E9A7D"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734982DD"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662E4B8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9143B9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AF5F944"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7383EB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31</w:t>
            </w:r>
          </w:p>
        </w:tc>
        <w:tc>
          <w:tcPr>
            <w:tcW w:w="954" w:type="pct"/>
            <w:vMerge w:val="restart"/>
            <w:tcBorders>
              <w:top w:val="nil"/>
              <w:left w:val="single" w:sz="4" w:space="0" w:color="auto"/>
              <w:bottom w:val="single" w:sz="4" w:space="0" w:color="auto"/>
              <w:right w:val="single" w:sz="4" w:space="0" w:color="auto"/>
            </w:tcBorders>
            <w:shd w:val="clear" w:color="auto" w:fill="auto"/>
            <w:vAlign w:val="center"/>
            <w:hideMark/>
          </w:tcPr>
          <w:p w:rsidR="00EC3993" w:rsidRPr="002F22E6" w:rsidP="004A6D8D" w14:paraId="43CBED5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CASA DIGNA</w:t>
            </w: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015C24A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KANASÍN</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6F6E78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KANASÍN</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091DA74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15/08/2023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1A6FD5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E512B4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15</w:t>
            </w:r>
          </w:p>
        </w:tc>
      </w:tr>
      <w:tr w14:paraId="26D8109D"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968819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32</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293F65AE"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002C7B10"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4579C6CA"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6BCC1324"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0F07398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2337983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1280CD50"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A02103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33</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4C348B6F"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16D5F46C"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UMÁN</w:t>
            </w:r>
          </w:p>
        </w:tc>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90E979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UMÁN</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2FD988B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15/08/2023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475DC12C"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72C88AC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w:t>
            </w:r>
          </w:p>
        </w:tc>
      </w:tr>
      <w:tr w14:paraId="0B99BDD9" w14:textId="77777777" w:rsidTr="004A6D8D">
        <w:tblPrEx>
          <w:tblW w:w="5000" w:type="pct"/>
          <w:tblCellMar>
            <w:left w:w="70" w:type="dxa"/>
            <w:right w:w="70" w:type="dxa"/>
          </w:tblCellMar>
          <w:tblLook w:val="04A0"/>
        </w:tblPrEx>
        <w:trPr>
          <w:trHeight w:val="3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251217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34</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2D7CF2C6"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2D7A602F"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auto"/>
              <w:right w:val="single" w:sz="4" w:space="0" w:color="auto"/>
            </w:tcBorders>
            <w:vAlign w:val="center"/>
            <w:hideMark/>
          </w:tcPr>
          <w:p w:rsidR="00EC3993" w:rsidRPr="002F22E6" w:rsidP="004A6D8D" w14:paraId="4AC8C523"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133FB64B"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0E41284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74B2D4C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2EEF428C"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414E28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35</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5042634D"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1DE8652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ACANCÉH</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77D5D6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ACANCÉH</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1F747F1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16/08/2023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33CBDB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5C471B4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1F2A0AFC"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BD8CC1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36</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3719DF3A"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7695843E"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60FF25FF"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3761A1FF"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7907ED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3D5FCC3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41787B40"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AF4377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37</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75FFD858"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31B903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HOCTÚN</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03779B1F"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HOCTÚN</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1E86965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16/08/2023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C42ED5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E97D2A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w:t>
            </w:r>
          </w:p>
        </w:tc>
      </w:tr>
      <w:tr w14:paraId="43869710"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61D1D6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38</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65FD68AE"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45A5D5DE"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060A8CC1"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5DC67931"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22425A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5FC5D4E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DE94B19"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1D5E0A2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39</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3BB8E6CB"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3F7AC50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MAMA</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63E64C4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MAMA</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15082CD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75ADC63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2699309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20</w:t>
            </w:r>
          </w:p>
        </w:tc>
      </w:tr>
      <w:tr w14:paraId="4D2270DD"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9F2D3C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40</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53B43185"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42DC912F"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22BA980F"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6B684513"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1A2ECAA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02095E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42BEB6E2"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D50BAD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41</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5D1D44F7"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46EB96A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56FFD6E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2FE4C31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17/08/2023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761C713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3C3119F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19</w:t>
            </w:r>
          </w:p>
        </w:tc>
      </w:tr>
      <w:tr w14:paraId="05AD588F"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97AC9E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42</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669F850B"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10BFDBB4"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2B5C40AA"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0D297D0C"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0BAEED2F"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50CDE3E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4918F6D6"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62B238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43</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1FFF4AD0"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1FE5D3B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TEABO</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4EF72E1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TEABO</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7BB07E7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18/08/2023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CF1D34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244368D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21</w:t>
            </w:r>
          </w:p>
        </w:tc>
      </w:tr>
      <w:tr w14:paraId="4AF26EA6"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DC2529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44</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02E69B49"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63DFF6BD"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2209ABD9"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68125F9F"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3EB5505"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62956C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342760FD"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18BC12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45</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797DCFC1"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6A98101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TIXMEHUAC</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66AEB25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TIXMEHUAC</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56FCF8A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19/08/2023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41DC8705"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4434AEE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27</w:t>
            </w:r>
          </w:p>
        </w:tc>
      </w:tr>
      <w:tr w14:paraId="43FBBB9F"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65C087C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46</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26269EAA"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32A19568"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7BED92B7"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642271D0"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187511C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5E38CC1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9ACD408"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B598DF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47</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25A90AD6"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61118B1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CANTAMAYEC</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912831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CANTAMAYEC</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563B117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20/08/2023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31A10D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A04152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18</w:t>
            </w:r>
          </w:p>
        </w:tc>
      </w:tr>
      <w:tr w14:paraId="3408688B"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64F26B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48</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358C7B2B"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695DE7CD"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529292BE"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5C1452BF"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12B74D6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1D21C82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32553476"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19F774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49</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1DB0F13C"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282354F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YAXCABÁ</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6E7FCDE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YAXCABÁ</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380B74B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21/08/2023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A89106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74738A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18</w:t>
            </w:r>
          </w:p>
        </w:tc>
      </w:tr>
      <w:tr w14:paraId="3CEA851A"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9CA6BE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50</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35998ED9"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5F09FB30"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1CF650E8"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308AA069"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138A49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50F743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2CBB79C6"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C00FA7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51</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1C9617D4"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451CDD0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DZITÁS</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7F576A0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DZITÁS</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578B28E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22/08/2023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10AD96D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E7F826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r>
      <w:tr w14:paraId="72F9F0C9"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F3B633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52</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145B11D9"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04C880E3"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1B0529C8"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3020A2AB"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6F0D38C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94764F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04FAB099"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99735A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53</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38F2DBA1"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57E088B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ESPITA</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5BEA2E3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ESPITA</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41FC14B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23/08/2023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7EB3089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355E7D5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15</w:t>
            </w:r>
          </w:p>
        </w:tc>
      </w:tr>
      <w:tr w14:paraId="076CECA4"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2055901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54</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0D855FCE"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50B92412"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69A9B641"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2EC1D526"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5D1ADE1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AC7A0B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r>
      <w:tr w14:paraId="3739B90F"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8BEFB8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55</w:t>
            </w:r>
          </w:p>
        </w:tc>
        <w:tc>
          <w:tcPr>
            <w:tcW w:w="954" w:type="pct"/>
            <w:vMerge w:val="restart"/>
            <w:tcBorders>
              <w:top w:val="nil"/>
              <w:left w:val="single" w:sz="4" w:space="0" w:color="auto"/>
              <w:bottom w:val="single" w:sz="4" w:space="0" w:color="auto"/>
              <w:right w:val="single" w:sz="4" w:space="0" w:color="auto"/>
            </w:tcBorders>
            <w:shd w:val="clear" w:color="auto" w:fill="auto"/>
            <w:vAlign w:val="center"/>
            <w:hideMark/>
          </w:tcPr>
          <w:p w:rsidR="00EC3993" w:rsidRPr="002F22E6" w:rsidP="004A6D8D" w14:paraId="51C58EB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MÉDICO 24/7</w:t>
            </w: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22FFEBF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UMÁN</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4F0BA65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UMÁN</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0CF9220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23/08/2023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4C9A8EB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06253E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E0C5F78"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C7D3CC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56</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2B909CD2"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65DCDC8F"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65064399"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3C5C22C4"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35AE9F6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726295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0671695E"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1BB7644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57</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658E9790"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2A5949C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UMÁN</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3E6F2DC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UMÁN</w:t>
            </w:r>
          </w:p>
        </w:tc>
        <w:tc>
          <w:tcPr>
            <w:tcW w:w="91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4A3D169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22/09/2023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499A2FC"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350E737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11</w:t>
            </w:r>
          </w:p>
        </w:tc>
      </w:tr>
      <w:tr w14:paraId="1AECDF5F" w14:textId="77777777" w:rsidTr="004A6D8D">
        <w:tblPrEx>
          <w:tblW w:w="5000" w:type="pct"/>
          <w:tblCellMar>
            <w:left w:w="70" w:type="dxa"/>
            <w:right w:w="70" w:type="dxa"/>
          </w:tblCellMar>
          <w:tblLook w:val="04A0"/>
        </w:tblPrEx>
        <w:trPr>
          <w:trHeight w:val="31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7E3DE4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58</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0BD39DFE"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5060DC55"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2EF19886"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auto"/>
              <w:right w:val="single" w:sz="4" w:space="0" w:color="auto"/>
            </w:tcBorders>
            <w:vAlign w:val="center"/>
            <w:hideMark/>
          </w:tcPr>
          <w:p w:rsidR="00EC3993" w:rsidRPr="002F22E6" w:rsidP="004A6D8D" w14:paraId="057518E3"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7848658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0C6BB43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022E89A2" w14:textId="77777777" w:rsidTr="004A6D8D">
        <w:tblPrEx>
          <w:tblW w:w="5000" w:type="pct"/>
          <w:tblCellMar>
            <w:left w:w="70" w:type="dxa"/>
            <w:right w:w="70" w:type="dxa"/>
          </w:tblCellMar>
          <w:tblLook w:val="04A0"/>
        </w:tblPrEx>
        <w:trPr>
          <w:trHeight w:val="42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C4206F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59</w:t>
            </w:r>
          </w:p>
        </w:tc>
        <w:tc>
          <w:tcPr>
            <w:tcW w:w="954" w:type="pct"/>
            <w:vMerge w:val="restart"/>
            <w:tcBorders>
              <w:top w:val="nil"/>
              <w:left w:val="single" w:sz="4" w:space="0" w:color="auto"/>
              <w:bottom w:val="single" w:sz="4" w:space="0" w:color="auto"/>
              <w:right w:val="single" w:sz="4" w:space="0" w:color="auto"/>
            </w:tcBorders>
            <w:shd w:val="clear" w:color="auto" w:fill="auto"/>
            <w:vAlign w:val="center"/>
            <w:hideMark/>
          </w:tcPr>
          <w:p w:rsidR="00EC3993" w:rsidRPr="002F22E6" w:rsidP="004A6D8D" w14:paraId="5C13230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Programa Emergente de Apoyo Comunitario</w:t>
            </w:r>
            <w:r w:rsidRPr="002F22E6">
              <w:rPr>
                <w:rFonts w:ascii="Barlow" w:eastAsia="Times New Roman" w:hAnsi="Barlow" w:cs="Times New Roman"/>
                <w:color w:val="000000"/>
                <w:sz w:val="20"/>
                <w:szCs w:val="20"/>
                <w:lang w:eastAsia="es-MX"/>
              </w:rPr>
              <w:br/>
              <w:t>(PEAC)</w:t>
            </w: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65348F5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PROGRESO</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2C6B48AF"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PROGRESO</w:t>
            </w:r>
          </w:p>
        </w:tc>
        <w:tc>
          <w:tcPr>
            <w:tcW w:w="91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C3993" w:rsidRPr="002F22E6" w:rsidP="004A6D8D" w14:paraId="2AD019C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28/08/2023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0C797D4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2BC6BC3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40</w:t>
            </w:r>
          </w:p>
        </w:tc>
      </w:tr>
      <w:tr w14:paraId="3D3882B7" w14:textId="77777777" w:rsidTr="004A6D8D">
        <w:tblPrEx>
          <w:tblW w:w="5000" w:type="pct"/>
          <w:tblCellMar>
            <w:left w:w="70" w:type="dxa"/>
            <w:right w:w="70" w:type="dxa"/>
          </w:tblCellMar>
          <w:tblLook w:val="04A0"/>
        </w:tblPrEx>
        <w:trPr>
          <w:trHeight w:val="42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4E62B98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60</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3C757526"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011C0741"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2B4EF0ED"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000000"/>
              <w:right w:val="single" w:sz="4" w:space="0" w:color="auto"/>
            </w:tcBorders>
            <w:vAlign w:val="center"/>
            <w:hideMark/>
          </w:tcPr>
          <w:p w:rsidR="00EC3993" w:rsidRPr="002F22E6" w:rsidP="004A6D8D" w14:paraId="0E7D834D"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0022DFB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54EDADF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45C74534" w14:textId="77777777" w:rsidTr="004A6D8D">
        <w:tblPrEx>
          <w:tblW w:w="5000" w:type="pct"/>
          <w:tblCellMar>
            <w:left w:w="70" w:type="dxa"/>
            <w:right w:w="70" w:type="dxa"/>
          </w:tblCellMar>
          <w:tblLook w:val="04A0"/>
        </w:tblPrEx>
        <w:trPr>
          <w:trHeight w:val="42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BFB6EB6"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61</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37D319DA" w14:textId="77777777">
            <w:pPr>
              <w:spacing w:after="0" w:line="240" w:lineRule="auto"/>
              <w:rPr>
                <w:rFonts w:ascii="Barlow" w:eastAsia="Times New Roman" w:hAnsi="Barlow" w:cs="Times New Roman"/>
                <w:color w:val="000000"/>
                <w:sz w:val="20"/>
                <w:szCs w:val="20"/>
                <w:lang w:eastAsia="es-MX"/>
              </w:rPr>
            </w:pPr>
          </w:p>
        </w:tc>
        <w:tc>
          <w:tcPr>
            <w:tcW w:w="6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3893A2F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TEKAX</w:t>
            </w:r>
          </w:p>
        </w:tc>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C3993" w:rsidRPr="002F22E6" w:rsidP="004A6D8D" w14:paraId="12DF2D8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TEKAX</w:t>
            </w:r>
          </w:p>
        </w:tc>
        <w:tc>
          <w:tcPr>
            <w:tcW w:w="91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C3993" w:rsidRPr="002F22E6" w:rsidP="004A6D8D" w14:paraId="16E35BE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29/08/2023</w:t>
            </w: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2B4A8DE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6632CBF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24</w:t>
            </w:r>
          </w:p>
        </w:tc>
      </w:tr>
      <w:tr w14:paraId="6252C3F9" w14:textId="77777777" w:rsidTr="004A6D8D">
        <w:tblPrEx>
          <w:tblW w:w="5000" w:type="pct"/>
          <w:tblCellMar>
            <w:left w:w="70" w:type="dxa"/>
            <w:right w:w="70" w:type="dxa"/>
          </w:tblCellMar>
          <w:tblLook w:val="04A0"/>
        </w:tblPrEx>
        <w:trPr>
          <w:trHeight w:val="42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8B6B58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62</w:t>
            </w:r>
          </w:p>
        </w:tc>
        <w:tc>
          <w:tcPr>
            <w:tcW w:w="954" w:type="pct"/>
            <w:vMerge/>
            <w:tcBorders>
              <w:top w:val="nil"/>
              <w:left w:val="single" w:sz="4" w:space="0" w:color="auto"/>
              <w:bottom w:val="single" w:sz="4" w:space="0" w:color="auto"/>
              <w:right w:val="single" w:sz="4" w:space="0" w:color="auto"/>
            </w:tcBorders>
            <w:vAlign w:val="center"/>
            <w:hideMark/>
          </w:tcPr>
          <w:p w:rsidR="00EC3993" w:rsidRPr="002F22E6" w:rsidP="004A6D8D" w14:paraId="645DF8FE" w14:textId="77777777">
            <w:pPr>
              <w:spacing w:after="0" w:line="240" w:lineRule="auto"/>
              <w:rPr>
                <w:rFonts w:ascii="Barlow" w:eastAsia="Times New Roman" w:hAnsi="Barlow" w:cs="Times New Roman"/>
                <w:color w:val="000000"/>
                <w:sz w:val="20"/>
                <w:szCs w:val="20"/>
                <w:lang w:eastAsia="es-MX"/>
              </w:rPr>
            </w:pPr>
          </w:p>
        </w:tc>
        <w:tc>
          <w:tcPr>
            <w:tcW w:w="653" w:type="pct"/>
            <w:vMerge/>
            <w:tcBorders>
              <w:top w:val="nil"/>
              <w:left w:val="single" w:sz="4" w:space="0" w:color="auto"/>
              <w:bottom w:val="single" w:sz="4" w:space="0" w:color="000000"/>
              <w:right w:val="single" w:sz="4" w:space="0" w:color="auto"/>
            </w:tcBorders>
            <w:vAlign w:val="center"/>
            <w:hideMark/>
          </w:tcPr>
          <w:p w:rsidR="00EC3993" w:rsidRPr="002F22E6" w:rsidP="004A6D8D" w14:paraId="04260E08" w14:textId="77777777">
            <w:pPr>
              <w:spacing w:after="0" w:line="240" w:lineRule="auto"/>
              <w:rPr>
                <w:rFonts w:ascii="Barlow" w:eastAsia="Times New Roman" w:hAnsi="Barlow" w:cs="Times New Roman"/>
                <w:color w:val="000000"/>
                <w:sz w:val="20"/>
                <w:szCs w:val="20"/>
                <w:lang w:eastAsia="es-MX"/>
              </w:rPr>
            </w:pPr>
          </w:p>
        </w:tc>
        <w:tc>
          <w:tcPr>
            <w:tcW w:w="657" w:type="pct"/>
            <w:vMerge/>
            <w:tcBorders>
              <w:top w:val="nil"/>
              <w:left w:val="single" w:sz="4" w:space="0" w:color="auto"/>
              <w:bottom w:val="single" w:sz="4" w:space="0" w:color="000000"/>
              <w:right w:val="single" w:sz="4" w:space="0" w:color="auto"/>
            </w:tcBorders>
            <w:vAlign w:val="center"/>
            <w:hideMark/>
          </w:tcPr>
          <w:p w:rsidR="00EC3993" w:rsidRPr="002F22E6" w:rsidP="004A6D8D" w14:paraId="42F4EFA5" w14:textId="77777777">
            <w:pPr>
              <w:spacing w:after="0" w:line="240" w:lineRule="auto"/>
              <w:rPr>
                <w:rFonts w:ascii="Barlow" w:eastAsia="Times New Roman" w:hAnsi="Barlow" w:cs="Times New Roman"/>
                <w:color w:val="000000"/>
                <w:sz w:val="20"/>
                <w:szCs w:val="20"/>
                <w:lang w:eastAsia="es-MX"/>
              </w:rPr>
            </w:pPr>
          </w:p>
        </w:tc>
        <w:tc>
          <w:tcPr>
            <w:tcW w:w="917" w:type="pct"/>
            <w:vMerge/>
            <w:tcBorders>
              <w:top w:val="nil"/>
              <w:left w:val="single" w:sz="4" w:space="0" w:color="auto"/>
              <w:bottom w:val="single" w:sz="4" w:space="0" w:color="000000"/>
              <w:right w:val="single" w:sz="4" w:space="0" w:color="auto"/>
            </w:tcBorders>
            <w:vAlign w:val="center"/>
            <w:hideMark/>
          </w:tcPr>
          <w:p w:rsidR="00EC3993" w:rsidRPr="002F22E6" w:rsidP="004A6D8D" w14:paraId="499A6342" w14:textId="77777777">
            <w:pPr>
              <w:spacing w:after="0" w:line="240" w:lineRule="auto"/>
              <w:rPr>
                <w:rFonts w:ascii="Barlow" w:eastAsia="Times New Roman" w:hAnsi="Barlow" w:cs="Times New Roman"/>
                <w:color w:val="000000"/>
                <w:sz w:val="20"/>
                <w:szCs w:val="20"/>
                <w:lang w:eastAsia="es-MX"/>
              </w:rPr>
            </w:pPr>
          </w:p>
        </w:tc>
        <w:tc>
          <w:tcPr>
            <w:tcW w:w="742" w:type="pct"/>
            <w:tcBorders>
              <w:top w:val="nil"/>
              <w:left w:val="nil"/>
              <w:bottom w:val="single" w:sz="4" w:space="0" w:color="auto"/>
              <w:right w:val="single" w:sz="4" w:space="0" w:color="auto"/>
            </w:tcBorders>
            <w:shd w:val="clear" w:color="auto" w:fill="auto"/>
            <w:noWrap/>
            <w:vAlign w:val="center"/>
            <w:hideMark/>
          </w:tcPr>
          <w:p w:rsidR="00EC3993" w:rsidRPr="002F22E6" w:rsidP="004A6D8D" w14:paraId="42DEBE6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877" w:type="pct"/>
            <w:tcBorders>
              <w:top w:val="nil"/>
              <w:left w:val="nil"/>
              <w:bottom w:val="single" w:sz="4" w:space="0" w:color="auto"/>
              <w:right w:val="single" w:sz="4" w:space="0" w:color="auto"/>
            </w:tcBorders>
            <w:shd w:val="clear" w:color="auto" w:fill="auto"/>
            <w:vAlign w:val="center"/>
            <w:hideMark/>
          </w:tcPr>
          <w:p w:rsidR="00EC3993" w:rsidRPr="002F22E6" w:rsidP="004A6D8D" w14:paraId="763B770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E10656A" w14:textId="77777777" w:rsidTr="004A6D8D">
        <w:tblPrEx>
          <w:tblW w:w="5000" w:type="pct"/>
          <w:tblCellMar>
            <w:left w:w="70" w:type="dxa"/>
            <w:right w:w="70" w:type="dxa"/>
          </w:tblCellMar>
          <w:tblLook w:val="04A0"/>
        </w:tblPrEx>
        <w:trPr>
          <w:trHeight w:val="315"/>
        </w:trPr>
        <w:tc>
          <w:tcPr>
            <w:tcW w:w="200" w:type="pct"/>
            <w:tcBorders>
              <w:top w:val="nil"/>
              <w:left w:val="nil"/>
              <w:bottom w:val="nil"/>
              <w:right w:val="nil"/>
            </w:tcBorders>
            <w:shd w:val="clear" w:color="auto" w:fill="auto"/>
            <w:noWrap/>
            <w:vAlign w:val="center"/>
            <w:hideMark/>
          </w:tcPr>
          <w:p w:rsidR="00EC3993" w:rsidRPr="002F22E6" w:rsidP="004A6D8D" w14:paraId="1C3525B7" w14:textId="77777777">
            <w:pPr>
              <w:spacing w:after="0" w:line="240" w:lineRule="auto"/>
              <w:jc w:val="center"/>
              <w:rPr>
                <w:rFonts w:ascii="Barlow" w:eastAsia="Times New Roman" w:hAnsi="Barlow" w:cs="Times New Roman"/>
                <w:color w:val="000000"/>
                <w:sz w:val="20"/>
                <w:szCs w:val="20"/>
                <w:lang w:eastAsia="es-MX"/>
              </w:rPr>
            </w:pPr>
          </w:p>
        </w:tc>
        <w:tc>
          <w:tcPr>
            <w:tcW w:w="954" w:type="pct"/>
            <w:tcBorders>
              <w:top w:val="nil"/>
              <w:left w:val="nil"/>
              <w:bottom w:val="nil"/>
              <w:right w:val="nil"/>
            </w:tcBorders>
            <w:shd w:val="clear" w:color="auto" w:fill="auto"/>
            <w:vAlign w:val="center"/>
            <w:hideMark/>
          </w:tcPr>
          <w:p w:rsidR="00EC3993" w:rsidRPr="002F22E6" w:rsidP="004A6D8D" w14:paraId="3DF4936E" w14:textId="77777777">
            <w:pPr>
              <w:spacing w:after="0" w:line="240" w:lineRule="auto"/>
              <w:jc w:val="center"/>
              <w:rPr>
                <w:rFonts w:ascii="Barlow" w:eastAsia="Times New Roman" w:hAnsi="Barlow" w:cs="Times New Roman"/>
                <w:color w:val="000000"/>
                <w:sz w:val="20"/>
                <w:szCs w:val="20"/>
                <w:lang w:eastAsia="es-MX"/>
              </w:rPr>
            </w:pPr>
          </w:p>
        </w:tc>
        <w:tc>
          <w:tcPr>
            <w:tcW w:w="653" w:type="pct"/>
            <w:tcBorders>
              <w:top w:val="nil"/>
              <w:left w:val="nil"/>
              <w:bottom w:val="nil"/>
              <w:right w:val="nil"/>
            </w:tcBorders>
            <w:shd w:val="clear" w:color="auto" w:fill="auto"/>
            <w:noWrap/>
            <w:vAlign w:val="center"/>
            <w:hideMark/>
          </w:tcPr>
          <w:p w:rsidR="00EC3993" w:rsidRPr="002F22E6" w:rsidP="004A6D8D" w14:paraId="6AC8B468" w14:textId="77777777">
            <w:pPr>
              <w:spacing w:after="0" w:line="240" w:lineRule="auto"/>
              <w:rPr>
                <w:rFonts w:ascii="Barlow" w:eastAsia="Times New Roman" w:hAnsi="Barlow" w:cs="Times New Roman"/>
                <w:color w:val="000000"/>
                <w:sz w:val="20"/>
                <w:szCs w:val="20"/>
                <w:lang w:eastAsia="es-MX"/>
              </w:rPr>
            </w:pPr>
          </w:p>
        </w:tc>
        <w:tc>
          <w:tcPr>
            <w:tcW w:w="657" w:type="pct"/>
            <w:tcBorders>
              <w:top w:val="nil"/>
              <w:left w:val="nil"/>
              <w:bottom w:val="nil"/>
              <w:right w:val="nil"/>
            </w:tcBorders>
            <w:shd w:val="clear" w:color="auto" w:fill="auto"/>
            <w:noWrap/>
            <w:vAlign w:val="center"/>
            <w:hideMark/>
          </w:tcPr>
          <w:p w:rsidR="00EC3993" w:rsidRPr="002F22E6" w:rsidP="004A6D8D" w14:paraId="30BDE4A1" w14:textId="77777777">
            <w:pPr>
              <w:spacing w:after="0" w:line="240" w:lineRule="auto"/>
              <w:rPr>
                <w:rFonts w:ascii="Barlow" w:eastAsia="Times New Roman" w:hAnsi="Barlow" w:cs="Times New Roman"/>
                <w:color w:val="000000"/>
                <w:sz w:val="20"/>
                <w:szCs w:val="20"/>
                <w:lang w:eastAsia="es-MX"/>
              </w:rPr>
            </w:pPr>
          </w:p>
        </w:tc>
        <w:tc>
          <w:tcPr>
            <w:tcW w:w="917" w:type="pct"/>
            <w:tcBorders>
              <w:top w:val="nil"/>
              <w:left w:val="nil"/>
              <w:bottom w:val="nil"/>
              <w:right w:val="nil"/>
            </w:tcBorders>
            <w:shd w:val="clear" w:color="auto" w:fill="auto"/>
            <w:noWrap/>
            <w:vAlign w:val="center"/>
            <w:hideMark/>
          </w:tcPr>
          <w:p w:rsidR="00EC3993" w:rsidRPr="002F22E6" w:rsidP="004A6D8D" w14:paraId="7FF8CF39" w14:textId="77777777">
            <w:pPr>
              <w:spacing w:after="0" w:line="240" w:lineRule="auto"/>
              <w:jc w:val="center"/>
              <w:rPr>
                <w:rFonts w:ascii="Barlow" w:eastAsia="Times New Roman" w:hAnsi="Barlow" w:cs="Times New Roman"/>
                <w:color w:val="000000"/>
                <w:sz w:val="20"/>
                <w:szCs w:val="20"/>
                <w:lang w:eastAsia="es-MX"/>
              </w:rPr>
            </w:pPr>
          </w:p>
        </w:tc>
        <w:tc>
          <w:tcPr>
            <w:tcW w:w="742"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3993" w:rsidRPr="002F22E6" w:rsidP="004A6D8D" w14:paraId="0732BCA4"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TOTAL</w:t>
            </w:r>
          </w:p>
        </w:tc>
        <w:tc>
          <w:tcPr>
            <w:tcW w:w="877" w:type="pct"/>
            <w:tcBorders>
              <w:top w:val="nil"/>
              <w:left w:val="nil"/>
              <w:bottom w:val="single" w:sz="8" w:space="0" w:color="auto"/>
              <w:right w:val="single" w:sz="8" w:space="0" w:color="auto"/>
            </w:tcBorders>
            <w:shd w:val="clear" w:color="auto" w:fill="D9D9D9" w:themeFill="background1" w:themeFillShade="D9"/>
            <w:vAlign w:val="center"/>
            <w:hideMark/>
          </w:tcPr>
          <w:p w:rsidR="00EC3993" w:rsidRPr="002F22E6" w:rsidP="004A6D8D" w14:paraId="407B87AA"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566</w:t>
            </w:r>
          </w:p>
        </w:tc>
      </w:tr>
    </w:tbl>
    <w:p w:rsidR="00991243" w:rsidP="00EC3993" w14:paraId="4BB5CC0E" w14:textId="1829A980">
      <w:pPr>
        <w:pStyle w:val="ListParagraph"/>
        <w:spacing w:line="276" w:lineRule="auto"/>
        <w:jc w:val="both"/>
        <w:rPr>
          <w:rFonts w:ascii="Barlow" w:hAnsi="Barlow"/>
          <w:noProof/>
          <w:color w:val="000000" w:themeColor="text1"/>
          <w:sz w:val="22"/>
          <w:szCs w:val="22"/>
        </w:rPr>
      </w:pPr>
    </w:p>
    <w:p w:rsidR="00991243" w:rsidRPr="007A32D1" w:rsidP="00991243" w14:paraId="175ACC84" w14:textId="753FE1A9">
      <w:pPr>
        <w:keepNext/>
        <w:keepLines/>
        <w:spacing w:before="160" w:after="240" w:line="240" w:lineRule="auto"/>
        <w:outlineLvl w:val="2"/>
        <w:rPr>
          <w:rFonts w:ascii="Barlow" w:eastAsia="Times New Roman" w:hAnsi="Barlow" w:cs="Times New Roman"/>
          <w:b/>
          <w:sz w:val="22"/>
          <w:szCs w:val="22"/>
        </w:rPr>
      </w:pPr>
      <w:bookmarkStart w:id="250" w:name="_Toc149551721"/>
      <w:r w:rsidRPr="005846A3">
        <w:rPr>
          <w:rStyle w:val="Ttulo2Car"/>
        </w:rPr>
        <w:t>3.2.4.5 Actividades de Difusión y Capacitación de la Contraloría Social correspondiente a Programas Estatales</w:t>
      </w:r>
      <w:r w:rsidRPr="007A32D1">
        <w:rPr>
          <w:rFonts w:ascii="Barlow" w:eastAsia="Times New Roman" w:hAnsi="Barlow" w:cs="Times New Roman"/>
          <w:b/>
          <w:sz w:val="22"/>
          <w:szCs w:val="22"/>
        </w:rPr>
        <w:t>.</w:t>
      </w:r>
      <w:bookmarkEnd w:id="250"/>
    </w:p>
    <w:p w:rsidR="00EC3993" w:rsidRPr="002F22E6" w:rsidP="00EC3993" w14:paraId="7AB25608" w14:textId="77777777">
      <w:pPr>
        <w:spacing w:before="160" w:line="276" w:lineRule="auto"/>
        <w:ind w:firstLine="709"/>
        <w:jc w:val="both"/>
        <w:rPr>
          <w:rFonts w:ascii="Barlow" w:eastAsia="Calibri" w:hAnsi="Barlow" w:cs="Helvetica"/>
          <w:sz w:val="22"/>
          <w:szCs w:val="22"/>
          <w:lang w:eastAsia="es-MX"/>
        </w:rPr>
      </w:pPr>
      <w:r w:rsidRPr="002F22E6">
        <w:rPr>
          <w:rFonts w:ascii="Barlow" w:eastAsia="Calibri" w:hAnsi="Barlow" w:cs="Helvetica"/>
          <w:sz w:val="22"/>
          <w:szCs w:val="22"/>
          <w:lang w:eastAsia="es-MX"/>
        </w:rPr>
        <w:t>En cuanto a las Actividades de Contraloría Social efectuadas con Programas Federales, se realizaron 16 actividades, divididas en 7 sesiones de Difusión y 9 sesiones de Capacitación entre 132 Beneficiarios de los Programas Federales</w:t>
      </w:r>
      <w:r w:rsidRPr="002F22E6">
        <w:rPr>
          <w:rFonts w:ascii="Barlow" w:eastAsia="Times New Roman" w:hAnsi="Barlow" w:cs="Times New Roman"/>
          <w:color w:val="000000"/>
          <w:sz w:val="20"/>
          <w:szCs w:val="20"/>
          <w:lang w:eastAsia="es-MX"/>
        </w:rPr>
        <w:t xml:space="preserve"> </w:t>
      </w:r>
      <w:r w:rsidRPr="002F22E6">
        <w:rPr>
          <w:rFonts w:ascii="Barlow" w:eastAsia="Times New Roman" w:hAnsi="Barlow" w:cs="Times New Roman"/>
          <w:color w:val="000000"/>
          <w:sz w:val="22"/>
          <w:szCs w:val="22"/>
          <w:lang w:eastAsia="es-MX"/>
        </w:rPr>
        <w:t>“Fortalecimiento a la Atención Médica (FAM)” y “Programa de Agua Potable, Drenaje y Tratamiento (PROAGUA)”, “Programa para el Bienestar Integral de los Pueblos Indígenas vertiente Fortalecimiento de las Economías Indígenas y Medio Ambiente (PROBIPI-FEIMA)” y “Programa para el Desarrollo Profesional Docente (PRODEP)”,</w:t>
      </w:r>
      <w:r w:rsidRPr="002F22E6">
        <w:rPr>
          <w:rFonts w:ascii="Barlow" w:eastAsia="Calibri" w:hAnsi="Barlow" w:cs="Helvetica"/>
          <w:sz w:val="22"/>
          <w:szCs w:val="22"/>
          <w:lang w:eastAsia="es-MX"/>
        </w:rPr>
        <w:t xml:space="preserve"> de acuerdo a lo siguiente:</w:t>
      </w:r>
    </w:p>
    <w:tbl>
      <w:tblPr>
        <w:tblW w:w="8786" w:type="dxa"/>
        <w:tblInd w:w="55" w:type="dxa"/>
        <w:tblCellMar>
          <w:left w:w="70" w:type="dxa"/>
          <w:right w:w="70" w:type="dxa"/>
        </w:tblCellMar>
        <w:tblLook w:val="04A0"/>
      </w:tblPr>
      <w:tblGrid>
        <w:gridCol w:w="322"/>
        <w:gridCol w:w="1864"/>
        <w:gridCol w:w="1155"/>
        <w:gridCol w:w="1429"/>
        <w:gridCol w:w="1154"/>
        <w:gridCol w:w="1464"/>
        <w:gridCol w:w="1398"/>
      </w:tblGrid>
      <w:tr w14:paraId="067D8665" w14:textId="77777777" w:rsidTr="004A6D8D">
        <w:tblPrEx>
          <w:tblW w:w="8786" w:type="dxa"/>
          <w:tblInd w:w="55" w:type="dxa"/>
          <w:tblCellMar>
            <w:left w:w="70" w:type="dxa"/>
            <w:right w:w="70" w:type="dxa"/>
          </w:tblCellMar>
          <w:tblLook w:val="04A0"/>
        </w:tblPrEx>
        <w:trPr>
          <w:trHeight w:val="497"/>
          <w:tblHeader/>
        </w:trPr>
        <w:tc>
          <w:tcPr>
            <w:tcW w:w="0" w:type="auto"/>
            <w:tcBorders>
              <w:top w:val="single" w:sz="8" w:space="0" w:color="auto"/>
              <w:left w:val="single" w:sz="8" w:space="0" w:color="auto"/>
              <w:bottom w:val="nil"/>
              <w:right w:val="single" w:sz="4" w:space="0" w:color="auto"/>
            </w:tcBorders>
            <w:shd w:val="clear" w:color="000000" w:fill="D9D9D9"/>
            <w:noWrap/>
            <w:vAlign w:val="center"/>
            <w:hideMark/>
          </w:tcPr>
          <w:p w:rsidR="00EC3993" w:rsidRPr="002F22E6" w:rsidP="004A6D8D" w14:paraId="269B65DF"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w:t>
            </w:r>
          </w:p>
        </w:tc>
        <w:tc>
          <w:tcPr>
            <w:tcW w:w="0" w:type="auto"/>
            <w:tcBorders>
              <w:top w:val="single" w:sz="8" w:space="0" w:color="auto"/>
              <w:left w:val="nil"/>
              <w:bottom w:val="nil"/>
              <w:right w:val="nil"/>
            </w:tcBorders>
            <w:shd w:val="clear" w:color="000000" w:fill="D9D9D9"/>
            <w:noWrap/>
            <w:vAlign w:val="center"/>
            <w:hideMark/>
          </w:tcPr>
          <w:p w:rsidR="00EC3993" w:rsidRPr="002F22E6" w:rsidP="004A6D8D" w14:paraId="329FE452"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PROGRAMA</w:t>
            </w:r>
          </w:p>
        </w:tc>
        <w:tc>
          <w:tcPr>
            <w:tcW w:w="0" w:type="auto"/>
            <w:tcBorders>
              <w:top w:val="single" w:sz="8" w:space="0" w:color="auto"/>
              <w:left w:val="single" w:sz="8" w:space="0" w:color="auto"/>
              <w:bottom w:val="nil"/>
              <w:right w:val="single" w:sz="8" w:space="0" w:color="auto"/>
            </w:tcBorders>
            <w:shd w:val="clear" w:color="000000" w:fill="D9D9D9"/>
            <w:noWrap/>
            <w:vAlign w:val="center"/>
            <w:hideMark/>
          </w:tcPr>
          <w:p w:rsidR="00EC3993" w:rsidRPr="002F22E6" w:rsidP="004A6D8D" w14:paraId="3B06DC21"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MUNICIPIO</w:t>
            </w:r>
          </w:p>
        </w:tc>
        <w:tc>
          <w:tcPr>
            <w:tcW w:w="0" w:type="auto"/>
            <w:tcBorders>
              <w:top w:val="single" w:sz="8" w:space="0" w:color="auto"/>
              <w:left w:val="nil"/>
              <w:bottom w:val="nil"/>
              <w:right w:val="single" w:sz="8" w:space="0" w:color="auto"/>
            </w:tcBorders>
            <w:shd w:val="clear" w:color="000000" w:fill="D9D9D9"/>
            <w:noWrap/>
            <w:vAlign w:val="center"/>
            <w:hideMark/>
          </w:tcPr>
          <w:p w:rsidR="00EC3993" w:rsidRPr="002F22E6" w:rsidP="004A6D8D" w14:paraId="1137BCA0"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LOCALIDAD</w:t>
            </w:r>
          </w:p>
        </w:tc>
        <w:tc>
          <w:tcPr>
            <w:tcW w:w="0" w:type="auto"/>
            <w:tcBorders>
              <w:top w:val="single" w:sz="8" w:space="0" w:color="auto"/>
              <w:left w:val="nil"/>
              <w:bottom w:val="nil"/>
              <w:right w:val="single" w:sz="8" w:space="0" w:color="auto"/>
            </w:tcBorders>
            <w:shd w:val="clear" w:color="000000" w:fill="D9D9D9"/>
            <w:noWrap/>
            <w:vAlign w:val="center"/>
            <w:hideMark/>
          </w:tcPr>
          <w:p w:rsidR="00EC3993" w:rsidRPr="002F22E6" w:rsidP="004A6D8D" w14:paraId="224C096A"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FECHA</w:t>
            </w:r>
          </w:p>
        </w:tc>
        <w:tc>
          <w:tcPr>
            <w:tcW w:w="0" w:type="auto"/>
            <w:tcBorders>
              <w:top w:val="single" w:sz="8" w:space="0" w:color="auto"/>
              <w:left w:val="nil"/>
              <w:bottom w:val="nil"/>
              <w:right w:val="single" w:sz="8" w:space="0" w:color="auto"/>
            </w:tcBorders>
            <w:shd w:val="clear" w:color="000000" w:fill="D9D9D9"/>
            <w:noWrap/>
            <w:vAlign w:val="center"/>
            <w:hideMark/>
          </w:tcPr>
          <w:p w:rsidR="00EC3993" w:rsidRPr="002F22E6" w:rsidP="004A6D8D" w14:paraId="5A11DF54"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ACTIVIDAD</w:t>
            </w:r>
          </w:p>
        </w:tc>
        <w:tc>
          <w:tcPr>
            <w:tcW w:w="0" w:type="auto"/>
            <w:tcBorders>
              <w:top w:val="single" w:sz="8" w:space="0" w:color="auto"/>
              <w:left w:val="nil"/>
              <w:bottom w:val="nil"/>
              <w:right w:val="single" w:sz="8" w:space="0" w:color="auto"/>
            </w:tcBorders>
            <w:shd w:val="clear" w:color="000000" w:fill="D9D9D9"/>
            <w:vAlign w:val="center"/>
            <w:hideMark/>
          </w:tcPr>
          <w:p w:rsidR="00EC3993" w:rsidRPr="002F22E6" w:rsidP="004A6D8D" w14:paraId="7AB17FB7"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NÚMERO DE ASISTENTES</w:t>
            </w:r>
          </w:p>
        </w:tc>
      </w:tr>
      <w:tr w14:paraId="056B915F" w14:textId="77777777" w:rsidTr="004A6D8D">
        <w:tblPrEx>
          <w:tblW w:w="8786" w:type="dxa"/>
          <w:tblInd w:w="55" w:type="dxa"/>
          <w:tblCellMar>
            <w:left w:w="70" w:type="dxa"/>
            <w:right w:w="70" w:type="dxa"/>
          </w:tblCellMar>
          <w:tblLook w:val="04A0"/>
        </w:tblPrEx>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18998E5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55F725B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Fortalecimiento a la Atención Médica (FAM)</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3993" w:rsidRPr="002F22E6" w:rsidP="004A6D8D" w14:paraId="056E52C5"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CHEMAX</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746A040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XTULÍN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2228ECF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10/07/2023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1718702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1F93D55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w:t>
            </w:r>
          </w:p>
        </w:tc>
      </w:tr>
      <w:tr w14:paraId="5A86EF96" w14:textId="77777777" w:rsidTr="004A6D8D">
        <w:tblPrEx>
          <w:tblW w:w="8786" w:type="dxa"/>
          <w:tblInd w:w="55" w:type="dxa"/>
          <w:tblCellMar>
            <w:left w:w="70" w:type="dxa"/>
            <w:right w:w="70" w:type="dxa"/>
          </w:tblCellMar>
          <w:tblLook w:val="04A0"/>
        </w:tblPrEx>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AB4902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C0BDDB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C3993" w:rsidRPr="002F22E6" w:rsidP="004A6D8D" w14:paraId="7E44DD3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2E761D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71A26839"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C3993" w:rsidRPr="002F22E6" w:rsidP="004A6D8D" w14:paraId="7E854618"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4" w:space="0" w:color="auto"/>
            </w:tcBorders>
            <w:shd w:val="clear" w:color="auto" w:fill="auto"/>
            <w:vAlign w:val="center"/>
            <w:hideMark/>
          </w:tcPr>
          <w:p w:rsidR="00EC3993" w:rsidRPr="002F22E6" w:rsidP="004A6D8D" w14:paraId="59DEFC6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w:t>
            </w:r>
          </w:p>
        </w:tc>
      </w:tr>
      <w:tr w14:paraId="016DE928" w14:textId="77777777" w:rsidTr="004A6D8D">
        <w:tblPrEx>
          <w:tblW w:w="8786" w:type="dxa"/>
          <w:tblInd w:w="55" w:type="dxa"/>
          <w:tblCellMar>
            <w:left w:w="70" w:type="dxa"/>
            <w:right w:w="70" w:type="dxa"/>
          </w:tblCellMar>
          <w:tblLook w:val="04A0"/>
        </w:tblPrEx>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5A22F5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9FF4BB7"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C3993" w:rsidRPr="002F22E6" w:rsidP="004A6D8D" w14:paraId="120871E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TIZIMÍN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C3993" w:rsidRPr="002F22E6" w:rsidP="004A6D8D" w14:paraId="6906EDF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LUIS ROSADO VEGA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49E3A29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13/07/2023</w:t>
            </w:r>
          </w:p>
        </w:tc>
        <w:tc>
          <w:tcPr>
            <w:tcW w:w="0" w:type="auto"/>
            <w:tcBorders>
              <w:top w:val="nil"/>
              <w:left w:val="nil"/>
              <w:bottom w:val="single" w:sz="4" w:space="0" w:color="auto"/>
              <w:right w:val="single" w:sz="4" w:space="0" w:color="auto"/>
            </w:tcBorders>
            <w:shd w:val="clear" w:color="auto" w:fill="auto"/>
            <w:noWrap/>
            <w:vAlign w:val="center"/>
            <w:hideMark/>
          </w:tcPr>
          <w:p w:rsidR="00EC3993" w:rsidRPr="002F22E6" w:rsidP="004A6D8D" w14:paraId="3CE0C1B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4" w:space="0" w:color="auto"/>
            </w:tcBorders>
            <w:shd w:val="clear" w:color="auto" w:fill="auto"/>
            <w:vAlign w:val="center"/>
            <w:hideMark/>
          </w:tcPr>
          <w:p w:rsidR="00EC3993" w:rsidRPr="002F22E6" w:rsidP="004A6D8D" w14:paraId="1573401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26865A4B" w14:textId="77777777" w:rsidTr="004A6D8D">
        <w:tblPrEx>
          <w:tblW w:w="8786" w:type="dxa"/>
          <w:tblInd w:w="55" w:type="dxa"/>
          <w:tblCellMar>
            <w:left w:w="70" w:type="dxa"/>
            <w:right w:w="70" w:type="dxa"/>
          </w:tblCellMar>
          <w:tblLook w:val="04A0"/>
        </w:tblPrEx>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7096453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FEB780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EC3993" w:rsidRPr="002F22E6" w:rsidP="004A6D8D" w14:paraId="17695AF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3FD3CA8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3B0DDFEF"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C3993" w:rsidRPr="002F22E6" w:rsidP="004A6D8D" w14:paraId="1E54987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4" w:space="0" w:color="auto"/>
            </w:tcBorders>
            <w:shd w:val="clear" w:color="auto" w:fill="auto"/>
            <w:vAlign w:val="center"/>
            <w:hideMark/>
          </w:tcPr>
          <w:p w:rsidR="00EC3993" w:rsidRPr="002F22E6" w:rsidP="004A6D8D" w14:paraId="2E69A90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7B637EE6" w14:textId="77777777" w:rsidTr="004A6D8D">
        <w:tblPrEx>
          <w:tblW w:w="8786" w:type="dxa"/>
          <w:tblInd w:w="55" w:type="dxa"/>
          <w:tblCellMar>
            <w:left w:w="70" w:type="dxa"/>
            <w:right w:w="70" w:type="dxa"/>
          </w:tblCellMar>
          <w:tblLook w:val="04A0"/>
        </w:tblPrEx>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0B42C68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C3993" w:rsidRPr="002F22E6" w:rsidP="004A6D8D" w14:paraId="1BC7671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Programa de Agua Potable y Tratamiento (PROAGRA)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C3993" w:rsidRPr="002F22E6" w:rsidP="004A6D8D" w14:paraId="4BC99CD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TINUM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C3993" w:rsidRPr="002F22E6" w:rsidP="004A6D8D" w14:paraId="1093B22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CHENDZONOT</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0D25B91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05/07/2023</w:t>
            </w:r>
          </w:p>
        </w:tc>
        <w:tc>
          <w:tcPr>
            <w:tcW w:w="0" w:type="auto"/>
            <w:tcBorders>
              <w:top w:val="nil"/>
              <w:left w:val="nil"/>
              <w:bottom w:val="single" w:sz="4" w:space="0" w:color="auto"/>
              <w:right w:val="single" w:sz="4" w:space="0" w:color="auto"/>
            </w:tcBorders>
            <w:shd w:val="clear" w:color="auto" w:fill="auto"/>
            <w:noWrap/>
            <w:vAlign w:val="center"/>
            <w:hideMark/>
          </w:tcPr>
          <w:p w:rsidR="00EC3993" w:rsidRPr="002F22E6" w:rsidP="004A6D8D" w14:paraId="7B3B638D"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4" w:space="0" w:color="auto"/>
            </w:tcBorders>
            <w:shd w:val="clear" w:color="auto" w:fill="auto"/>
            <w:vAlign w:val="center"/>
            <w:hideMark/>
          </w:tcPr>
          <w:p w:rsidR="00EC3993" w:rsidRPr="002F22E6" w:rsidP="004A6D8D" w14:paraId="3067062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7</w:t>
            </w:r>
          </w:p>
        </w:tc>
      </w:tr>
      <w:tr w14:paraId="0B6C7C02" w14:textId="77777777" w:rsidTr="004A6D8D">
        <w:tblPrEx>
          <w:tblW w:w="8786" w:type="dxa"/>
          <w:tblInd w:w="55" w:type="dxa"/>
          <w:tblCellMar>
            <w:left w:w="70" w:type="dxa"/>
            <w:right w:w="70" w:type="dxa"/>
          </w:tblCellMar>
          <w:tblLook w:val="04A0"/>
        </w:tblPrEx>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33082601"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6</w:t>
            </w: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5AA6D64B"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EC3993" w:rsidRPr="002F22E6" w:rsidP="004A6D8D" w14:paraId="4D77E498"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0B8983E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3595B88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C3993" w:rsidRPr="002F22E6" w:rsidP="004A6D8D" w14:paraId="4BD46F0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4" w:space="0" w:color="auto"/>
            </w:tcBorders>
            <w:shd w:val="clear" w:color="auto" w:fill="auto"/>
            <w:vAlign w:val="center"/>
            <w:hideMark/>
          </w:tcPr>
          <w:p w:rsidR="00EC3993" w:rsidRPr="002F22E6" w:rsidP="004A6D8D" w14:paraId="2FB3450B"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144C8DF4" w14:textId="77777777" w:rsidTr="004A6D8D">
        <w:tblPrEx>
          <w:tblW w:w="8786" w:type="dxa"/>
          <w:tblInd w:w="55" w:type="dxa"/>
          <w:tblCellMar>
            <w:left w:w="70" w:type="dxa"/>
            <w:right w:w="70" w:type="dxa"/>
          </w:tblCellMar>
          <w:tblLook w:val="04A0"/>
        </w:tblPrEx>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BDE175E"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7</w:t>
            </w: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7233454A"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C3993" w:rsidRPr="002F22E6" w:rsidP="004A6D8D" w14:paraId="33F6276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UMÁN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C3993" w:rsidRPr="002F22E6" w:rsidP="004A6D8D" w14:paraId="0552C6F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DZIBIKAK</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53A84AD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07/07/2023</w:t>
            </w:r>
          </w:p>
        </w:tc>
        <w:tc>
          <w:tcPr>
            <w:tcW w:w="0" w:type="auto"/>
            <w:tcBorders>
              <w:top w:val="nil"/>
              <w:left w:val="nil"/>
              <w:bottom w:val="single" w:sz="4" w:space="0" w:color="auto"/>
              <w:right w:val="single" w:sz="4" w:space="0" w:color="auto"/>
            </w:tcBorders>
            <w:shd w:val="clear" w:color="auto" w:fill="auto"/>
            <w:noWrap/>
            <w:vAlign w:val="center"/>
            <w:hideMark/>
          </w:tcPr>
          <w:p w:rsidR="00EC3993" w:rsidRPr="002F22E6" w:rsidP="004A6D8D" w14:paraId="7A4D35FC"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4" w:space="0" w:color="auto"/>
            </w:tcBorders>
            <w:shd w:val="clear" w:color="auto" w:fill="auto"/>
            <w:vAlign w:val="center"/>
            <w:hideMark/>
          </w:tcPr>
          <w:p w:rsidR="00EC3993" w:rsidRPr="002F22E6" w:rsidP="004A6D8D" w14:paraId="7F1CF0B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32</w:t>
            </w:r>
          </w:p>
        </w:tc>
      </w:tr>
      <w:tr w14:paraId="69CDE7C8" w14:textId="77777777" w:rsidTr="004A6D8D">
        <w:tblPrEx>
          <w:tblW w:w="8786" w:type="dxa"/>
          <w:tblInd w:w="55" w:type="dxa"/>
          <w:tblCellMar>
            <w:left w:w="70" w:type="dxa"/>
            <w:right w:w="70" w:type="dxa"/>
          </w:tblCellMar>
          <w:tblLook w:val="04A0"/>
        </w:tblPrEx>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C3993" w:rsidRPr="002F22E6" w:rsidP="004A6D8D" w14:paraId="57EE96E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8</w:t>
            </w: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771F8D1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107439D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55DAE30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C3993" w:rsidRPr="002F22E6" w:rsidP="004A6D8D" w14:paraId="4943CCFF"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C3993" w:rsidRPr="002F22E6" w:rsidP="004A6D8D" w14:paraId="491C237C"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4" w:space="0" w:color="auto"/>
            </w:tcBorders>
            <w:shd w:val="clear" w:color="auto" w:fill="auto"/>
            <w:vAlign w:val="center"/>
            <w:hideMark/>
          </w:tcPr>
          <w:p w:rsidR="00EC3993" w:rsidRPr="002F22E6" w:rsidP="004A6D8D" w14:paraId="578A258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14389AA6" w14:textId="77777777" w:rsidTr="004A6D8D">
        <w:tblPrEx>
          <w:tblW w:w="8786" w:type="dxa"/>
          <w:tblInd w:w="55" w:type="dxa"/>
          <w:tblCellMar>
            <w:left w:w="70" w:type="dxa"/>
            <w:right w:w="70" w:type="dxa"/>
          </w:tblCellMar>
          <w:tblLook w:val="04A0"/>
        </w:tblPrEx>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1B41D1A7"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714C005"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02175D2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CUNCUNUL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555E6DA0"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CHEBALAM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22A06AA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07/07/2023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7F280C6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3E711B7F"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6BCB81E5" w14:textId="77777777" w:rsidTr="004A6D8D">
        <w:tblPrEx>
          <w:tblW w:w="8786" w:type="dxa"/>
          <w:tblInd w:w="55" w:type="dxa"/>
          <w:tblCellMar>
            <w:left w:w="70" w:type="dxa"/>
            <w:right w:w="70" w:type="dxa"/>
          </w:tblCellMar>
          <w:tblLook w:val="04A0"/>
        </w:tblPrEx>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5A919F0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1F8ECFB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4C4A40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6D6ACD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4B18255" w14:textId="77777777">
            <w:pPr>
              <w:spacing w:after="0" w:line="240" w:lineRule="auto"/>
              <w:rPr>
                <w:rFonts w:ascii="Barlow" w:eastAsia="Times New Roman" w:hAnsi="Barlow" w:cs="Times New Roman"/>
                <w:color w:val="000000"/>
                <w:sz w:val="20"/>
                <w:szCs w:val="20"/>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18E1C2A2"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27F48CD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5</w:t>
            </w:r>
          </w:p>
        </w:tc>
      </w:tr>
      <w:tr w14:paraId="5E51740E" w14:textId="77777777" w:rsidTr="004A6D8D">
        <w:tblPrEx>
          <w:tblW w:w="8786" w:type="dxa"/>
          <w:tblInd w:w="55" w:type="dxa"/>
          <w:tblCellMar>
            <w:left w:w="70" w:type="dxa"/>
            <w:right w:w="70" w:type="dxa"/>
          </w:tblCellMar>
          <w:tblLook w:val="04A0"/>
        </w:tblPrEx>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7943291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208B938C"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PROBIPI-FEIMA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25A82D0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3FD3AD0C"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36A280D9"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26/07/2023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1335D65B"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136D2C8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22</w:t>
            </w:r>
          </w:p>
        </w:tc>
      </w:tr>
      <w:tr w14:paraId="0AF54BB5" w14:textId="77777777" w:rsidTr="004A6D8D">
        <w:tblPrEx>
          <w:tblW w:w="8786" w:type="dxa"/>
          <w:tblInd w:w="55" w:type="dxa"/>
          <w:tblCellMar>
            <w:left w:w="70" w:type="dxa"/>
            <w:right w:w="70" w:type="dxa"/>
          </w:tblCellMar>
          <w:tblLook w:val="04A0"/>
        </w:tblPrEx>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75DE2E7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67A8EB2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565267A0"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25E35E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63468B0D" w14:textId="77777777">
            <w:pPr>
              <w:spacing w:after="0" w:line="240" w:lineRule="auto"/>
              <w:rPr>
                <w:rFonts w:ascii="Barlow" w:eastAsia="Times New Roman" w:hAnsi="Barlow" w:cs="Times New Roman"/>
                <w:color w:val="000000"/>
                <w:sz w:val="20"/>
                <w:szCs w:val="20"/>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24514B0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5DB885E3"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w:t>
            </w:r>
          </w:p>
        </w:tc>
      </w:tr>
      <w:tr w14:paraId="27CD89DC" w14:textId="77777777" w:rsidTr="004A6D8D">
        <w:tblPrEx>
          <w:tblW w:w="8786" w:type="dxa"/>
          <w:tblInd w:w="55" w:type="dxa"/>
          <w:tblCellMar>
            <w:left w:w="70" w:type="dxa"/>
            <w:right w:w="70" w:type="dxa"/>
          </w:tblCellMar>
          <w:tblLook w:val="04A0"/>
        </w:tblPrEx>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7F6603FD"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07B40BAE"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2130D4F9"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TEKAX</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993" w:rsidRPr="002F22E6" w:rsidP="004A6D8D" w14:paraId="6967283A"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XAYA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993" w:rsidRPr="002F22E6" w:rsidP="004A6D8D" w14:paraId="357F15C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26/07/2023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6772816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DIFUSIÓN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2EDB22A9"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13</w:t>
            </w:r>
          </w:p>
        </w:tc>
      </w:tr>
      <w:tr w14:paraId="0397B375" w14:textId="77777777" w:rsidTr="004A6D8D">
        <w:tblPrEx>
          <w:tblW w:w="8786" w:type="dxa"/>
          <w:tblInd w:w="55" w:type="dxa"/>
          <w:tblCellMar>
            <w:left w:w="70" w:type="dxa"/>
            <w:right w:w="70" w:type="dxa"/>
          </w:tblCellMar>
          <w:tblLook w:val="04A0"/>
        </w:tblPrEx>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132E75F2"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786F812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68BAB6DE"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5E064CAC"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32B83D26" w14:textId="77777777">
            <w:pPr>
              <w:spacing w:after="0" w:line="240" w:lineRule="auto"/>
              <w:rPr>
                <w:rFonts w:ascii="Barlow" w:eastAsia="Times New Roman" w:hAnsi="Barlow" w:cs="Times New Roman"/>
                <w:color w:val="000000"/>
                <w:sz w:val="20"/>
                <w:szCs w:val="20"/>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610EAC66"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0AF8BDD8"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4</w:t>
            </w:r>
          </w:p>
        </w:tc>
      </w:tr>
      <w:tr w14:paraId="467205BE" w14:textId="77777777" w:rsidTr="004A6D8D">
        <w:tblPrEx>
          <w:tblW w:w="8786" w:type="dxa"/>
          <w:tblInd w:w="55" w:type="dxa"/>
          <w:tblCellMar>
            <w:left w:w="70" w:type="dxa"/>
            <w:right w:w="70" w:type="dxa"/>
          </w:tblCellMar>
          <w:tblLook w:val="04A0"/>
        </w:tblPrEx>
        <w:trPr>
          <w:trHeight w:val="37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6DCC3484"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993" w:rsidRPr="002F22E6" w:rsidP="004A6D8D" w14:paraId="4E07A1D1" w14:textId="77777777">
            <w:pPr>
              <w:spacing w:after="0" w:line="240" w:lineRule="auto"/>
              <w:rPr>
                <w:rFonts w:ascii="Barlow" w:eastAsia="Times New Roman" w:hAnsi="Barlow" w:cs="Times New Roman"/>
                <w:color w:val="000000"/>
                <w:sz w:val="20"/>
                <w:szCs w:val="20"/>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15D79E21"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MÉRIDA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0BDA0B3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MÉRIDA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C3993" w:rsidRPr="002F22E6" w:rsidP="004A6D8D" w14:paraId="46EE064A"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04/08/2023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34742AA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67947C50"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9</w:t>
            </w:r>
          </w:p>
        </w:tc>
      </w:tr>
      <w:tr w14:paraId="5D703195" w14:textId="77777777" w:rsidTr="004A6D8D">
        <w:tblPrEx>
          <w:tblW w:w="8786" w:type="dxa"/>
          <w:tblInd w:w="55" w:type="dxa"/>
          <w:tblCellMar>
            <w:left w:w="70" w:type="dxa"/>
            <w:right w:w="70" w:type="dxa"/>
          </w:tblCellMar>
          <w:tblLook w:val="04A0"/>
        </w:tblPrEx>
        <w:trPr>
          <w:trHeight w:val="35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993" w:rsidRPr="002F22E6" w:rsidP="004A6D8D" w14:paraId="1F532D75"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55039667" w14:textId="77777777">
            <w:pPr>
              <w:spacing w:after="0" w:line="240" w:lineRule="auto"/>
              <w:jc w:val="center"/>
              <w:rPr>
                <w:rFonts w:ascii="Barlow" w:eastAsia="Times New Roman" w:hAnsi="Barlow" w:cs="Times New Roman"/>
                <w:color w:val="000000"/>
                <w:sz w:val="22"/>
                <w:szCs w:val="22"/>
                <w:lang w:eastAsia="es-MX"/>
              </w:rPr>
            </w:pPr>
            <w:r w:rsidRPr="002F22E6">
              <w:rPr>
                <w:rFonts w:ascii="Barlow" w:eastAsia="Times New Roman" w:hAnsi="Barlow" w:cs="Times New Roman"/>
                <w:color w:val="000000"/>
                <w:sz w:val="20"/>
                <w:szCs w:val="22"/>
                <w:lang w:eastAsia="es-MX"/>
              </w:rPr>
              <w:t>PRODEP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05ADD067"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MÉRIDA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7820B0DE"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MÉRIDA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192E305C" w14:textId="77777777">
            <w:pPr>
              <w:spacing w:after="0" w:line="240" w:lineRule="auto"/>
              <w:jc w:val="center"/>
              <w:rPr>
                <w:rFonts w:ascii="Barlow" w:eastAsia="Times New Roman" w:hAnsi="Barlow" w:cs="Times New Roman"/>
                <w:color w:val="000000"/>
                <w:sz w:val="20"/>
                <w:szCs w:val="22"/>
                <w:lang w:eastAsia="es-MX"/>
              </w:rPr>
            </w:pPr>
            <w:r w:rsidRPr="002F22E6">
              <w:rPr>
                <w:rFonts w:ascii="Barlow" w:eastAsia="Times New Roman" w:hAnsi="Barlow" w:cs="Times New Roman"/>
                <w:color w:val="000000"/>
                <w:sz w:val="20"/>
                <w:szCs w:val="22"/>
                <w:lang w:eastAsia="es-MX"/>
              </w:rPr>
              <w:t>31/08/2023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993" w:rsidRPr="002F22E6" w:rsidP="004A6D8D" w14:paraId="1C01E8B4"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CAPACITACIÓN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C3993" w:rsidRPr="002F22E6" w:rsidP="004A6D8D" w14:paraId="10490C79" w14:textId="77777777">
            <w:pPr>
              <w:spacing w:after="0" w:line="240" w:lineRule="auto"/>
              <w:jc w:val="center"/>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3</w:t>
            </w:r>
          </w:p>
        </w:tc>
      </w:tr>
      <w:tr w14:paraId="39E1FD91" w14:textId="77777777" w:rsidTr="004A6D8D">
        <w:tblPrEx>
          <w:tblW w:w="8786" w:type="dxa"/>
          <w:tblInd w:w="55" w:type="dxa"/>
          <w:tblCellMar>
            <w:left w:w="70" w:type="dxa"/>
            <w:right w:w="70" w:type="dxa"/>
          </w:tblCellMar>
          <w:tblLook w:val="04A0"/>
        </w:tblPrEx>
        <w:trPr>
          <w:trHeight w:val="290"/>
        </w:trPr>
        <w:tc>
          <w:tcPr>
            <w:tcW w:w="0" w:type="auto"/>
            <w:tcBorders>
              <w:top w:val="nil"/>
              <w:left w:val="nil"/>
              <w:bottom w:val="nil"/>
              <w:right w:val="nil"/>
            </w:tcBorders>
            <w:shd w:val="clear" w:color="auto" w:fill="auto"/>
            <w:noWrap/>
            <w:vAlign w:val="center"/>
            <w:hideMark/>
          </w:tcPr>
          <w:p w:rsidR="00EC3993" w:rsidRPr="002F22E6" w:rsidP="004A6D8D" w14:paraId="342B00BD" w14:textId="77777777">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nil"/>
              <w:right w:val="nil"/>
            </w:tcBorders>
            <w:shd w:val="clear" w:color="auto" w:fill="auto"/>
            <w:vAlign w:val="center"/>
            <w:hideMark/>
          </w:tcPr>
          <w:p w:rsidR="00EC3993" w:rsidRPr="002F22E6" w:rsidP="004A6D8D" w14:paraId="70C823CE" w14:textId="77777777">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nil"/>
              <w:right w:val="nil"/>
            </w:tcBorders>
            <w:shd w:val="clear" w:color="auto" w:fill="auto"/>
            <w:noWrap/>
            <w:vAlign w:val="center"/>
            <w:hideMark/>
          </w:tcPr>
          <w:p w:rsidR="00EC3993" w:rsidRPr="002F22E6" w:rsidP="004A6D8D" w14:paraId="49128B2C"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nil"/>
              <w:right w:val="nil"/>
            </w:tcBorders>
            <w:shd w:val="clear" w:color="auto" w:fill="auto"/>
            <w:noWrap/>
            <w:vAlign w:val="center"/>
            <w:hideMark/>
          </w:tcPr>
          <w:p w:rsidR="00EC3993" w:rsidRPr="002F22E6" w:rsidP="004A6D8D" w14:paraId="6772023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nil"/>
              <w:right w:val="nil"/>
            </w:tcBorders>
            <w:shd w:val="clear" w:color="000000" w:fill="FFFFFF"/>
            <w:noWrap/>
            <w:vAlign w:val="center"/>
            <w:hideMark/>
          </w:tcPr>
          <w:p w:rsidR="00EC3993" w:rsidRPr="002F22E6" w:rsidP="004A6D8D" w14:paraId="1BCB8253" w14:textId="77777777">
            <w:pPr>
              <w:spacing w:after="0" w:line="240" w:lineRule="auto"/>
              <w:rPr>
                <w:rFonts w:ascii="Barlow" w:eastAsia="Times New Roman" w:hAnsi="Barlow" w:cs="Times New Roman"/>
                <w:color w:val="000000"/>
                <w:sz w:val="20"/>
                <w:szCs w:val="20"/>
                <w:lang w:eastAsia="es-MX"/>
              </w:rPr>
            </w:pPr>
            <w:r w:rsidRPr="002F22E6">
              <w:rPr>
                <w:rFonts w:ascii="Barlow" w:eastAsia="Times New Roman" w:hAnsi="Barlow" w:cs="Times New Roman"/>
                <w:color w:val="000000"/>
                <w:sz w:val="20"/>
                <w:szCs w:val="20"/>
                <w:lang w:eastAsia="es-MX"/>
              </w:rPr>
              <w:t> </w:t>
            </w:r>
          </w:p>
        </w:tc>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EC3993" w:rsidRPr="002F22E6" w:rsidP="004A6D8D" w14:paraId="6953602C"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TOTAL</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C3993" w:rsidRPr="002F22E6" w:rsidP="004A6D8D" w14:paraId="3E9D76C3" w14:textId="77777777">
            <w:pPr>
              <w:spacing w:after="0" w:line="240" w:lineRule="auto"/>
              <w:jc w:val="center"/>
              <w:rPr>
                <w:rFonts w:ascii="Barlow" w:eastAsia="Times New Roman" w:hAnsi="Barlow" w:cs="Times New Roman"/>
                <w:b/>
                <w:bCs/>
                <w:color w:val="000000"/>
                <w:sz w:val="20"/>
                <w:szCs w:val="20"/>
                <w:lang w:eastAsia="es-MX"/>
              </w:rPr>
            </w:pPr>
            <w:r w:rsidRPr="002F22E6">
              <w:rPr>
                <w:rFonts w:ascii="Barlow" w:eastAsia="Times New Roman" w:hAnsi="Barlow" w:cs="Times New Roman"/>
                <w:b/>
                <w:bCs/>
                <w:color w:val="000000"/>
                <w:sz w:val="20"/>
                <w:szCs w:val="20"/>
                <w:lang w:eastAsia="es-MX"/>
              </w:rPr>
              <w:t>132</w:t>
            </w:r>
          </w:p>
        </w:tc>
      </w:tr>
    </w:tbl>
    <w:p w:rsidR="00EC3993" w:rsidRPr="007A32D1" w:rsidP="00F0049D" w14:paraId="17C5501D" w14:textId="6E6761C2">
      <w:pPr>
        <w:pStyle w:val="Heading2"/>
        <w:numPr>
          <w:ilvl w:val="0"/>
          <w:numId w:val="0"/>
        </w:numPr>
        <w:ind w:left="284" w:hanging="284"/>
        <w:rPr>
          <w:rFonts w:eastAsia="Times New Roman"/>
        </w:rPr>
      </w:pPr>
      <w:bookmarkStart w:id="251" w:name="_Toc149551722"/>
      <w:bookmarkStart w:id="252" w:name="_Toc108612889"/>
      <w:bookmarkEnd w:id="207"/>
      <w:bookmarkEnd w:id="208"/>
      <w:bookmarkEnd w:id="249"/>
      <w:r w:rsidRPr="007A32D1">
        <w:rPr>
          <w:rFonts w:eastAsia="Times New Roman"/>
        </w:rPr>
        <w:t>3.</w:t>
      </w:r>
      <w:r>
        <w:rPr>
          <w:rFonts w:eastAsia="Times New Roman"/>
        </w:rPr>
        <w:t>2</w:t>
      </w:r>
      <w:r w:rsidRPr="007A32D1">
        <w:rPr>
          <w:rFonts w:eastAsia="Times New Roman"/>
        </w:rPr>
        <w:t>.</w:t>
      </w:r>
      <w:r>
        <w:rPr>
          <w:rFonts w:eastAsia="Times New Roman"/>
        </w:rPr>
        <w:t>4</w:t>
      </w:r>
      <w:r w:rsidRPr="007A32D1">
        <w:rPr>
          <w:rFonts w:eastAsia="Times New Roman"/>
        </w:rPr>
        <w:t>.</w:t>
      </w:r>
      <w:r>
        <w:rPr>
          <w:rFonts w:eastAsia="Times New Roman"/>
        </w:rPr>
        <w:t>6</w:t>
      </w:r>
      <w:r w:rsidRPr="007A32D1">
        <w:rPr>
          <w:rFonts w:eastAsia="Times New Roman"/>
        </w:rPr>
        <w:t xml:space="preserve"> </w:t>
      </w:r>
      <w:r>
        <w:rPr>
          <w:rFonts w:eastAsia="Times New Roman"/>
        </w:rPr>
        <w:t>Atención a Expresiones Ciudadanas</w:t>
      </w:r>
      <w:r w:rsidRPr="007A32D1">
        <w:rPr>
          <w:rFonts w:eastAsia="Times New Roman"/>
        </w:rPr>
        <w:t>.</w:t>
      </w:r>
      <w:bookmarkEnd w:id="251"/>
    </w:p>
    <w:p w:rsidR="00EC3993" w:rsidP="0004468B" w14:paraId="56DA824B" w14:textId="02C43BCA">
      <w:pPr>
        <w:spacing w:before="160" w:line="276" w:lineRule="auto"/>
        <w:ind w:firstLine="709"/>
        <w:jc w:val="both"/>
        <w:rPr>
          <w:rFonts w:ascii="Barlow" w:eastAsia="Times New Roman" w:hAnsi="Barlow" w:cs="Times New Roman"/>
          <w:b/>
          <w:sz w:val="22"/>
          <w:szCs w:val="22"/>
        </w:rPr>
      </w:pPr>
      <w:r w:rsidRPr="002F22E6">
        <w:rPr>
          <w:rFonts w:ascii="Barlow" w:eastAsia="Calibri" w:hAnsi="Barlow" w:cs="Helvetica"/>
          <w:sz w:val="22"/>
          <w:szCs w:val="22"/>
          <w:lang w:eastAsia="es-MX"/>
        </w:rPr>
        <w:t>En lo referente a la Atención de Expresiones Ciudadanas, durante el periodo en el que se informa se recibió y atendió 1 expresión ciudadana, misma que se encuentra concluida</w:t>
      </w:r>
      <w:r w:rsidRPr="00A66753">
        <w:rPr>
          <w:rFonts w:ascii="Barlow" w:hAnsi="Barlow" w:cs="Arial"/>
          <w:sz w:val="22"/>
          <w:szCs w:val="22"/>
        </w:rPr>
        <w:t>.</w:t>
      </w:r>
    </w:p>
    <w:p w:rsidR="00991243" w:rsidRPr="007A32D1" w:rsidP="00F0049D" w14:paraId="71DADB2C" w14:textId="628F9766">
      <w:pPr>
        <w:pStyle w:val="Heading2"/>
        <w:numPr>
          <w:ilvl w:val="0"/>
          <w:numId w:val="0"/>
        </w:numPr>
        <w:ind w:left="284" w:hanging="284"/>
        <w:rPr>
          <w:rFonts w:eastAsia="Times New Roman"/>
        </w:rPr>
      </w:pPr>
      <w:bookmarkStart w:id="253" w:name="_Toc149551723"/>
      <w:r w:rsidRPr="007A32D1">
        <w:rPr>
          <w:rFonts w:eastAsia="Times New Roman"/>
        </w:rPr>
        <w:t>3.</w:t>
      </w:r>
      <w:r>
        <w:rPr>
          <w:rFonts w:eastAsia="Times New Roman"/>
        </w:rPr>
        <w:t>2</w:t>
      </w:r>
      <w:r w:rsidRPr="007A32D1">
        <w:rPr>
          <w:rFonts w:eastAsia="Times New Roman"/>
        </w:rPr>
        <w:t>.</w:t>
      </w:r>
      <w:r>
        <w:rPr>
          <w:rFonts w:eastAsia="Times New Roman"/>
        </w:rPr>
        <w:t>4</w:t>
      </w:r>
      <w:r w:rsidRPr="007A32D1">
        <w:rPr>
          <w:rFonts w:eastAsia="Times New Roman"/>
        </w:rPr>
        <w:t>.</w:t>
      </w:r>
      <w:r w:rsidR="00862975">
        <w:rPr>
          <w:rFonts w:eastAsia="Times New Roman"/>
        </w:rPr>
        <w:t>7</w:t>
      </w:r>
      <w:r w:rsidRPr="007A32D1">
        <w:rPr>
          <w:rFonts w:eastAsia="Times New Roman"/>
        </w:rPr>
        <w:t xml:space="preserve"> </w:t>
      </w:r>
      <w:r>
        <w:rPr>
          <w:rFonts w:eastAsia="Times New Roman"/>
        </w:rPr>
        <w:t xml:space="preserve">Solicitudes </w:t>
      </w:r>
      <w:r w:rsidR="0004468B">
        <w:rPr>
          <w:rFonts w:eastAsia="Times New Roman"/>
        </w:rPr>
        <w:t>de Acceso a la Información.</w:t>
      </w:r>
      <w:bookmarkEnd w:id="253"/>
    </w:p>
    <w:p w:rsidR="0004468B" w:rsidRPr="002F22E6" w:rsidP="0004468B" w14:paraId="51443859" w14:textId="77777777">
      <w:pPr>
        <w:spacing w:before="160" w:line="276" w:lineRule="auto"/>
        <w:ind w:firstLine="709"/>
        <w:jc w:val="both"/>
        <w:rPr>
          <w:rFonts w:ascii="Barlow" w:eastAsia="Calibri" w:hAnsi="Barlow" w:cs="Helvetica"/>
          <w:sz w:val="22"/>
          <w:szCs w:val="22"/>
          <w:lang w:eastAsia="es-MX"/>
        </w:rPr>
      </w:pPr>
      <w:r w:rsidRPr="002F22E6">
        <w:rPr>
          <w:rFonts w:ascii="Barlow" w:eastAsia="Calibri" w:hAnsi="Barlow" w:cs="Helvetica"/>
          <w:sz w:val="22"/>
          <w:szCs w:val="22"/>
          <w:lang w:eastAsia="es-MX"/>
        </w:rPr>
        <w:t xml:space="preserve">Durante el periodo que se informa, se dio atención a 2 solicitudes de acceso a la información pública, recibidas por conducto de la Unidad de Transparencia. </w:t>
      </w:r>
    </w:p>
    <w:tbl>
      <w:tblPr>
        <w:tblStyle w:val="TableGrid"/>
        <w:tblW w:w="0" w:type="auto"/>
        <w:jc w:val="center"/>
        <w:tblLook w:val="04A0"/>
      </w:tblPr>
      <w:tblGrid>
        <w:gridCol w:w="3159"/>
        <w:gridCol w:w="2810"/>
      </w:tblGrid>
      <w:tr w14:paraId="4AE0EEAE" w14:textId="77777777" w:rsidTr="004A6D8D">
        <w:tblPrEx>
          <w:tblW w:w="0" w:type="auto"/>
          <w:jc w:val="center"/>
          <w:tblLook w:val="04A0"/>
        </w:tblPrEx>
        <w:trPr>
          <w:trHeight w:val="400"/>
          <w:jc w:val="center"/>
        </w:trPr>
        <w:tc>
          <w:tcPr>
            <w:tcW w:w="5969" w:type="dxa"/>
            <w:gridSpan w:val="2"/>
            <w:shd w:val="clear" w:color="auto" w:fill="A6A6A6" w:themeFill="background1" w:themeFillShade="A6"/>
            <w:vAlign w:val="center"/>
          </w:tcPr>
          <w:p w:rsidR="0004468B" w:rsidRPr="002F22E6" w:rsidP="004A6D8D" w14:paraId="413289E5" w14:textId="77777777">
            <w:pPr>
              <w:spacing w:line="276" w:lineRule="auto"/>
              <w:jc w:val="center"/>
              <w:rPr>
                <w:rFonts w:ascii="Barlow" w:hAnsi="Barlow"/>
                <w:b/>
                <w:color w:val="000000"/>
                <w:sz w:val="22"/>
                <w:szCs w:val="22"/>
                <w:lang w:eastAsia="es-MX"/>
              </w:rPr>
            </w:pPr>
            <w:r w:rsidRPr="002F22E6">
              <w:rPr>
                <w:rFonts w:ascii="Barlow" w:hAnsi="Barlow"/>
                <w:b/>
                <w:color w:val="000000"/>
                <w:sz w:val="22"/>
                <w:szCs w:val="22"/>
                <w:lang w:eastAsia="es-MX"/>
              </w:rPr>
              <w:t>Solicitudes de acceso a la información</w:t>
            </w:r>
          </w:p>
        </w:tc>
      </w:tr>
      <w:tr w14:paraId="0352881C" w14:textId="77777777" w:rsidTr="004A6D8D">
        <w:tblPrEx>
          <w:tblW w:w="0" w:type="auto"/>
          <w:jc w:val="center"/>
          <w:tblLook w:val="04A0"/>
        </w:tblPrEx>
        <w:trPr>
          <w:trHeight w:val="132"/>
          <w:jc w:val="center"/>
        </w:trPr>
        <w:tc>
          <w:tcPr>
            <w:tcW w:w="3159" w:type="dxa"/>
            <w:shd w:val="clear" w:color="auto" w:fill="D9D9D9" w:themeFill="background1" w:themeFillShade="D9"/>
            <w:vAlign w:val="center"/>
          </w:tcPr>
          <w:p w:rsidR="0004468B" w:rsidRPr="002F22E6" w:rsidP="004A6D8D" w14:paraId="323176E8" w14:textId="77777777">
            <w:pPr>
              <w:spacing w:line="276" w:lineRule="auto"/>
              <w:jc w:val="center"/>
              <w:rPr>
                <w:rFonts w:ascii="Barlow" w:hAnsi="Barlow"/>
                <w:b/>
                <w:color w:val="000000"/>
                <w:sz w:val="22"/>
                <w:szCs w:val="22"/>
                <w:lang w:eastAsia="es-MX"/>
              </w:rPr>
            </w:pPr>
            <w:r w:rsidRPr="002F22E6">
              <w:rPr>
                <w:rFonts w:ascii="Barlow" w:hAnsi="Barlow"/>
                <w:b/>
                <w:color w:val="000000"/>
                <w:sz w:val="22"/>
                <w:szCs w:val="22"/>
                <w:lang w:eastAsia="es-MX"/>
              </w:rPr>
              <w:t>Mes</w:t>
            </w:r>
          </w:p>
        </w:tc>
        <w:tc>
          <w:tcPr>
            <w:tcW w:w="2810" w:type="dxa"/>
            <w:shd w:val="clear" w:color="auto" w:fill="D9D9D9" w:themeFill="background1" w:themeFillShade="D9"/>
            <w:vAlign w:val="center"/>
          </w:tcPr>
          <w:p w:rsidR="0004468B" w:rsidRPr="002F22E6" w:rsidP="004A6D8D" w14:paraId="2EAB7920" w14:textId="77777777">
            <w:pPr>
              <w:spacing w:line="276" w:lineRule="auto"/>
              <w:jc w:val="center"/>
              <w:rPr>
                <w:rFonts w:ascii="Barlow" w:hAnsi="Barlow"/>
                <w:b/>
                <w:color w:val="000000"/>
                <w:sz w:val="22"/>
                <w:szCs w:val="22"/>
                <w:lang w:eastAsia="es-MX"/>
              </w:rPr>
            </w:pPr>
            <w:r w:rsidRPr="002F22E6">
              <w:rPr>
                <w:rFonts w:ascii="Barlow" w:hAnsi="Barlow"/>
                <w:b/>
                <w:color w:val="000000"/>
                <w:sz w:val="22"/>
                <w:szCs w:val="22"/>
                <w:lang w:eastAsia="es-MX"/>
              </w:rPr>
              <w:t>Solicitudes</w:t>
            </w:r>
          </w:p>
        </w:tc>
      </w:tr>
      <w:tr w14:paraId="2B838D40" w14:textId="77777777" w:rsidTr="004A6D8D">
        <w:tblPrEx>
          <w:tblW w:w="0" w:type="auto"/>
          <w:jc w:val="center"/>
          <w:tblLook w:val="04A0"/>
        </w:tblPrEx>
        <w:trPr>
          <w:trHeight w:val="237"/>
          <w:jc w:val="center"/>
        </w:trPr>
        <w:tc>
          <w:tcPr>
            <w:tcW w:w="3159" w:type="dxa"/>
            <w:vAlign w:val="center"/>
          </w:tcPr>
          <w:p w:rsidR="0004468B" w:rsidRPr="002F22E6" w:rsidP="004A6D8D" w14:paraId="103C5897" w14:textId="77777777">
            <w:pPr>
              <w:spacing w:line="276" w:lineRule="auto"/>
              <w:jc w:val="center"/>
              <w:rPr>
                <w:rFonts w:ascii="Barlow" w:hAnsi="Barlow"/>
                <w:color w:val="000000"/>
                <w:sz w:val="22"/>
                <w:szCs w:val="22"/>
                <w:lang w:eastAsia="es-MX"/>
              </w:rPr>
            </w:pPr>
            <w:r w:rsidRPr="002F22E6">
              <w:rPr>
                <w:rFonts w:ascii="Barlow" w:hAnsi="Barlow"/>
                <w:color w:val="000000"/>
                <w:sz w:val="22"/>
                <w:szCs w:val="22"/>
                <w:lang w:eastAsia="es-MX"/>
              </w:rPr>
              <w:t>Julio</w:t>
            </w:r>
          </w:p>
        </w:tc>
        <w:tc>
          <w:tcPr>
            <w:tcW w:w="2810" w:type="dxa"/>
            <w:vAlign w:val="center"/>
          </w:tcPr>
          <w:p w:rsidR="0004468B" w:rsidRPr="002F22E6" w:rsidP="004A6D8D" w14:paraId="761F5818" w14:textId="77777777">
            <w:pPr>
              <w:spacing w:line="276" w:lineRule="auto"/>
              <w:jc w:val="center"/>
              <w:rPr>
                <w:rFonts w:ascii="Barlow" w:hAnsi="Barlow"/>
                <w:color w:val="000000"/>
                <w:sz w:val="22"/>
                <w:szCs w:val="22"/>
                <w:lang w:eastAsia="es-MX"/>
              </w:rPr>
            </w:pPr>
            <w:r w:rsidRPr="002F22E6">
              <w:rPr>
                <w:rFonts w:ascii="Barlow" w:hAnsi="Barlow"/>
                <w:color w:val="000000"/>
                <w:sz w:val="22"/>
                <w:szCs w:val="22"/>
                <w:lang w:eastAsia="es-MX"/>
              </w:rPr>
              <w:t>1</w:t>
            </w:r>
          </w:p>
        </w:tc>
      </w:tr>
      <w:tr w14:paraId="366CEA35" w14:textId="77777777" w:rsidTr="004A6D8D">
        <w:tblPrEx>
          <w:tblW w:w="0" w:type="auto"/>
          <w:jc w:val="center"/>
          <w:tblLook w:val="04A0"/>
        </w:tblPrEx>
        <w:trPr>
          <w:trHeight w:val="263"/>
          <w:jc w:val="center"/>
        </w:trPr>
        <w:tc>
          <w:tcPr>
            <w:tcW w:w="3159" w:type="dxa"/>
            <w:vAlign w:val="center"/>
          </w:tcPr>
          <w:p w:rsidR="0004468B" w:rsidRPr="002F22E6" w:rsidP="004A6D8D" w14:paraId="70CEA5E4" w14:textId="77777777">
            <w:pPr>
              <w:spacing w:line="276" w:lineRule="auto"/>
              <w:jc w:val="center"/>
              <w:rPr>
                <w:rFonts w:ascii="Barlow" w:hAnsi="Barlow"/>
                <w:color w:val="000000"/>
                <w:sz w:val="22"/>
                <w:szCs w:val="22"/>
                <w:lang w:eastAsia="es-MX"/>
              </w:rPr>
            </w:pPr>
            <w:r w:rsidRPr="002F22E6">
              <w:rPr>
                <w:rFonts w:ascii="Barlow" w:hAnsi="Barlow"/>
                <w:color w:val="000000"/>
                <w:sz w:val="22"/>
                <w:szCs w:val="22"/>
                <w:lang w:eastAsia="es-MX"/>
              </w:rPr>
              <w:t>Agosto</w:t>
            </w:r>
          </w:p>
        </w:tc>
        <w:tc>
          <w:tcPr>
            <w:tcW w:w="2810" w:type="dxa"/>
            <w:vAlign w:val="center"/>
          </w:tcPr>
          <w:p w:rsidR="0004468B" w:rsidRPr="002F22E6" w:rsidP="004A6D8D" w14:paraId="42BF0D45" w14:textId="77777777">
            <w:pPr>
              <w:spacing w:line="276" w:lineRule="auto"/>
              <w:jc w:val="center"/>
              <w:rPr>
                <w:rFonts w:ascii="Barlow" w:hAnsi="Barlow"/>
                <w:color w:val="000000"/>
                <w:sz w:val="22"/>
                <w:szCs w:val="22"/>
                <w:lang w:eastAsia="es-MX"/>
              </w:rPr>
            </w:pPr>
            <w:r w:rsidRPr="002F22E6">
              <w:rPr>
                <w:rFonts w:ascii="Barlow" w:hAnsi="Barlow"/>
                <w:color w:val="000000"/>
                <w:sz w:val="22"/>
                <w:szCs w:val="22"/>
                <w:lang w:eastAsia="es-MX"/>
              </w:rPr>
              <w:t>0</w:t>
            </w:r>
          </w:p>
        </w:tc>
      </w:tr>
      <w:tr w14:paraId="34744DF2" w14:textId="77777777" w:rsidTr="004A6D8D">
        <w:tblPrEx>
          <w:tblW w:w="0" w:type="auto"/>
          <w:jc w:val="center"/>
          <w:tblLook w:val="04A0"/>
        </w:tblPrEx>
        <w:trPr>
          <w:trHeight w:val="264"/>
          <w:jc w:val="center"/>
        </w:trPr>
        <w:tc>
          <w:tcPr>
            <w:tcW w:w="3159" w:type="dxa"/>
            <w:vAlign w:val="center"/>
          </w:tcPr>
          <w:p w:rsidR="0004468B" w:rsidRPr="002F22E6" w:rsidP="004A6D8D" w14:paraId="0B61BA70" w14:textId="77777777">
            <w:pPr>
              <w:spacing w:line="276" w:lineRule="auto"/>
              <w:jc w:val="center"/>
              <w:rPr>
                <w:rFonts w:ascii="Barlow" w:hAnsi="Barlow"/>
                <w:color w:val="000000"/>
                <w:sz w:val="22"/>
                <w:szCs w:val="22"/>
                <w:lang w:eastAsia="es-MX"/>
              </w:rPr>
            </w:pPr>
            <w:r w:rsidRPr="002F22E6">
              <w:rPr>
                <w:rFonts w:ascii="Barlow" w:hAnsi="Barlow"/>
                <w:color w:val="000000"/>
                <w:sz w:val="22"/>
                <w:szCs w:val="22"/>
                <w:lang w:eastAsia="es-MX"/>
              </w:rPr>
              <w:t>Septiembre</w:t>
            </w:r>
          </w:p>
        </w:tc>
        <w:tc>
          <w:tcPr>
            <w:tcW w:w="2810" w:type="dxa"/>
            <w:vAlign w:val="center"/>
          </w:tcPr>
          <w:p w:rsidR="0004468B" w:rsidRPr="002F22E6" w:rsidP="004A6D8D" w14:paraId="3F3A2398" w14:textId="77777777">
            <w:pPr>
              <w:spacing w:line="276" w:lineRule="auto"/>
              <w:jc w:val="center"/>
              <w:rPr>
                <w:rFonts w:ascii="Barlow" w:hAnsi="Barlow"/>
                <w:color w:val="000000"/>
                <w:sz w:val="22"/>
                <w:szCs w:val="22"/>
                <w:lang w:eastAsia="es-MX"/>
              </w:rPr>
            </w:pPr>
            <w:r w:rsidRPr="002F22E6">
              <w:rPr>
                <w:rFonts w:ascii="Barlow" w:hAnsi="Barlow"/>
                <w:color w:val="000000"/>
                <w:sz w:val="22"/>
                <w:szCs w:val="22"/>
                <w:lang w:eastAsia="es-MX"/>
              </w:rPr>
              <w:t>1</w:t>
            </w:r>
          </w:p>
        </w:tc>
      </w:tr>
      <w:tr w14:paraId="4C5D60AB" w14:textId="77777777" w:rsidTr="004A6D8D">
        <w:tblPrEx>
          <w:tblW w:w="0" w:type="auto"/>
          <w:jc w:val="center"/>
          <w:tblLook w:val="04A0"/>
        </w:tblPrEx>
        <w:trPr>
          <w:trHeight w:val="190"/>
          <w:jc w:val="center"/>
        </w:trPr>
        <w:tc>
          <w:tcPr>
            <w:tcW w:w="3159" w:type="dxa"/>
            <w:shd w:val="clear" w:color="auto" w:fill="D9D9D9" w:themeFill="background1" w:themeFillShade="D9"/>
            <w:vAlign w:val="center"/>
          </w:tcPr>
          <w:p w:rsidR="0004468B" w:rsidRPr="002F22E6" w:rsidP="004A6D8D" w14:paraId="6CDEFA94" w14:textId="77777777">
            <w:pPr>
              <w:spacing w:line="276" w:lineRule="auto"/>
              <w:jc w:val="center"/>
              <w:rPr>
                <w:rFonts w:ascii="Barlow" w:hAnsi="Barlow"/>
                <w:b/>
                <w:color w:val="000000"/>
                <w:sz w:val="22"/>
                <w:szCs w:val="22"/>
                <w:lang w:eastAsia="es-MX"/>
              </w:rPr>
            </w:pPr>
            <w:r w:rsidRPr="002F22E6">
              <w:rPr>
                <w:rFonts w:ascii="Barlow" w:hAnsi="Barlow"/>
                <w:b/>
                <w:color w:val="000000"/>
                <w:sz w:val="22"/>
                <w:szCs w:val="22"/>
                <w:lang w:eastAsia="es-MX"/>
              </w:rPr>
              <w:t>Total Trimestral</w:t>
            </w:r>
          </w:p>
        </w:tc>
        <w:tc>
          <w:tcPr>
            <w:tcW w:w="2810" w:type="dxa"/>
            <w:shd w:val="clear" w:color="auto" w:fill="D9D9D9" w:themeFill="background1" w:themeFillShade="D9"/>
            <w:vAlign w:val="center"/>
          </w:tcPr>
          <w:p w:rsidR="0004468B" w:rsidRPr="002F22E6" w:rsidP="004A6D8D" w14:paraId="413FEC69" w14:textId="77777777">
            <w:pPr>
              <w:spacing w:line="276" w:lineRule="auto"/>
              <w:jc w:val="center"/>
              <w:rPr>
                <w:rFonts w:ascii="Barlow" w:hAnsi="Barlow"/>
                <w:b/>
                <w:color w:val="000000"/>
                <w:sz w:val="22"/>
                <w:szCs w:val="22"/>
                <w:lang w:eastAsia="es-MX"/>
              </w:rPr>
            </w:pPr>
            <w:r w:rsidRPr="002F22E6">
              <w:rPr>
                <w:rFonts w:ascii="Barlow" w:hAnsi="Barlow"/>
                <w:b/>
                <w:color w:val="000000"/>
                <w:sz w:val="22"/>
                <w:szCs w:val="22"/>
                <w:lang w:eastAsia="es-MX"/>
              </w:rPr>
              <w:t>2</w:t>
            </w:r>
          </w:p>
        </w:tc>
      </w:tr>
    </w:tbl>
    <w:p w:rsidR="0039753F" w:rsidRPr="007A32D1" w:rsidP="00F0049D" w14:paraId="18B0C194" w14:textId="0F42E96B">
      <w:pPr>
        <w:pStyle w:val="Heading2"/>
        <w:numPr>
          <w:ilvl w:val="0"/>
          <w:numId w:val="0"/>
        </w:numPr>
        <w:ind w:left="284" w:hanging="284"/>
      </w:pPr>
      <w:bookmarkStart w:id="254" w:name="_Toc149551724"/>
      <w:r w:rsidRPr="007A32D1">
        <w:t>3.3. Dirección de Inspección de Obra Pública.</w:t>
      </w:r>
      <w:bookmarkEnd w:id="252"/>
      <w:bookmarkEnd w:id="254"/>
    </w:p>
    <w:p w:rsidR="0039753F" w:rsidRPr="007A32D1" w:rsidP="00F0049D" w14:paraId="04A01FDF" w14:textId="77777777">
      <w:pPr>
        <w:pStyle w:val="Heading2"/>
        <w:numPr>
          <w:ilvl w:val="0"/>
          <w:numId w:val="0"/>
        </w:numPr>
        <w:ind w:left="284" w:hanging="284"/>
      </w:pPr>
      <w:bookmarkStart w:id="255" w:name="_Toc108612890"/>
      <w:bookmarkStart w:id="256" w:name="_Toc149551725"/>
      <w:r w:rsidRPr="007A32D1">
        <w:t>3.3.1 Departamento de Supervisión de Obra Pública, Zona Estatal.</w:t>
      </w:r>
      <w:bookmarkEnd w:id="255"/>
      <w:bookmarkEnd w:id="256"/>
    </w:p>
    <w:p w:rsidR="0039753F" w:rsidRPr="007A32D1" w:rsidP="00F0049D" w14:paraId="0DF36397" w14:textId="77777777">
      <w:pPr>
        <w:pStyle w:val="Heading2"/>
        <w:numPr>
          <w:ilvl w:val="0"/>
          <w:numId w:val="0"/>
        </w:numPr>
        <w:ind w:left="284" w:hanging="284"/>
        <w:rPr>
          <w:rFonts w:eastAsia="Times New Roman"/>
        </w:rPr>
      </w:pPr>
      <w:bookmarkStart w:id="257" w:name="_Toc108612891"/>
      <w:bookmarkStart w:id="258" w:name="_Toc149551726"/>
      <w:bookmarkStart w:id="259" w:name="_Toc21329361"/>
      <w:r w:rsidRPr="007A32D1">
        <w:rPr>
          <w:rFonts w:eastAsia="Times New Roman"/>
        </w:rPr>
        <w:t>3.3.1.1 Asistencia a Actos de Verificación de Obra Terminada.</w:t>
      </w:r>
      <w:bookmarkEnd w:id="257"/>
      <w:bookmarkEnd w:id="258"/>
    </w:p>
    <w:p w:rsidR="005846A3" w:rsidRPr="002F22E6" w:rsidP="005846A3" w14:paraId="07DA12C0" w14:textId="77777777">
      <w:pPr>
        <w:spacing w:before="120" w:after="120" w:line="276" w:lineRule="auto"/>
        <w:ind w:firstLine="709"/>
        <w:jc w:val="both"/>
        <w:rPr>
          <w:rFonts w:ascii="Barlow" w:hAnsi="Barlow" w:cs="Arial"/>
          <w:sz w:val="22"/>
          <w:szCs w:val="22"/>
        </w:rPr>
      </w:pPr>
      <w:bookmarkStart w:id="260" w:name="_Toc108612892"/>
      <w:r w:rsidRPr="002F22E6">
        <w:rPr>
          <w:rFonts w:ascii="Barlow" w:hAnsi="Barlow" w:cs="Arial"/>
          <w:sz w:val="22"/>
          <w:szCs w:val="22"/>
        </w:rPr>
        <w:t>Durante el período que se informa se recibieron invitaciones para asistir a 41 actos de verificación de terminación de obra pública y servicios vinculados, correspondientes a 560 acciones. Por lo anterior se asistió a los actos de verificación de obra terminada de 439 acciones, equivalente a un importe total de $ 161,307,140.55, de las cuales 2 presentaron incidencias, mismas que fueron solventadas en el mismo período.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10"/>
        <w:gridCol w:w="772"/>
        <w:gridCol w:w="929"/>
        <w:gridCol w:w="839"/>
        <w:gridCol w:w="893"/>
        <w:gridCol w:w="630"/>
        <w:gridCol w:w="614"/>
        <w:gridCol w:w="803"/>
        <w:gridCol w:w="729"/>
        <w:gridCol w:w="736"/>
        <w:gridCol w:w="773"/>
      </w:tblGrid>
      <w:tr w14:paraId="3AAF81F2" w14:textId="77777777" w:rsidTr="005846A3">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46"/>
          <w:tblHeader/>
          <w:jc w:val="center"/>
        </w:trPr>
        <w:tc>
          <w:tcPr>
            <w:tcW w:w="5000" w:type="pct"/>
            <w:gridSpan w:val="11"/>
            <w:shd w:val="clear" w:color="000000" w:fill="BFBFBF"/>
            <w:vAlign w:val="center"/>
            <w:hideMark/>
          </w:tcPr>
          <w:p w:rsidR="005846A3" w:rsidRPr="002F22E6" w:rsidP="004A6D8D" w14:paraId="540E110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Verificación de obra terminada</w:t>
            </w:r>
          </w:p>
        </w:tc>
      </w:tr>
      <w:tr w14:paraId="1FDC9555" w14:textId="77777777" w:rsidTr="005846A3">
        <w:tblPrEx>
          <w:tblW w:w="5000" w:type="pct"/>
          <w:jc w:val="center"/>
          <w:tblCellMar>
            <w:left w:w="70" w:type="dxa"/>
            <w:right w:w="70" w:type="dxa"/>
          </w:tblCellMar>
          <w:tblLook w:val="04A0"/>
        </w:tblPrEx>
        <w:trPr>
          <w:cantSplit/>
          <w:trHeight w:val="225"/>
          <w:tblHeader/>
          <w:jc w:val="center"/>
        </w:trPr>
        <w:tc>
          <w:tcPr>
            <w:tcW w:w="628" w:type="pct"/>
            <w:vMerge w:val="restart"/>
            <w:shd w:val="clear" w:color="000000" w:fill="D9D9D9"/>
            <w:vAlign w:val="center"/>
            <w:hideMark/>
          </w:tcPr>
          <w:p w:rsidR="005846A3" w:rsidRPr="002F22E6" w:rsidP="004A6D8D" w14:paraId="7A19034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Entidad</w:t>
            </w:r>
          </w:p>
        </w:tc>
        <w:tc>
          <w:tcPr>
            <w:tcW w:w="963" w:type="pct"/>
            <w:gridSpan w:val="2"/>
            <w:vMerge w:val="restart"/>
            <w:shd w:val="clear" w:color="000000" w:fill="D9D9D9"/>
            <w:vAlign w:val="center"/>
            <w:hideMark/>
          </w:tcPr>
          <w:p w:rsidR="005846A3" w:rsidRPr="002F22E6" w:rsidP="004A6D8D" w14:paraId="2CA0410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Acciones de obra pública con invitación a sus actos de Verificación de Obra Terminada</w:t>
            </w:r>
          </w:p>
        </w:tc>
        <w:tc>
          <w:tcPr>
            <w:tcW w:w="980" w:type="pct"/>
            <w:gridSpan w:val="2"/>
            <w:vMerge w:val="restart"/>
            <w:tcBorders>
              <w:right w:val="double" w:sz="4" w:space="0" w:color="auto"/>
            </w:tcBorders>
            <w:shd w:val="clear" w:color="000000" w:fill="D9D9D9"/>
            <w:vAlign w:val="center"/>
            <w:hideMark/>
          </w:tcPr>
          <w:p w:rsidR="005846A3" w:rsidRPr="002F22E6" w:rsidP="004A6D8D" w14:paraId="1AEC12F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Acciones de obra pública a las que se asistió a sus actos de Verificación de Obra Terminada</w:t>
            </w:r>
          </w:p>
        </w:tc>
        <w:tc>
          <w:tcPr>
            <w:tcW w:w="2428" w:type="pct"/>
            <w:gridSpan w:val="6"/>
            <w:tcBorders>
              <w:left w:val="double" w:sz="4" w:space="0" w:color="auto"/>
            </w:tcBorders>
            <w:shd w:val="clear" w:color="000000" w:fill="D9D9D9"/>
            <w:vAlign w:val="center"/>
            <w:hideMark/>
          </w:tcPr>
          <w:p w:rsidR="005846A3" w:rsidRPr="002F22E6" w:rsidP="004A6D8D" w14:paraId="6D9FA07C"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Acciones de obra pública en las que se participó en su verificación de terminación</w:t>
            </w:r>
          </w:p>
        </w:tc>
      </w:tr>
      <w:tr w14:paraId="05F8CA92" w14:textId="77777777" w:rsidTr="005846A3">
        <w:tblPrEx>
          <w:tblW w:w="5000" w:type="pct"/>
          <w:jc w:val="center"/>
          <w:tblCellMar>
            <w:left w:w="70" w:type="dxa"/>
            <w:right w:w="70" w:type="dxa"/>
          </w:tblCellMar>
          <w:tblLook w:val="04A0"/>
        </w:tblPrEx>
        <w:trPr>
          <w:trHeight w:val="145"/>
          <w:tblHeader/>
          <w:jc w:val="center"/>
        </w:trPr>
        <w:tc>
          <w:tcPr>
            <w:tcW w:w="628" w:type="pct"/>
            <w:vMerge/>
            <w:vAlign w:val="center"/>
            <w:hideMark/>
          </w:tcPr>
          <w:p w:rsidR="005846A3" w:rsidRPr="002F22E6" w:rsidP="004A6D8D" w14:paraId="6C59A116" w14:textId="77777777">
            <w:pPr>
              <w:spacing w:after="0" w:line="240" w:lineRule="auto"/>
              <w:rPr>
                <w:rFonts w:ascii="Barlow" w:eastAsia="Times New Roman" w:hAnsi="Barlow" w:cs="Calibri"/>
                <w:b/>
                <w:bCs/>
                <w:sz w:val="20"/>
                <w:szCs w:val="20"/>
              </w:rPr>
            </w:pPr>
          </w:p>
        </w:tc>
        <w:tc>
          <w:tcPr>
            <w:tcW w:w="963" w:type="pct"/>
            <w:gridSpan w:val="2"/>
            <w:vMerge/>
            <w:vAlign w:val="center"/>
            <w:hideMark/>
          </w:tcPr>
          <w:p w:rsidR="005846A3" w:rsidRPr="002F22E6" w:rsidP="004A6D8D" w14:paraId="4585C692" w14:textId="77777777">
            <w:pPr>
              <w:spacing w:after="0" w:line="240" w:lineRule="auto"/>
              <w:rPr>
                <w:rFonts w:ascii="Barlow" w:eastAsia="Times New Roman" w:hAnsi="Barlow" w:cs="Calibri"/>
                <w:b/>
                <w:bCs/>
                <w:sz w:val="20"/>
                <w:szCs w:val="20"/>
              </w:rPr>
            </w:pPr>
          </w:p>
        </w:tc>
        <w:tc>
          <w:tcPr>
            <w:tcW w:w="980" w:type="pct"/>
            <w:gridSpan w:val="2"/>
            <w:vMerge/>
            <w:tcBorders>
              <w:right w:val="double" w:sz="4" w:space="0" w:color="auto"/>
            </w:tcBorders>
            <w:vAlign w:val="center"/>
            <w:hideMark/>
          </w:tcPr>
          <w:p w:rsidR="005846A3" w:rsidRPr="002F22E6" w:rsidP="004A6D8D" w14:paraId="381FB95D" w14:textId="77777777">
            <w:pPr>
              <w:spacing w:after="0" w:line="240" w:lineRule="auto"/>
              <w:rPr>
                <w:rFonts w:ascii="Barlow" w:eastAsia="Times New Roman" w:hAnsi="Barlow" w:cs="Calibri"/>
                <w:b/>
                <w:bCs/>
                <w:sz w:val="20"/>
                <w:szCs w:val="20"/>
              </w:rPr>
            </w:pPr>
          </w:p>
        </w:tc>
        <w:tc>
          <w:tcPr>
            <w:tcW w:w="705" w:type="pct"/>
            <w:gridSpan w:val="2"/>
            <w:tcBorders>
              <w:left w:val="double" w:sz="4" w:space="0" w:color="auto"/>
            </w:tcBorders>
            <w:shd w:val="clear" w:color="000000" w:fill="D9D9D9"/>
            <w:vAlign w:val="center"/>
            <w:hideMark/>
          </w:tcPr>
          <w:p w:rsidR="005846A3" w:rsidRPr="002F22E6" w:rsidP="004A6D8D" w14:paraId="3416F4F6"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Sin incidencias</w:t>
            </w:r>
          </w:p>
        </w:tc>
        <w:tc>
          <w:tcPr>
            <w:tcW w:w="868" w:type="pct"/>
            <w:gridSpan w:val="2"/>
            <w:shd w:val="clear" w:color="000000" w:fill="D9D9D9"/>
            <w:vAlign w:val="center"/>
            <w:hideMark/>
          </w:tcPr>
          <w:p w:rsidR="005846A3" w:rsidRPr="002F22E6" w:rsidP="004A6D8D" w14:paraId="6FC0427A"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Con incidencias que fueron solventadas en el mismo período</w:t>
            </w:r>
          </w:p>
        </w:tc>
        <w:tc>
          <w:tcPr>
            <w:tcW w:w="855" w:type="pct"/>
            <w:gridSpan w:val="2"/>
            <w:shd w:val="clear" w:color="000000" w:fill="D9D9D9"/>
            <w:vAlign w:val="center"/>
            <w:hideMark/>
          </w:tcPr>
          <w:p w:rsidR="005846A3" w:rsidRPr="002F22E6" w:rsidP="004A6D8D" w14:paraId="3DC33C9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Acciones  de obra pública con incidencias pendientes de solventar</w:t>
            </w:r>
          </w:p>
        </w:tc>
      </w:tr>
      <w:tr w14:paraId="3BF5F087" w14:textId="77777777" w:rsidTr="005846A3">
        <w:tblPrEx>
          <w:tblW w:w="5000" w:type="pct"/>
          <w:jc w:val="center"/>
          <w:tblCellMar>
            <w:left w:w="70" w:type="dxa"/>
            <w:right w:w="70" w:type="dxa"/>
          </w:tblCellMar>
          <w:tblLook w:val="04A0"/>
        </w:tblPrEx>
        <w:trPr>
          <w:trHeight w:val="1214"/>
          <w:tblHeader/>
          <w:jc w:val="center"/>
        </w:trPr>
        <w:tc>
          <w:tcPr>
            <w:tcW w:w="628" w:type="pct"/>
            <w:vMerge/>
            <w:vAlign w:val="center"/>
            <w:hideMark/>
          </w:tcPr>
          <w:p w:rsidR="005846A3" w:rsidRPr="002F22E6" w:rsidP="004A6D8D" w14:paraId="348008B9" w14:textId="77777777">
            <w:pPr>
              <w:spacing w:after="0" w:line="240" w:lineRule="auto"/>
              <w:rPr>
                <w:rFonts w:ascii="Barlow" w:eastAsia="Times New Roman" w:hAnsi="Barlow" w:cs="Calibri"/>
                <w:b/>
                <w:bCs/>
                <w:sz w:val="20"/>
                <w:szCs w:val="20"/>
              </w:rPr>
            </w:pPr>
          </w:p>
        </w:tc>
        <w:tc>
          <w:tcPr>
            <w:tcW w:w="437" w:type="pct"/>
            <w:shd w:val="clear" w:color="000000" w:fill="D9D9D9"/>
            <w:textDirection w:val="btLr"/>
            <w:vAlign w:val="center"/>
            <w:hideMark/>
          </w:tcPr>
          <w:p w:rsidR="005846A3" w:rsidRPr="002F22E6" w:rsidP="004A6D8D" w14:paraId="2EDB783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Mérida</w:t>
            </w:r>
          </w:p>
        </w:tc>
        <w:tc>
          <w:tcPr>
            <w:tcW w:w="526" w:type="pct"/>
            <w:shd w:val="clear" w:color="000000" w:fill="D9D9D9"/>
            <w:textDirection w:val="btLr"/>
            <w:vAlign w:val="center"/>
            <w:hideMark/>
          </w:tcPr>
          <w:p w:rsidR="005846A3" w:rsidRPr="002F22E6" w:rsidP="004A6D8D" w14:paraId="349F11F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Interior del Estado</w:t>
            </w:r>
          </w:p>
        </w:tc>
        <w:tc>
          <w:tcPr>
            <w:tcW w:w="475" w:type="pct"/>
            <w:shd w:val="clear" w:color="000000" w:fill="D9D9D9"/>
            <w:textDirection w:val="btLr"/>
            <w:vAlign w:val="center"/>
            <w:hideMark/>
          </w:tcPr>
          <w:p w:rsidR="005846A3" w:rsidRPr="002F22E6" w:rsidP="004A6D8D" w14:paraId="55804D7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Mérida</w:t>
            </w:r>
          </w:p>
        </w:tc>
        <w:tc>
          <w:tcPr>
            <w:tcW w:w="506" w:type="pct"/>
            <w:tcBorders>
              <w:right w:val="double" w:sz="4" w:space="0" w:color="auto"/>
            </w:tcBorders>
            <w:shd w:val="clear" w:color="000000" w:fill="D9D9D9"/>
            <w:textDirection w:val="btLr"/>
            <w:vAlign w:val="center"/>
            <w:hideMark/>
          </w:tcPr>
          <w:p w:rsidR="005846A3" w:rsidRPr="002F22E6" w:rsidP="004A6D8D" w14:paraId="36281B21"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Interior del Estado</w:t>
            </w:r>
          </w:p>
        </w:tc>
        <w:tc>
          <w:tcPr>
            <w:tcW w:w="357" w:type="pct"/>
            <w:tcBorders>
              <w:left w:val="double" w:sz="4" w:space="0" w:color="auto"/>
            </w:tcBorders>
            <w:shd w:val="clear" w:color="000000" w:fill="D9D9D9"/>
            <w:textDirection w:val="btLr"/>
            <w:vAlign w:val="center"/>
            <w:hideMark/>
          </w:tcPr>
          <w:p w:rsidR="005846A3" w:rsidRPr="002F22E6" w:rsidP="004A6D8D" w14:paraId="3BA59F79"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Mérida</w:t>
            </w:r>
          </w:p>
        </w:tc>
        <w:tc>
          <w:tcPr>
            <w:tcW w:w="348" w:type="pct"/>
            <w:shd w:val="clear" w:color="000000" w:fill="D9D9D9"/>
            <w:textDirection w:val="btLr"/>
            <w:vAlign w:val="center"/>
            <w:hideMark/>
          </w:tcPr>
          <w:p w:rsidR="005846A3" w:rsidRPr="002F22E6" w:rsidP="004A6D8D" w14:paraId="5BE3C0A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Interior del Estado</w:t>
            </w:r>
          </w:p>
        </w:tc>
        <w:tc>
          <w:tcPr>
            <w:tcW w:w="455" w:type="pct"/>
            <w:shd w:val="clear" w:color="000000" w:fill="D9D9D9"/>
            <w:textDirection w:val="btLr"/>
            <w:vAlign w:val="center"/>
            <w:hideMark/>
          </w:tcPr>
          <w:p w:rsidR="005846A3" w:rsidRPr="002F22E6" w:rsidP="004A6D8D" w14:paraId="4B63468C"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Mérida</w:t>
            </w:r>
          </w:p>
        </w:tc>
        <w:tc>
          <w:tcPr>
            <w:tcW w:w="412" w:type="pct"/>
            <w:shd w:val="clear" w:color="000000" w:fill="D9D9D9"/>
            <w:textDirection w:val="btLr"/>
            <w:vAlign w:val="center"/>
            <w:hideMark/>
          </w:tcPr>
          <w:p w:rsidR="005846A3" w:rsidRPr="002F22E6" w:rsidP="004A6D8D" w14:paraId="3A964E50"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Interior del Estado</w:t>
            </w:r>
          </w:p>
        </w:tc>
        <w:tc>
          <w:tcPr>
            <w:tcW w:w="417" w:type="pct"/>
            <w:shd w:val="clear" w:color="000000" w:fill="D9D9D9"/>
            <w:textDirection w:val="btLr"/>
            <w:vAlign w:val="center"/>
            <w:hideMark/>
          </w:tcPr>
          <w:p w:rsidR="005846A3" w:rsidRPr="002F22E6" w:rsidP="004A6D8D" w14:paraId="33472AA8"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Mérida</w:t>
            </w:r>
          </w:p>
        </w:tc>
        <w:tc>
          <w:tcPr>
            <w:tcW w:w="438" w:type="pct"/>
            <w:shd w:val="clear" w:color="000000" w:fill="D9D9D9"/>
            <w:textDirection w:val="btLr"/>
            <w:vAlign w:val="center"/>
            <w:hideMark/>
          </w:tcPr>
          <w:p w:rsidR="005846A3" w:rsidRPr="002F22E6" w:rsidP="004A6D8D" w14:paraId="4C3C2F78"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Interior del Estado</w:t>
            </w:r>
          </w:p>
        </w:tc>
      </w:tr>
      <w:tr w14:paraId="3BF7F398" w14:textId="77777777" w:rsidTr="005846A3">
        <w:tblPrEx>
          <w:tblW w:w="5000" w:type="pct"/>
          <w:jc w:val="center"/>
          <w:tblCellMar>
            <w:left w:w="70" w:type="dxa"/>
            <w:right w:w="70" w:type="dxa"/>
          </w:tblCellMar>
          <w:tblLook w:val="04A0"/>
        </w:tblPrEx>
        <w:trPr>
          <w:trHeight w:val="148"/>
          <w:jc w:val="center"/>
        </w:trPr>
        <w:tc>
          <w:tcPr>
            <w:tcW w:w="628" w:type="pct"/>
            <w:shd w:val="clear" w:color="auto" w:fill="auto"/>
            <w:vAlign w:val="center"/>
            <w:hideMark/>
          </w:tcPr>
          <w:p w:rsidR="005846A3" w:rsidRPr="002F22E6" w:rsidP="004A6D8D" w14:paraId="65192E07" w14:textId="77777777">
            <w:pPr>
              <w:spacing w:after="0" w:line="240" w:lineRule="auto"/>
              <w:jc w:val="center"/>
              <w:rPr>
                <w:rFonts w:ascii="Barlow" w:eastAsia="Times New Roman" w:hAnsi="Barlow" w:cs="Calibri"/>
                <w:sz w:val="20"/>
                <w:szCs w:val="20"/>
              </w:rPr>
            </w:pPr>
            <w:r w:rsidRPr="002F22E6">
              <w:rPr>
                <w:rFonts w:ascii="Barlow" w:eastAsia="Times New Roman" w:hAnsi="Barlow" w:cs="Arial"/>
                <w:sz w:val="20"/>
                <w:szCs w:val="20"/>
              </w:rPr>
              <w:t>IDEFEEY</w:t>
            </w:r>
          </w:p>
        </w:tc>
        <w:tc>
          <w:tcPr>
            <w:tcW w:w="437" w:type="pct"/>
            <w:shd w:val="clear" w:color="auto" w:fill="auto"/>
            <w:vAlign w:val="center"/>
          </w:tcPr>
          <w:p w:rsidR="005846A3" w:rsidRPr="002F22E6" w:rsidP="004A6D8D" w14:paraId="1207AB3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6</w:t>
            </w:r>
          </w:p>
        </w:tc>
        <w:tc>
          <w:tcPr>
            <w:tcW w:w="526" w:type="pct"/>
            <w:shd w:val="clear" w:color="auto" w:fill="auto"/>
            <w:vAlign w:val="center"/>
          </w:tcPr>
          <w:p w:rsidR="005846A3" w:rsidRPr="002F22E6" w:rsidP="004A6D8D" w14:paraId="4B4053AB"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9</w:t>
            </w:r>
          </w:p>
        </w:tc>
        <w:tc>
          <w:tcPr>
            <w:tcW w:w="475" w:type="pct"/>
            <w:shd w:val="clear" w:color="auto" w:fill="auto"/>
            <w:vAlign w:val="center"/>
          </w:tcPr>
          <w:p w:rsidR="005846A3" w:rsidRPr="002F22E6" w:rsidP="004A6D8D" w14:paraId="7DD6962B"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5</w:t>
            </w:r>
          </w:p>
        </w:tc>
        <w:tc>
          <w:tcPr>
            <w:tcW w:w="506" w:type="pct"/>
            <w:tcBorders>
              <w:right w:val="double" w:sz="4" w:space="0" w:color="auto"/>
            </w:tcBorders>
            <w:shd w:val="clear" w:color="auto" w:fill="auto"/>
            <w:vAlign w:val="center"/>
          </w:tcPr>
          <w:p w:rsidR="005846A3" w:rsidRPr="002F22E6" w:rsidP="004A6D8D" w14:paraId="2C4BE1AA"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8</w:t>
            </w:r>
          </w:p>
        </w:tc>
        <w:tc>
          <w:tcPr>
            <w:tcW w:w="357" w:type="pct"/>
            <w:tcBorders>
              <w:left w:val="double" w:sz="4" w:space="0" w:color="auto"/>
            </w:tcBorders>
            <w:shd w:val="clear" w:color="auto" w:fill="auto"/>
            <w:vAlign w:val="center"/>
          </w:tcPr>
          <w:p w:rsidR="005846A3" w:rsidRPr="002F22E6" w:rsidP="004A6D8D" w14:paraId="761CFBEA"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3</w:t>
            </w:r>
          </w:p>
        </w:tc>
        <w:tc>
          <w:tcPr>
            <w:tcW w:w="348" w:type="pct"/>
            <w:shd w:val="clear" w:color="auto" w:fill="auto"/>
            <w:vAlign w:val="center"/>
          </w:tcPr>
          <w:p w:rsidR="005846A3" w:rsidRPr="002F22E6" w:rsidP="004A6D8D" w14:paraId="50F932F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8</w:t>
            </w:r>
          </w:p>
        </w:tc>
        <w:tc>
          <w:tcPr>
            <w:tcW w:w="455" w:type="pct"/>
            <w:shd w:val="clear" w:color="auto" w:fill="auto"/>
            <w:vAlign w:val="center"/>
          </w:tcPr>
          <w:p w:rsidR="005846A3" w:rsidRPr="002F22E6" w:rsidP="004A6D8D" w14:paraId="0324605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w:t>
            </w:r>
          </w:p>
        </w:tc>
        <w:tc>
          <w:tcPr>
            <w:tcW w:w="412" w:type="pct"/>
            <w:shd w:val="clear" w:color="auto" w:fill="auto"/>
            <w:vAlign w:val="center"/>
          </w:tcPr>
          <w:p w:rsidR="005846A3" w:rsidRPr="002F22E6" w:rsidP="004A6D8D" w14:paraId="25905E5E"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7" w:type="pct"/>
            <w:shd w:val="clear" w:color="auto" w:fill="auto"/>
            <w:vAlign w:val="center"/>
          </w:tcPr>
          <w:p w:rsidR="005846A3" w:rsidRPr="002F22E6" w:rsidP="004A6D8D" w14:paraId="2E810C8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shd w:val="clear" w:color="auto" w:fill="auto"/>
            <w:vAlign w:val="center"/>
          </w:tcPr>
          <w:p w:rsidR="005846A3" w:rsidRPr="002F22E6" w:rsidP="004A6D8D" w14:paraId="27CB43E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r>
      <w:tr w14:paraId="6867D164" w14:textId="77777777" w:rsidTr="005846A3">
        <w:tblPrEx>
          <w:tblW w:w="5000" w:type="pct"/>
          <w:jc w:val="center"/>
          <w:tblCellMar>
            <w:left w:w="70" w:type="dxa"/>
            <w:right w:w="70" w:type="dxa"/>
          </w:tblCellMar>
          <w:tblLook w:val="04A0"/>
        </w:tblPrEx>
        <w:trPr>
          <w:trHeight w:val="91"/>
          <w:jc w:val="center"/>
        </w:trPr>
        <w:tc>
          <w:tcPr>
            <w:tcW w:w="628" w:type="pct"/>
            <w:shd w:val="clear" w:color="auto" w:fill="auto"/>
            <w:vAlign w:val="center"/>
            <w:hideMark/>
          </w:tcPr>
          <w:p w:rsidR="005846A3" w:rsidRPr="002F22E6" w:rsidP="004A6D8D" w14:paraId="3248D46D" w14:textId="77777777">
            <w:pPr>
              <w:spacing w:after="0" w:line="240" w:lineRule="auto"/>
              <w:jc w:val="center"/>
              <w:rPr>
                <w:rFonts w:ascii="Barlow" w:eastAsia="Times New Roman" w:hAnsi="Barlow" w:cs="Calibri"/>
                <w:sz w:val="20"/>
                <w:szCs w:val="20"/>
              </w:rPr>
            </w:pPr>
            <w:r w:rsidRPr="002F22E6">
              <w:rPr>
                <w:rFonts w:ascii="Barlow" w:eastAsia="Times New Roman" w:hAnsi="Barlow" w:cs="Arial"/>
                <w:sz w:val="20"/>
                <w:szCs w:val="20"/>
              </w:rPr>
              <w:t>INCAY</w:t>
            </w:r>
          </w:p>
        </w:tc>
        <w:tc>
          <w:tcPr>
            <w:tcW w:w="437" w:type="pct"/>
            <w:shd w:val="clear" w:color="auto" w:fill="auto"/>
            <w:vAlign w:val="center"/>
          </w:tcPr>
          <w:p w:rsidR="005846A3" w:rsidRPr="002F22E6" w:rsidP="004A6D8D" w14:paraId="2F0A3B0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w:t>
            </w:r>
          </w:p>
        </w:tc>
        <w:tc>
          <w:tcPr>
            <w:tcW w:w="526" w:type="pct"/>
            <w:shd w:val="clear" w:color="auto" w:fill="auto"/>
            <w:vAlign w:val="center"/>
          </w:tcPr>
          <w:p w:rsidR="005846A3" w:rsidRPr="002F22E6" w:rsidP="004A6D8D" w14:paraId="3686744C"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w:t>
            </w:r>
          </w:p>
        </w:tc>
        <w:tc>
          <w:tcPr>
            <w:tcW w:w="475" w:type="pct"/>
            <w:shd w:val="clear" w:color="auto" w:fill="auto"/>
            <w:vAlign w:val="center"/>
          </w:tcPr>
          <w:p w:rsidR="005846A3" w:rsidRPr="002F22E6" w:rsidP="004A6D8D" w14:paraId="5F2866C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w:t>
            </w:r>
          </w:p>
        </w:tc>
        <w:tc>
          <w:tcPr>
            <w:tcW w:w="506" w:type="pct"/>
            <w:tcBorders>
              <w:right w:val="double" w:sz="4" w:space="0" w:color="auto"/>
            </w:tcBorders>
            <w:shd w:val="clear" w:color="auto" w:fill="auto"/>
            <w:vAlign w:val="center"/>
          </w:tcPr>
          <w:p w:rsidR="005846A3" w:rsidRPr="002F22E6" w:rsidP="004A6D8D" w14:paraId="2BFB614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w:t>
            </w:r>
          </w:p>
        </w:tc>
        <w:tc>
          <w:tcPr>
            <w:tcW w:w="357" w:type="pct"/>
            <w:tcBorders>
              <w:left w:val="double" w:sz="4" w:space="0" w:color="auto"/>
            </w:tcBorders>
            <w:shd w:val="clear" w:color="auto" w:fill="auto"/>
            <w:vAlign w:val="center"/>
          </w:tcPr>
          <w:p w:rsidR="005846A3" w:rsidRPr="002F22E6" w:rsidP="004A6D8D" w14:paraId="65CF556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w:t>
            </w:r>
          </w:p>
        </w:tc>
        <w:tc>
          <w:tcPr>
            <w:tcW w:w="348" w:type="pct"/>
            <w:shd w:val="clear" w:color="auto" w:fill="auto"/>
            <w:vAlign w:val="center"/>
          </w:tcPr>
          <w:p w:rsidR="005846A3" w:rsidRPr="002F22E6" w:rsidP="004A6D8D" w14:paraId="5E0C393E"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w:t>
            </w:r>
          </w:p>
        </w:tc>
        <w:tc>
          <w:tcPr>
            <w:tcW w:w="455" w:type="pct"/>
            <w:shd w:val="clear" w:color="auto" w:fill="auto"/>
            <w:vAlign w:val="center"/>
          </w:tcPr>
          <w:p w:rsidR="005846A3" w:rsidRPr="002F22E6" w:rsidP="004A6D8D" w14:paraId="15FCDDC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2" w:type="pct"/>
            <w:shd w:val="clear" w:color="auto" w:fill="auto"/>
            <w:vAlign w:val="center"/>
          </w:tcPr>
          <w:p w:rsidR="005846A3" w:rsidRPr="002F22E6" w:rsidP="004A6D8D" w14:paraId="20D52ED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7" w:type="pct"/>
            <w:shd w:val="clear" w:color="auto" w:fill="auto"/>
            <w:vAlign w:val="center"/>
          </w:tcPr>
          <w:p w:rsidR="005846A3" w:rsidRPr="002F22E6" w:rsidP="004A6D8D" w14:paraId="2D72477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shd w:val="clear" w:color="auto" w:fill="auto"/>
            <w:vAlign w:val="center"/>
          </w:tcPr>
          <w:p w:rsidR="005846A3" w:rsidRPr="002F22E6" w:rsidP="004A6D8D" w14:paraId="142B9E6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r>
      <w:tr w14:paraId="27414121" w14:textId="77777777" w:rsidTr="005846A3">
        <w:tblPrEx>
          <w:tblW w:w="5000" w:type="pct"/>
          <w:jc w:val="center"/>
          <w:tblCellMar>
            <w:left w:w="70" w:type="dxa"/>
            <w:right w:w="70" w:type="dxa"/>
          </w:tblCellMar>
          <w:tblLook w:val="04A0"/>
        </w:tblPrEx>
        <w:trPr>
          <w:trHeight w:val="168"/>
          <w:jc w:val="center"/>
        </w:trPr>
        <w:tc>
          <w:tcPr>
            <w:tcW w:w="628" w:type="pct"/>
            <w:shd w:val="clear" w:color="auto" w:fill="auto"/>
            <w:vAlign w:val="center"/>
            <w:hideMark/>
          </w:tcPr>
          <w:p w:rsidR="005846A3" w:rsidRPr="002F22E6" w:rsidP="004A6D8D" w14:paraId="71D8E794" w14:textId="77777777">
            <w:pPr>
              <w:spacing w:after="0" w:line="240" w:lineRule="auto"/>
              <w:jc w:val="center"/>
              <w:rPr>
                <w:rFonts w:ascii="Barlow" w:eastAsia="Times New Roman" w:hAnsi="Barlow" w:cs="Calibri"/>
                <w:sz w:val="20"/>
                <w:szCs w:val="20"/>
              </w:rPr>
            </w:pPr>
            <w:r w:rsidRPr="002F22E6">
              <w:rPr>
                <w:rFonts w:ascii="Barlow" w:eastAsia="Times New Roman" w:hAnsi="Barlow" w:cs="Arial"/>
                <w:sz w:val="20"/>
                <w:szCs w:val="20"/>
              </w:rPr>
              <w:t>INCCOPY</w:t>
            </w:r>
          </w:p>
        </w:tc>
        <w:tc>
          <w:tcPr>
            <w:tcW w:w="437" w:type="pct"/>
            <w:shd w:val="clear" w:color="auto" w:fill="auto"/>
            <w:vAlign w:val="center"/>
          </w:tcPr>
          <w:p w:rsidR="005846A3" w:rsidRPr="002F22E6" w:rsidP="004A6D8D" w14:paraId="29391B7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526" w:type="pct"/>
            <w:shd w:val="clear" w:color="auto" w:fill="auto"/>
            <w:vAlign w:val="center"/>
          </w:tcPr>
          <w:p w:rsidR="005846A3" w:rsidRPr="002F22E6" w:rsidP="004A6D8D" w14:paraId="0EDE8F80"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11</w:t>
            </w:r>
          </w:p>
        </w:tc>
        <w:tc>
          <w:tcPr>
            <w:tcW w:w="475" w:type="pct"/>
            <w:shd w:val="clear" w:color="auto" w:fill="auto"/>
            <w:vAlign w:val="center"/>
          </w:tcPr>
          <w:p w:rsidR="005846A3" w:rsidRPr="002F22E6" w:rsidP="004A6D8D" w14:paraId="0B33E5F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506" w:type="pct"/>
            <w:tcBorders>
              <w:right w:val="double" w:sz="4" w:space="0" w:color="auto"/>
            </w:tcBorders>
            <w:shd w:val="clear" w:color="auto" w:fill="auto"/>
            <w:vAlign w:val="center"/>
          </w:tcPr>
          <w:p w:rsidR="005846A3" w:rsidRPr="002F22E6" w:rsidP="004A6D8D" w14:paraId="610ACF2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9</w:t>
            </w:r>
          </w:p>
        </w:tc>
        <w:tc>
          <w:tcPr>
            <w:tcW w:w="357" w:type="pct"/>
            <w:tcBorders>
              <w:left w:val="double" w:sz="4" w:space="0" w:color="auto"/>
            </w:tcBorders>
            <w:shd w:val="clear" w:color="auto" w:fill="auto"/>
            <w:vAlign w:val="center"/>
          </w:tcPr>
          <w:p w:rsidR="005846A3" w:rsidRPr="002F22E6" w:rsidP="004A6D8D" w14:paraId="76B93C5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48" w:type="pct"/>
            <w:shd w:val="clear" w:color="auto" w:fill="auto"/>
            <w:vAlign w:val="center"/>
          </w:tcPr>
          <w:p w:rsidR="005846A3" w:rsidRPr="002F22E6" w:rsidP="004A6D8D" w14:paraId="3B4CD28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9</w:t>
            </w:r>
          </w:p>
        </w:tc>
        <w:tc>
          <w:tcPr>
            <w:tcW w:w="455" w:type="pct"/>
            <w:shd w:val="clear" w:color="auto" w:fill="auto"/>
            <w:vAlign w:val="center"/>
          </w:tcPr>
          <w:p w:rsidR="005846A3" w:rsidRPr="002F22E6" w:rsidP="004A6D8D" w14:paraId="0D34BDA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2" w:type="pct"/>
            <w:shd w:val="clear" w:color="auto" w:fill="auto"/>
            <w:vAlign w:val="center"/>
          </w:tcPr>
          <w:p w:rsidR="005846A3" w:rsidRPr="002F22E6" w:rsidP="004A6D8D" w14:paraId="3B5BEC1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7" w:type="pct"/>
            <w:shd w:val="clear" w:color="auto" w:fill="auto"/>
            <w:vAlign w:val="center"/>
          </w:tcPr>
          <w:p w:rsidR="005846A3" w:rsidRPr="002F22E6" w:rsidP="004A6D8D" w14:paraId="507CC19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shd w:val="clear" w:color="auto" w:fill="auto"/>
            <w:vAlign w:val="center"/>
          </w:tcPr>
          <w:p w:rsidR="005846A3" w:rsidRPr="002F22E6" w:rsidP="004A6D8D" w14:paraId="5D1C71A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r>
      <w:tr w14:paraId="0D092033" w14:textId="77777777" w:rsidTr="005846A3">
        <w:tblPrEx>
          <w:tblW w:w="5000" w:type="pct"/>
          <w:jc w:val="center"/>
          <w:tblCellMar>
            <w:left w:w="70" w:type="dxa"/>
            <w:right w:w="70" w:type="dxa"/>
          </w:tblCellMar>
          <w:tblLook w:val="04A0"/>
        </w:tblPrEx>
        <w:trPr>
          <w:trHeight w:val="124"/>
          <w:jc w:val="center"/>
        </w:trPr>
        <w:tc>
          <w:tcPr>
            <w:tcW w:w="628" w:type="pct"/>
            <w:shd w:val="clear" w:color="auto" w:fill="auto"/>
            <w:vAlign w:val="center"/>
            <w:hideMark/>
          </w:tcPr>
          <w:p w:rsidR="005846A3" w:rsidRPr="002F22E6" w:rsidP="004A6D8D" w14:paraId="0D6C5593" w14:textId="77777777">
            <w:pPr>
              <w:spacing w:after="0" w:line="240" w:lineRule="auto"/>
              <w:jc w:val="center"/>
              <w:rPr>
                <w:rFonts w:ascii="Barlow" w:eastAsia="Times New Roman" w:hAnsi="Barlow" w:cs="Calibri"/>
                <w:sz w:val="20"/>
                <w:szCs w:val="20"/>
              </w:rPr>
            </w:pPr>
            <w:r w:rsidRPr="002F22E6">
              <w:rPr>
                <w:rFonts w:ascii="Barlow" w:eastAsia="Times New Roman" w:hAnsi="Barlow" w:cs="Arial"/>
                <w:sz w:val="20"/>
                <w:szCs w:val="20"/>
              </w:rPr>
              <w:t>JAPAY</w:t>
            </w:r>
          </w:p>
        </w:tc>
        <w:tc>
          <w:tcPr>
            <w:tcW w:w="437" w:type="pct"/>
            <w:shd w:val="clear" w:color="auto" w:fill="auto"/>
            <w:vAlign w:val="center"/>
          </w:tcPr>
          <w:p w:rsidR="005846A3" w:rsidRPr="002F22E6" w:rsidP="004A6D8D" w14:paraId="101B9FE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526" w:type="pct"/>
            <w:shd w:val="clear" w:color="auto" w:fill="auto"/>
            <w:vAlign w:val="center"/>
          </w:tcPr>
          <w:p w:rsidR="005846A3" w:rsidRPr="002F22E6" w:rsidP="004A6D8D" w14:paraId="0ED3116E" w14:textId="77777777">
            <w:pPr>
              <w:spacing w:after="0" w:line="240" w:lineRule="auto"/>
              <w:rPr>
                <w:rFonts w:ascii="Barlow" w:eastAsia="Times New Roman" w:hAnsi="Barlow" w:cs="Calibri"/>
                <w:sz w:val="20"/>
                <w:szCs w:val="20"/>
              </w:rPr>
            </w:pPr>
            <w:r w:rsidRPr="002F22E6">
              <w:rPr>
                <w:rFonts w:ascii="Barlow" w:eastAsia="Times New Roman" w:hAnsi="Barlow" w:cs="Calibri"/>
                <w:sz w:val="20"/>
                <w:szCs w:val="20"/>
              </w:rPr>
              <w:t xml:space="preserve">         0</w:t>
            </w:r>
          </w:p>
        </w:tc>
        <w:tc>
          <w:tcPr>
            <w:tcW w:w="475" w:type="pct"/>
            <w:shd w:val="clear" w:color="auto" w:fill="auto"/>
            <w:vAlign w:val="center"/>
          </w:tcPr>
          <w:p w:rsidR="005846A3" w:rsidRPr="002F22E6" w:rsidP="004A6D8D" w14:paraId="525063A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506" w:type="pct"/>
            <w:tcBorders>
              <w:right w:val="double" w:sz="4" w:space="0" w:color="auto"/>
            </w:tcBorders>
            <w:shd w:val="clear" w:color="auto" w:fill="auto"/>
            <w:vAlign w:val="center"/>
          </w:tcPr>
          <w:p w:rsidR="005846A3" w:rsidRPr="002F22E6" w:rsidP="004A6D8D" w14:paraId="710AF9F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57" w:type="pct"/>
            <w:tcBorders>
              <w:left w:val="double" w:sz="4" w:space="0" w:color="auto"/>
            </w:tcBorders>
            <w:shd w:val="clear" w:color="auto" w:fill="auto"/>
            <w:vAlign w:val="center"/>
          </w:tcPr>
          <w:p w:rsidR="005846A3" w:rsidRPr="002F22E6" w:rsidP="004A6D8D" w14:paraId="4D23865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48" w:type="pct"/>
            <w:shd w:val="clear" w:color="auto" w:fill="auto"/>
            <w:vAlign w:val="center"/>
          </w:tcPr>
          <w:p w:rsidR="005846A3" w:rsidRPr="002F22E6" w:rsidP="004A6D8D" w14:paraId="66E49D5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55" w:type="pct"/>
            <w:shd w:val="clear" w:color="auto" w:fill="auto"/>
            <w:vAlign w:val="center"/>
          </w:tcPr>
          <w:p w:rsidR="005846A3" w:rsidRPr="002F22E6" w:rsidP="004A6D8D" w14:paraId="6B74796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2" w:type="pct"/>
            <w:shd w:val="clear" w:color="auto" w:fill="auto"/>
            <w:vAlign w:val="center"/>
          </w:tcPr>
          <w:p w:rsidR="005846A3" w:rsidRPr="002F22E6" w:rsidP="004A6D8D" w14:paraId="6E63499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7" w:type="pct"/>
            <w:shd w:val="clear" w:color="auto" w:fill="auto"/>
            <w:vAlign w:val="center"/>
          </w:tcPr>
          <w:p w:rsidR="005846A3" w:rsidRPr="002F22E6" w:rsidP="004A6D8D" w14:paraId="720B6E4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shd w:val="clear" w:color="auto" w:fill="auto"/>
            <w:vAlign w:val="center"/>
          </w:tcPr>
          <w:p w:rsidR="005846A3" w:rsidRPr="002F22E6" w:rsidP="004A6D8D" w14:paraId="3B92E28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r>
      <w:tr w14:paraId="5681CE5F" w14:textId="77777777" w:rsidTr="005846A3">
        <w:tblPrEx>
          <w:tblW w:w="5000" w:type="pct"/>
          <w:jc w:val="center"/>
          <w:tblCellMar>
            <w:left w:w="70" w:type="dxa"/>
            <w:right w:w="70" w:type="dxa"/>
          </w:tblCellMar>
          <w:tblLook w:val="04A0"/>
        </w:tblPrEx>
        <w:trPr>
          <w:trHeight w:val="55"/>
          <w:jc w:val="center"/>
        </w:trPr>
        <w:tc>
          <w:tcPr>
            <w:tcW w:w="628" w:type="pct"/>
            <w:shd w:val="clear" w:color="auto" w:fill="auto"/>
            <w:vAlign w:val="center"/>
            <w:hideMark/>
          </w:tcPr>
          <w:p w:rsidR="005846A3" w:rsidRPr="002F22E6" w:rsidP="004A6D8D" w14:paraId="3224FF1F" w14:textId="77777777">
            <w:pPr>
              <w:spacing w:after="0" w:line="240" w:lineRule="auto"/>
              <w:jc w:val="center"/>
              <w:rPr>
                <w:rFonts w:ascii="Barlow" w:eastAsia="Times New Roman" w:hAnsi="Barlow" w:cs="Calibri"/>
                <w:sz w:val="20"/>
                <w:szCs w:val="20"/>
              </w:rPr>
            </w:pPr>
            <w:r w:rsidRPr="002F22E6">
              <w:rPr>
                <w:rFonts w:ascii="Barlow" w:eastAsia="Times New Roman" w:hAnsi="Barlow" w:cs="Arial"/>
                <w:sz w:val="20"/>
                <w:szCs w:val="20"/>
              </w:rPr>
              <w:t>IVEY</w:t>
            </w:r>
          </w:p>
        </w:tc>
        <w:tc>
          <w:tcPr>
            <w:tcW w:w="437" w:type="pct"/>
            <w:shd w:val="clear" w:color="auto" w:fill="auto"/>
            <w:vAlign w:val="center"/>
          </w:tcPr>
          <w:p w:rsidR="005846A3" w:rsidRPr="002F22E6" w:rsidP="004A6D8D" w14:paraId="505C23C0"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526" w:type="pct"/>
            <w:shd w:val="clear" w:color="auto" w:fill="auto"/>
            <w:vAlign w:val="center"/>
          </w:tcPr>
          <w:p w:rsidR="005846A3" w:rsidRPr="002F22E6" w:rsidP="004A6D8D" w14:paraId="79D44E4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529</w:t>
            </w:r>
          </w:p>
        </w:tc>
        <w:tc>
          <w:tcPr>
            <w:tcW w:w="475" w:type="pct"/>
            <w:shd w:val="clear" w:color="auto" w:fill="auto"/>
            <w:vAlign w:val="center"/>
          </w:tcPr>
          <w:p w:rsidR="005846A3" w:rsidRPr="002F22E6" w:rsidP="004A6D8D" w14:paraId="60CB9EE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506" w:type="pct"/>
            <w:tcBorders>
              <w:right w:val="double" w:sz="4" w:space="0" w:color="auto"/>
            </w:tcBorders>
            <w:shd w:val="clear" w:color="auto" w:fill="auto"/>
            <w:vAlign w:val="center"/>
          </w:tcPr>
          <w:p w:rsidR="005846A3" w:rsidRPr="002F22E6" w:rsidP="004A6D8D" w14:paraId="7E9B1AA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412</w:t>
            </w:r>
          </w:p>
        </w:tc>
        <w:tc>
          <w:tcPr>
            <w:tcW w:w="357" w:type="pct"/>
            <w:tcBorders>
              <w:left w:val="double" w:sz="4" w:space="0" w:color="auto"/>
            </w:tcBorders>
            <w:shd w:val="clear" w:color="auto" w:fill="auto"/>
            <w:vAlign w:val="center"/>
          </w:tcPr>
          <w:p w:rsidR="005846A3" w:rsidRPr="002F22E6" w:rsidP="004A6D8D" w14:paraId="1F59FDEA"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48" w:type="pct"/>
            <w:shd w:val="clear" w:color="auto" w:fill="auto"/>
            <w:vAlign w:val="center"/>
          </w:tcPr>
          <w:p w:rsidR="005846A3" w:rsidRPr="002F22E6" w:rsidP="004A6D8D" w14:paraId="5A6EC90E"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412</w:t>
            </w:r>
          </w:p>
        </w:tc>
        <w:tc>
          <w:tcPr>
            <w:tcW w:w="455" w:type="pct"/>
            <w:shd w:val="clear" w:color="auto" w:fill="auto"/>
            <w:vAlign w:val="center"/>
          </w:tcPr>
          <w:p w:rsidR="005846A3" w:rsidRPr="002F22E6" w:rsidP="004A6D8D" w14:paraId="67241020"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2" w:type="pct"/>
            <w:shd w:val="clear" w:color="auto" w:fill="auto"/>
            <w:vAlign w:val="center"/>
          </w:tcPr>
          <w:p w:rsidR="005846A3" w:rsidRPr="002F22E6" w:rsidP="004A6D8D" w14:paraId="6D8B86F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7" w:type="pct"/>
            <w:shd w:val="clear" w:color="auto" w:fill="auto"/>
            <w:vAlign w:val="center"/>
          </w:tcPr>
          <w:p w:rsidR="005846A3" w:rsidRPr="002F22E6" w:rsidP="004A6D8D" w14:paraId="1CC6C9A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shd w:val="clear" w:color="auto" w:fill="auto"/>
            <w:vAlign w:val="center"/>
          </w:tcPr>
          <w:p w:rsidR="005846A3" w:rsidRPr="002F22E6" w:rsidP="004A6D8D" w14:paraId="11326CBA" w14:textId="77777777">
            <w:pPr>
              <w:spacing w:after="0" w:line="240" w:lineRule="auto"/>
              <w:rPr>
                <w:rFonts w:ascii="Barlow" w:eastAsia="Times New Roman" w:hAnsi="Barlow" w:cs="Calibri"/>
                <w:sz w:val="20"/>
                <w:szCs w:val="20"/>
              </w:rPr>
            </w:pPr>
            <w:r w:rsidRPr="002F22E6">
              <w:rPr>
                <w:rFonts w:ascii="Barlow" w:eastAsia="Times New Roman" w:hAnsi="Barlow" w:cs="Calibri"/>
                <w:sz w:val="20"/>
                <w:szCs w:val="20"/>
              </w:rPr>
              <w:t xml:space="preserve">         0</w:t>
            </w:r>
          </w:p>
        </w:tc>
      </w:tr>
      <w:tr w14:paraId="16EBE714" w14:textId="77777777" w:rsidTr="005846A3">
        <w:tblPrEx>
          <w:tblW w:w="5000" w:type="pct"/>
          <w:jc w:val="center"/>
          <w:tblCellMar>
            <w:left w:w="70" w:type="dxa"/>
            <w:right w:w="70" w:type="dxa"/>
          </w:tblCellMar>
          <w:tblLook w:val="04A0"/>
        </w:tblPrEx>
        <w:trPr>
          <w:trHeight w:val="166"/>
          <w:jc w:val="center"/>
        </w:trPr>
        <w:tc>
          <w:tcPr>
            <w:tcW w:w="628" w:type="pct"/>
            <w:vMerge w:val="restart"/>
            <w:shd w:val="clear" w:color="000000" w:fill="D9D9D9"/>
            <w:vAlign w:val="center"/>
            <w:hideMark/>
          </w:tcPr>
          <w:p w:rsidR="005846A3" w:rsidRPr="002F22E6" w:rsidP="004A6D8D" w14:paraId="4CD6F23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Subtotales</w:t>
            </w:r>
          </w:p>
        </w:tc>
        <w:tc>
          <w:tcPr>
            <w:tcW w:w="437" w:type="pct"/>
            <w:vMerge w:val="restart"/>
            <w:shd w:val="clear" w:color="000000" w:fill="D9D9D9"/>
            <w:vAlign w:val="center"/>
          </w:tcPr>
          <w:p w:rsidR="005846A3" w:rsidRPr="002F22E6" w:rsidP="004A6D8D" w14:paraId="6D164047"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7</w:t>
            </w:r>
          </w:p>
        </w:tc>
        <w:tc>
          <w:tcPr>
            <w:tcW w:w="526" w:type="pct"/>
            <w:vMerge w:val="restart"/>
            <w:shd w:val="clear" w:color="000000" w:fill="D9D9D9"/>
            <w:vAlign w:val="center"/>
          </w:tcPr>
          <w:p w:rsidR="005846A3" w:rsidRPr="002F22E6" w:rsidP="004A6D8D" w14:paraId="09ACD50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553</w:t>
            </w:r>
          </w:p>
        </w:tc>
        <w:tc>
          <w:tcPr>
            <w:tcW w:w="475" w:type="pct"/>
            <w:vMerge w:val="restart"/>
            <w:shd w:val="clear" w:color="000000" w:fill="D9D9D9"/>
            <w:vAlign w:val="center"/>
          </w:tcPr>
          <w:p w:rsidR="005846A3" w:rsidRPr="002F22E6" w:rsidP="004A6D8D" w14:paraId="46749940"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6</w:t>
            </w:r>
          </w:p>
        </w:tc>
        <w:tc>
          <w:tcPr>
            <w:tcW w:w="506" w:type="pct"/>
            <w:vMerge w:val="restart"/>
            <w:tcBorders>
              <w:right w:val="double" w:sz="4" w:space="0" w:color="auto"/>
            </w:tcBorders>
            <w:shd w:val="clear" w:color="000000" w:fill="D9D9D9"/>
            <w:vAlign w:val="center"/>
          </w:tcPr>
          <w:p w:rsidR="005846A3" w:rsidRPr="002F22E6" w:rsidP="004A6D8D" w14:paraId="0227F8D5"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433</w:t>
            </w:r>
          </w:p>
        </w:tc>
        <w:tc>
          <w:tcPr>
            <w:tcW w:w="357" w:type="pct"/>
            <w:tcBorders>
              <w:left w:val="double" w:sz="4" w:space="0" w:color="auto"/>
            </w:tcBorders>
            <w:shd w:val="clear" w:color="000000" w:fill="D9D9D9"/>
            <w:vAlign w:val="center"/>
          </w:tcPr>
          <w:p w:rsidR="005846A3" w:rsidRPr="002F22E6" w:rsidP="004A6D8D" w14:paraId="5281A8E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4</w:t>
            </w:r>
          </w:p>
        </w:tc>
        <w:tc>
          <w:tcPr>
            <w:tcW w:w="348" w:type="pct"/>
            <w:shd w:val="clear" w:color="000000" w:fill="D9D9D9"/>
            <w:vAlign w:val="center"/>
          </w:tcPr>
          <w:p w:rsidR="005846A3" w:rsidRPr="002F22E6" w:rsidP="004A6D8D" w14:paraId="533A1949"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433</w:t>
            </w:r>
          </w:p>
        </w:tc>
        <w:tc>
          <w:tcPr>
            <w:tcW w:w="455" w:type="pct"/>
            <w:shd w:val="clear" w:color="000000" w:fill="D9D9D9"/>
            <w:vAlign w:val="center"/>
          </w:tcPr>
          <w:p w:rsidR="005846A3" w:rsidRPr="002F22E6" w:rsidP="004A6D8D" w14:paraId="76E8F529"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2</w:t>
            </w:r>
          </w:p>
        </w:tc>
        <w:tc>
          <w:tcPr>
            <w:tcW w:w="412" w:type="pct"/>
            <w:shd w:val="clear" w:color="000000" w:fill="D9D9D9"/>
            <w:vAlign w:val="center"/>
          </w:tcPr>
          <w:p w:rsidR="005846A3" w:rsidRPr="002F22E6" w:rsidP="004A6D8D" w14:paraId="62121875"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0</w:t>
            </w:r>
          </w:p>
        </w:tc>
        <w:tc>
          <w:tcPr>
            <w:tcW w:w="417" w:type="pct"/>
            <w:shd w:val="clear" w:color="000000" w:fill="D9D9D9"/>
            <w:vAlign w:val="center"/>
          </w:tcPr>
          <w:p w:rsidR="005846A3" w:rsidRPr="002F22E6" w:rsidP="004A6D8D" w14:paraId="6B41365D"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0</w:t>
            </w:r>
          </w:p>
        </w:tc>
        <w:tc>
          <w:tcPr>
            <w:tcW w:w="438" w:type="pct"/>
            <w:shd w:val="clear" w:color="000000" w:fill="D9D9D9"/>
            <w:vAlign w:val="center"/>
          </w:tcPr>
          <w:p w:rsidR="005846A3" w:rsidRPr="002F22E6" w:rsidP="004A6D8D" w14:paraId="3FCF8346"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0</w:t>
            </w:r>
          </w:p>
        </w:tc>
      </w:tr>
      <w:tr w14:paraId="4B29B6E2" w14:textId="77777777" w:rsidTr="005846A3">
        <w:tblPrEx>
          <w:tblW w:w="5000" w:type="pct"/>
          <w:jc w:val="center"/>
          <w:tblCellMar>
            <w:left w:w="70" w:type="dxa"/>
            <w:right w:w="70" w:type="dxa"/>
          </w:tblCellMar>
          <w:tblLook w:val="04A0"/>
        </w:tblPrEx>
        <w:trPr>
          <w:trHeight w:val="120"/>
          <w:jc w:val="center"/>
        </w:trPr>
        <w:tc>
          <w:tcPr>
            <w:tcW w:w="628" w:type="pct"/>
            <w:vMerge/>
            <w:shd w:val="clear" w:color="000000" w:fill="D9D9D9"/>
            <w:vAlign w:val="center"/>
            <w:hideMark/>
          </w:tcPr>
          <w:p w:rsidR="005846A3" w:rsidRPr="002F22E6" w:rsidP="004A6D8D" w14:paraId="730CAB27" w14:textId="77777777">
            <w:pPr>
              <w:spacing w:after="0" w:line="240" w:lineRule="auto"/>
              <w:rPr>
                <w:rFonts w:ascii="Barlow" w:eastAsia="Times New Roman" w:hAnsi="Barlow" w:cs="Calibri"/>
                <w:b/>
                <w:bCs/>
                <w:sz w:val="20"/>
                <w:szCs w:val="20"/>
              </w:rPr>
            </w:pPr>
          </w:p>
        </w:tc>
        <w:tc>
          <w:tcPr>
            <w:tcW w:w="437" w:type="pct"/>
            <w:vMerge/>
            <w:shd w:val="clear" w:color="000000" w:fill="D9D9D9"/>
            <w:vAlign w:val="center"/>
          </w:tcPr>
          <w:p w:rsidR="005846A3" w:rsidRPr="002F22E6" w:rsidP="004A6D8D" w14:paraId="480EDC8C" w14:textId="77777777">
            <w:pPr>
              <w:spacing w:after="0" w:line="240" w:lineRule="auto"/>
              <w:rPr>
                <w:rFonts w:ascii="Barlow" w:eastAsia="Times New Roman" w:hAnsi="Barlow" w:cs="Calibri"/>
                <w:b/>
                <w:bCs/>
                <w:sz w:val="20"/>
                <w:szCs w:val="20"/>
              </w:rPr>
            </w:pPr>
          </w:p>
        </w:tc>
        <w:tc>
          <w:tcPr>
            <w:tcW w:w="526" w:type="pct"/>
            <w:vMerge/>
            <w:shd w:val="clear" w:color="000000" w:fill="D9D9D9"/>
            <w:vAlign w:val="center"/>
          </w:tcPr>
          <w:p w:rsidR="005846A3" w:rsidRPr="002F22E6" w:rsidP="004A6D8D" w14:paraId="7D2FB78E" w14:textId="77777777">
            <w:pPr>
              <w:spacing w:after="0" w:line="240" w:lineRule="auto"/>
              <w:rPr>
                <w:rFonts w:ascii="Barlow" w:eastAsia="Times New Roman" w:hAnsi="Barlow" w:cs="Calibri"/>
                <w:b/>
                <w:bCs/>
                <w:sz w:val="20"/>
                <w:szCs w:val="20"/>
              </w:rPr>
            </w:pPr>
          </w:p>
        </w:tc>
        <w:tc>
          <w:tcPr>
            <w:tcW w:w="475" w:type="pct"/>
            <w:vMerge/>
            <w:shd w:val="clear" w:color="000000" w:fill="D9D9D9"/>
            <w:vAlign w:val="center"/>
          </w:tcPr>
          <w:p w:rsidR="005846A3" w:rsidRPr="002F22E6" w:rsidP="004A6D8D" w14:paraId="2AA1B47B" w14:textId="77777777">
            <w:pPr>
              <w:spacing w:after="0" w:line="240" w:lineRule="auto"/>
              <w:rPr>
                <w:rFonts w:ascii="Barlow" w:eastAsia="Times New Roman" w:hAnsi="Barlow" w:cs="Calibri"/>
                <w:b/>
                <w:bCs/>
                <w:sz w:val="20"/>
                <w:szCs w:val="20"/>
              </w:rPr>
            </w:pPr>
          </w:p>
        </w:tc>
        <w:tc>
          <w:tcPr>
            <w:tcW w:w="506" w:type="pct"/>
            <w:vMerge/>
            <w:tcBorders>
              <w:right w:val="double" w:sz="4" w:space="0" w:color="auto"/>
            </w:tcBorders>
            <w:shd w:val="clear" w:color="000000" w:fill="D9D9D9"/>
            <w:vAlign w:val="center"/>
          </w:tcPr>
          <w:p w:rsidR="005846A3" w:rsidRPr="002F22E6" w:rsidP="004A6D8D" w14:paraId="189589C2" w14:textId="77777777">
            <w:pPr>
              <w:spacing w:after="0" w:line="240" w:lineRule="auto"/>
              <w:rPr>
                <w:rFonts w:ascii="Barlow" w:eastAsia="Times New Roman" w:hAnsi="Barlow" w:cs="Calibri"/>
                <w:b/>
                <w:bCs/>
                <w:sz w:val="20"/>
                <w:szCs w:val="20"/>
              </w:rPr>
            </w:pPr>
          </w:p>
        </w:tc>
        <w:tc>
          <w:tcPr>
            <w:tcW w:w="705" w:type="pct"/>
            <w:gridSpan w:val="2"/>
            <w:vMerge w:val="restart"/>
            <w:tcBorders>
              <w:left w:val="double" w:sz="4" w:space="0" w:color="auto"/>
            </w:tcBorders>
            <w:shd w:val="clear" w:color="000000" w:fill="D9D9D9"/>
            <w:vAlign w:val="center"/>
          </w:tcPr>
          <w:p w:rsidR="005846A3" w:rsidRPr="002F22E6" w:rsidP="004A6D8D" w14:paraId="3BD29E5C"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437</w:t>
            </w:r>
          </w:p>
        </w:tc>
        <w:tc>
          <w:tcPr>
            <w:tcW w:w="868" w:type="pct"/>
            <w:gridSpan w:val="2"/>
            <w:shd w:val="clear" w:color="000000" w:fill="D9D9D9"/>
            <w:vAlign w:val="center"/>
          </w:tcPr>
          <w:p w:rsidR="005846A3" w:rsidRPr="002F22E6" w:rsidP="004A6D8D" w14:paraId="1A1202D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2</w:t>
            </w:r>
          </w:p>
        </w:tc>
        <w:tc>
          <w:tcPr>
            <w:tcW w:w="855" w:type="pct"/>
            <w:gridSpan w:val="2"/>
            <w:shd w:val="clear" w:color="000000" w:fill="D9D9D9"/>
            <w:vAlign w:val="center"/>
          </w:tcPr>
          <w:p w:rsidR="005846A3" w:rsidRPr="002F22E6" w:rsidP="004A6D8D" w14:paraId="4002EC2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0</w:t>
            </w:r>
          </w:p>
        </w:tc>
      </w:tr>
      <w:tr w14:paraId="5ADFF809" w14:textId="77777777" w:rsidTr="005846A3">
        <w:tblPrEx>
          <w:tblW w:w="5000" w:type="pct"/>
          <w:jc w:val="center"/>
          <w:tblCellMar>
            <w:left w:w="70" w:type="dxa"/>
            <w:right w:w="70" w:type="dxa"/>
          </w:tblCellMar>
          <w:tblLook w:val="04A0"/>
        </w:tblPrEx>
        <w:trPr>
          <w:trHeight w:val="289"/>
          <w:jc w:val="center"/>
        </w:trPr>
        <w:tc>
          <w:tcPr>
            <w:tcW w:w="628" w:type="pct"/>
            <w:vMerge/>
            <w:shd w:val="clear" w:color="000000" w:fill="BFBFBF"/>
            <w:vAlign w:val="center"/>
          </w:tcPr>
          <w:p w:rsidR="005846A3" w:rsidRPr="002F22E6" w:rsidP="004A6D8D" w14:paraId="1A59D079" w14:textId="77777777">
            <w:pPr>
              <w:spacing w:after="0" w:line="240" w:lineRule="auto"/>
              <w:jc w:val="center"/>
              <w:rPr>
                <w:rFonts w:ascii="Barlow" w:eastAsia="Times New Roman" w:hAnsi="Barlow" w:cs="Arial"/>
                <w:b/>
                <w:bCs/>
                <w:sz w:val="20"/>
                <w:szCs w:val="20"/>
              </w:rPr>
            </w:pPr>
          </w:p>
        </w:tc>
        <w:tc>
          <w:tcPr>
            <w:tcW w:w="437" w:type="pct"/>
            <w:vMerge/>
            <w:shd w:val="clear" w:color="000000" w:fill="BFBFBF"/>
            <w:vAlign w:val="center"/>
          </w:tcPr>
          <w:p w:rsidR="005846A3" w:rsidRPr="002F22E6" w:rsidP="004A6D8D" w14:paraId="029F79AB" w14:textId="77777777">
            <w:pPr>
              <w:spacing w:after="0" w:line="240" w:lineRule="auto"/>
              <w:jc w:val="center"/>
              <w:rPr>
                <w:rFonts w:ascii="Barlow" w:eastAsia="Times New Roman" w:hAnsi="Barlow" w:cs="Calibri"/>
                <w:b/>
                <w:bCs/>
                <w:sz w:val="20"/>
                <w:szCs w:val="20"/>
              </w:rPr>
            </w:pPr>
          </w:p>
        </w:tc>
        <w:tc>
          <w:tcPr>
            <w:tcW w:w="526" w:type="pct"/>
            <w:vMerge/>
            <w:shd w:val="clear" w:color="000000" w:fill="BFBFBF"/>
            <w:vAlign w:val="center"/>
          </w:tcPr>
          <w:p w:rsidR="005846A3" w:rsidRPr="002F22E6" w:rsidP="004A6D8D" w14:paraId="3B0B4214" w14:textId="77777777">
            <w:pPr>
              <w:spacing w:after="0" w:line="240" w:lineRule="auto"/>
              <w:jc w:val="center"/>
              <w:rPr>
                <w:rFonts w:ascii="Barlow" w:eastAsia="Times New Roman" w:hAnsi="Barlow" w:cs="Calibri"/>
                <w:b/>
                <w:bCs/>
                <w:sz w:val="20"/>
                <w:szCs w:val="20"/>
              </w:rPr>
            </w:pPr>
          </w:p>
        </w:tc>
        <w:tc>
          <w:tcPr>
            <w:tcW w:w="475" w:type="pct"/>
            <w:vMerge/>
            <w:shd w:val="clear" w:color="000000" w:fill="BFBFBF"/>
            <w:vAlign w:val="center"/>
          </w:tcPr>
          <w:p w:rsidR="005846A3" w:rsidRPr="002F22E6" w:rsidP="004A6D8D" w14:paraId="39F2D282" w14:textId="77777777">
            <w:pPr>
              <w:spacing w:after="0" w:line="240" w:lineRule="auto"/>
              <w:jc w:val="center"/>
              <w:rPr>
                <w:rFonts w:ascii="Barlow" w:eastAsia="Times New Roman" w:hAnsi="Barlow" w:cs="Calibri"/>
                <w:b/>
                <w:bCs/>
                <w:sz w:val="20"/>
                <w:szCs w:val="20"/>
              </w:rPr>
            </w:pPr>
          </w:p>
        </w:tc>
        <w:tc>
          <w:tcPr>
            <w:tcW w:w="506" w:type="pct"/>
            <w:vMerge/>
            <w:tcBorders>
              <w:right w:val="double" w:sz="4" w:space="0" w:color="auto"/>
            </w:tcBorders>
            <w:shd w:val="clear" w:color="000000" w:fill="BFBFBF"/>
            <w:vAlign w:val="center"/>
          </w:tcPr>
          <w:p w:rsidR="005846A3" w:rsidRPr="002F22E6" w:rsidP="004A6D8D" w14:paraId="33829C85" w14:textId="77777777">
            <w:pPr>
              <w:spacing w:after="0" w:line="240" w:lineRule="auto"/>
              <w:jc w:val="center"/>
              <w:rPr>
                <w:rFonts w:ascii="Barlow" w:eastAsia="Times New Roman" w:hAnsi="Barlow" w:cs="Calibri"/>
                <w:b/>
                <w:bCs/>
                <w:sz w:val="20"/>
                <w:szCs w:val="20"/>
              </w:rPr>
            </w:pPr>
          </w:p>
        </w:tc>
        <w:tc>
          <w:tcPr>
            <w:tcW w:w="705" w:type="pct"/>
            <w:gridSpan w:val="2"/>
            <w:vMerge/>
            <w:tcBorders>
              <w:left w:val="double" w:sz="4" w:space="0" w:color="auto"/>
            </w:tcBorders>
            <w:shd w:val="clear" w:color="000000" w:fill="BFBFBF"/>
            <w:noWrap/>
            <w:vAlign w:val="center"/>
          </w:tcPr>
          <w:p w:rsidR="005846A3" w:rsidRPr="002F22E6" w:rsidP="004A6D8D" w14:paraId="34BB653F" w14:textId="77777777">
            <w:pPr>
              <w:spacing w:after="0" w:line="240" w:lineRule="auto"/>
              <w:jc w:val="center"/>
              <w:rPr>
                <w:rFonts w:ascii="Barlow" w:eastAsia="Times New Roman" w:hAnsi="Barlow" w:cs="Calibri"/>
                <w:b/>
                <w:bCs/>
                <w:sz w:val="20"/>
                <w:szCs w:val="20"/>
              </w:rPr>
            </w:pPr>
          </w:p>
        </w:tc>
        <w:tc>
          <w:tcPr>
            <w:tcW w:w="1723" w:type="pct"/>
            <w:gridSpan w:val="4"/>
            <w:shd w:val="clear" w:color="auto" w:fill="D0CECE" w:themeFill="background2" w:themeFillShade="E6"/>
            <w:vAlign w:val="center"/>
          </w:tcPr>
          <w:p w:rsidR="005846A3" w:rsidRPr="002F22E6" w:rsidP="004A6D8D" w14:paraId="1427EDF1"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2</w:t>
            </w:r>
          </w:p>
        </w:tc>
      </w:tr>
      <w:tr w14:paraId="28F9A0FE" w14:textId="77777777" w:rsidTr="005846A3">
        <w:tblPrEx>
          <w:tblW w:w="5000" w:type="pct"/>
          <w:jc w:val="center"/>
          <w:tblCellMar>
            <w:left w:w="70" w:type="dxa"/>
            <w:right w:w="70" w:type="dxa"/>
          </w:tblCellMar>
          <w:tblLook w:val="04A0"/>
        </w:tblPrEx>
        <w:trPr>
          <w:trHeight w:val="289"/>
          <w:jc w:val="center"/>
        </w:trPr>
        <w:tc>
          <w:tcPr>
            <w:tcW w:w="628" w:type="pct"/>
            <w:shd w:val="clear" w:color="000000" w:fill="BFBFBF"/>
            <w:vAlign w:val="center"/>
            <w:hideMark/>
          </w:tcPr>
          <w:p w:rsidR="005846A3" w:rsidRPr="002F22E6" w:rsidP="004A6D8D" w14:paraId="5D3B6808"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Arial"/>
                <w:b/>
                <w:bCs/>
                <w:sz w:val="20"/>
                <w:szCs w:val="20"/>
              </w:rPr>
              <w:t>Totales</w:t>
            </w:r>
          </w:p>
        </w:tc>
        <w:tc>
          <w:tcPr>
            <w:tcW w:w="963" w:type="pct"/>
            <w:gridSpan w:val="2"/>
            <w:shd w:val="clear" w:color="000000" w:fill="BFBFBF"/>
            <w:vAlign w:val="center"/>
          </w:tcPr>
          <w:p w:rsidR="005846A3" w:rsidRPr="002F22E6" w:rsidP="004A6D8D" w14:paraId="4B12D0EC"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560</w:t>
            </w:r>
          </w:p>
        </w:tc>
        <w:tc>
          <w:tcPr>
            <w:tcW w:w="980" w:type="pct"/>
            <w:gridSpan w:val="2"/>
            <w:tcBorders>
              <w:right w:val="double" w:sz="4" w:space="0" w:color="auto"/>
            </w:tcBorders>
            <w:shd w:val="clear" w:color="000000" w:fill="BFBFBF"/>
            <w:vAlign w:val="center"/>
          </w:tcPr>
          <w:p w:rsidR="005846A3" w:rsidRPr="002F22E6" w:rsidP="004A6D8D" w14:paraId="2BE5DBA8"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439</w:t>
            </w:r>
          </w:p>
        </w:tc>
        <w:tc>
          <w:tcPr>
            <w:tcW w:w="2428" w:type="pct"/>
            <w:gridSpan w:val="6"/>
            <w:tcBorders>
              <w:left w:val="double" w:sz="4" w:space="0" w:color="auto"/>
            </w:tcBorders>
            <w:shd w:val="clear" w:color="000000" w:fill="BFBFBF"/>
            <w:noWrap/>
            <w:vAlign w:val="center"/>
          </w:tcPr>
          <w:p w:rsidR="005846A3" w:rsidRPr="002F22E6" w:rsidP="004A6D8D" w14:paraId="2C28816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439</w:t>
            </w:r>
          </w:p>
        </w:tc>
      </w:tr>
    </w:tbl>
    <w:p w:rsidR="0039753F" w:rsidRPr="007A32D1" w:rsidP="0039753F" w14:paraId="2039DD12" w14:textId="77777777">
      <w:pPr>
        <w:keepNext/>
        <w:keepLines/>
        <w:spacing w:before="160" w:after="240" w:line="240" w:lineRule="auto"/>
        <w:outlineLvl w:val="2"/>
        <w:rPr>
          <w:rFonts w:ascii="Barlow" w:eastAsia="Times New Roman" w:hAnsi="Barlow" w:cs="Times New Roman"/>
          <w:b/>
          <w:sz w:val="22"/>
          <w:szCs w:val="22"/>
        </w:rPr>
      </w:pPr>
      <w:bookmarkStart w:id="261" w:name="_Toc149551727"/>
      <w:r w:rsidRPr="007A32D1">
        <w:rPr>
          <w:rFonts w:ascii="Barlow" w:eastAsia="Times New Roman" w:hAnsi="Barlow" w:cs="Times New Roman"/>
          <w:b/>
          <w:sz w:val="22"/>
          <w:szCs w:val="22"/>
        </w:rPr>
        <w:t>3.3.1.2 Incidencias derivadas de Verificación de Obra Terminada.</w:t>
      </w:r>
      <w:bookmarkEnd w:id="260"/>
      <w:bookmarkEnd w:id="261"/>
    </w:p>
    <w:p w:rsidR="008700C0" w:rsidRPr="002F22E6" w:rsidP="008700C0" w14:paraId="4DF33B12" w14:textId="77777777">
      <w:pPr>
        <w:spacing w:before="160" w:line="276" w:lineRule="auto"/>
        <w:ind w:firstLine="709"/>
        <w:jc w:val="both"/>
        <w:rPr>
          <w:rFonts w:ascii="Barlow" w:hAnsi="Barlow" w:cs="Arial"/>
          <w:sz w:val="22"/>
          <w:szCs w:val="22"/>
        </w:rPr>
      </w:pPr>
      <w:bookmarkStart w:id="262" w:name="_Toc108612893"/>
      <w:r w:rsidRPr="002F22E6">
        <w:rPr>
          <w:rFonts w:ascii="Barlow" w:hAnsi="Barlow" w:cs="Arial"/>
          <w:sz w:val="22"/>
          <w:szCs w:val="22"/>
        </w:rPr>
        <w:t>En el periodo que se informa se determinaron 6 incidencias en 2 acciones de obra pública, las cuales fueron solventadas en este mismo período, por lo que al cierre del tercer trimestre no quedan incidencias pendientes de solventar.</w:t>
      </w:r>
    </w:p>
    <w:tbl>
      <w:tblPr>
        <w:tblW w:w="9060" w:type="dxa"/>
        <w:tblCellMar>
          <w:left w:w="70" w:type="dxa"/>
          <w:right w:w="70" w:type="dxa"/>
        </w:tblCellMar>
        <w:tblLook w:val="04A0"/>
      </w:tblPr>
      <w:tblGrid>
        <w:gridCol w:w="1320"/>
        <w:gridCol w:w="1020"/>
        <w:gridCol w:w="1020"/>
        <w:gridCol w:w="1020"/>
        <w:gridCol w:w="1020"/>
        <w:gridCol w:w="1020"/>
        <w:gridCol w:w="1020"/>
        <w:gridCol w:w="800"/>
        <w:gridCol w:w="820"/>
      </w:tblGrid>
      <w:tr w14:paraId="0CC64ABF" w14:textId="77777777" w:rsidTr="004A6D8D">
        <w:tblPrEx>
          <w:tblW w:w="9060" w:type="dxa"/>
          <w:tblCellMar>
            <w:left w:w="70" w:type="dxa"/>
            <w:right w:w="70" w:type="dxa"/>
          </w:tblCellMar>
          <w:tblLook w:val="04A0"/>
        </w:tblPrEx>
        <w:trPr>
          <w:trHeight w:val="315"/>
        </w:trPr>
        <w:tc>
          <w:tcPr>
            <w:tcW w:w="9060" w:type="dxa"/>
            <w:gridSpan w:val="9"/>
            <w:tcBorders>
              <w:top w:val="single" w:sz="4" w:space="0" w:color="auto"/>
              <w:left w:val="single" w:sz="4" w:space="0" w:color="auto"/>
              <w:bottom w:val="single" w:sz="4" w:space="0" w:color="auto"/>
              <w:right w:val="single" w:sz="4" w:space="0" w:color="auto"/>
            </w:tcBorders>
            <w:shd w:val="clear" w:color="000000" w:fill="BFBFBF"/>
            <w:vAlign w:val="center"/>
            <w:hideMark/>
          </w:tcPr>
          <w:p w:rsidR="008700C0" w:rsidRPr="002F22E6" w:rsidP="004A6D8D" w14:paraId="072E0D71"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Incidencias en verificación de obra terminada</w:t>
            </w:r>
          </w:p>
        </w:tc>
      </w:tr>
      <w:tr w14:paraId="048D65C8" w14:textId="77777777" w:rsidTr="004A6D8D">
        <w:tblPrEx>
          <w:tblW w:w="9060" w:type="dxa"/>
          <w:tblCellMar>
            <w:left w:w="70" w:type="dxa"/>
            <w:right w:w="70" w:type="dxa"/>
          </w:tblCellMar>
          <w:tblLook w:val="04A0"/>
        </w:tblPrEx>
        <w:trPr>
          <w:trHeight w:val="374"/>
        </w:trPr>
        <w:tc>
          <w:tcPr>
            <w:tcW w:w="13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700C0" w:rsidRPr="002F22E6" w:rsidP="004A6D8D" w14:paraId="2E2E38AF"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Dependencia o entidad</w:t>
            </w:r>
          </w:p>
        </w:tc>
        <w:tc>
          <w:tcPr>
            <w:tcW w:w="306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8700C0" w:rsidRPr="002F22E6" w:rsidP="004A6D8D" w14:paraId="3E416D5D"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Mérida</w:t>
            </w:r>
          </w:p>
        </w:tc>
        <w:tc>
          <w:tcPr>
            <w:tcW w:w="3060"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8700C0" w:rsidRPr="002F22E6" w:rsidP="004A6D8D" w14:paraId="6F0D4FD1"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Interior del Estado</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700C0" w:rsidRPr="002F22E6" w:rsidP="004A6D8D" w14:paraId="6CBBE641"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Incidencias solventadas</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700C0" w:rsidRPr="002F22E6" w:rsidP="004A6D8D" w14:paraId="7F7D4A04"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Incidencias pendientes por solventar</w:t>
            </w:r>
          </w:p>
        </w:tc>
      </w:tr>
      <w:tr w14:paraId="7815C16D" w14:textId="77777777" w:rsidTr="004A6D8D">
        <w:tblPrEx>
          <w:tblW w:w="9060" w:type="dxa"/>
          <w:tblCellMar>
            <w:left w:w="70" w:type="dxa"/>
            <w:right w:w="70" w:type="dxa"/>
          </w:tblCellMar>
          <w:tblLook w:val="04A0"/>
        </w:tblPrEx>
        <w:trPr>
          <w:trHeight w:val="1275"/>
        </w:trPr>
        <w:tc>
          <w:tcPr>
            <w:tcW w:w="1320" w:type="dxa"/>
            <w:vMerge/>
            <w:tcBorders>
              <w:top w:val="nil"/>
              <w:left w:val="single" w:sz="8" w:space="0" w:color="auto"/>
              <w:bottom w:val="single" w:sz="8" w:space="0" w:color="000000"/>
              <w:right w:val="single" w:sz="8" w:space="0" w:color="auto"/>
            </w:tcBorders>
            <w:vAlign w:val="center"/>
            <w:hideMark/>
          </w:tcPr>
          <w:p w:rsidR="008700C0" w:rsidRPr="002F22E6" w:rsidP="004A6D8D" w14:paraId="3F86538B" w14:textId="77777777">
            <w:pPr>
              <w:spacing w:after="0" w:line="240" w:lineRule="auto"/>
              <w:rPr>
                <w:rFonts w:ascii="Barlow" w:eastAsia="Times New Roman" w:hAnsi="Barlow" w:cs="Calibri"/>
                <w:b/>
                <w:bCs/>
                <w:color w:val="000000"/>
                <w:sz w:val="20"/>
                <w:szCs w:val="20"/>
              </w:rPr>
            </w:pPr>
          </w:p>
        </w:tc>
        <w:tc>
          <w:tcPr>
            <w:tcW w:w="1020" w:type="dxa"/>
            <w:tcBorders>
              <w:top w:val="nil"/>
              <w:left w:val="nil"/>
              <w:bottom w:val="single" w:sz="8" w:space="0" w:color="auto"/>
              <w:right w:val="single" w:sz="8" w:space="0" w:color="auto"/>
            </w:tcBorders>
            <w:shd w:val="clear" w:color="000000" w:fill="D9D9D9"/>
            <w:textDirection w:val="btLr"/>
            <w:vAlign w:val="center"/>
            <w:hideMark/>
          </w:tcPr>
          <w:p w:rsidR="008700C0" w:rsidRPr="002F22E6" w:rsidP="004A6D8D" w14:paraId="1F3FC394"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Deficiencias técnicas</w:t>
            </w:r>
          </w:p>
        </w:tc>
        <w:tc>
          <w:tcPr>
            <w:tcW w:w="1020" w:type="dxa"/>
            <w:tcBorders>
              <w:top w:val="nil"/>
              <w:left w:val="nil"/>
              <w:bottom w:val="single" w:sz="8" w:space="0" w:color="auto"/>
              <w:right w:val="single" w:sz="8" w:space="0" w:color="auto"/>
            </w:tcBorders>
            <w:shd w:val="clear" w:color="000000" w:fill="D9D9D9"/>
            <w:textDirection w:val="btLr"/>
            <w:vAlign w:val="center"/>
            <w:hideMark/>
          </w:tcPr>
          <w:p w:rsidR="008700C0" w:rsidRPr="002F22E6" w:rsidP="004A6D8D" w14:paraId="6C3ED490"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Laboratorio</w:t>
            </w:r>
          </w:p>
        </w:tc>
        <w:tc>
          <w:tcPr>
            <w:tcW w:w="1020" w:type="dxa"/>
            <w:tcBorders>
              <w:top w:val="nil"/>
              <w:left w:val="nil"/>
              <w:bottom w:val="single" w:sz="8" w:space="0" w:color="auto"/>
              <w:right w:val="single" w:sz="8" w:space="0" w:color="auto"/>
            </w:tcBorders>
            <w:shd w:val="clear" w:color="000000" w:fill="D9D9D9"/>
            <w:textDirection w:val="btLr"/>
            <w:vAlign w:val="center"/>
            <w:hideMark/>
          </w:tcPr>
          <w:p w:rsidR="008700C0" w:rsidRPr="002F22E6" w:rsidP="004A6D8D" w14:paraId="416D834F"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Otros*</w:t>
            </w:r>
          </w:p>
        </w:tc>
        <w:tc>
          <w:tcPr>
            <w:tcW w:w="1020" w:type="dxa"/>
            <w:tcBorders>
              <w:top w:val="nil"/>
              <w:left w:val="nil"/>
              <w:bottom w:val="single" w:sz="8" w:space="0" w:color="auto"/>
              <w:right w:val="single" w:sz="8" w:space="0" w:color="auto"/>
            </w:tcBorders>
            <w:shd w:val="clear" w:color="000000" w:fill="D9D9D9"/>
            <w:textDirection w:val="btLr"/>
            <w:vAlign w:val="center"/>
            <w:hideMark/>
          </w:tcPr>
          <w:p w:rsidR="008700C0" w:rsidRPr="002F22E6" w:rsidP="004A6D8D" w14:paraId="2153563A"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Deficiencias técnicas</w:t>
            </w:r>
          </w:p>
        </w:tc>
        <w:tc>
          <w:tcPr>
            <w:tcW w:w="1020" w:type="dxa"/>
            <w:tcBorders>
              <w:top w:val="nil"/>
              <w:left w:val="nil"/>
              <w:bottom w:val="single" w:sz="8" w:space="0" w:color="auto"/>
              <w:right w:val="single" w:sz="8" w:space="0" w:color="auto"/>
            </w:tcBorders>
            <w:shd w:val="clear" w:color="000000" w:fill="D9D9D9"/>
            <w:textDirection w:val="btLr"/>
            <w:vAlign w:val="center"/>
            <w:hideMark/>
          </w:tcPr>
          <w:p w:rsidR="008700C0" w:rsidRPr="002F22E6" w:rsidP="004A6D8D" w14:paraId="151FB176"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Laboratorio</w:t>
            </w:r>
          </w:p>
        </w:tc>
        <w:tc>
          <w:tcPr>
            <w:tcW w:w="1020" w:type="dxa"/>
            <w:tcBorders>
              <w:top w:val="nil"/>
              <w:left w:val="nil"/>
              <w:bottom w:val="single" w:sz="8" w:space="0" w:color="auto"/>
              <w:right w:val="single" w:sz="8" w:space="0" w:color="auto"/>
            </w:tcBorders>
            <w:shd w:val="clear" w:color="000000" w:fill="D9D9D9"/>
            <w:textDirection w:val="btLr"/>
            <w:vAlign w:val="center"/>
            <w:hideMark/>
          </w:tcPr>
          <w:p w:rsidR="008700C0" w:rsidRPr="002F22E6" w:rsidP="004A6D8D" w14:paraId="7BE7ACCB"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Otros*</w:t>
            </w:r>
          </w:p>
        </w:tc>
        <w:tc>
          <w:tcPr>
            <w:tcW w:w="800" w:type="dxa"/>
            <w:vMerge/>
            <w:tcBorders>
              <w:top w:val="nil"/>
              <w:left w:val="single" w:sz="8" w:space="0" w:color="auto"/>
              <w:bottom w:val="nil"/>
              <w:right w:val="single" w:sz="8" w:space="0" w:color="auto"/>
            </w:tcBorders>
            <w:vAlign w:val="center"/>
            <w:hideMark/>
          </w:tcPr>
          <w:p w:rsidR="008700C0" w:rsidRPr="002F22E6" w:rsidP="004A6D8D" w14:paraId="01DCD90B" w14:textId="77777777">
            <w:pPr>
              <w:spacing w:after="0" w:line="240" w:lineRule="auto"/>
              <w:rPr>
                <w:rFonts w:ascii="Barlow" w:eastAsia="Times New Roman" w:hAnsi="Barlow" w:cs="Calibri"/>
                <w:b/>
                <w:bCs/>
                <w:color w:val="000000"/>
                <w:sz w:val="20"/>
                <w:szCs w:val="20"/>
              </w:rPr>
            </w:pPr>
          </w:p>
        </w:tc>
        <w:tc>
          <w:tcPr>
            <w:tcW w:w="820" w:type="dxa"/>
            <w:vMerge/>
            <w:tcBorders>
              <w:top w:val="nil"/>
              <w:left w:val="single" w:sz="8" w:space="0" w:color="auto"/>
              <w:bottom w:val="nil"/>
              <w:right w:val="single" w:sz="8" w:space="0" w:color="auto"/>
            </w:tcBorders>
            <w:vAlign w:val="center"/>
            <w:hideMark/>
          </w:tcPr>
          <w:p w:rsidR="008700C0" w:rsidRPr="002F22E6" w:rsidP="004A6D8D" w14:paraId="107F20B0" w14:textId="77777777">
            <w:pPr>
              <w:spacing w:after="0" w:line="240" w:lineRule="auto"/>
              <w:rPr>
                <w:rFonts w:ascii="Barlow" w:eastAsia="Times New Roman" w:hAnsi="Barlow" w:cs="Calibri"/>
                <w:b/>
                <w:bCs/>
                <w:color w:val="000000"/>
                <w:sz w:val="20"/>
                <w:szCs w:val="20"/>
              </w:rPr>
            </w:pPr>
          </w:p>
        </w:tc>
      </w:tr>
      <w:tr w14:paraId="6035D03A"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8700C0" w:rsidRPr="002F22E6" w:rsidP="004A6D8D" w14:paraId="75AA59FF"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IDEFEEY</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34B7EF4"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1</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2521F19"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437FCE5C"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5</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191C75D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73E096F5"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8700C0" w:rsidRPr="002F22E6" w:rsidP="004A6D8D" w14:paraId="0A0C3283"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700C0" w:rsidRPr="002F22E6" w:rsidP="004A6D8D" w14:paraId="10FA88A9"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6</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8700C0" w:rsidRPr="002F22E6" w:rsidP="004A6D8D" w14:paraId="7659704A"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r>
      <w:tr w14:paraId="26B0E375"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8700C0" w:rsidRPr="002F22E6" w:rsidP="004A6D8D" w14:paraId="0B8218F7"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INCAY</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190471AE"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5A89F1A8"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7908A4E0"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5BAA2653"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98D2F39"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8700C0" w:rsidRPr="002F22E6" w:rsidP="004A6D8D" w14:paraId="285954DB"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8700C0" w:rsidRPr="002F22E6" w:rsidP="004A6D8D" w14:paraId="0619236A"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20" w:type="dxa"/>
            <w:tcBorders>
              <w:top w:val="nil"/>
              <w:left w:val="nil"/>
              <w:bottom w:val="single" w:sz="8" w:space="0" w:color="auto"/>
              <w:right w:val="single" w:sz="8" w:space="0" w:color="auto"/>
            </w:tcBorders>
            <w:shd w:val="clear" w:color="auto" w:fill="auto"/>
            <w:vAlign w:val="center"/>
            <w:hideMark/>
          </w:tcPr>
          <w:p w:rsidR="008700C0" w:rsidRPr="002F22E6" w:rsidP="004A6D8D" w14:paraId="0D70426C"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r>
      <w:tr w14:paraId="55DB8AF6"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8700C0" w:rsidRPr="002F22E6" w:rsidP="004A6D8D" w14:paraId="6B12B826"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INCCOPY</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482F6FEF"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5EE5ED7A"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35D4505D"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D1BE0F8"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1925420"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8700C0" w:rsidRPr="002F22E6" w:rsidP="004A6D8D" w14:paraId="05B214CA"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8700C0" w:rsidRPr="002F22E6" w:rsidP="004A6D8D" w14:paraId="1BD42F99"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20" w:type="dxa"/>
            <w:tcBorders>
              <w:top w:val="nil"/>
              <w:left w:val="nil"/>
              <w:bottom w:val="single" w:sz="8" w:space="0" w:color="auto"/>
              <w:right w:val="single" w:sz="8" w:space="0" w:color="auto"/>
            </w:tcBorders>
            <w:shd w:val="clear" w:color="auto" w:fill="auto"/>
            <w:vAlign w:val="center"/>
            <w:hideMark/>
          </w:tcPr>
          <w:p w:rsidR="008700C0" w:rsidRPr="002F22E6" w:rsidP="004A6D8D" w14:paraId="3632CC7C"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r>
      <w:tr w14:paraId="49C67DD7"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8700C0" w:rsidRPr="002F22E6" w:rsidP="004A6D8D" w14:paraId="626ED801"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JAPAY</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516199FF"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85D9A3D"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9F2DE65"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654A8010"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761FC891"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8700C0" w:rsidRPr="002F22E6" w:rsidP="004A6D8D" w14:paraId="3C5E4BF3"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8700C0" w:rsidRPr="002F22E6" w:rsidP="004A6D8D" w14:paraId="08948B10"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20" w:type="dxa"/>
            <w:tcBorders>
              <w:top w:val="nil"/>
              <w:left w:val="nil"/>
              <w:bottom w:val="single" w:sz="8" w:space="0" w:color="auto"/>
              <w:right w:val="single" w:sz="8" w:space="0" w:color="auto"/>
            </w:tcBorders>
            <w:shd w:val="clear" w:color="auto" w:fill="auto"/>
            <w:vAlign w:val="center"/>
            <w:hideMark/>
          </w:tcPr>
          <w:p w:rsidR="008700C0" w:rsidRPr="002F22E6" w:rsidP="004A6D8D" w14:paraId="45A799DD"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r>
      <w:tr w14:paraId="051D9FB6"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8700C0" w:rsidRPr="002F22E6" w:rsidP="004A6D8D" w14:paraId="5ED670AE"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IVEY</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63AD994D"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15DF13DD"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2A09C68D"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5412CAB7"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8700C0" w:rsidRPr="002F22E6" w:rsidP="004A6D8D" w14:paraId="6FF7B0DC"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8700C0" w:rsidRPr="002F22E6" w:rsidP="004A6D8D" w14:paraId="0C48D4B9"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8700C0" w:rsidRPr="002F22E6" w:rsidP="004A6D8D" w14:paraId="611566CA"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c>
          <w:tcPr>
            <w:tcW w:w="820" w:type="dxa"/>
            <w:tcBorders>
              <w:top w:val="nil"/>
              <w:left w:val="nil"/>
              <w:bottom w:val="single" w:sz="8" w:space="0" w:color="auto"/>
              <w:right w:val="single" w:sz="8" w:space="0" w:color="auto"/>
            </w:tcBorders>
            <w:shd w:val="clear" w:color="auto" w:fill="auto"/>
            <w:vAlign w:val="center"/>
            <w:hideMark/>
          </w:tcPr>
          <w:p w:rsidR="008700C0" w:rsidRPr="002F22E6" w:rsidP="004A6D8D" w14:paraId="0D154C52" w14:textId="77777777">
            <w:pPr>
              <w:spacing w:after="0" w:line="240" w:lineRule="auto"/>
              <w:jc w:val="center"/>
              <w:rPr>
                <w:rFonts w:ascii="Barlow" w:eastAsia="Times New Roman" w:hAnsi="Barlow" w:cs="Calibri"/>
                <w:color w:val="000000"/>
                <w:sz w:val="20"/>
                <w:szCs w:val="20"/>
              </w:rPr>
            </w:pPr>
            <w:r w:rsidRPr="002F22E6">
              <w:rPr>
                <w:rFonts w:ascii="Barlow" w:eastAsia="Times New Roman" w:hAnsi="Barlow" w:cs="Calibri"/>
                <w:color w:val="000000"/>
                <w:sz w:val="20"/>
                <w:szCs w:val="20"/>
              </w:rPr>
              <w:t>0</w:t>
            </w:r>
          </w:p>
        </w:tc>
      </w:tr>
      <w:tr w14:paraId="4C0C1A90"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000000" w:fill="D9D9D9"/>
            <w:vAlign w:val="center"/>
            <w:hideMark/>
          </w:tcPr>
          <w:p w:rsidR="008700C0" w:rsidRPr="002F22E6" w:rsidP="004A6D8D" w14:paraId="5C84CC40"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Subtotales</w:t>
            </w:r>
          </w:p>
        </w:tc>
        <w:tc>
          <w:tcPr>
            <w:tcW w:w="1020" w:type="dxa"/>
            <w:tcBorders>
              <w:top w:val="nil"/>
              <w:left w:val="nil"/>
              <w:bottom w:val="single" w:sz="8" w:space="0" w:color="auto"/>
              <w:right w:val="single" w:sz="8" w:space="0" w:color="auto"/>
            </w:tcBorders>
            <w:shd w:val="clear" w:color="000000" w:fill="D9D9D9"/>
            <w:vAlign w:val="center"/>
            <w:hideMark/>
          </w:tcPr>
          <w:p w:rsidR="008700C0" w:rsidRPr="002F22E6" w:rsidP="004A6D8D" w14:paraId="6D9CA9DC"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1</w:t>
            </w:r>
          </w:p>
        </w:tc>
        <w:tc>
          <w:tcPr>
            <w:tcW w:w="1020" w:type="dxa"/>
            <w:tcBorders>
              <w:top w:val="nil"/>
              <w:left w:val="nil"/>
              <w:bottom w:val="single" w:sz="8" w:space="0" w:color="auto"/>
              <w:right w:val="single" w:sz="8" w:space="0" w:color="auto"/>
            </w:tcBorders>
            <w:shd w:val="clear" w:color="000000" w:fill="D9D9D9"/>
            <w:vAlign w:val="center"/>
            <w:hideMark/>
          </w:tcPr>
          <w:p w:rsidR="008700C0" w:rsidRPr="002F22E6" w:rsidP="004A6D8D" w14:paraId="2E2D4B5E"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0</w:t>
            </w:r>
          </w:p>
        </w:tc>
        <w:tc>
          <w:tcPr>
            <w:tcW w:w="1020" w:type="dxa"/>
            <w:tcBorders>
              <w:top w:val="nil"/>
              <w:left w:val="nil"/>
              <w:bottom w:val="single" w:sz="8" w:space="0" w:color="auto"/>
              <w:right w:val="single" w:sz="8" w:space="0" w:color="auto"/>
            </w:tcBorders>
            <w:shd w:val="clear" w:color="000000" w:fill="D9D9D9"/>
            <w:vAlign w:val="center"/>
            <w:hideMark/>
          </w:tcPr>
          <w:p w:rsidR="008700C0" w:rsidRPr="002F22E6" w:rsidP="004A6D8D" w14:paraId="1AB12519"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5</w:t>
            </w:r>
          </w:p>
        </w:tc>
        <w:tc>
          <w:tcPr>
            <w:tcW w:w="1020" w:type="dxa"/>
            <w:tcBorders>
              <w:top w:val="nil"/>
              <w:left w:val="nil"/>
              <w:bottom w:val="single" w:sz="8" w:space="0" w:color="auto"/>
              <w:right w:val="single" w:sz="8" w:space="0" w:color="auto"/>
            </w:tcBorders>
            <w:shd w:val="clear" w:color="000000" w:fill="D9D9D9"/>
            <w:vAlign w:val="center"/>
            <w:hideMark/>
          </w:tcPr>
          <w:p w:rsidR="008700C0" w:rsidRPr="002F22E6" w:rsidP="004A6D8D" w14:paraId="18E902A8"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0</w:t>
            </w:r>
          </w:p>
        </w:tc>
        <w:tc>
          <w:tcPr>
            <w:tcW w:w="1020" w:type="dxa"/>
            <w:tcBorders>
              <w:top w:val="nil"/>
              <w:left w:val="nil"/>
              <w:bottom w:val="single" w:sz="8" w:space="0" w:color="auto"/>
              <w:right w:val="single" w:sz="8" w:space="0" w:color="auto"/>
            </w:tcBorders>
            <w:shd w:val="clear" w:color="000000" w:fill="D9D9D9"/>
            <w:vAlign w:val="center"/>
            <w:hideMark/>
          </w:tcPr>
          <w:p w:rsidR="008700C0" w:rsidRPr="002F22E6" w:rsidP="004A6D8D" w14:paraId="3E17A0F4"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0</w:t>
            </w:r>
          </w:p>
        </w:tc>
        <w:tc>
          <w:tcPr>
            <w:tcW w:w="1020" w:type="dxa"/>
            <w:tcBorders>
              <w:top w:val="nil"/>
              <w:left w:val="nil"/>
              <w:bottom w:val="single" w:sz="8" w:space="0" w:color="auto"/>
              <w:right w:val="single" w:sz="8" w:space="0" w:color="auto"/>
            </w:tcBorders>
            <w:shd w:val="clear" w:color="000000" w:fill="D9D9D9"/>
            <w:vAlign w:val="center"/>
            <w:hideMark/>
          </w:tcPr>
          <w:p w:rsidR="008700C0" w:rsidRPr="002F22E6" w:rsidP="004A6D8D" w14:paraId="2B8673C7"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0</w:t>
            </w:r>
          </w:p>
        </w:tc>
        <w:tc>
          <w:tcPr>
            <w:tcW w:w="800" w:type="dxa"/>
            <w:vMerge w:val="restart"/>
            <w:tcBorders>
              <w:top w:val="nil"/>
              <w:left w:val="single" w:sz="8" w:space="0" w:color="auto"/>
              <w:bottom w:val="single" w:sz="8" w:space="0" w:color="000000"/>
              <w:right w:val="single" w:sz="8" w:space="0" w:color="auto"/>
            </w:tcBorders>
            <w:shd w:val="clear" w:color="000000" w:fill="BFBFBF"/>
            <w:vAlign w:val="center"/>
            <w:hideMark/>
          </w:tcPr>
          <w:p w:rsidR="008700C0" w:rsidRPr="002F22E6" w:rsidP="004A6D8D" w14:paraId="6014698A"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6</w:t>
            </w:r>
          </w:p>
        </w:tc>
        <w:tc>
          <w:tcPr>
            <w:tcW w:w="820" w:type="dxa"/>
            <w:vMerge w:val="restart"/>
            <w:tcBorders>
              <w:top w:val="nil"/>
              <w:left w:val="single" w:sz="8" w:space="0" w:color="auto"/>
              <w:bottom w:val="single" w:sz="8" w:space="0" w:color="000000"/>
              <w:right w:val="single" w:sz="8" w:space="0" w:color="auto"/>
            </w:tcBorders>
            <w:shd w:val="clear" w:color="000000" w:fill="BFBFBF"/>
            <w:vAlign w:val="center"/>
            <w:hideMark/>
          </w:tcPr>
          <w:p w:rsidR="008700C0" w:rsidRPr="002F22E6" w:rsidP="004A6D8D" w14:paraId="0A21C195"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0</w:t>
            </w:r>
          </w:p>
        </w:tc>
      </w:tr>
      <w:tr w14:paraId="126AF6B0"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000000" w:fill="BFBFBF"/>
            <w:vAlign w:val="center"/>
            <w:hideMark/>
          </w:tcPr>
          <w:p w:rsidR="008700C0" w:rsidRPr="002F22E6" w:rsidP="004A6D8D" w14:paraId="0763F150"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Totales</w:t>
            </w:r>
          </w:p>
        </w:tc>
        <w:tc>
          <w:tcPr>
            <w:tcW w:w="3060"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8700C0" w:rsidRPr="002F22E6" w:rsidP="004A6D8D" w14:paraId="202D4C3A"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6</w:t>
            </w:r>
          </w:p>
        </w:tc>
        <w:tc>
          <w:tcPr>
            <w:tcW w:w="3060"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8700C0" w:rsidRPr="002F22E6" w:rsidP="004A6D8D" w14:paraId="04D20F76"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0</w:t>
            </w:r>
          </w:p>
        </w:tc>
        <w:tc>
          <w:tcPr>
            <w:tcW w:w="800" w:type="dxa"/>
            <w:vMerge/>
            <w:tcBorders>
              <w:top w:val="nil"/>
              <w:left w:val="single" w:sz="8" w:space="0" w:color="auto"/>
              <w:bottom w:val="single" w:sz="8" w:space="0" w:color="000000"/>
              <w:right w:val="single" w:sz="8" w:space="0" w:color="auto"/>
            </w:tcBorders>
            <w:vAlign w:val="center"/>
            <w:hideMark/>
          </w:tcPr>
          <w:p w:rsidR="008700C0" w:rsidRPr="002F22E6" w:rsidP="004A6D8D" w14:paraId="09A7D2CD" w14:textId="77777777">
            <w:pPr>
              <w:spacing w:after="0" w:line="240" w:lineRule="auto"/>
              <w:rPr>
                <w:rFonts w:ascii="Barlow" w:eastAsia="Times New Roman" w:hAnsi="Barlow" w:cs="Calibri"/>
                <w:b/>
                <w:bCs/>
                <w:color w:val="000000"/>
                <w:sz w:val="20"/>
                <w:szCs w:val="20"/>
              </w:rPr>
            </w:pPr>
          </w:p>
        </w:tc>
        <w:tc>
          <w:tcPr>
            <w:tcW w:w="820" w:type="dxa"/>
            <w:vMerge/>
            <w:tcBorders>
              <w:top w:val="nil"/>
              <w:left w:val="single" w:sz="8" w:space="0" w:color="auto"/>
              <w:bottom w:val="single" w:sz="8" w:space="0" w:color="000000"/>
              <w:right w:val="single" w:sz="8" w:space="0" w:color="auto"/>
            </w:tcBorders>
            <w:vAlign w:val="center"/>
            <w:hideMark/>
          </w:tcPr>
          <w:p w:rsidR="008700C0" w:rsidRPr="002F22E6" w:rsidP="004A6D8D" w14:paraId="064EA70B" w14:textId="77777777">
            <w:pPr>
              <w:spacing w:after="0" w:line="240" w:lineRule="auto"/>
              <w:rPr>
                <w:rFonts w:ascii="Barlow" w:eastAsia="Times New Roman" w:hAnsi="Barlow" w:cs="Calibri"/>
                <w:b/>
                <w:bCs/>
                <w:color w:val="000000"/>
                <w:sz w:val="20"/>
                <w:szCs w:val="20"/>
              </w:rPr>
            </w:pPr>
          </w:p>
        </w:tc>
      </w:tr>
      <w:tr w14:paraId="1884D897" w14:textId="77777777" w:rsidTr="004A6D8D">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000000" w:fill="A6A6A6"/>
            <w:vAlign w:val="center"/>
            <w:hideMark/>
          </w:tcPr>
          <w:p w:rsidR="008700C0" w:rsidRPr="002F22E6" w:rsidP="004A6D8D" w14:paraId="2C867F6D" w14:textId="77777777">
            <w:pPr>
              <w:spacing w:after="0" w:line="240" w:lineRule="auto"/>
              <w:jc w:val="center"/>
              <w:rPr>
                <w:rFonts w:ascii="Barlow" w:eastAsia="Times New Roman" w:hAnsi="Barlow" w:cs="Calibri"/>
                <w:b/>
                <w:bCs/>
                <w:color w:val="000000"/>
                <w:sz w:val="20"/>
                <w:szCs w:val="20"/>
              </w:rPr>
            </w:pPr>
            <w:r w:rsidRPr="002F22E6">
              <w:rPr>
                <w:rFonts w:ascii="Barlow" w:eastAsia="Times New Roman" w:hAnsi="Barlow" w:cs="Calibri"/>
                <w:b/>
                <w:bCs/>
                <w:color w:val="000000"/>
                <w:sz w:val="20"/>
                <w:szCs w:val="20"/>
              </w:rPr>
              <w:t>Total</w:t>
            </w:r>
          </w:p>
        </w:tc>
        <w:tc>
          <w:tcPr>
            <w:tcW w:w="6120" w:type="dxa"/>
            <w:gridSpan w:val="6"/>
            <w:tcBorders>
              <w:top w:val="single" w:sz="8" w:space="0" w:color="auto"/>
              <w:left w:val="nil"/>
              <w:bottom w:val="single" w:sz="8" w:space="0" w:color="auto"/>
              <w:right w:val="single" w:sz="8" w:space="0" w:color="000000"/>
            </w:tcBorders>
            <w:shd w:val="clear" w:color="000000" w:fill="A6A6A6"/>
            <w:noWrap/>
            <w:vAlign w:val="center"/>
            <w:hideMark/>
          </w:tcPr>
          <w:p w:rsidR="008700C0" w:rsidRPr="002F22E6" w:rsidP="004A6D8D" w14:paraId="3ED348FF"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6</w:t>
            </w:r>
          </w:p>
        </w:tc>
        <w:tc>
          <w:tcPr>
            <w:tcW w:w="1620" w:type="dxa"/>
            <w:gridSpan w:val="2"/>
            <w:tcBorders>
              <w:top w:val="single" w:sz="8" w:space="0" w:color="auto"/>
              <w:left w:val="nil"/>
              <w:bottom w:val="single" w:sz="8" w:space="0" w:color="auto"/>
              <w:right w:val="single" w:sz="8" w:space="0" w:color="000000"/>
            </w:tcBorders>
            <w:shd w:val="clear" w:color="000000" w:fill="A6A6A6"/>
            <w:noWrap/>
            <w:vAlign w:val="center"/>
            <w:hideMark/>
          </w:tcPr>
          <w:p w:rsidR="008700C0" w:rsidRPr="002F22E6" w:rsidP="004A6D8D" w14:paraId="4AA434A7"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0</w:t>
            </w:r>
          </w:p>
        </w:tc>
      </w:tr>
    </w:tbl>
    <w:p w:rsidR="008700C0" w:rsidRPr="002F22E6" w:rsidP="008700C0" w14:paraId="3B75DE3D" w14:textId="77777777">
      <w:pPr>
        <w:pStyle w:val="ListParagraph"/>
        <w:spacing w:after="240" w:line="276" w:lineRule="auto"/>
        <w:ind w:left="0"/>
        <w:rPr>
          <w:rFonts w:ascii="Barlow" w:eastAsia="Times New Roman" w:hAnsi="Barlow" w:cs="Calibri"/>
          <w:b/>
          <w:bCs/>
          <w:color w:val="auto"/>
          <w:sz w:val="18"/>
          <w:szCs w:val="18"/>
        </w:rPr>
      </w:pPr>
      <w:r w:rsidRPr="002F22E6">
        <w:rPr>
          <w:rFonts w:ascii="Barlow" w:eastAsia="Times New Roman" w:hAnsi="Barlow" w:cs="Calibri"/>
          <w:b/>
          <w:bCs/>
          <w:color w:val="auto"/>
          <w:sz w:val="18"/>
          <w:szCs w:val="18"/>
        </w:rPr>
        <w:t>* Se refieren a incidencias documentales o variaciones de volúmenes.</w:t>
      </w:r>
    </w:p>
    <w:p w:rsidR="008700C0" w:rsidRPr="002F22E6" w:rsidP="008700C0" w14:paraId="0D54987C" w14:textId="067DF27C">
      <w:pPr>
        <w:spacing w:before="160" w:line="276" w:lineRule="auto"/>
        <w:ind w:firstLine="709"/>
        <w:jc w:val="both"/>
        <w:rPr>
          <w:rFonts w:ascii="Barlow" w:hAnsi="Barlow" w:cs="Arial"/>
          <w:sz w:val="22"/>
          <w:szCs w:val="22"/>
        </w:rPr>
      </w:pPr>
      <w:r w:rsidRPr="002F22E6">
        <w:rPr>
          <w:rFonts w:ascii="Barlow" w:hAnsi="Barlow" w:cs="Arial"/>
          <w:sz w:val="22"/>
          <w:szCs w:val="22"/>
        </w:rPr>
        <w:t>Asimismo, al inicio del período no se contaba con incidencias pendientes de solventar de períodos anteriores.</w:t>
      </w:r>
    </w:p>
    <w:tbl>
      <w:tblPr>
        <w:tblStyle w:val="TableGrid"/>
        <w:tblW w:w="5000" w:type="pct"/>
        <w:jc w:val="center"/>
        <w:tblLook w:val="04A0"/>
      </w:tblPr>
      <w:tblGrid>
        <w:gridCol w:w="2424"/>
        <w:gridCol w:w="2263"/>
        <w:gridCol w:w="1065"/>
        <w:gridCol w:w="1049"/>
        <w:gridCol w:w="1035"/>
        <w:gridCol w:w="992"/>
      </w:tblGrid>
      <w:tr w14:paraId="6DFF6448" w14:textId="77777777" w:rsidTr="008700C0">
        <w:tblPrEx>
          <w:tblW w:w="5000" w:type="pct"/>
          <w:jc w:val="center"/>
          <w:tblLook w:val="04A0"/>
        </w:tblPrEx>
        <w:trPr>
          <w:trHeight w:val="279"/>
          <w:jc w:val="center"/>
        </w:trPr>
        <w:tc>
          <w:tcPr>
            <w:tcW w:w="5000" w:type="pct"/>
            <w:gridSpan w:val="6"/>
            <w:shd w:val="clear" w:color="auto" w:fill="A6A6A6" w:themeFill="background1" w:themeFillShade="A6"/>
            <w:vAlign w:val="center"/>
          </w:tcPr>
          <w:p w:rsidR="008700C0" w:rsidRPr="002F22E6" w:rsidP="004A6D8D" w14:paraId="016A81BA"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Resumen de incidencias en actos de verificación de obra terminada</w:t>
            </w:r>
          </w:p>
        </w:tc>
      </w:tr>
      <w:tr w14:paraId="040E5112" w14:textId="77777777" w:rsidTr="008700C0">
        <w:tblPrEx>
          <w:tblW w:w="5000" w:type="pct"/>
          <w:jc w:val="center"/>
          <w:tblLook w:val="04A0"/>
        </w:tblPrEx>
        <w:trPr>
          <w:trHeight w:val="1010"/>
          <w:jc w:val="center"/>
        </w:trPr>
        <w:tc>
          <w:tcPr>
            <w:tcW w:w="1373" w:type="pct"/>
            <w:shd w:val="clear" w:color="auto" w:fill="BFBFBF" w:themeFill="background1" w:themeFillShade="BF"/>
            <w:vAlign w:val="center"/>
          </w:tcPr>
          <w:p w:rsidR="008700C0" w:rsidRPr="002F22E6" w:rsidP="004A6D8D" w14:paraId="79B70255"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Incidencias por solventar de periodos anteriores</w:t>
            </w:r>
          </w:p>
        </w:tc>
        <w:tc>
          <w:tcPr>
            <w:tcW w:w="1282" w:type="pct"/>
            <w:shd w:val="clear" w:color="auto" w:fill="BFBFBF" w:themeFill="background1" w:themeFillShade="BF"/>
            <w:vAlign w:val="center"/>
          </w:tcPr>
          <w:p w:rsidR="008700C0" w:rsidRPr="002F22E6" w:rsidP="004A6D8D" w14:paraId="7CE17D12"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Incidencias determinadas en el período</w:t>
            </w:r>
          </w:p>
        </w:tc>
        <w:tc>
          <w:tcPr>
            <w:tcW w:w="1197" w:type="pct"/>
            <w:gridSpan w:val="2"/>
            <w:shd w:val="clear" w:color="auto" w:fill="BFBFBF" w:themeFill="background1" w:themeFillShade="BF"/>
            <w:vAlign w:val="center"/>
          </w:tcPr>
          <w:p w:rsidR="008700C0" w:rsidRPr="002F22E6" w:rsidP="004A6D8D" w14:paraId="71882807"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Incidencias solventadas en el período</w:t>
            </w:r>
          </w:p>
        </w:tc>
        <w:tc>
          <w:tcPr>
            <w:tcW w:w="1149" w:type="pct"/>
            <w:gridSpan w:val="2"/>
            <w:shd w:val="clear" w:color="auto" w:fill="BFBFBF" w:themeFill="background1" w:themeFillShade="BF"/>
            <w:vAlign w:val="center"/>
          </w:tcPr>
          <w:p w:rsidR="008700C0" w:rsidRPr="002F22E6" w:rsidP="004A6D8D" w14:paraId="0F748490"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Incidencias pendientes de solventar</w:t>
            </w:r>
          </w:p>
        </w:tc>
      </w:tr>
      <w:tr w14:paraId="0638AB08" w14:textId="77777777" w:rsidTr="008700C0">
        <w:tblPrEx>
          <w:tblW w:w="5000" w:type="pct"/>
          <w:jc w:val="center"/>
          <w:tblLook w:val="04A0"/>
        </w:tblPrEx>
        <w:trPr>
          <w:trHeight w:val="298"/>
          <w:jc w:val="center"/>
        </w:trPr>
        <w:tc>
          <w:tcPr>
            <w:tcW w:w="1373" w:type="pct"/>
            <w:shd w:val="clear" w:color="auto" w:fill="D9D9D9" w:themeFill="background1" w:themeFillShade="D9"/>
            <w:vAlign w:val="center"/>
          </w:tcPr>
          <w:p w:rsidR="008700C0" w:rsidRPr="002F22E6" w:rsidP="004A6D8D" w14:paraId="3448E154"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(A1)</w:t>
            </w:r>
          </w:p>
        </w:tc>
        <w:tc>
          <w:tcPr>
            <w:tcW w:w="1282" w:type="pct"/>
            <w:shd w:val="clear" w:color="auto" w:fill="D9D9D9" w:themeFill="background1" w:themeFillShade="D9"/>
            <w:vAlign w:val="center"/>
          </w:tcPr>
          <w:p w:rsidR="008700C0" w:rsidRPr="002F22E6" w:rsidP="004A6D8D" w14:paraId="6AF9196C"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(B1)</w:t>
            </w:r>
          </w:p>
        </w:tc>
        <w:tc>
          <w:tcPr>
            <w:tcW w:w="603" w:type="pct"/>
            <w:shd w:val="clear" w:color="auto" w:fill="D9D9D9" w:themeFill="background1" w:themeFillShade="D9"/>
            <w:vAlign w:val="center"/>
          </w:tcPr>
          <w:p w:rsidR="008700C0" w:rsidRPr="002F22E6" w:rsidP="004A6D8D" w14:paraId="71513021"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(A2)</w:t>
            </w:r>
          </w:p>
        </w:tc>
        <w:tc>
          <w:tcPr>
            <w:tcW w:w="594" w:type="pct"/>
            <w:shd w:val="clear" w:color="auto" w:fill="D9D9D9" w:themeFill="background1" w:themeFillShade="D9"/>
            <w:vAlign w:val="center"/>
          </w:tcPr>
          <w:p w:rsidR="008700C0" w:rsidRPr="002F22E6" w:rsidP="004A6D8D" w14:paraId="52B05168"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(B2)</w:t>
            </w:r>
          </w:p>
        </w:tc>
        <w:tc>
          <w:tcPr>
            <w:tcW w:w="586" w:type="pct"/>
            <w:shd w:val="clear" w:color="auto" w:fill="D9D9D9" w:themeFill="background1" w:themeFillShade="D9"/>
            <w:vAlign w:val="center"/>
          </w:tcPr>
          <w:p w:rsidR="008700C0" w:rsidRPr="002F22E6" w:rsidP="004A6D8D" w14:paraId="512FE084"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(A1-A2)</w:t>
            </w:r>
          </w:p>
        </w:tc>
        <w:tc>
          <w:tcPr>
            <w:tcW w:w="563" w:type="pct"/>
            <w:shd w:val="clear" w:color="auto" w:fill="D9D9D9" w:themeFill="background1" w:themeFillShade="D9"/>
            <w:vAlign w:val="center"/>
          </w:tcPr>
          <w:p w:rsidR="008700C0" w:rsidRPr="002F22E6" w:rsidP="004A6D8D" w14:paraId="34C50AB6"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(B1-B2)</w:t>
            </w:r>
          </w:p>
        </w:tc>
      </w:tr>
      <w:tr w14:paraId="5F35FF08" w14:textId="77777777" w:rsidTr="008700C0">
        <w:tblPrEx>
          <w:tblW w:w="5000" w:type="pct"/>
          <w:jc w:val="center"/>
          <w:tblLook w:val="04A0"/>
        </w:tblPrEx>
        <w:trPr>
          <w:trHeight w:val="298"/>
          <w:jc w:val="center"/>
        </w:trPr>
        <w:tc>
          <w:tcPr>
            <w:tcW w:w="1373" w:type="pct"/>
            <w:vAlign w:val="center"/>
          </w:tcPr>
          <w:p w:rsidR="008700C0" w:rsidRPr="002F22E6" w:rsidP="004A6D8D" w14:paraId="47060D40" w14:textId="77777777">
            <w:pPr>
              <w:pStyle w:val="ListParagraph"/>
              <w:spacing w:line="276" w:lineRule="auto"/>
              <w:ind w:left="0"/>
              <w:jc w:val="center"/>
              <w:rPr>
                <w:rFonts w:ascii="Barlow" w:hAnsi="Barlow" w:cs="Arial"/>
                <w:color w:val="auto"/>
                <w:sz w:val="20"/>
                <w:szCs w:val="20"/>
              </w:rPr>
            </w:pPr>
            <w:r w:rsidRPr="002F22E6">
              <w:rPr>
                <w:rFonts w:ascii="Barlow" w:hAnsi="Barlow" w:cs="Arial"/>
                <w:color w:val="auto"/>
                <w:sz w:val="20"/>
                <w:szCs w:val="20"/>
              </w:rPr>
              <w:t>0</w:t>
            </w:r>
          </w:p>
        </w:tc>
        <w:tc>
          <w:tcPr>
            <w:tcW w:w="1282" w:type="pct"/>
            <w:shd w:val="clear" w:color="auto" w:fill="auto"/>
            <w:vAlign w:val="center"/>
          </w:tcPr>
          <w:p w:rsidR="008700C0" w:rsidRPr="002F22E6" w:rsidP="004A6D8D" w14:paraId="4E3724B2" w14:textId="77777777">
            <w:pPr>
              <w:pStyle w:val="ListParagraph"/>
              <w:spacing w:line="276" w:lineRule="auto"/>
              <w:ind w:left="0"/>
              <w:jc w:val="center"/>
              <w:rPr>
                <w:rFonts w:ascii="Barlow" w:hAnsi="Barlow" w:cs="Arial"/>
                <w:color w:val="auto"/>
                <w:sz w:val="20"/>
                <w:szCs w:val="20"/>
              </w:rPr>
            </w:pPr>
            <w:r w:rsidRPr="002F22E6">
              <w:rPr>
                <w:rFonts w:ascii="Barlow" w:hAnsi="Barlow" w:cs="Arial"/>
                <w:color w:val="auto"/>
                <w:sz w:val="20"/>
                <w:szCs w:val="20"/>
              </w:rPr>
              <w:t>6</w:t>
            </w:r>
          </w:p>
        </w:tc>
        <w:tc>
          <w:tcPr>
            <w:tcW w:w="603" w:type="pct"/>
            <w:vAlign w:val="center"/>
          </w:tcPr>
          <w:p w:rsidR="008700C0" w:rsidRPr="002F22E6" w:rsidP="004A6D8D" w14:paraId="34878F57" w14:textId="77777777">
            <w:pPr>
              <w:pStyle w:val="ListParagraph"/>
              <w:spacing w:line="276" w:lineRule="auto"/>
              <w:ind w:left="0"/>
              <w:jc w:val="center"/>
              <w:rPr>
                <w:rFonts w:ascii="Barlow" w:hAnsi="Barlow" w:cs="Arial"/>
                <w:color w:val="auto"/>
                <w:sz w:val="20"/>
                <w:szCs w:val="20"/>
              </w:rPr>
            </w:pPr>
            <w:r w:rsidRPr="002F22E6">
              <w:rPr>
                <w:rFonts w:ascii="Barlow" w:hAnsi="Barlow" w:cs="Arial"/>
                <w:color w:val="auto"/>
                <w:sz w:val="20"/>
                <w:szCs w:val="20"/>
              </w:rPr>
              <w:t>0</w:t>
            </w:r>
          </w:p>
        </w:tc>
        <w:tc>
          <w:tcPr>
            <w:tcW w:w="594" w:type="pct"/>
            <w:vAlign w:val="center"/>
          </w:tcPr>
          <w:p w:rsidR="008700C0" w:rsidRPr="002F22E6" w:rsidP="004A6D8D" w14:paraId="4F92CBCE" w14:textId="77777777">
            <w:pPr>
              <w:pStyle w:val="ListParagraph"/>
              <w:spacing w:line="276" w:lineRule="auto"/>
              <w:ind w:left="0"/>
              <w:jc w:val="center"/>
              <w:rPr>
                <w:rFonts w:ascii="Barlow" w:hAnsi="Barlow" w:cs="Arial"/>
                <w:color w:val="auto"/>
                <w:sz w:val="20"/>
                <w:szCs w:val="20"/>
              </w:rPr>
            </w:pPr>
            <w:r w:rsidRPr="002F22E6">
              <w:rPr>
                <w:rFonts w:ascii="Barlow" w:hAnsi="Barlow" w:cs="Arial"/>
                <w:color w:val="auto"/>
                <w:sz w:val="20"/>
                <w:szCs w:val="20"/>
              </w:rPr>
              <w:t>6</w:t>
            </w:r>
          </w:p>
        </w:tc>
        <w:tc>
          <w:tcPr>
            <w:tcW w:w="586" w:type="pct"/>
            <w:vAlign w:val="center"/>
          </w:tcPr>
          <w:p w:rsidR="008700C0" w:rsidRPr="002F22E6" w:rsidP="004A6D8D" w14:paraId="4DA17773" w14:textId="77777777">
            <w:pPr>
              <w:pStyle w:val="ListParagraph"/>
              <w:spacing w:line="276" w:lineRule="auto"/>
              <w:ind w:left="0"/>
              <w:jc w:val="center"/>
              <w:rPr>
                <w:rFonts w:ascii="Barlow" w:hAnsi="Barlow" w:cs="Arial"/>
                <w:color w:val="auto"/>
                <w:sz w:val="20"/>
                <w:szCs w:val="20"/>
              </w:rPr>
            </w:pPr>
            <w:r w:rsidRPr="002F22E6">
              <w:rPr>
                <w:rFonts w:ascii="Barlow" w:hAnsi="Barlow" w:cs="Arial"/>
                <w:color w:val="auto"/>
                <w:sz w:val="20"/>
                <w:szCs w:val="20"/>
              </w:rPr>
              <w:t>0</w:t>
            </w:r>
          </w:p>
        </w:tc>
        <w:tc>
          <w:tcPr>
            <w:tcW w:w="563" w:type="pct"/>
            <w:vAlign w:val="center"/>
          </w:tcPr>
          <w:p w:rsidR="008700C0" w:rsidRPr="002F22E6" w:rsidP="004A6D8D" w14:paraId="467059E8" w14:textId="77777777">
            <w:pPr>
              <w:pStyle w:val="ListParagraph"/>
              <w:spacing w:line="276" w:lineRule="auto"/>
              <w:ind w:left="0"/>
              <w:jc w:val="center"/>
              <w:rPr>
                <w:rFonts w:ascii="Barlow" w:hAnsi="Barlow" w:cs="Arial"/>
                <w:color w:val="auto"/>
                <w:sz w:val="20"/>
                <w:szCs w:val="20"/>
              </w:rPr>
            </w:pPr>
            <w:r w:rsidRPr="002F22E6">
              <w:rPr>
                <w:rFonts w:ascii="Barlow" w:hAnsi="Barlow" w:cs="Arial"/>
                <w:color w:val="auto"/>
                <w:sz w:val="20"/>
                <w:szCs w:val="20"/>
              </w:rPr>
              <w:t>0</w:t>
            </w:r>
          </w:p>
        </w:tc>
      </w:tr>
      <w:tr w14:paraId="097707AE" w14:textId="77777777" w:rsidTr="008700C0">
        <w:tblPrEx>
          <w:tblW w:w="5000" w:type="pct"/>
          <w:jc w:val="center"/>
          <w:tblLook w:val="04A0"/>
        </w:tblPrEx>
        <w:trPr>
          <w:trHeight w:val="282"/>
          <w:jc w:val="center"/>
        </w:trPr>
        <w:tc>
          <w:tcPr>
            <w:tcW w:w="2655" w:type="pct"/>
            <w:gridSpan w:val="2"/>
            <w:shd w:val="clear" w:color="auto" w:fill="D9D9D9" w:themeFill="background1" w:themeFillShade="D9"/>
            <w:vAlign w:val="center"/>
          </w:tcPr>
          <w:p w:rsidR="008700C0" w:rsidRPr="002F22E6" w:rsidP="004A6D8D" w14:paraId="3585C95F"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6</w:t>
            </w:r>
          </w:p>
        </w:tc>
        <w:tc>
          <w:tcPr>
            <w:tcW w:w="1197" w:type="pct"/>
            <w:gridSpan w:val="2"/>
            <w:shd w:val="clear" w:color="auto" w:fill="D9D9D9" w:themeFill="background1" w:themeFillShade="D9"/>
            <w:vAlign w:val="center"/>
          </w:tcPr>
          <w:p w:rsidR="008700C0" w:rsidRPr="002F22E6" w:rsidP="004A6D8D" w14:paraId="688B17D4"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6</w:t>
            </w:r>
          </w:p>
        </w:tc>
        <w:tc>
          <w:tcPr>
            <w:tcW w:w="1149" w:type="pct"/>
            <w:gridSpan w:val="2"/>
            <w:shd w:val="clear" w:color="auto" w:fill="D9D9D9" w:themeFill="background1" w:themeFillShade="D9"/>
            <w:vAlign w:val="center"/>
          </w:tcPr>
          <w:p w:rsidR="008700C0" w:rsidRPr="002F22E6" w:rsidP="004A6D8D" w14:paraId="3B1E0372" w14:textId="77777777">
            <w:pPr>
              <w:pStyle w:val="ListParagraph"/>
              <w:spacing w:line="276" w:lineRule="auto"/>
              <w:ind w:left="0"/>
              <w:jc w:val="center"/>
              <w:rPr>
                <w:rFonts w:ascii="Barlow" w:hAnsi="Barlow" w:cs="Arial"/>
                <w:b/>
                <w:color w:val="auto"/>
                <w:sz w:val="20"/>
                <w:szCs w:val="20"/>
              </w:rPr>
            </w:pPr>
            <w:r w:rsidRPr="002F22E6">
              <w:rPr>
                <w:rFonts w:ascii="Barlow" w:hAnsi="Barlow" w:cs="Arial"/>
                <w:b/>
                <w:color w:val="auto"/>
                <w:sz w:val="20"/>
                <w:szCs w:val="20"/>
              </w:rPr>
              <w:t>0</w:t>
            </w:r>
          </w:p>
        </w:tc>
      </w:tr>
    </w:tbl>
    <w:p w:rsidR="008700C0" w:rsidRPr="007A32D1" w:rsidP="008700C0" w14:paraId="3F5B6BAA" w14:textId="78282146">
      <w:pPr>
        <w:keepNext/>
        <w:keepLines/>
        <w:spacing w:before="160" w:after="240" w:line="240" w:lineRule="auto"/>
        <w:outlineLvl w:val="2"/>
        <w:rPr>
          <w:rFonts w:ascii="Barlow" w:eastAsia="Times New Roman" w:hAnsi="Barlow" w:cs="Times New Roman"/>
          <w:b/>
          <w:sz w:val="22"/>
          <w:szCs w:val="22"/>
        </w:rPr>
      </w:pPr>
      <w:bookmarkStart w:id="263" w:name="_Toc149551728"/>
      <w:r w:rsidRPr="007A32D1">
        <w:rPr>
          <w:rFonts w:ascii="Barlow" w:eastAsia="Times New Roman" w:hAnsi="Barlow" w:cs="Times New Roman"/>
          <w:b/>
          <w:sz w:val="22"/>
          <w:szCs w:val="22"/>
        </w:rPr>
        <w:t xml:space="preserve">3.3.1.3 </w:t>
      </w:r>
      <w:r>
        <w:rPr>
          <w:rFonts w:ascii="Barlow" w:eastAsia="Times New Roman" w:hAnsi="Barlow" w:cs="Times New Roman"/>
          <w:b/>
          <w:sz w:val="22"/>
          <w:szCs w:val="22"/>
        </w:rPr>
        <w:t>Pruebas de Laboratorio a Obra Pública.</w:t>
      </w:r>
      <w:bookmarkEnd w:id="263"/>
    </w:p>
    <w:p w:rsidR="008700C0" w:rsidRPr="00172F99" w:rsidP="00172F99" w14:paraId="72A50270" w14:textId="3906BDFB">
      <w:pPr>
        <w:ind w:firstLine="708"/>
        <w:rPr>
          <w:rFonts w:ascii="Barlow" w:hAnsi="Barlow" w:cs="Arial"/>
          <w:sz w:val="22"/>
          <w:szCs w:val="22"/>
        </w:rPr>
      </w:pPr>
      <w:r w:rsidRPr="00172F99">
        <w:rPr>
          <w:rFonts w:ascii="Barlow" w:hAnsi="Barlow" w:cs="Arial"/>
          <w:sz w:val="22"/>
          <w:szCs w:val="22"/>
        </w:rPr>
        <w:t>Durante el período que se informa, se realizaron 992 pruebas de laboratorio a 208 acciones correspondientes a 13 contratos de Obra Pública: 7 en apoyo a Supervisión de Obra Pública y 6 en apoyo a actos de Verificación de Obra Terminada.</w:t>
      </w:r>
    </w:p>
    <w:p w:rsidR="0039753F" w:rsidRPr="007A32D1" w:rsidP="0039753F" w14:paraId="23A88DC9" w14:textId="56A117B5">
      <w:pPr>
        <w:keepNext/>
        <w:keepLines/>
        <w:spacing w:before="160" w:after="240" w:line="240" w:lineRule="auto"/>
        <w:outlineLvl w:val="2"/>
        <w:rPr>
          <w:rFonts w:ascii="Barlow" w:eastAsia="Times New Roman" w:hAnsi="Barlow" w:cs="Times New Roman"/>
          <w:b/>
          <w:sz w:val="22"/>
          <w:szCs w:val="22"/>
        </w:rPr>
      </w:pPr>
      <w:bookmarkStart w:id="264" w:name="_Toc149551729"/>
      <w:r w:rsidRPr="007A32D1">
        <w:rPr>
          <w:rFonts w:ascii="Barlow" w:eastAsia="Times New Roman" w:hAnsi="Barlow" w:cs="Times New Roman"/>
          <w:b/>
          <w:sz w:val="22"/>
          <w:szCs w:val="22"/>
        </w:rPr>
        <w:t>3.3.1.</w:t>
      </w:r>
      <w:r w:rsidR="008700C0">
        <w:rPr>
          <w:rFonts w:ascii="Barlow" w:eastAsia="Times New Roman" w:hAnsi="Barlow" w:cs="Times New Roman"/>
          <w:b/>
          <w:sz w:val="22"/>
          <w:szCs w:val="22"/>
        </w:rPr>
        <w:t>4</w:t>
      </w:r>
      <w:r w:rsidRPr="007A32D1">
        <w:rPr>
          <w:rFonts w:ascii="Barlow" w:eastAsia="Times New Roman" w:hAnsi="Barlow" w:cs="Times New Roman"/>
          <w:b/>
          <w:sz w:val="22"/>
          <w:szCs w:val="22"/>
        </w:rPr>
        <w:t xml:space="preserve"> </w:t>
      </w:r>
      <w:r w:rsidR="00391FF7">
        <w:rPr>
          <w:rFonts w:ascii="Barlow" w:eastAsia="Times New Roman" w:hAnsi="Barlow" w:cs="Times New Roman"/>
          <w:b/>
          <w:sz w:val="22"/>
          <w:szCs w:val="22"/>
        </w:rPr>
        <w:t>Visitas de Supervisión de Obra Públic</w:t>
      </w:r>
      <w:r w:rsidR="008700C0">
        <w:rPr>
          <w:rFonts w:ascii="Barlow" w:eastAsia="Times New Roman" w:hAnsi="Barlow" w:cs="Times New Roman"/>
          <w:b/>
          <w:sz w:val="22"/>
          <w:szCs w:val="22"/>
        </w:rPr>
        <w:t>a</w:t>
      </w:r>
      <w:bookmarkEnd w:id="262"/>
      <w:r w:rsidR="008700C0">
        <w:rPr>
          <w:rFonts w:ascii="Barlow" w:eastAsia="Times New Roman" w:hAnsi="Barlow" w:cs="Times New Roman"/>
          <w:b/>
          <w:sz w:val="22"/>
          <w:szCs w:val="22"/>
        </w:rPr>
        <w:t>.</w:t>
      </w:r>
      <w:bookmarkEnd w:id="264"/>
    </w:p>
    <w:p w:rsidR="008700C0" w:rsidRPr="002F22E6" w:rsidP="008700C0" w14:paraId="18DF7539" w14:textId="77777777">
      <w:pPr>
        <w:spacing w:before="160" w:line="276" w:lineRule="auto"/>
        <w:ind w:firstLine="709"/>
        <w:jc w:val="both"/>
        <w:rPr>
          <w:rFonts w:ascii="Barlow" w:hAnsi="Barlow" w:cs="Arial"/>
          <w:sz w:val="22"/>
          <w:szCs w:val="22"/>
        </w:rPr>
      </w:pPr>
      <w:bookmarkStart w:id="265" w:name="_Toc108612894"/>
      <w:r w:rsidRPr="002F22E6">
        <w:rPr>
          <w:rFonts w:ascii="Barlow" w:hAnsi="Barlow" w:cs="Arial"/>
          <w:sz w:val="22"/>
          <w:szCs w:val="22"/>
        </w:rPr>
        <w:t>Durante el período que se informa, se realizaron 92 visitas de obra para supervisar 1552 acciones de obra, equivalentes a un monto supervisado de $472,608,960.23, en las que se detectaron 43 incidencias, de las cuales 34 fueron solventadas en el mismo periodo.</w:t>
      </w:r>
    </w:p>
    <w:tbl>
      <w:tblPr>
        <w:tblW w:w="5000" w:type="pct"/>
        <w:jc w:val="center"/>
        <w:tblCellMar>
          <w:left w:w="0" w:type="dxa"/>
          <w:right w:w="0" w:type="dxa"/>
        </w:tblCellMar>
        <w:tblLook w:val="04A0"/>
      </w:tblPr>
      <w:tblGrid>
        <w:gridCol w:w="1184"/>
        <w:gridCol w:w="818"/>
        <w:gridCol w:w="1019"/>
        <w:gridCol w:w="827"/>
        <w:gridCol w:w="1039"/>
        <w:gridCol w:w="847"/>
        <w:gridCol w:w="1083"/>
        <w:gridCol w:w="869"/>
        <w:gridCol w:w="1132"/>
      </w:tblGrid>
      <w:tr w14:paraId="66546E6A" w14:textId="77777777" w:rsidTr="008700C0">
        <w:tblPrEx>
          <w:tblW w:w="5000" w:type="pct"/>
          <w:jc w:val="center"/>
          <w:tblCellMar>
            <w:left w:w="0" w:type="dxa"/>
            <w:right w:w="0" w:type="dxa"/>
          </w:tblCellMar>
          <w:tblLook w:val="04A0"/>
        </w:tblPrEx>
        <w:trPr>
          <w:trHeight w:val="229"/>
          <w:tblHeader/>
          <w:jc w:val="center"/>
        </w:trPr>
        <w:tc>
          <w:tcPr>
            <w:tcW w:w="5000" w:type="pct"/>
            <w:gridSpan w:val="9"/>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700C0" w:rsidRPr="002F22E6" w:rsidP="004A6D8D" w14:paraId="4FA0C939"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Supervisión de obra pública</w:t>
            </w:r>
          </w:p>
        </w:tc>
      </w:tr>
      <w:tr w14:paraId="541A4AD9" w14:textId="77777777" w:rsidTr="008700C0">
        <w:tblPrEx>
          <w:tblW w:w="5000" w:type="pct"/>
          <w:jc w:val="center"/>
          <w:tblCellMar>
            <w:left w:w="0" w:type="dxa"/>
            <w:right w:w="0" w:type="dxa"/>
          </w:tblCellMar>
          <w:tblLook w:val="04A0"/>
        </w:tblPrEx>
        <w:trPr>
          <w:trHeight w:val="688"/>
          <w:tblHeader/>
          <w:jc w:val="center"/>
        </w:trPr>
        <w:tc>
          <w:tcPr>
            <w:tcW w:w="671" w:type="pct"/>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501CC920"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Entidad</w:t>
            </w:r>
          </w:p>
        </w:tc>
        <w:tc>
          <w:tcPr>
            <w:tcW w:w="1042"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7B5CAAAF"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Acciones de obra ejecutadas</w:t>
            </w:r>
          </w:p>
        </w:tc>
        <w:tc>
          <w:tcPr>
            <w:tcW w:w="105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2D0D0884"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Acciones de obra supervisadas</w:t>
            </w:r>
          </w:p>
        </w:tc>
        <w:tc>
          <w:tcPr>
            <w:tcW w:w="109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680C7D0D"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Incidencias detectadas y reportadas</w:t>
            </w:r>
          </w:p>
        </w:tc>
        <w:tc>
          <w:tcPr>
            <w:tcW w:w="1136"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42265867"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Incidencias solventadas del mismo período</w:t>
            </w:r>
          </w:p>
        </w:tc>
      </w:tr>
      <w:tr w14:paraId="4E3635B1" w14:textId="77777777" w:rsidTr="008700C0">
        <w:tblPrEx>
          <w:tblW w:w="5000" w:type="pct"/>
          <w:jc w:val="center"/>
          <w:tblCellMar>
            <w:left w:w="0" w:type="dxa"/>
            <w:right w:w="0" w:type="dxa"/>
          </w:tblCellMar>
          <w:tblLook w:val="04A0"/>
        </w:tblPrEx>
        <w:trPr>
          <w:trHeight w:val="724"/>
          <w:tblHeader/>
          <w:jc w:val="center"/>
        </w:trPr>
        <w:tc>
          <w:tcPr>
            <w:tcW w:w="671" w:type="pct"/>
            <w:vMerge/>
            <w:tcBorders>
              <w:top w:val="nil"/>
              <w:left w:val="single" w:sz="8" w:space="0" w:color="auto"/>
              <w:bottom w:val="single" w:sz="8" w:space="0" w:color="auto"/>
              <w:right w:val="single" w:sz="8" w:space="0" w:color="auto"/>
            </w:tcBorders>
            <w:vAlign w:val="center"/>
            <w:hideMark/>
          </w:tcPr>
          <w:p w:rsidR="008700C0" w:rsidRPr="002F22E6" w:rsidP="004A6D8D" w14:paraId="0FB64219" w14:textId="77777777">
            <w:pPr>
              <w:spacing w:after="0" w:line="276" w:lineRule="auto"/>
              <w:jc w:val="center"/>
              <w:rPr>
                <w:rFonts w:ascii="Barlow" w:hAnsi="Barlow" w:eastAsiaTheme="minorHAnsi" w:cs="Calibri"/>
                <w:b/>
                <w:sz w:val="20"/>
                <w:szCs w:val="20"/>
              </w:rPr>
            </w:pPr>
          </w:p>
        </w:tc>
        <w:tc>
          <w:tcPr>
            <w:tcW w:w="4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5E1275B3"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Mérida</w:t>
            </w:r>
          </w:p>
        </w:tc>
        <w:tc>
          <w:tcPr>
            <w:tcW w:w="57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053A2BD9"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Interior del Estado</w:t>
            </w:r>
          </w:p>
        </w:tc>
        <w:tc>
          <w:tcPr>
            <w:tcW w:w="46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23B0D2D0"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Mérida</w:t>
            </w:r>
          </w:p>
        </w:tc>
        <w:tc>
          <w:tcPr>
            <w:tcW w:w="58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51944B21"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Interior del Estado</w:t>
            </w:r>
          </w:p>
        </w:tc>
        <w:tc>
          <w:tcPr>
            <w:tcW w:w="48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41131B76"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Mérida</w:t>
            </w:r>
          </w:p>
        </w:tc>
        <w:tc>
          <w:tcPr>
            <w:tcW w:w="61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15115BFB"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Interior del Estado</w:t>
            </w:r>
          </w:p>
        </w:tc>
        <w:tc>
          <w:tcPr>
            <w:tcW w:w="49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5602650E"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Mérida</w:t>
            </w:r>
          </w:p>
        </w:tc>
        <w:tc>
          <w:tcPr>
            <w:tcW w:w="64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34EB9EC2"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Interior del Estado</w:t>
            </w:r>
          </w:p>
        </w:tc>
      </w:tr>
      <w:tr w14:paraId="498720B6" w14:textId="77777777" w:rsidTr="008700C0">
        <w:tblPrEx>
          <w:tblW w:w="5000" w:type="pct"/>
          <w:jc w:val="center"/>
          <w:tblCellMar>
            <w:left w:w="0" w:type="dxa"/>
            <w:right w:w="0" w:type="dxa"/>
          </w:tblCellMar>
          <w:tblLook w:val="04A0"/>
        </w:tblPrEx>
        <w:trPr>
          <w:trHeight w:val="211"/>
          <w:jc w:val="center"/>
        </w:trPr>
        <w:tc>
          <w:tcPr>
            <w:tcW w:w="6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00C0" w:rsidRPr="002F22E6" w:rsidP="004A6D8D" w14:paraId="10B6B081" w14:textId="77777777">
            <w:pPr>
              <w:spacing w:after="0" w:line="276" w:lineRule="auto"/>
              <w:jc w:val="center"/>
              <w:rPr>
                <w:rFonts w:ascii="Barlow" w:hAnsi="Barlow" w:eastAsiaTheme="minorHAnsi" w:cs="Calibri"/>
                <w:sz w:val="20"/>
                <w:szCs w:val="20"/>
              </w:rPr>
            </w:pPr>
            <w:r w:rsidRPr="002F22E6">
              <w:rPr>
                <w:rFonts w:ascii="Barlow" w:hAnsi="Barlow" w:eastAsiaTheme="minorHAnsi" w:cs="Calibri"/>
                <w:sz w:val="20"/>
                <w:szCs w:val="20"/>
              </w:rPr>
              <w:t>IDEFEEY</w:t>
            </w:r>
          </w:p>
        </w:tc>
        <w:tc>
          <w:tcPr>
            <w:tcW w:w="46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4B9DF93D" w14:textId="77777777">
            <w:pPr>
              <w:spacing w:after="0" w:line="276" w:lineRule="auto"/>
              <w:jc w:val="center"/>
              <w:rPr>
                <w:rFonts w:ascii="Barlow" w:hAnsi="Barlow" w:eastAsiaTheme="minorHAnsi" w:cs="Calibri"/>
                <w:sz w:val="20"/>
                <w:szCs w:val="20"/>
              </w:rPr>
            </w:pPr>
            <w:r w:rsidRPr="002F22E6">
              <w:rPr>
                <w:rFonts w:ascii="Barlow" w:hAnsi="Barlow"/>
                <w:sz w:val="18"/>
                <w:szCs w:val="18"/>
              </w:rPr>
              <w:t>7</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066F71BB" w14:textId="77777777">
            <w:pPr>
              <w:spacing w:after="0" w:line="276" w:lineRule="auto"/>
              <w:jc w:val="center"/>
              <w:rPr>
                <w:rFonts w:ascii="Barlow" w:hAnsi="Barlow" w:eastAsiaTheme="minorHAnsi" w:cs="Calibri"/>
                <w:sz w:val="20"/>
                <w:szCs w:val="20"/>
              </w:rPr>
            </w:pPr>
            <w:r w:rsidRPr="002F22E6">
              <w:rPr>
                <w:rFonts w:ascii="Barlow" w:hAnsi="Barlow"/>
                <w:sz w:val="18"/>
                <w:szCs w:val="18"/>
              </w:rPr>
              <w:t>15</w:t>
            </w:r>
          </w:p>
        </w:tc>
        <w:tc>
          <w:tcPr>
            <w:tcW w:w="46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7C6ABADE" w14:textId="77777777">
            <w:pPr>
              <w:spacing w:after="0" w:line="276" w:lineRule="auto"/>
              <w:jc w:val="center"/>
              <w:rPr>
                <w:rFonts w:ascii="Barlow" w:hAnsi="Barlow" w:eastAsiaTheme="minorHAnsi" w:cs="Calibri"/>
                <w:sz w:val="20"/>
                <w:szCs w:val="20"/>
              </w:rPr>
            </w:pPr>
            <w:r w:rsidRPr="002F22E6">
              <w:rPr>
                <w:rFonts w:ascii="Barlow" w:hAnsi="Barlow"/>
                <w:sz w:val="18"/>
                <w:szCs w:val="18"/>
              </w:rPr>
              <w:t>7</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58FCFBC" w14:textId="77777777">
            <w:pPr>
              <w:spacing w:after="0" w:line="276" w:lineRule="auto"/>
              <w:jc w:val="center"/>
              <w:rPr>
                <w:rFonts w:ascii="Barlow" w:hAnsi="Barlow" w:eastAsiaTheme="minorHAnsi" w:cs="Calibri"/>
                <w:sz w:val="20"/>
                <w:szCs w:val="20"/>
              </w:rPr>
            </w:pPr>
            <w:r w:rsidRPr="002F22E6">
              <w:rPr>
                <w:rFonts w:ascii="Barlow" w:hAnsi="Barlow"/>
                <w:sz w:val="18"/>
                <w:szCs w:val="18"/>
              </w:rPr>
              <w:t>15</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9212728" w14:textId="77777777">
            <w:pPr>
              <w:spacing w:after="0" w:line="276" w:lineRule="auto"/>
              <w:jc w:val="center"/>
              <w:rPr>
                <w:rFonts w:ascii="Barlow" w:hAnsi="Barlow" w:eastAsiaTheme="minorHAnsi" w:cs="Calibri"/>
                <w:sz w:val="20"/>
                <w:szCs w:val="20"/>
              </w:rPr>
            </w:pPr>
            <w:r w:rsidRPr="002F22E6">
              <w:rPr>
                <w:rFonts w:ascii="Barlow" w:hAnsi="Barlow"/>
                <w:sz w:val="18"/>
                <w:szCs w:val="18"/>
              </w:rPr>
              <w:t>4</w:t>
            </w:r>
          </w:p>
        </w:tc>
        <w:tc>
          <w:tcPr>
            <w:tcW w:w="61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7E7E46D" w14:textId="77777777">
            <w:pPr>
              <w:spacing w:after="0" w:line="276" w:lineRule="auto"/>
              <w:jc w:val="center"/>
              <w:rPr>
                <w:rFonts w:ascii="Barlow" w:hAnsi="Barlow" w:eastAsiaTheme="minorHAnsi" w:cs="Calibri"/>
                <w:sz w:val="20"/>
                <w:szCs w:val="20"/>
              </w:rPr>
            </w:pPr>
            <w:r w:rsidRPr="002F22E6">
              <w:rPr>
                <w:rFonts w:ascii="Barlow" w:hAnsi="Barlow"/>
                <w:sz w:val="18"/>
                <w:szCs w:val="18"/>
              </w:rPr>
              <w:t>5</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0632FA99" w14:textId="77777777">
            <w:pPr>
              <w:spacing w:after="0" w:line="276" w:lineRule="auto"/>
              <w:jc w:val="center"/>
              <w:rPr>
                <w:rFonts w:ascii="Barlow" w:hAnsi="Barlow" w:eastAsiaTheme="minorHAnsi" w:cs="Calibri"/>
                <w:sz w:val="20"/>
                <w:szCs w:val="20"/>
              </w:rPr>
            </w:pPr>
            <w:r w:rsidRPr="002F22E6">
              <w:rPr>
                <w:rFonts w:ascii="Barlow" w:hAnsi="Barlow"/>
                <w:sz w:val="18"/>
                <w:szCs w:val="18"/>
              </w:rPr>
              <w:t>4</w:t>
            </w:r>
          </w:p>
        </w:tc>
        <w:tc>
          <w:tcPr>
            <w:tcW w:w="64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6CC4809E" w14:textId="77777777">
            <w:pPr>
              <w:spacing w:after="0" w:line="276" w:lineRule="auto"/>
              <w:jc w:val="center"/>
              <w:rPr>
                <w:rFonts w:ascii="Barlow" w:hAnsi="Barlow" w:eastAsiaTheme="minorHAnsi" w:cs="Calibri"/>
                <w:sz w:val="20"/>
                <w:szCs w:val="20"/>
              </w:rPr>
            </w:pPr>
            <w:r w:rsidRPr="002F22E6">
              <w:rPr>
                <w:rFonts w:ascii="Barlow" w:hAnsi="Barlow"/>
                <w:sz w:val="18"/>
                <w:szCs w:val="18"/>
              </w:rPr>
              <w:t>4</w:t>
            </w:r>
          </w:p>
        </w:tc>
      </w:tr>
      <w:tr w14:paraId="4C2A2C6B" w14:textId="77777777" w:rsidTr="008700C0">
        <w:tblPrEx>
          <w:tblW w:w="5000" w:type="pct"/>
          <w:jc w:val="center"/>
          <w:tblCellMar>
            <w:left w:w="0" w:type="dxa"/>
            <w:right w:w="0" w:type="dxa"/>
          </w:tblCellMar>
          <w:tblLook w:val="04A0"/>
        </w:tblPrEx>
        <w:trPr>
          <w:trHeight w:val="229"/>
          <w:jc w:val="center"/>
        </w:trPr>
        <w:tc>
          <w:tcPr>
            <w:tcW w:w="6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00C0" w:rsidRPr="002F22E6" w:rsidP="004A6D8D" w14:paraId="5FFED4EF" w14:textId="77777777">
            <w:pPr>
              <w:spacing w:after="0" w:line="276" w:lineRule="auto"/>
              <w:jc w:val="center"/>
              <w:rPr>
                <w:rFonts w:ascii="Barlow" w:hAnsi="Barlow" w:eastAsiaTheme="minorHAnsi" w:cs="Calibri"/>
                <w:sz w:val="20"/>
                <w:szCs w:val="20"/>
              </w:rPr>
            </w:pPr>
            <w:r w:rsidRPr="002F22E6">
              <w:rPr>
                <w:rFonts w:ascii="Barlow" w:hAnsi="Barlow" w:eastAsiaTheme="minorHAnsi" w:cs="Calibri"/>
                <w:sz w:val="20"/>
                <w:szCs w:val="20"/>
              </w:rPr>
              <w:t>INCAY</w:t>
            </w:r>
          </w:p>
        </w:tc>
        <w:tc>
          <w:tcPr>
            <w:tcW w:w="46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4E3BC777" w14:textId="77777777">
            <w:pPr>
              <w:spacing w:after="0" w:line="276" w:lineRule="auto"/>
              <w:jc w:val="center"/>
              <w:rPr>
                <w:rFonts w:ascii="Barlow" w:hAnsi="Barlow" w:eastAsiaTheme="minorHAnsi" w:cs="Calibri"/>
                <w:sz w:val="20"/>
                <w:szCs w:val="20"/>
              </w:rPr>
            </w:pPr>
            <w:r w:rsidRPr="002F22E6">
              <w:rPr>
                <w:rFonts w:ascii="Barlow" w:hAnsi="Barlow"/>
                <w:sz w:val="18"/>
                <w:szCs w:val="18"/>
              </w:rPr>
              <w:t>9</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665FF69F" w14:textId="77777777">
            <w:pPr>
              <w:spacing w:after="0" w:line="276" w:lineRule="auto"/>
              <w:jc w:val="center"/>
              <w:rPr>
                <w:rFonts w:ascii="Barlow" w:hAnsi="Barlow" w:eastAsiaTheme="minorHAnsi" w:cs="Calibri"/>
                <w:sz w:val="20"/>
                <w:szCs w:val="20"/>
              </w:rPr>
            </w:pPr>
            <w:r w:rsidRPr="002F22E6">
              <w:rPr>
                <w:rFonts w:ascii="Barlow" w:hAnsi="Barlow"/>
                <w:sz w:val="18"/>
                <w:szCs w:val="18"/>
              </w:rPr>
              <w:t>2</w:t>
            </w:r>
          </w:p>
        </w:tc>
        <w:tc>
          <w:tcPr>
            <w:tcW w:w="46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0A851C2A" w14:textId="77777777">
            <w:pPr>
              <w:spacing w:after="0" w:line="276" w:lineRule="auto"/>
              <w:jc w:val="center"/>
              <w:rPr>
                <w:rFonts w:ascii="Barlow" w:hAnsi="Barlow" w:eastAsiaTheme="minorHAnsi" w:cs="Calibri"/>
                <w:sz w:val="20"/>
                <w:szCs w:val="20"/>
              </w:rPr>
            </w:pPr>
            <w:r w:rsidRPr="002F22E6">
              <w:rPr>
                <w:rFonts w:ascii="Barlow" w:hAnsi="Barlow"/>
                <w:sz w:val="18"/>
                <w:szCs w:val="18"/>
              </w:rPr>
              <w:t>9</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F96280A" w14:textId="77777777">
            <w:pPr>
              <w:spacing w:after="0" w:line="276" w:lineRule="auto"/>
              <w:jc w:val="center"/>
              <w:rPr>
                <w:rFonts w:ascii="Barlow" w:hAnsi="Barlow" w:eastAsiaTheme="minorHAnsi" w:cs="Calibri"/>
                <w:sz w:val="20"/>
                <w:szCs w:val="20"/>
              </w:rPr>
            </w:pPr>
            <w:r w:rsidRPr="002F22E6">
              <w:rPr>
                <w:rFonts w:ascii="Barlow" w:hAnsi="Barlow"/>
                <w:sz w:val="18"/>
                <w:szCs w:val="18"/>
              </w:rPr>
              <w:t>2</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E8AC4A0" w14:textId="77777777">
            <w:pPr>
              <w:spacing w:after="0" w:line="276" w:lineRule="auto"/>
              <w:jc w:val="center"/>
              <w:rPr>
                <w:rFonts w:ascii="Barlow" w:hAnsi="Barlow" w:eastAsiaTheme="minorHAnsi" w:cs="Calibri"/>
                <w:sz w:val="20"/>
                <w:szCs w:val="20"/>
              </w:rPr>
            </w:pPr>
            <w:r w:rsidRPr="002F22E6">
              <w:rPr>
                <w:rFonts w:ascii="Barlow" w:hAnsi="Barlow"/>
                <w:sz w:val="18"/>
                <w:szCs w:val="18"/>
              </w:rPr>
              <w:t>2</w:t>
            </w:r>
          </w:p>
        </w:tc>
        <w:tc>
          <w:tcPr>
            <w:tcW w:w="61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CA6026C" w14:textId="77777777">
            <w:pPr>
              <w:spacing w:after="0" w:line="276" w:lineRule="auto"/>
              <w:jc w:val="center"/>
              <w:rPr>
                <w:rFonts w:ascii="Barlow" w:hAnsi="Barlow" w:eastAsiaTheme="minorHAnsi" w:cs="Calibri"/>
                <w:sz w:val="20"/>
                <w:szCs w:val="20"/>
              </w:rPr>
            </w:pPr>
            <w:r w:rsidRPr="002F22E6">
              <w:rPr>
                <w:rFonts w:ascii="Barlow" w:hAnsi="Barlow"/>
                <w:sz w:val="18"/>
                <w:szCs w:val="18"/>
              </w:rPr>
              <w:t>1</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7B7A9F9" w14:textId="77777777">
            <w:pPr>
              <w:spacing w:after="0" w:line="276" w:lineRule="auto"/>
              <w:jc w:val="center"/>
              <w:rPr>
                <w:rFonts w:ascii="Barlow" w:hAnsi="Barlow" w:eastAsiaTheme="minorHAnsi" w:cs="Calibri"/>
                <w:sz w:val="20"/>
                <w:szCs w:val="20"/>
              </w:rPr>
            </w:pPr>
            <w:r w:rsidRPr="002F22E6">
              <w:rPr>
                <w:rFonts w:ascii="Barlow" w:hAnsi="Barlow"/>
                <w:sz w:val="18"/>
                <w:szCs w:val="18"/>
              </w:rPr>
              <w:t>2</w:t>
            </w:r>
          </w:p>
        </w:tc>
        <w:tc>
          <w:tcPr>
            <w:tcW w:w="64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4C008CE6"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r>
      <w:tr w14:paraId="4C63432F" w14:textId="77777777" w:rsidTr="008700C0">
        <w:tblPrEx>
          <w:tblW w:w="5000" w:type="pct"/>
          <w:jc w:val="center"/>
          <w:tblCellMar>
            <w:left w:w="0" w:type="dxa"/>
            <w:right w:w="0" w:type="dxa"/>
          </w:tblCellMar>
          <w:tblLook w:val="04A0"/>
        </w:tblPrEx>
        <w:trPr>
          <w:trHeight w:val="229"/>
          <w:jc w:val="center"/>
        </w:trPr>
        <w:tc>
          <w:tcPr>
            <w:tcW w:w="6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00C0" w:rsidRPr="002F22E6" w:rsidP="004A6D8D" w14:paraId="08F6EF0C" w14:textId="77777777">
            <w:pPr>
              <w:spacing w:after="0" w:line="276" w:lineRule="auto"/>
              <w:jc w:val="center"/>
              <w:rPr>
                <w:rFonts w:ascii="Barlow" w:hAnsi="Barlow" w:eastAsiaTheme="minorHAnsi" w:cs="Calibri"/>
                <w:sz w:val="20"/>
                <w:szCs w:val="20"/>
              </w:rPr>
            </w:pPr>
            <w:r w:rsidRPr="002F22E6">
              <w:rPr>
                <w:rFonts w:ascii="Barlow" w:hAnsi="Barlow" w:eastAsiaTheme="minorHAnsi" w:cs="Calibri"/>
                <w:sz w:val="20"/>
                <w:szCs w:val="20"/>
              </w:rPr>
              <w:t>INCCOPY</w:t>
            </w:r>
          </w:p>
        </w:tc>
        <w:tc>
          <w:tcPr>
            <w:tcW w:w="46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043D619A" w14:textId="77777777">
            <w:pPr>
              <w:spacing w:after="0" w:line="276" w:lineRule="auto"/>
              <w:jc w:val="center"/>
              <w:rPr>
                <w:rFonts w:ascii="Barlow" w:hAnsi="Barlow" w:eastAsiaTheme="minorHAnsi" w:cs="Calibri"/>
                <w:sz w:val="20"/>
                <w:szCs w:val="20"/>
              </w:rPr>
            </w:pPr>
            <w:r w:rsidRPr="002F22E6">
              <w:rPr>
                <w:rFonts w:ascii="Barlow" w:hAnsi="Barlow"/>
                <w:sz w:val="18"/>
                <w:szCs w:val="18"/>
              </w:rPr>
              <w:t>5</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41D5F3F0" w14:textId="77777777">
            <w:pPr>
              <w:spacing w:after="0" w:line="276" w:lineRule="auto"/>
              <w:jc w:val="center"/>
              <w:rPr>
                <w:rFonts w:ascii="Barlow" w:hAnsi="Barlow" w:eastAsiaTheme="minorHAnsi" w:cs="Calibri"/>
                <w:sz w:val="20"/>
                <w:szCs w:val="20"/>
              </w:rPr>
            </w:pPr>
            <w:r w:rsidRPr="002F22E6">
              <w:rPr>
                <w:rFonts w:ascii="Barlow" w:hAnsi="Barlow"/>
                <w:sz w:val="18"/>
                <w:szCs w:val="18"/>
              </w:rPr>
              <w:t>29</w:t>
            </w:r>
          </w:p>
        </w:tc>
        <w:tc>
          <w:tcPr>
            <w:tcW w:w="46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47FC115C" w14:textId="77777777">
            <w:pPr>
              <w:spacing w:after="0" w:line="276" w:lineRule="auto"/>
              <w:jc w:val="center"/>
              <w:rPr>
                <w:rFonts w:ascii="Barlow" w:hAnsi="Barlow" w:eastAsiaTheme="minorHAnsi" w:cs="Calibri"/>
                <w:sz w:val="20"/>
                <w:szCs w:val="20"/>
              </w:rPr>
            </w:pPr>
            <w:r w:rsidRPr="002F22E6">
              <w:rPr>
                <w:rFonts w:ascii="Barlow" w:hAnsi="Barlow"/>
                <w:sz w:val="18"/>
                <w:szCs w:val="18"/>
              </w:rPr>
              <w:t>5</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C32C1BA" w14:textId="77777777">
            <w:pPr>
              <w:spacing w:after="0" w:line="276" w:lineRule="auto"/>
              <w:jc w:val="center"/>
              <w:rPr>
                <w:rFonts w:ascii="Barlow" w:hAnsi="Barlow" w:eastAsiaTheme="minorHAnsi" w:cs="Calibri"/>
                <w:sz w:val="20"/>
                <w:szCs w:val="20"/>
              </w:rPr>
            </w:pPr>
            <w:r w:rsidRPr="002F22E6">
              <w:rPr>
                <w:rFonts w:ascii="Barlow" w:hAnsi="Barlow"/>
                <w:sz w:val="18"/>
                <w:szCs w:val="18"/>
              </w:rPr>
              <w:t>29</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323EC51A" w14:textId="77777777">
            <w:pPr>
              <w:spacing w:after="0" w:line="276" w:lineRule="auto"/>
              <w:jc w:val="center"/>
              <w:rPr>
                <w:rFonts w:ascii="Barlow" w:hAnsi="Barlow" w:eastAsiaTheme="minorHAnsi" w:cs="Calibri"/>
                <w:sz w:val="20"/>
                <w:szCs w:val="20"/>
              </w:rPr>
            </w:pPr>
            <w:r w:rsidRPr="002F22E6">
              <w:rPr>
                <w:rFonts w:ascii="Barlow" w:hAnsi="Barlow"/>
                <w:sz w:val="18"/>
                <w:szCs w:val="18"/>
              </w:rPr>
              <w:t>4</w:t>
            </w:r>
          </w:p>
        </w:tc>
        <w:tc>
          <w:tcPr>
            <w:tcW w:w="61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D1C49B1" w14:textId="77777777">
            <w:pPr>
              <w:spacing w:after="0" w:line="276" w:lineRule="auto"/>
              <w:jc w:val="center"/>
              <w:rPr>
                <w:rFonts w:ascii="Barlow" w:hAnsi="Barlow" w:eastAsiaTheme="minorHAnsi" w:cs="Calibri"/>
                <w:sz w:val="20"/>
                <w:szCs w:val="20"/>
              </w:rPr>
            </w:pPr>
            <w:r w:rsidRPr="002F22E6">
              <w:rPr>
                <w:rFonts w:ascii="Barlow" w:hAnsi="Barlow"/>
                <w:sz w:val="18"/>
                <w:szCs w:val="18"/>
              </w:rPr>
              <w:t>6</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3143DD93" w14:textId="77777777">
            <w:pPr>
              <w:spacing w:after="0" w:line="276" w:lineRule="auto"/>
              <w:jc w:val="center"/>
              <w:rPr>
                <w:rFonts w:ascii="Barlow" w:hAnsi="Barlow" w:eastAsiaTheme="minorHAnsi" w:cs="Calibri"/>
                <w:sz w:val="20"/>
                <w:szCs w:val="20"/>
              </w:rPr>
            </w:pPr>
            <w:r w:rsidRPr="002F22E6">
              <w:rPr>
                <w:rFonts w:ascii="Barlow" w:hAnsi="Barlow"/>
                <w:sz w:val="18"/>
                <w:szCs w:val="18"/>
              </w:rPr>
              <w:t>1</w:t>
            </w:r>
          </w:p>
        </w:tc>
        <w:tc>
          <w:tcPr>
            <w:tcW w:w="64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39814D1" w14:textId="77777777">
            <w:pPr>
              <w:spacing w:after="0" w:line="276" w:lineRule="auto"/>
              <w:jc w:val="center"/>
              <w:rPr>
                <w:rFonts w:ascii="Barlow" w:hAnsi="Barlow" w:eastAsiaTheme="minorHAnsi" w:cs="Calibri"/>
                <w:sz w:val="20"/>
                <w:szCs w:val="20"/>
              </w:rPr>
            </w:pPr>
            <w:r w:rsidRPr="002F22E6">
              <w:rPr>
                <w:rFonts w:ascii="Barlow" w:hAnsi="Barlow"/>
                <w:sz w:val="18"/>
                <w:szCs w:val="18"/>
              </w:rPr>
              <w:t>5</w:t>
            </w:r>
          </w:p>
        </w:tc>
      </w:tr>
      <w:tr w14:paraId="708B4F92" w14:textId="77777777" w:rsidTr="008700C0">
        <w:tblPrEx>
          <w:tblW w:w="5000" w:type="pct"/>
          <w:jc w:val="center"/>
          <w:tblCellMar>
            <w:left w:w="0" w:type="dxa"/>
            <w:right w:w="0" w:type="dxa"/>
          </w:tblCellMar>
          <w:tblLook w:val="04A0"/>
        </w:tblPrEx>
        <w:trPr>
          <w:trHeight w:val="211"/>
          <w:jc w:val="center"/>
        </w:trPr>
        <w:tc>
          <w:tcPr>
            <w:tcW w:w="6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00C0" w:rsidRPr="002F22E6" w:rsidP="004A6D8D" w14:paraId="171530D4" w14:textId="77777777">
            <w:pPr>
              <w:spacing w:after="0" w:line="276" w:lineRule="auto"/>
              <w:jc w:val="center"/>
              <w:rPr>
                <w:rFonts w:ascii="Barlow" w:hAnsi="Barlow" w:eastAsiaTheme="minorHAnsi" w:cs="Calibri"/>
                <w:sz w:val="20"/>
                <w:szCs w:val="20"/>
              </w:rPr>
            </w:pPr>
            <w:r w:rsidRPr="002F22E6">
              <w:rPr>
                <w:rFonts w:ascii="Barlow" w:hAnsi="Barlow" w:eastAsiaTheme="minorHAnsi" w:cs="Calibri"/>
                <w:sz w:val="20"/>
                <w:szCs w:val="20"/>
              </w:rPr>
              <w:t>IVEY</w:t>
            </w:r>
          </w:p>
        </w:tc>
        <w:tc>
          <w:tcPr>
            <w:tcW w:w="46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2FEE4D2"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79D21C9" w14:textId="77777777">
            <w:pPr>
              <w:spacing w:after="0" w:line="276" w:lineRule="auto"/>
              <w:jc w:val="center"/>
              <w:rPr>
                <w:rFonts w:ascii="Barlow" w:hAnsi="Barlow" w:eastAsiaTheme="minorHAnsi" w:cs="Calibri"/>
                <w:sz w:val="20"/>
                <w:szCs w:val="20"/>
              </w:rPr>
            </w:pPr>
            <w:r w:rsidRPr="002F22E6">
              <w:rPr>
                <w:rFonts w:ascii="Barlow" w:hAnsi="Barlow"/>
                <w:sz w:val="18"/>
                <w:szCs w:val="18"/>
              </w:rPr>
              <w:t>800</w:t>
            </w:r>
          </w:p>
        </w:tc>
        <w:tc>
          <w:tcPr>
            <w:tcW w:w="46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5225D929"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108DC21" w14:textId="77777777">
            <w:pPr>
              <w:spacing w:after="0" w:line="276" w:lineRule="auto"/>
              <w:jc w:val="center"/>
              <w:rPr>
                <w:rFonts w:ascii="Barlow" w:hAnsi="Barlow" w:eastAsiaTheme="minorHAnsi" w:cs="Calibri"/>
                <w:sz w:val="20"/>
                <w:szCs w:val="20"/>
              </w:rPr>
            </w:pPr>
            <w:r w:rsidRPr="002F22E6">
              <w:rPr>
                <w:rFonts w:ascii="Barlow" w:hAnsi="Barlow"/>
                <w:sz w:val="18"/>
                <w:szCs w:val="18"/>
              </w:rPr>
              <w:t>800</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BF1967D"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61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E26EB3D" w14:textId="77777777">
            <w:pPr>
              <w:spacing w:after="0" w:line="276" w:lineRule="auto"/>
              <w:jc w:val="center"/>
              <w:rPr>
                <w:rFonts w:ascii="Barlow" w:hAnsi="Barlow" w:eastAsiaTheme="minorHAnsi" w:cs="Calibri"/>
                <w:sz w:val="20"/>
                <w:szCs w:val="20"/>
              </w:rPr>
            </w:pPr>
            <w:r w:rsidRPr="002F22E6">
              <w:rPr>
                <w:rFonts w:ascii="Barlow" w:hAnsi="Barlow"/>
                <w:sz w:val="18"/>
                <w:szCs w:val="18"/>
              </w:rPr>
              <w:t>7</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561B54FB"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64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71980882" w14:textId="77777777">
            <w:pPr>
              <w:spacing w:after="0" w:line="276" w:lineRule="auto"/>
              <w:jc w:val="center"/>
              <w:rPr>
                <w:rFonts w:ascii="Barlow" w:hAnsi="Barlow" w:eastAsiaTheme="minorHAnsi" w:cs="Calibri"/>
                <w:sz w:val="20"/>
                <w:szCs w:val="20"/>
              </w:rPr>
            </w:pPr>
            <w:r w:rsidRPr="002F22E6">
              <w:rPr>
                <w:rFonts w:ascii="Barlow" w:hAnsi="Barlow"/>
                <w:sz w:val="18"/>
                <w:szCs w:val="18"/>
              </w:rPr>
              <w:t>6</w:t>
            </w:r>
          </w:p>
        </w:tc>
      </w:tr>
      <w:tr w14:paraId="14D41BFC" w14:textId="77777777" w:rsidTr="008700C0">
        <w:tblPrEx>
          <w:tblW w:w="5000" w:type="pct"/>
          <w:jc w:val="center"/>
          <w:tblCellMar>
            <w:left w:w="0" w:type="dxa"/>
            <w:right w:w="0" w:type="dxa"/>
          </w:tblCellMar>
          <w:tblLook w:val="04A0"/>
        </w:tblPrEx>
        <w:trPr>
          <w:trHeight w:val="229"/>
          <w:jc w:val="center"/>
        </w:trPr>
        <w:tc>
          <w:tcPr>
            <w:tcW w:w="6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00C0" w:rsidRPr="002F22E6" w:rsidP="004A6D8D" w14:paraId="2B78870E" w14:textId="77777777">
            <w:pPr>
              <w:spacing w:after="0" w:line="276" w:lineRule="auto"/>
              <w:jc w:val="center"/>
              <w:rPr>
                <w:rFonts w:ascii="Barlow" w:hAnsi="Barlow" w:eastAsiaTheme="minorHAnsi" w:cs="Calibri"/>
                <w:sz w:val="20"/>
                <w:szCs w:val="20"/>
              </w:rPr>
            </w:pPr>
            <w:r w:rsidRPr="002F22E6">
              <w:rPr>
                <w:rFonts w:ascii="Barlow" w:hAnsi="Barlow" w:eastAsiaTheme="minorHAnsi" w:cs="Calibri"/>
                <w:sz w:val="20"/>
                <w:szCs w:val="20"/>
              </w:rPr>
              <w:t>JAPAY</w:t>
            </w:r>
          </w:p>
        </w:tc>
        <w:tc>
          <w:tcPr>
            <w:tcW w:w="46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49E1F708"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7CCECAAA" w14:textId="77777777">
            <w:pPr>
              <w:spacing w:after="0" w:line="276" w:lineRule="auto"/>
              <w:jc w:val="center"/>
              <w:rPr>
                <w:rFonts w:ascii="Barlow" w:hAnsi="Barlow" w:eastAsiaTheme="minorHAnsi" w:cs="Calibri"/>
                <w:sz w:val="20"/>
                <w:szCs w:val="20"/>
              </w:rPr>
            </w:pPr>
            <w:r w:rsidRPr="002F22E6">
              <w:rPr>
                <w:rFonts w:ascii="Barlow" w:hAnsi="Barlow"/>
                <w:sz w:val="18"/>
                <w:szCs w:val="18"/>
              </w:rPr>
              <w:t>685</w:t>
            </w:r>
          </w:p>
        </w:tc>
        <w:tc>
          <w:tcPr>
            <w:tcW w:w="46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441D704"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0CE286A7" w14:textId="77777777">
            <w:pPr>
              <w:spacing w:after="0" w:line="276" w:lineRule="auto"/>
              <w:jc w:val="center"/>
              <w:rPr>
                <w:rFonts w:ascii="Barlow" w:hAnsi="Barlow" w:eastAsiaTheme="minorHAnsi" w:cs="Calibri"/>
                <w:sz w:val="20"/>
                <w:szCs w:val="20"/>
              </w:rPr>
            </w:pPr>
            <w:r w:rsidRPr="002F22E6">
              <w:rPr>
                <w:rFonts w:ascii="Barlow" w:hAnsi="Barlow"/>
                <w:sz w:val="18"/>
                <w:szCs w:val="18"/>
              </w:rPr>
              <w:t>685</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6954721B"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61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67AA73E9" w14:textId="77777777">
            <w:pPr>
              <w:spacing w:after="0" w:line="276" w:lineRule="auto"/>
              <w:jc w:val="center"/>
              <w:rPr>
                <w:rFonts w:ascii="Barlow" w:hAnsi="Barlow" w:eastAsiaTheme="minorHAnsi" w:cs="Calibri"/>
                <w:sz w:val="20"/>
                <w:szCs w:val="20"/>
              </w:rPr>
            </w:pPr>
            <w:r w:rsidRPr="002F22E6">
              <w:rPr>
                <w:rFonts w:ascii="Barlow" w:hAnsi="Barlow"/>
                <w:sz w:val="18"/>
                <w:szCs w:val="18"/>
              </w:rPr>
              <w:t>14</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12DA663"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64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F54D74B" w14:textId="77777777">
            <w:pPr>
              <w:spacing w:after="0" w:line="276" w:lineRule="auto"/>
              <w:jc w:val="center"/>
              <w:rPr>
                <w:rFonts w:ascii="Barlow" w:hAnsi="Barlow" w:eastAsiaTheme="minorHAnsi" w:cs="Calibri"/>
                <w:sz w:val="20"/>
                <w:szCs w:val="20"/>
              </w:rPr>
            </w:pPr>
            <w:r w:rsidRPr="002F22E6">
              <w:rPr>
                <w:rFonts w:ascii="Barlow" w:hAnsi="Barlow"/>
                <w:sz w:val="18"/>
                <w:szCs w:val="18"/>
              </w:rPr>
              <w:t>12</w:t>
            </w:r>
          </w:p>
        </w:tc>
      </w:tr>
      <w:tr w14:paraId="1E1B270D" w14:textId="77777777" w:rsidTr="008700C0">
        <w:tblPrEx>
          <w:tblW w:w="5000" w:type="pct"/>
          <w:jc w:val="center"/>
          <w:tblCellMar>
            <w:left w:w="0" w:type="dxa"/>
            <w:right w:w="0" w:type="dxa"/>
          </w:tblCellMar>
          <w:tblLook w:val="04A0"/>
        </w:tblPrEx>
        <w:trPr>
          <w:trHeight w:val="229"/>
          <w:jc w:val="center"/>
        </w:trPr>
        <w:tc>
          <w:tcPr>
            <w:tcW w:w="6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00C0" w:rsidRPr="002F22E6" w:rsidP="004A6D8D" w14:paraId="28424DD1" w14:textId="77777777">
            <w:pPr>
              <w:spacing w:after="0" w:line="276" w:lineRule="auto"/>
              <w:jc w:val="center"/>
              <w:rPr>
                <w:rFonts w:ascii="Barlow" w:hAnsi="Barlow" w:eastAsiaTheme="minorHAnsi" w:cs="Calibri"/>
                <w:sz w:val="20"/>
                <w:szCs w:val="20"/>
              </w:rPr>
            </w:pPr>
            <w:r w:rsidRPr="002F22E6">
              <w:rPr>
                <w:rFonts w:ascii="Barlow" w:hAnsi="Barlow" w:eastAsiaTheme="minorHAnsi" w:cs="Calibri"/>
                <w:sz w:val="20"/>
                <w:szCs w:val="20"/>
              </w:rPr>
              <w:t>SSY</w:t>
            </w:r>
          </w:p>
        </w:tc>
        <w:tc>
          <w:tcPr>
            <w:tcW w:w="46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2B01868"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08A4FA38"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46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3C1FDECE"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DB361F9"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55C25ED4"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61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CBCCEE6"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125A05E7"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c>
          <w:tcPr>
            <w:tcW w:w="644" w:type="pct"/>
            <w:tcBorders>
              <w:top w:val="nil"/>
              <w:left w:val="nil"/>
              <w:bottom w:val="single" w:sz="8" w:space="0" w:color="auto"/>
              <w:right w:val="single" w:sz="8" w:space="0" w:color="auto"/>
            </w:tcBorders>
            <w:tcMar>
              <w:top w:w="0" w:type="dxa"/>
              <w:left w:w="108" w:type="dxa"/>
              <w:bottom w:w="0" w:type="dxa"/>
              <w:right w:w="108" w:type="dxa"/>
            </w:tcMar>
            <w:vAlign w:val="center"/>
          </w:tcPr>
          <w:p w:rsidR="008700C0" w:rsidRPr="002F22E6" w:rsidP="004A6D8D" w14:paraId="22A1392D" w14:textId="77777777">
            <w:pPr>
              <w:spacing w:after="0" w:line="276" w:lineRule="auto"/>
              <w:jc w:val="center"/>
              <w:rPr>
                <w:rFonts w:ascii="Barlow" w:hAnsi="Barlow" w:eastAsiaTheme="minorHAnsi" w:cs="Calibri"/>
                <w:sz w:val="20"/>
                <w:szCs w:val="20"/>
              </w:rPr>
            </w:pPr>
            <w:r w:rsidRPr="002F22E6">
              <w:rPr>
                <w:rFonts w:ascii="Barlow" w:hAnsi="Barlow"/>
                <w:sz w:val="18"/>
                <w:szCs w:val="18"/>
              </w:rPr>
              <w:t>0</w:t>
            </w:r>
          </w:p>
        </w:tc>
      </w:tr>
      <w:tr w14:paraId="41C8F54A" w14:textId="77777777" w:rsidTr="008700C0">
        <w:tblPrEx>
          <w:tblW w:w="5000" w:type="pct"/>
          <w:jc w:val="center"/>
          <w:tblCellMar>
            <w:left w:w="0" w:type="dxa"/>
            <w:right w:w="0" w:type="dxa"/>
          </w:tblCellMar>
          <w:tblLook w:val="04A0"/>
        </w:tblPrEx>
        <w:trPr>
          <w:trHeight w:val="211"/>
          <w:jc w:val="center"/>
        </w:trPr>
        <w:tc>
          <w:tcPr>
            <w:tcW w:w="67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12B5DDF0" w14:textId="77777777">
            <w:pPr>
              <w:spacing w:after="0" w:line="276" w:lineRule="auto"/>
              <w:jc w:val="both"/>
              <w:rPr>
                <w:rFonts w:ascii="Barlow" w:hAnsi="Barlow" w:eastAsiaTheme="minorHAnsi" w:cs="Calibri"/>
                <w:b/>
                <w:sz w:val="20"/>
                <w:szCs w:val="20"/>
              </w:rPr>
            </w:pPr>
            <w:r w:rsidRPr="002F22E6">
              <w:rPr>
                <w:rFonts w:ascii="Barlow" w:hAnsi="Barlow" w:eastAsiaTheme="minorHAnsi" w:cs="Calibri"/>
                <w:b/>
                <w:sz w:val="20"/>
                <w:szCs w:val="20"/>
              </w:rPr>
              <w:t>Subtotales</w:t>
            </w:r>
          </w:p>
        </w:tc>
        <w:tc>
          <w:tcPr>
            <w:tcW w:w="4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66100D36"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21</w:t>
            </w:r>
          </w:p>
        </w:tc>
        <w:tc>
          <w:tcPr>
            <w:tcW w:w="57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10D7C655"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1531</w:t>
            </w:r>
          </w:p>
        </w:tc>
        <w:tc>
          <w:tcPr>
            <w:tcW w:w="46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40E06C11"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21</w:t>
            </w:r>
          </w:p>
        </w:tc>
        <w:tc>
          <w:tcPr>
            <w:tcW w:w="58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7C9EA30F"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1531</w:t>
            </w:r>
          </w:p>
        </w:tc>
        <w:tc>
          <w:tcPr>
            <w:tcW w:w="48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6CE28350"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10</w:t>
            </w:r>
          </w:p>
        </w:tc>
        <w:tc>
          <w:tcPr>
            <w:tcW w:w="61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48D4807C"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33</w:t>
            </w:r>
          </w:p>
        </w:tc>
        <w:tc>
          <w:tcPr>
            <w:tcW w:w="49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1B51E898"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7</w:t>
            </w:r>
          </w:p>
        </w:tc>
        <w:tc>
          <w:tcPr>
            <w:tcW w:w="64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700C0" w:rsidRPr="002F22E6" w:rsidP="004A6D8D" w14:paraId="3054D700"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27</w:t>
            </w:r>
          </w:p>
        </w:tc>
      </w:tr>
      <w:tr w14:paraId="4991222B" w14:textId="77777777" w:rsidTr="008700C0">
        <w:tblPrEx>
          <w:tblW w:w="5000" w:type="pct"/>
          <w:jc w:val="center"/>
          <w:tblCellMar>
            <w:left w:w="0" w:type="dxa"/>
            <w:right w:w="0" w:type="dxa"/>
          </w:tblCellMar>
          <w:tblLook w:val="04A0"/>
        </w:tblPrEx>
        <w:trPr>
          <w:trHeight w:val="211"/>
          <w:jc w:val="center"/>
        </w:trPr>
        <w:tc>
          <w:tcPr>
            <w:tcW w:w="671" w:type="pct"/>
            <w:tcBorders>
              <w:top w:val="nil"/>
              <w:left w:val="single" w:sz="8" w:space="0" w:color="auto"/>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700C0" w:rsidRPr="002F22E6" w:rsidP="004A6D8D" w14:paraId="5576ED00" w14:textId="77777777">
            <w:pPr>
              <w:spacing w:after="0" w:line="276" w:lineRule="auto"/>
              <w:jc w:val="both"/>
              <w:rPr>
                <w:rFonts w:ascii="Barlow" w:hAnsi="Barlow" w:eastAsiaTheme="minorHAnsi" w:cs="Calibri"/>
                <w:b/>
                <w:sz w:val="20"/>
                <w:szCs w:val="20"/>
              </w:rPr>
            </w:pPr>
            <w:r w:rsidRPr="002F22E6">
              <w:rPr>
                <w:rFonts w:ascii="Barlow" w:hAnsi="Barlow" w:eastAsiaTheme="minorHAnsi" w:cs="Calibri"/>
                <w:b/>
                <w:sz w:val="20"/>
                <w:szCs w:val="20"/>
              </w:rPr>
              <w:t>Totales</w:t>
            </w:r>
          </w:p>
        </w:tc>
        <w:tc>
          <w:tcPr>
            <w:tcW w:w="1042" w:type="pct"/>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700C0" w:rsidRPr="002F22E6" w:rsidP="004A6D8D" w14:paraId="4E6F0007"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1552</w:t>
            </w:r>
          </w:p>
        </w:tc>
        <w:tc>
          <w:tcPr>
            <w:tcW w:w="1057" w:type="pct"/>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700C0" w:rsidRPr="002F22E6" w:rsidP="004A6D8D" w14:paraId="1360DD05"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1552</w:t>
            </w:r>
          </w:p>
        </w:tc>
        <w:tc>
          <w:tcPr>
            <w:tcW w:w="1093" w:type="pct"/>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700C0" w:rsidRPr="002F22E6" w:rsidP="004A6D8D" w14:paraId="060BBF71" w14:textId="77777777">
            <w:pPr>
              <w:spacing w:after="0" w:line="276" w:lineRule="auto"/>
              <w:jc w:val="center"/>
              <w:rPr>
                <w:rFonts w:ascii="Barlow" w:hAnsi="Barlow" w:eastAsiaTheme="minorHAnsi" w:cs="Calibri"/>
                <w:b/>
                <w:sz w:val="20"/>
                <w:szCs w:val="20"/>
              </w:rPr>
            </w:pPr>
            <w:r w:rsidRPr="002F22E6">
              <w:rPr>
                <w:rFonts w:ascii="Barlow" w:hAnsi="Barlow"/>
                <w:b/>
                <w:bCs/>
                <w:sz w:val="18"/>
                <w:szCs w:val="18"/>
              </w:rPr>
              <w:t>43</w:t>
            </w:r>
          </w:p>
        </w:tc>
        <w:tc>
          <w:tcPr>
            <w:tcW w:w="1136" w:type="pct"/>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tcPr>
          <w:p w:rsidR="008700C0" w:rsidRPr="002F22E6" w:rsidP="004A6D8D" w14:paraId="0BBC157D" w14:textId="77777777">
            <w:pPr>
              <w:spacing w:after="0" w:line="276" w:lineRule="auto"/>
              <w:jc w:val="center"/>
              <w:rPr>
                <w:rFonts w:ascii="Barlow" w:hAnsi="Barlow" w:eastAsiaTheme="minorHAnsi" w:cs="Calibri"/>
                <w:b/>
                <w:sz w:val="20"/>
                <w:szCs w:val="20"/>
              </w:rPr>
            </w:pPr>
            <w:r w:rsidRPr="002F22E6">
              <w:rPr>
                <w:rFonts w:ascii="Barlow" w:hAnsi="Barlow" w:eastAsiaTheme="minorHAnsi" w:cs="Calibri"/>
                <w:b/>
                <w:sz w:val="20"/>
                <w:szCs w:val="20"/>
              </w:rPr>
              <w:t>34</w:t>
            </w:r>
          </w:p>
        </w:tc>
      </w:tr>
    </w:tbl>
    <w:p w:rsidR="0039753F" w:rsidRPr="007A32D1" w:rsidP="0039753F" w14:paraId="7AF5CE84" w14:textId="129C8995">
      <w:pPr>
        <w:keepNext/>
        <w:keepLines/>
        <w:spacing w:before="160" w:after="240" w:line="240" w:lineRule="auto"/>
        <w:outlineLvl w:val="2"/>
        <w:rPr>
          <w:rFonts w:ascii="Barlow" w:eastAsia="Times New Roman" w:hAnsi="Barlow" w:cs="Times New Roman"/>
          <w:b/>
          <w:sz w:val="22"/>
          <w:szCs w:val="22"/>
        </w:rPr>
      </w:pPr>
      <w:bookmarkStart w:id="266" w:name="_Toc149551730"/>
      <w:r w:rsidRPr="007A32D1">
        <w:rPr>
          <w:rFonts w:ascii="Barlow" w:eastAsia="Times New Roman" w:hAnsi="Barlow" w:cs="Times New Roman"/>
          <w:b/>
          <w:sz w:val="22"/>
          <w:szCs w:val="22"/>
        </w:rPr>
        <w:t>3.3.1.</w:t>
      </w:r>
      <w:r w:rsidR="008700C0">
        <w:rPr>
          <w:rFonts w:ascii="Barlow" w:eastAsia="Times New Roman" w:hAnsi="Barlow" w:cs="Times New Roman"/>
          <w:b/>
          <w:sz w:val="22"/>
          <w:szCs w:val="22"/>
        </w:rPr>
        <w:t>5</w:t>
      </w:r>
      <w:r w:rsidRPr="007A32D1">
        <w:rPr>
          <w:rFonts w:ascii="Barlow" w:eastAsia="Times New Roman" w:hAnsi="Barlow" w:cs="Times New Roman"/>
          <w:b/>
          <w:sz w:val="22"/>
          <w:szCs w:val="22"/>
        </w:rPr>
        <w:t xml:space="preserve"> </w:t>
      </w:r>
      <w:r w:rsidR="00391FF7">
        <w:rPr>
          <w:rFonts w:ascii="Barlow" w:eastAsia="Times New Roman" w:hAnsi="Barlow" w:cs="Times New Roman"/>
          <w:b/>
          <w:sz w:val="22"/>
          <w:szCs w:val="22"/>
        </w:rPr>
        <w:t>Incidencias derivadas de supervisión de Obra Pública en Proceso</w:t>
      </w:r>
      <w:r w:rsidRPr="007A32D1">
        <w:rPr>
          <w:rFonts w:ascii="Barlow" w:eastAsia="Times New Roman" w:hAnsi="Barlow" w:cs="Times New Roman"/>
          <w:b/>
          <w:sz w:val="22"/>
          <w:szCs w:val="22"/>
        </w:rPr>
        <w:t>.</w:t>
      </w:r>
      <w:bookmarkEnd w:id="265"/>
      <w:bookmarkEnd w:id="266"/>
    </w:p>
    <w:p w:rsidR="008700C0" w:rsidRPr="002F22E6" w:rsidP="008700C0" w14:paraId="6F129FF3" w14:textId="77777777">
      <w:pPr>
        <w:spacing w:before="240" w:after="240" w:line="276" w:lineRule="auto"/>
        <w:ind w:firstLine="567"/>
        <w:jc w:val="both"/>
        <w:rPr>
          <w:rFonts w:ascii="Barlow" w:hAnsi="Barlow" w:cs="Arial"/>
          <w:sz w:val="22"/>
          <w:szCs w:val="22"/>
        </w:rPr>
      </w:pPr>
      <w:bookmarkStart w:id="267" w:name="_Toc108612896"/>
      <w:r w:rsidRPr="002F22E6">
        <w:rPr>
          <w:rFonts w:ascii="Barlow" w:hAnsi="Barlow" w:cs="Arial"/>
          <w:sz w:val="22"/>
          <w:szCs w:val="22"/>
        </w:rPr>
        <w:t>En el período que se informa se determinaron y documentaron 43 incidencias de acciones de obra durante las visitas de supervisión de las cuales 34 se solventaron dentro del periodo informado, por lo que, al cierre del mismo, quedan 9 incidencias de acciones de obra pendientes de solventar</w:t>
      </w:r>
      <w:r w:rsidRPr="002F22E6">
        <w:rPr>
          <w:rFonts w:ascii="Barlow" w:hAnsi="Barlow"/>
          <w:sz w:val="22"/>
          <w:szCs w:val="22"/>
        </w:rPr>
        <w:t>.</w:t>
      </w:r>
    </w:p>
    <w:tbl>
      <w:tblPr>
        <w:tblW w:w="5000" w:type="pct"/>
        <w:jc w:val="center"/>
        <w:tblCellMar>
          <w:left w:w="0" w:type="dxa"/>
          <w:right w:w="0" w:type="dxa"/>
        </w:tblCellMar>
        <w:tblLook w:val="04A0"/>
      </w:tblPr>
      <w:tblGrid>
        <w:gridCol w:w="1996"/>
        <w:gridCol w:w="1166"/>
        <w:gridCol w:w="1164"/>
        <w:gridCol w:w="998"/>
        <w:gridCol w:w="1166"/>
        <w:gridCol w:w="1164"/>
        <w:gridCol w:w="1164"/>
      </w:tblGrid>
      <w:tr w14:paraId="6615ED58" w14:textId="77777777" w:rsidTr="008700C0">
        <w:tblPrEx>
          <w:tblW w:w="5000" w:type="pct"/>
          <w:jc w:val="center"/>
          <w:tblCellMar>
            <w:left w:w="0" w:type="dxa"/>
            <w:right w:w="0" w:type="dxa"/>
          </w:tblCellMar>
          <w:tblLook w:val="04A0"/>
        </w:tblPrEx>
        <w:trPr>
          <w:trHeight w:val="275"/>
          <w:tblHeader/>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BFBFBF"/>
            <w:tcMar>
              <w:top w:w="0" w:type="dxa"/>
              <w:left w:w="70" w:type="dxa"/>
              <w:bottom w:w="0" w:type="dxa"/>
              <w:right w:w="70" w:type="dxa"/>
            </w:tcMar>
            <w:vAlign w:val="center"/>
            <w:hideMark/>
          </w:tcPr>
          <w:p w:rsidR="008700C0" w:rsidRPr="002F22E6" w:rsidP="004A6D8D" w14:paraId="388F21F1" w14:textId="77777777">
            <w:pPr>
              <w:spacing w:after="240" w:line="276" w:lineRule="auto"/>
              <w:ind w:firstLine="567"/>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Incidencias de supervisión de obra pública</w:t>
            </w:r>
          </w:p>
        </w:tc>
      </w:tr>
      <w:tr w14:paraId="63EFAE91" w14:textId="77777777" w:rsidTr="008700C0">
        <w:tblPrEx>
          <w:tblW w:w="5000" w:type="pct"/>
          <w:jc w:val="center"/>
          <w:tblCellMar>
            <w:left w:w="0" w:type="dxa"/>
            <w:right w:w="0" w:type="dxa"/>
          </w:tblCellMar>
          <w:tblLook w:val="04A0"/>
        </w:tblPrEx>
        <w:trPr>
          <w:trHeight w:val="230"/>
          <w:tblHeader/>
          <w:jc w:val="center"/>
        </w:trPr>
        <w:tc>
          <w:tcPr>
            <w:tcW w:w="1132" w:type="pct"/>
            <w:vMerge w:val="restar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723F3E27"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Dependencia o entidad</w:t>
            </w:r>
          </w:p>
        </w:tc>
        <w:tc>
          <w:tcPr>
            <w:tcW w:w="3868" w:type="pct"/>
            <w:gridSpan w:val="6"/>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7F4061AA"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 xml:space="preserve">Tipo de incidencia </w:t>
            </w:r>
          </w:p>
        </w:tc>
      </w:tr>
      <w:tr w14:paraId="30597E27" w14:textId="77777777" w:rsidTr="008700C0">
        <w:tblPrEx>
          <w:tblW w:w="5000" w:type="pct"/>
          <w:jc w:val="center"/>
          <w:tblCellMar>
            <w:left w:w="0" w:type="dxa"/>
            <w:right w:w="0" w:type="dxa"/>
          </w:tblCellMar>
          <w:tblLook w:val="04A0"/>
        </w:tblPrEx>
        <w:trPr>
          <w:trHeight w:val="193"/>
          <w:tblHeader/>
          <w:jc w:val="center"/>
        </w:trPr>
        <w:tc>
          <w:tcPr>
            <w:tcW w:w="1132" w:type="pct"/>
            <w:vMerge/>
            <w:tcBorders>
              <w:top w:val="nil"/>
              <w:left w:val="single" w:sz="8" w:space="0" w:color="auto"/>
              <w:bottom w:val="single" w:sz="8" w:space="0" w:color="auto"/>
              <w:right w:val="single" w:sz="8" w:space="0" w:color="auto"/>
            </w:tcBorders>
            <w:vAlign w:val="center"/>
            <w:hideMark/>
          </w:tcPr>
          <w:p w:rsidR="008700C0" w:rsidRPr="002F22E6" w:rsidP="004A6D8D" w14:paraId="7D08DB98" w14:textId="77777777">
            <w:pPr>
              <w:spacing w:after="0" w:line="240" w:lineRule="auto"/>
              <w:jc w:val="center"/>
              <w:rPr>
                <w:rFonts w:ascii="Barlow" w:hAnsi="Barlow" w:eastAsiaTheme="minorHAnsi" w:cs="Calibri"/>
                <w:b/>
                <w:bCs/>
                <w:color w:val="000000"/>
                <w:sz w:val="20"/>
                <w:szCs w:val="20"/>
              </w:rPr>
            </w:pPr>
          </w:p>
        </w:tc>
        <w:tc>
          <w:tcPr>
            <w:tcW w:w="1887"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57DD5E23"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Mérida</w:t>
            </w:r>
          </w:p>
        </w:tc>
        <w:tc>
          <w:tcPr>
            <w:tcW w:w="1981"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627151BC"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Interior del estado</w:t>
            </w:r>
          </w:p>
        </w:tc>
      </w:tr>
      <w:tr w14:paraId="10F4A9CC" w14:textId="77777777" w:rsidTr="008700C0">
        <w:tblPrEx>
          <w:tblW w:w="5000" w:type="pct"/>
          <w:jc w:val="center"/>
          <w:tblCellMar>
            <w:left w:w="0" w:type="dxa"/>
            <w:right w:w="0" w:type="dxa"/>
          </w:tblCellMar>
          <w:tblLook w:val="04A0"/>
        </w:tblPrEx>
        <w:trPr>
          <w:trHeight w:val="1443"/>
          <w:tblHeader/>
          <w:jc w:val="center"/>
        </w:trPr>
        <w:tc>
          <w:tcPr>
            <w:tcW w:w="1132" w:type="pct"/>
            <w:vMerge/>
            <w:tcBorders>
              <w:top w:val="nil"/>
              <w:left w:val="single" w:sz="8" w:space="0" w:color="auto"/>
              <w:bottom w:val="single" w:sz="8" w:space="0" w:color="auto"/>
              <w:right w:val="single" w:sz="8" w:space="0" w:color="auto"/>
            </w:tcBorders>
            <w:vAlign w:val="center"/>
            <w:hideMark/>
          </w:tcPr>
          <w:p w:rsidR="008700C0" w:rsidRPr="002F22E6" w:rsidP="004A6D8D" w14:paraId="7449645F" w14:textId="77777777">
            <w:pPr>
              <w:spacing w:after="0" w:line="240" w:lineRule="auto"/>
              <w:jc w:val="center"/>
              <w:rPr>
                <w:rFonts w:ascii="Barlow" w:hAnsi="Barlow" w:eastAsiaTheme="minorHAnsi" w:cs="Calibri"/>
                <w:b/>
                <w:bCs/>
                <w:color w:val="000000"/>
                <w:sz w:val="20"/>
                <w:szCs w:val="20"/>
              </w:rPr>
            </w:pP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700C0" w:rsidRPr="002F22E6" w:rsidP="004A6D8D" w14:paraId="3E9C9848"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700C0" w:rsidRPr="002F22E6" w:rsidP="004A6D8D" w14:paraId="188AE118"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Deficiencias técnicas</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700C0" w:rsidRPr="002F22E6" w:rsidP="004A6D8D" w14:paraId="22EA0E84"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Laboratorio</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700C0" w:rsidRPr="002F22E6" w:rsidP="004A6D8D" w14:paraId="083BABA8"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700C0" w:rsidRPr="002F22E6" w:rsidP="004A6D8D" w14:paraId="74350D5E"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Deficiencias técnicas</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700C0" w:rsidRPr="002F22E6" w:rsidP="004A6D8D" w14:paraId="324EB7F9"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Laboratorio</w:t>
            </w:r>
          </w:p>
        </w:tc>
      </w:tr>
      <w:tr w14:paraId="6490B517"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15229E86"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IDEFEEY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C2842FC"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4</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5F9EA240"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3C34FE2"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56DC7AC0"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5</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35DF5EF"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26B0B807"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r>
      <w:tr w14:paraId="6B5794DA"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1E801750"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INCAY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330B1761"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4B8CAA5F"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E70D8F3"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7A3FC554"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3</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7B822CCF"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4BFE06CC"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r>
      <w:tr w14:paraId="49FF144E"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19F659BF"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INCCOPY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1ADDB341"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4</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4632874D" w14:textId="77777777">
            <w:pPr>
              <w:spacing w:after="0" w:line="240" w:lineRule="auto"/>
              <w:jc w:val="center"/>
              <w:rPr>
                <w:rFonts w:ascii="Barlow" w:hAnsi="Barlow" w:eastAsiaTheme="minorHAnsi" w:cs="Calibri"/>
                <w:bCs/>
                <w:color w:val="000000"/>
                <w:sz w:val="20"/>
                <w:szCs w:val="20"/>
              </w:rPr>
            </w:pPr>
            <w:r w:rsidRPr="002F22E6">
              <w:rPr>
                <w:rFonts w:ascii="Barlow" w:hAnsi="Barlow"/>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1B7D61C7"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341CC9BD"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6</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4F742536"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35C46262"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r>
      <w:tr w14:paraId="12A4C212"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59BAD1D8"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IVEY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F113FAE"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03C4EBDA"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3498C491"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3B9B542"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7</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66B82DC"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4588229D"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r>
      <w:tr w14:paraId="600777E4"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55B5E8A1"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JAPAY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3EAA5C41"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28A1F571"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6851C2FF"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23B28D66"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14</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13E756F4"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700C0" w:rsidRPr="002F22E6" w:rsidP="004A6D8D" w14:paraId="2CFF7A66"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r>
      <w:tr w14:paraId="4A7D685B"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8700C0" w:rsidRPr="002F22E6" w:rsidP="004A6D8D" w14:paraId="198F41B1"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SSY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tcPr>
          <w:p w:rsidR="008700C0" w:rsidRPr="002F22E6" w:rsidP="004A6D8D" w14:paraId="27D7F14E"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tcPr>
          <w:p w:rsidR="008700C0" w:rsidRPr="002F22E6" w:rsidP="004A6D8D" w14:paraId="2250F430"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tcPr>
          <w:p w:rsidR="008700C0" w:rsidRPr="002F22E6" w:rsidP="004A6D8D" w14:paraId="16B4876B"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tcPr>
          <w:p w:rsidR="008700C0" w:rsidRPr="002F22E6" w:rsidP="004A6D8D" w14:paraId="26BBCD45"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tcPr>
          <w:p w:rsidR="008700C0" w:rsidRPr="002F22E6" w:rsidP="004A6D8D" w14:paraId="0DBE88CA"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tcPr>
          <w:p w:rsidR="008700C0" w:rsidRPr="002F22E6" w:rsidP="004A6D8D" w14:paraId="6192741D" w14:textId="77777777">
            <w:pPr>
              <w:spacing w:after="0" w:line="240" w:lineRule="auto"/>
              <w:jc w:val="center"/>
              <w:rPr>
                <w:rFonts w:ascii="Barlow" w:hAnsi="Barlow" w:eastAsiaTheme="minorHAnsi" w:cs="Calibri"/>
                <w:bCs/>
                <w:color w:val="000000"/>
                <w:sz w:val="20"/>
                <w:szCs w:val="20"/>
              </w:rPr>
            </w:pPr>
            <w:r w:rsidRPr="002F22E6">
              <w:rPr>
                <w:rFonts w:ascii="Barlow" w:hAnsi="Barlow"/>
                <w:color w:val="000000"/>
                <w:sz w:val="20"/>
                <w:szCs w:val="20"/>
              </w:rPr>
              <w:t>0</w:t>
            </w:r>
          </w:p>
        </w:tc>
      </w:tr>
      <w:tr w14:paraId="0982D67C"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48195382"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Subtotales</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0EA58403"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8</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7EC61C23"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0</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11325BA3"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0</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53F22580"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35</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0B957C91"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0</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700C0" w:rsidRPr="002F22E6" w:rsidP="004A6D8D" w14:paraId="00D86AB8"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0</w:t>
            </w:r>
          </w:p>
        </w:tc>
      </w:tr>
      <w:tr w14:paraId="69EBC689"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8700C0" w:rsidRPr="002F22E6" w:rsidP="004A6D8D" w14:paraId="7B6B0B04"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Totales</w:t>
            </w:r>
          </w:p>
        </w:tc>
        <w:tc>
          <w:tcPr>
            <w:tcW w:w="1887"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8700C0" w:rsidRPr="002F22E6" w:rsidP="004A6D8D" w14:paraId="54929818"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8</w:t>
            </w:r>
          </w:p>
        </w:tc>
        <w:tc>
          <w:tcPr>
            <w:tcW w:w="1981"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8700C0" w:rsidRPr="002F22E6" w:rsidP="004A6D8D" w14:paraId="16E1A7B7" w14:textId="77777777">
            <w:pPr>
              <w:spacing w:after="0" w:line="240" w:lineRule="auto"/>
              <w:jc w:val="center"/>
              <w:rPr>
                <w:rFonts w:ascii="Barlow" w:hAnsi="Barlow" w:eastAsiaTheme="minorHAnsi" w:cs="Calibri"/>
                <w:b/>
                <w:bCs/>
                <w:color w:val="000000"/>
                <w:sz w:val="20"/>
                <w:szCs w:val="20"/>
              </w:rPr>
            </w:pPr>
            <w:r w:rsidRPr="002F22E6">
              <w:rPr>
                <w:rFonts w:ascii="Barlow" w:hAnsi="Barlow"/>
                <w:b/>
                <w:bCs/>
                <w:color w:val="000000"/>
                <w:sz w:val="20"/>
                <w:szCs w:val="20"/>
              </w:rPr>
              <w:t>35</w:t>
            </w:r>
          </w:p>
        </w:tc>
      </w:tr>
      <w:tr w14:paraId="1FB01E6D" w14:textId="77777777" w:rsidTr="008700C0">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8700C0" w:rsidRPr="002F22E6" w:rsidP="004A6D8D" w14:paraId="152C524F"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Total</w:t>
            </w:r>
          </w:p>
        </w:tc>
        <w:tc>
          <w:tcPr>
            <w:tcW w:w="3868" w:type="pct"/>
            <w:gridSpan w:val="6"/>
            <w:tcBorders>
              <w:top w:val="nil"/>
              <w:left w:val="nil"/>
              <w:bottom w:val="single" w:sz="8" w:space="0" w:color="auto"/>
              <w:right w:val="single" w:sz="8" w:space="0" w:color="auto"/>
            </w:tcBorders>
            <w:shd w:val="clear" w:color="auto" w:fill="A6A6A6"/>
            <w:noWrap/>
            <w:tcMar>
              <w:top w:w="0" w:type="dxa"/>
              <w:left w:w="70" w:type="dxa"/>
              <w:bottom w:w="0" w:type="dxa"/>
              <w:right w:w="70" w:type="dxa"/>
            </w:tcMar>
            <w:vAlign w:val="bottom"/>
            <w:hideMark/>
          </w:tcPr>
          <w:p w:rsidR="008700C0" w:rsidRPr="002F22E6" w:rsidP="004A6D8D" w14:paraId="605E60B0" w14:textId="77777777">
            <w:pPr>
              <w:spacing w:after="0" w:line="240" w:lineRule="auto"/>
              <w:jc w:val="center"/>
              <w:rPr>
                <w:rFonts w:ascii="Barlow" w:hAnsi="Barlow" w:eastAsiaTheme="minorHAnsi" w:cs="Calibri"/>
                <w:b/>
                <w:bCs/>
                <w:color w:val="000000"/>
                <w:sz w:val="20"/>
                <w:szCs w:val="20"/>
              </w:rPr>
            </w:pPr>
            <w:r w:rsidRPr="002F22E6">
              <w:rPr>
                <w:rFonts w:ascii="Barlow" w:hAnsi="Barlow" w:eastAsiaTheme="minorHAnsi" w:cs="Calibri"/>
                <w:b/>
                <w:bCs/>
                <w:color w:val="000000"/>
                <w:sz w:val="20"/>
                <w:szCs w:val="20"/>
              </w:rPr>
              <w:t>43</w:t>
            </w:r>
          </w:p>
        </w:tc>
      </w:tr>
    </w:tbl>
    <w:p w:rsidR="008700C0" w:rsidRPr="002F22E6" w:rsidP="008700C0" w14:paraId="428BF0F2" w14:textId="77777777">
      <w:pPr>
        <w:spacing w:before="240" w:after="240" w:line="276" w:lineRule="auto"/>
        <w:ind w:firstLine="567"/>
        <w:jc w:val="both"/>
        <w:rPr>
          <w:rFonts w:ascii="Barlow" w:hAnsi="Barlow" w:cs="Arial"/>
          <w:sz w:val="22"/>
          <w:szCs w:val="22"/>
        </w:rPr>
      </w:pPr>
      <w:r w:rsidRPr="002F22E6">
        <w:rPr>
          <w:rFonts w:ascii="Barlow" w:hAnsi="Barlow" w:cs="Arial"/>
          <w:sz w:val="22"/>
          <w:szCs w:val="22"/>
        </w:rPr>
        <w:t>Asimismo, al inicio del período se contaban con 13 incidencias de acciones de obra pendientes de solventar de periodos anteriores, las cuales fueron solventadas en el presente trimestre.</w:t>
      </w:r>
    </w:p>
    <w:tbl>
      <w:tblPr>
        <w:tblW w:w="5000" w:type="pct"/>
        <w:jc w:val="center"/>
        <w:tblCellMar>
          <w:left w:w="0" w:type="dxa"/>
          <w:right w:w="0" w:type="dxa"/>
        </w:tblCellMar>
        <w:tblLook w:val="04A0"/>
      </w:tblPr>
      <w:tblGrid>
        <w:gridCol w:w="2421"/>
        <w:gridCol w:w="2261"/>
        <w:gridCol w:w="1063"/>
        <w:gridCol w:w="1048"/>
        <w:gridCol w:w="1032"/>
        <w:gridCol w:w="993"/>
      </w:tblGrid>
      <w:tr w14:paraId="6841A10E" w14:textId="77777777" w:rsidTr="008700C0">
        <w:tblPrEx>
          <w:tblW w:w="5000" w:type="pct"/>
          <w:jc w:val="center"/>
          <w:tblCellMar>
            <w:left w:w="0" w:type="dxa"/>
            <w:right w:w="0" w:type="dxa"/>
          </w:tblCellMar>
          <w:tblLook w:val="04A0"/>
        </w:tblPrEx>
        <w:trPr>
          <w:trHeight w:val="279"/>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700C0" w:rsidRPr="002F22E6" w:rsidP="004A6D8D" w14:paraId="0DA75A58"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Resumen de incidencias de supervisión del período</w:t>
            </w:r>
          </w:p>
        </w:tc>
      </w:tr>
      <w:tr w14:paraId="67398A0A" w14:textId="77777777" w:rsidTr="008700C0">
        <w:tblPrEx>
          <w:tblW w:w="5000" w:type="pct"/>
          <w:jc w:val="center"/>
          <w:tblCellMar>
            <w:left w:w="0" w:type="dxa"/>
            <w:right w:w="0" w:type="dxa"/>
          </w:tblCellMar>
          <w:tblLook w:val="04A0"/>
        </w:tblPrEx>
        <w:trPr>
          <w:trHeight w:val="1010"/>
          <w:jc w:val="center"/>
        </w:trPr>
        <w:tc>
          <w:tcPr>
            <w:tcW w:w="1373" w:type="pct"/>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700C0" w:rsidRPr="002F22E6" w:rsidP="004A6D8D" w14:paraId="38CC940B"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Incidencias por solventar de periodos anteriores</w:t>
            </w:r>
          </w:p>
        </w:tc>
        <w:tc>
          <w:tcPr>
            <w:tcW w:w="1282" w:type="pct"/>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700C0" w:rsidRPr="002F22E6" w:rsidP="004A6D8D" w14:paraId="1B582A70"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Incidencias determinadas en el período</w:t>
            </w:r>
          </w:p>
        </w:tc>
        <w:tc>
          <w:tcPr>
            <w:tcW w:w="1196" w:type="pct"/>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700C0" w:rsidRPr="002F22E6" w:rsidP="004A6D8D" w14:paraId="2060C642"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Incidencias solventadas en el período</w:t>
            </w:r>
          </w:p>
        </w:tc>
        <w:tc>
          <w:tcPr>
            <w:tcW w:w="1148" w:type="pct"/>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700C0" w:rsidRPr="002F22E6" w:rsidP="004A6D8D" w14:paraId="3BA294F7"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Incidencias pendientes de solventar</w:t>
            </w:r>
          </w:p>
        </w:tc>
      </w:tr>
      <w:tr w14:paraId="344C6287" w14:textId="77777777" w:rsidTr="008700C0">
        <w:tblPrEx>
          <w:tblW w:w="5000" w:type="pct"/>
          <w:jc w:val="center"/>
          <w:tblCellMar>
            <w:left w:w="0" w:type="dxa"/>
            <w:right w:w="0" w:type="dxa"/>
          </w:tblCellMar>
          <w:tblLook w:val="04A0"/>
        </w:tblPrEx>
        <w:trPr>
          <w:trHeight w:val="298"/>
          <w:jc w:val="center"/>
        </w:trPr>
        <w:tc>
          <w:tcPr>
            <w:tcW w:w="1373"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25719852"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(A1)</w:t>
            </w:r>
          </w:p>
        </w:tc>
        <w:tc>
          <w:tcPr>
            <w:tcW w:w="1282"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11ED50D7"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(B1)</w:t>
            </w:r>
          </w:p>
        </w:tc>
        <w:tc>
          <w:tcPr>
            <w:tcW w:w="60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584313C8"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(A2)</w:t>
            </w:r>
          </w:p>
        </w:tc>
        <w:tc>
          <w:tcPr>
            <w:tcW w:w="59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205ACB08"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(B2)</w:t>
            </w:r>
          </w:p>
        </w:tc>
        <w:tc>
          <w:tcPr>
            <w:tcW w:w="58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562BB08C"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(A1-A2)</w:t>
            </w:r>
          </w:p>
        </w:tc>
        <w:tc>
          <w:tcPr>
            <w:tcW w:w="56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6520BF00"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(B1-B2)</w:t>
            </w:r>
          </w:p>
        </w:tc>
      </w:tr>
      <w:tr w14:paraId="049098A5" w14:textId="77777777" w:rsidTr="008700C0">
        <w:tblPrEx>
          <w:tblW w:w="5000" w:type="pct"/>
          <w:jc w:val="center"/>
          <w:tblCellMar>
            <w:left w:w="0" w:type="dxa"/>
            <w:right w:w="0" w:type="dxa"/>
          </w:tblCellMar>
          <w:tblLook w:val="04A0"/>
        </w:tblPrEx>
        <w:trPr>
          <w:trHeight w:val="298"/>
          <w:jc w:val="center"/>
        </w:trPr>
        <w:tc>
          <w:tcPr>
            <w:tcW w:w="1373"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700C0" w:rsidRPr="002F22E6" w:rsidP="004A6D8D" w14:paraId="716CB4B9" w14:textId="77777777">
            <w:pPr>
              <w:spacing w:after="0" w:line="276" w:lineRule="auto"/>
              <w:contextualSpacing/>
              <w:jc w:val="center"/>
              <w:rPr>
                <w:rFonts w:ascii="Barlow" w:eastAsia="Calibri" w:hAnsi="Barlow" w:cs="Times New Roman"/>
                <w:sz w:val="20"/>
                <w:szCs w:val="20"/>
              </w:rPr>
            </w:pPr>
            <w:r w:rsidRPr="002F22E6">
              <w:rPr>
                <w:rFonts w:ascii="Barlow" w:eastAsia="Calibri" w:hAnsi="Barlow" w:cs="Times New Roman"/>
                <w:sz w:val="20"/>
                <w:szCs w:val="20"/>
              </w:rPr>
              <w:t>13</w:t>
            </w:r>
          </w:p>
        </w:tc>
        <w:tc>
          <w:tcPr>
            <w:tcW w:w="1282"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700C0" w:rsidRPr="002F22E6" w:rsidP="004A6D8D" w14:paraId="725E1BAF" w14:textId="77777777">
            <w:pPr>
              <w:spacing w:after="0" w:line="276" w:lineRule="auto"/>
              <w:contextualSpacing/>
              <w:jc w:val="center"/>
              <w:rPr>
                <w:rFonts w:ascii="Barlow" w:eastAsia="Calibri" w:hAnsi="Barlow" w:cs="Times New Roman"/>
                <w:sz w:val="20"/>
                <w:szCs w:val="20"/>
              </w:rPr>
            </w:pPr>
            <w:r w:rsidRPr="002F22E6">
              <w:rPr>
                <w:rFonts w:ascii="Barlow" w:eastAsia="Calibri" w:hAnsi="Barlow" w:cs="Times New Roman"/>
                <w:sz w:val="20"/>
                <w:szCs w:val="20"/>
              </w:rPr>
              <w:t>43</w:t>
            </w:r>
          </w:p>
        </w:tc>
        <w:tc>
          <w:tcPr>
            <w:tcW w:w="6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700C0" w:rsidRPr="002F22E6" w:rsidP="004A6D8D" w14:paraId="1F58F9CB" w14:textId="77777777">
            <w:pPr>
              <w:spacing w:after="0" w:line="276" w:lineRule="auto"/>
              <w:contextualSpacing/>
              <w:jc w:val="center"/>
              <w:rPr>
                <w:rFonts w:ascii="Barlow" w:eastAsia="Calibri" w:hAnsi="Barlow" w:cs="Times New Roman"/>
                <w:sz w:val="20"/>
                <w:szCs w:val="20"/>
              </w:rPr>
            </w:pPr>
            <w:r w:rsidRPr="002F22E6">
              <w:rPr>
                <w:rFonts w:ascii="Barlow" w:eastAsia="Calibri" w:hAnsi="Barlow" w:cs="Times New Roman"/>
                <w:sz w:val="20"/>
                <w:szCs w:val="20"/>
              </w:rPr>
              <w:t>13</w:t>
            </w:r>
          </w:p>
        </w:tc>
        <w:tc>
          <w:tcPr>
            <w:tcW w:w="594"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700C0" w:rsidRPr="002F22E6" w:rsidP="004A6D8D" w14:paraId="3373A5E8" w14:textId="77777777">
            <w:pPr>
              <w:spacing w:after="0" w:line="276" w:lineRule="auto"/>
              <w:contextualSpacing/>
              <w:jc w:val="center"/>
              <w:rPr>
                <w:rFonts w:ascii="Barlow" w:eastAsia="Calibri" w:hAnsi="Barlow" w:cs="Times New Roman"/>
                <w:sz w:val="20"/>
                <w:szCs w:val="20"/>
              </w:rPr>
            </w:pPr>
            <w:r w:rsidRPr="002F22E6">
              <w:rPr>
                <w:rFonts w:ascii="Barlow" w:eastAsia="Calibri" w:hAnsi="Barlow" w:cs="Times New Roman"/>
                <w:sz w:val="20"/>
                <w:szCs w:val="20"/>
              </w:rPr>
              <w:t>34</w:t>
            </w:r>
          </w:p>
        </w:tc>
        <w:tc>
          <w:tcPr>
            <w:tcW w:w="585"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700C0" w:rsidRPr="002F22E6" w:rsidP="004A6D8D" w14:paraId="76B081DB" w14:textId="77777777">
            <w:pPr>
              <w:spacing w:after="0" w:line="276" w:lineRule="auto"/>
              <w:contextualSpacing/>
              <w:jc w:val="center"/>
              <w:rPr>
                <w:rFonts w:ascii="Barlow" w:eastAsia="Calibri" w:hAnsi="Barlow" w:cs="Times New Roman"/>
                <w:sz w:val="20"/>
                <w:szCs w:val="20"/>
              </w:rPr>
            </w:pPr>
            <w:r w:rsidRPr="002F22E6">
              <w:rPr>
                <w:rFonts w:ascii="Barlow" w:eastAsia="Calibri" w:hAnsi="Barlow" w:cs="Times New Roman"/>
                <w:sz w:val="20"/>
                <w:szCs w:val="20"/>
              </w:rPr>
              <w:t>0</w:t>
            </w:r>
          </w:p>
        </w:tc>
        <w:tc>
          <w:tcPr>
            <w:tcW w:w="56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700C0" w:rsidRPr="002F22E6" w:rsidP="004A6D8D" w14:paraId="6C72A0D2" w14:textId="77777777">
            <w:pPr>
              <w:spacing w:after="0" w:line="276" w:lineRule="auto"/>
              <w:contextualSpacing/>
              <w:jc w:val="center"/>
              <w:rPr>
                <w:rFonts w:ascii="Barlow" w:eastAsia="Calibri" w:hAnsi="Barlow" w:cs="Times New Roman"/>
                <w:sz w:val="20"/>
                <w:szCs w:val="20"/>
              </w:rPr>
            </w:pPr>
            <w:r w:rsidRPr="002F22E6">
              <w:rPr>
                <w:rFonts w:ascii="Barlow" w:eastAsia="Calibri" w:hAnsi="Barlow" w:cs="Times New Roman"/>
                <w:sz w:val="20"/>
                <w:szCs w:val="20"/>
              </w:rPr>
              <w:t>9</w:t>
            </w:r>
          </w:p>
        </w:tc>
      </w:tr>
      <w:tr w14:paraId="37097E82" w14:textId="77777777" w:rsidTr="008700C0">
        <w:tblPrEx>
          <w:tblW w:w="5000" w:type="pct"/>
          <w:jc w:val="center"/>
          <w:tblCellMar>
            <w:left w:w="0" w:type="dxa"/>
            <w:right w:w="0" w:type="dxa"/>
          </w:tblCellMar>
          <w:tblLook w:val="04A0"/>
        </w:tblPrEx>
        <w:trPr>
          <w:trHeight w:val="282"/>
          <w:jc w:val="center"/>
        </w:trPr>
        <w:tc>
          <w:tcPr>
            <w:tcW w:w="2655" w:type="pct"/>
            <w:gridSpan w:val="2"/>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3A3CAB43"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56</w:t>
            </w:r>
          </w:p>
        </w:tc>
        <w:tc>
          <w:tcPr>
            <w:tcW w:w="1196" w:type="pct"/>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44830175"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47</w:t>
            </w:r>
          </w:p>
        </w:tc>
        <w:tc>
          <w:tcPr>
            <w:tcW w:w="1148" w:type="pct"/>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8700C0" w:rsidRPr="002F22E6" w:rsidP="004A6D8D" w14:paraId="70DBB05B" w14:textId="77777777">
            <w:pPr>
              <w:spacing w:after="0" w:line="276" w:lineRule="auto"/>
              <w:contextualSpacing/>
              <w:jc w:val="center"/>
              <w:rPr>
                <w:rFonts w:ascii="Barlow" w:eastAsia="Calibri" w:hAnsi="Barlow" w:cs="Times New Roman"/>
                <w:b/>
                <w:bCs/>
                <w:sz w:val="20"/>
                <w:szCs w:val="20"/>
              </w:rPr>
            </w:pPr>
            <w:r w:rsidRPr="002F22E6">
              <w:rPr>
                <w:rFonts w:ascii="Barlow" w:eastAsia="Calibri" w:hAnsi="Barlow" w:cs="Times New Roman"/>
                <w:b/>
                <w:bCs/>
                <w:sz w:val="20"/>
                <w:szCs w:val="20"/>
              </w:rPr>
              <w:t>9</w:t>
            </w:r>
          </w:p>
        </w:tc>
      </w:tr>
    </w:tbl>
    <w:p w:rsidR="00C018D5" w:rsidRPr="00C018D5" w:rsidP="00C018D5" w14:paraId="268C6E7B" w14:textId="491733C8">
      <w:pPr>
        <w:spacing w:before="240" w:line="276" w:lineRule="auto"/>
        <w:ind w:firstLine="708"/>
        <w:jc w:val="both"/>
        <w:rPr>
          <w:rFonts w:ascii="Barlow" w:hAnsi="Barlow" w:cs="Arial"/>
          <w:sz w:val="22"/>
          <w:szCs w:val="22"/>
        </w:rPr>
      </w:pPr>
      <w:r w:rsidRPr="002F22E6">
        <w:rPr>
          <w:rFonts w:ascii="Barlow" w:hAnsi="Barlow" w:cs="Arial"/>
          <w:sz w:val="22"/>
          <w:szCs w:val="22"/>
        </w:rPr>
        <w:t xml:space="preserve">De las 9 incidencias pendientes de solventar correspondientes al trimestre que se reporta, 4 corresponden al Instituto para la Construcción y Conservación de Obra Pública en Yucatán (INCCOPY), 2 a la Junta de Agua Potable y Alcantarillado de Yucatán, (JAPAY), 1 al Instituto para el Desarrollo y Certificación de la Infraestructura Física Educativa y Eléctrica de Yucatán (IDEFEEY), 1 al Instituto de Infraestructura Carretera de Yucatán, (INCAY)  y 1 al Instituto de Vivienda del Estado de Yucatán, (IVEY), las cuales se encuentran dentro de los plazos establecidos para su atención y </w:t>
      </w:r>
      <w:r w:rsidRPr="002F22E6">
        <w:rPr>
          <w:rFonts w:ascii="Barlow" w:hAnsi="Barlow" w:cs="Arial"/>
          <w:sz w:val="22"/>
          <w:szCs w:val="22"/>
        </w:rPr>
        <w:t>solventación</w:t>
      </w:r>
      <w:r>
        <w:rPr>
          <w:rFonts w:ascii="Barlow" w:hAnsi="Barlow" w:cs="Arial"/>
          <w:sz w:val="22"/>
          <w:szCs w:val="22"/>
        </w:rPr>
        <w:t>.</w:t>
      </w:r>
    </w:p>
    <w:p w:rsidR="0039753F" w:rsidP="00F0049D" w14:paraId="1CF304C3" w14:textId="434AC5A0">
      <w:pPr>
        <w:pStyle w:val="Heading2"/>
        <w:numPr>
          <w:ilvl w:val="0"/>
          <w:numId w:val="0"/>
        </w:numPr>
        <w:ind w:left="284" w:hanging="284"/>
      </w:pPr>
      <w:bookmarkStart w:id="268" w:name="_Toc149551731"/>
      <w:r w:rsidRPr="007A32D1">
        <w:t>3.3.2 Departamento de Supervisión de Obra Pública, Zona Federal.</w:t>
      </w:r>
      <w:bookmarkEnd w:id="267"/>
      <w:bookmarkEnd w:id="268"/>
    </w:p>
    <w:p w:rsidR="0039753F" w:rsidRPr="007A32D1" w:rsidP="00391FF7" w14:paraId="69FA5F32" w14:textId="2F569AB2">
      <w:pPr>
        <w:keepNext/>
        <w:keepLines/>
        <w:spacing w:before="160" w:after="240" w:line="240" w:lineRule="auto"/>
        <w:outlineLvl w:val="2"/>
        <w:rPr>
          <w:rFonts w:ascii="Barlow" w:eastAsia="Times New Roman" w:hAnsi="Barlow" w:cs="Times New Roman"/>
          <w:b/>
          <w:sz w:val="22"/>
          <w:szCs w:val="22"/>
        </w:rPr>
      </w:pPr>
      <w:bookmarkStart w:id="269" w:name="_Toc108612897"/>
      <w:bookmarkStart w:id="270" w:name="_Toc149551732"/>
      <w:r w:rsidRPr="007A32D1">
        <w:rPr>
          <w:rFonts w:ascii="Barlow" w:eastAsia="Times New Roman" w:hAnsi="Barlow" w:cs="Times New Roman"/>
          <w:b/>
          <w:sz w:val="22"/>
          <w:szCs w:val="22"/>
        </w:rPr>
        <w:t xml:space="preserve">3.3.2.1 </w:t>
      </w:r>
      <w:bookmarkStart w:id="271" w:name="_Toc108612898"/>
      <w:bookmarkEnd w:id="269"/>
      <w:r w:rsidR="00391FF7">
        <w:rPr>
          <w:rFonts w:ascii="Barlow" w:eastAsia="Times New Roman" w:hAnsi="Barlow" w:cs="Times New Roman"/>
          <w:b/>
          <w:sz w:val="22"/>
          <w:szCs w:val="22"/>
        </w:rPr>
        <w:t>Asistencia a Juntas de Aclaración en Actos de Contratación de Obra Pública</w:t>
      </w:r>
      <w:r w:rsidRPr="007A32D1">
        <w:rPr>
          <w:rFonts w:ascii="Barlow" w:eastAsia="Times New Roman" w:hAnsi="Barlow" w:cs="Times New Roman"/>
          <w:b/>
          <w:sz w:val="22"/>
          <w:szCs w:val="22"/>
        </w:rPr>
        <w:t>.</w:t>
      </w:r>
      <w:bookmarkEnd w:id="270"/>
      <w:bookmarkEnd w:id="271"/>
    </w:p>
    <w:p w:rsidR="00F75326" w:rsidRPr="002F22E6" w:rsidP="00F75326" w14:paraId="7B309B19" w14:textId="77777777">
      <w:pPr>
        <w:spacing w:before="160" w:line="276" w:lineRule="auto"/>
        <w:ind w:firstLine="709"/>
        <w:jc w:val="both"/>
        <w:rPr>
          <w:rFonts w:ascii="Barlow" w:hAnsi="Barlow" w:cs="Arial"/>
          <w:sz w:val="22"/>
          <w:szCs w:val="22"/>
        </w:rPr>
      </w:pPr>
      <w:bookmarkStart w:id="272" w:name="_Toc108612899"/>
      <w:r w:rsidRPr="002F22E6">
        <w:rPr>
          <w:rFonts w:ascii="Barlow" w:hAnsi="Barlow" w:cs="Arial"/>
          <w:sz w:val="22"/>
          <w:szCs w:val="22"/>
        </w:rPr>
        <w:t xml:space="preserve">En apoyo al Departamento de Normatividad en Obra Pública y Adquisiciones de la Dirección de Normatividad Quejas y Responsabilidades, durante el período informado, se </w:t>
      </w:r>
      <w:r w:rsidRPr="002F22E6">
        <w:rPr>
          <w:rFonts w:ascii="Barlow" w:hAnsi="Barlow" w:cs="Arial"/>
          <w:sz w:val="22"/>
          <w:szCs w:val="22"/>
        </w:rPr>
        <w:t>asistió a 137 actos de juntas de aclaración en 5 entidades de la administración estatal, las cuales se llevaron a cabo sin incidencias.</w:t>
      </w:r>
    </w:p>
    <w:tbl>
      <w:tblPr>
        <w:tblW w:w="6569" w:type="dxa"/>
        <w:jc w:val="center"/>
        <w:tblCellMar>
          <w:left w:w="70" w:type="dxa"/>
          <w:right w:w="70" w:type="dxa"/>
        </w:tblCellMar>
        <w:tblLook w:val="04A0"/>
      </w:tblPr>
      <w:tblGrid>
        <w:gridCol w:w="3499"/>
        <w:gridCol w:w="3070"/>
      </w:tblGrid>
      <w:tr w14:paraId="2BF21150" w14:textId="77777777" w:rsidTr="004A6D8D">
        <w:tblPrEx>
          <w:tblW w:w="6569" w:type="dxa"/>
          <w:jc w:val="center"/>
          <w:tblCellMar>
            <w:left w:w="70" w:type="dxa"/>
            <w:right w:w="70" w:type="dxa"/>
          </w:tblCellMar>
          <w:tblLook w:val="04A0"/>
        </w:tblPrEx>
        <w:trPr>
          <w:trHeight w:val="528"/>
          <w:tblHeader/>
          <w:jc w:val="center"/>
        </w:trPr>
        <w:tc>
          <w:tcPr>
            <w:tcW w:w="656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75326" w:rsidRPr="002F22E6" w:rsidP="004A6D8D" w14:paraId="12BB066C"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Juntas de aclaraciones de procedimientos de contratación de obra pública</w:t>
            </w:r>
          </w:p>
        </w:tc>
      </w:tr>
      <w:tr w14:paraId="375A40C7" w14:textId="77777777" w:rsidTr="00F75326">
        <w:tblPrEx>
          <w:tblW w:w="6569" w:type="dxa"/>
          <w:jc w:val="center"/>
          <w:tblCellMar>
            <w:left w:w="70" w:type="dxa"/>
            <w:right w:w="70" w:type="dxa"/>
          </w:tblCellMar>
          <w:tblLook w:val="04A0"/>
        </w:tblPrEx>
        <w:trPr>
          <w:trHeight w:val="283"/>
          <w:tblHeader/>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rsidR="00F75326" w:rsidRPr="002F22E6" w:rsidP="004A6D8D" w14:paraId="008EE6C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Dependencia o entidad</w:t>
            </w:r>
          </w:p>
        </w:tc>
        <w:tc>
          <w:tcPr>
            <w:tcW w:w="3070" w:type="dxa"/>
            <w:tcBorders>
              <w:top w:val="nil"/>
              <w:left w:val="nil"/>
              <w:bottom w:val="single" w:sz="4" w:space="0" w:color="auto"/>
              <w:right w:val="single" w:sz="4" w:space="0" w:color="auto"/>
            </w:tcBorders>
            <w:shd w:val="clear" w:color="000000" w:fill="D9D9D9"/>
            <w:vAlign w:val="center"/>
            <w:hideMark/>
          </w:tcPr>
          <w:p w:rsidR="00F75326" w:rsidRPr="002F22E6" w:rsidP="004A6D8D" w14:paraId="053758E7"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Asistencias</w:t>
            </w:r>
          </w:p>
        </w:tc>
      </w:tr>
      <w:tr w14:paraId="4B9388D0" w14:textId="77777777" w:rsidTr="00F75326">
        <w:tblPrEx>
          <w:tblW w:w="6569" w:type="dxa"/>
          <w:jc w:val="center"/>
          <w:tblCellMar>
            <w:left w:w="70" w:type="dxa"/>
            <w:right w:w="70" w:type="dxa"/>
          </w:tblCellMar>
          <w:tblLook w:val="04A0"/>
        </w:tblPrEx>
        <w:trPr>
          <w:trHeight w:val="283"/>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F75326" w:rsidRPr="002F22E6" w:rsidP="004A6D8D" w14:paraId="1C73F3BC"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IDEFEEY</w:t>
            </w:r>
          </w:p>
        </w:tc>
        <w:tc>
          <w:tcPr>
            <w:tcW w:w="3070" w:type="dxa"/>
            <w:tcBorders>
              <w:top w:val="nil"/>
              <w:left w:val="nil"/>
              <w:bottom w:val="single" w:sz="4" w:space="0" w:color="auto"/>
              <w:right w:val="single" w:sz="4" w:space="0" w:color="auto"/>
            </w:tcBorders>
            <w:shd w:val="clear" w:color="auto" w:fill="auto"/>
            <w:vAlign w:val="center"/>
          </w:tcPr>
          <w:p w:rsidR="00F75326" w:rsidRPr="002F22E6" w:rsidP="004A6D8D" w14:paraId="275A3AEE"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70</w:t>
            </w:r>
          </w:p>
        </w:tc>
      </w:tr>
      <w:tr w14:paraId="4949EEAE" w14:textId="77777777" w:rsidTr="00F75326">
        <w:tblPrEx>
          <w:tblW w:w="6569" w:type="dxa"/>
          <w:jc w:val="center"/>
          <w:tblCellMar>
            <w:left w:w="70" w:type="dxa"/>
            <w:right w:w="70" w:type="dxa"/>
          </w:tblCellMar>
          <w:tblLook w:val="04A0"/>
        </w:tblPrEx>
        <w:trPr>
          <w:trHeight w:val="283"/>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F75326" w:rsidRPr="002F22E6" w:rsidP="004A6D8D" w14:paraId="75F470EC"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INCCOPY</w:t>
            </w:r>
          </w:p>
        </w:tc>
        <w:tc>
          <w:tcPr>
            <w:tcW w:w="3070" w:type="dxa"/>
            <w:tcBorders>
              <w:top w:val="nil"/>
              <w:left w:val="nil"/>
              <w:bottom w:val="single" w:sz="4" w:space="0" w:color="auto"/>
              <w:right w:val="single" w:sz="4" w:space="0" w:color="auto"/>
            </w:tcBorders>
            <w:shd w:val="clear" w:color="auto" w:fill="auto"/>
            <w:vAlign w:val="center"/>
          </w:tcPr>
          <w:p w:rsidR="00F75326" w:rsidRPr="002F22E6" w:rsidP="004A6D8D" w14:paraId="3D9CF40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27</w:t>
            </w:r>
          </w:p>
        </w:tc>
      </w:tr>
      <w:tr w14:paraId="62117A2A" w14:textId="77777777" w:rsidTr="00F75326">
        <w:tblPrEx>
          <w:tblW w:w="6569" w:type="dxa"/>
          <w:jc w:val="center"/>
          <w:tblCellMar>
            <w:left w:w="70" w:type="dxa"/>
            <w:right w:w="70" w:type="dxa"/>
          </w:tblCellMar>
          <w:tblLook w:val="04A0"/>
        </w:tblPrEx>
        <w:trPr>
          <w:trHeight w:val="283"/>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F75326" w:rsidRPr="002F22E6" w:rsidP="004A6D8D" w14:paraId="3456700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INCAY</w:t>
            </w:r>
          </w:p>
        </w:tc>
        <w:tc>
          <w:tcPr>
            <w:tcW w:w="3070" w:type="dxa"/>
            <w:tcBorders>
              <w:top w:val="nil"/>
              <w:left w:val="nil"/>
              <w:bottom w:val="single" w:sz="4" w:space="0" w:color="auto"/>
              <w:right w:val="single" w:sz="4" w:space="0" w:color="auto"/>
            </w:tcBorders>
            <w:shd w:val="clear" w:color="auto" w:fill="auto"/>
            <w:vAlign w:val="center"/>
          </w:tcPr>
          <w:p w:rsidR="00F75326" w:rsidRPr="002F22E6" w:rsidP="004A6D8D" w14:paraId="7314050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16</w:t>
            </w:r>
          </w:p>
        </w:tc>
      </w:tr>
      <w:tr w14:paraId="2B913EA3" w14:textId="77777777" w:rsidTr="00F75326">
        <w:tblPrEx>
          <w:tblW w:w="6569" w:type="dxa"/>
          <w:jc w:val="center"/>
          <w:tblCellMar>
            <w:left w:w="70" w:type="dxa"/>
            <w:right w:w="70" w:type="dxa"/>
          </w:tblCellMar>
          <w:tblLook w:val="04A0"/>
        </w:tblPrEx>
        <w:trPr>
          <w:trHeight w:val="283"/>
          <w:jc w:val="center"/>
        </w:trPr>
        <w:tc>
          <w:tcPr>
            <w:tcW w:w="3499" w:type="dxa"/>
            <w:tcBorders>
              <w:top w:val="nil"/>
              <w:left w:val="single" w:sz="4" w:space="0" w:color="auto"/>
              <w:bottom w:val="single" w:sz="4" w:space="0" w:color="auto"/>
              <w:right w:val="single" w:sz="4" w:space="0" w:color="auto"/>
            </w:tcBorders>
            <w:shd w:val="clear" w:color="auto" w:fill="auto"/>
            <w:noWrap/>
            <w:vAlign w:val="center"/>
            <w:hideMark/>
          </w:tcPr>
          <w:p w:rsidR="00F75326" w:rsidRPr="002F22E6" w:rsidP="004A6D8D" w14:paraId="5388861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IVEY</w:t>
            </w:r>
          </w:p>
        </w:tc>
        <w:tc>
          <w:tcPr>
            <w:tcW w:w="3070" w:type="dxa"/>
            <w:tcBorders>
              <w:top w:val="nil"/>
              <w:left w:val="nil"/>
              <w:bottom w:val="single" w:sz="4" w:space="0" w:color="auto"/>
              <w:right w:val="single" w:sz="4" w:space="0" w:color="auto"/>
            </w:tcBorders>
            <w:shd w:val="clear" w:color="auto" w:fill="auto"/>
            <w:vAlign w:val="center"/>
          </w:tcPr>
          <w:p w:rsidR="00F75326" w:rsidRPr="002F22E6" w:rsidP="004A6D8D" w14:paraId="378CB1E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7</w:t>
            </w:r>
          </w:p>
        </w:tc>
      </w:tr>
      <w:tr w14:paraId="460AD883" w14:textId="77777777" w:rsidTr="00F75326">
        <w:tblPrEx>
          <w:tblW w:w="6569" w:type="dxa"/>
          <w:jc w:val="center"/>
          <w:tblCellMar>
            <w:left w:w="70" w:type="dxa"/>
            <w:right w:w="70" w:type="dxa"/>
          </w:tblCellMar>
          <w:tblLook w:val="04A0"/>
        </w:tblPrEx>
        <w:trPr>
          <w:trHeight w:val="283"/>
          <w:jc w:val="center"/>
        </w:trPr>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5326" w:rsidRPr="002F22E6" w:rsidP="004A6D8D" w14:paraId="7E1CBFA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SSY</w:t>
            </w:r>
          </w:p>
        </w:tc>
        <w:tc>
          <w:tcPr>
            <w:tcW w:w="3070" w:type="dxa"/>
            <w:tcBorders>
              <w:top w:val="single" w:sz="4" w:space="0" w:color="auto"/>
              <w:left w:val="nil"/>
              <w:bottom w:val="single" w:sz="4" w:space="0" w:color="auto"/>
              <w:right w:val="single" w:sz="4" w:space="0" w:color="auto"/>
            </w:tcBorders>
            <w:shd w:val="clear" w:color="auto" w:fill="auto"/>
            <w:vAlign w:val="center"/>
          </w:tcPr>
          <w:p w:rsidR="00F75326" w:rsidRPr="002F22E6" w:rsidP="004A6D8D" w14:paraId="2FF0DAE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17</w:t>
            </w:r>
          </w:p>
        </w:tc>
      </w:tr>
      <w:tr w14:paraId="15EB9AEB" w14:textId="77777777" w:rsidTr="00F75326">
        <w:tblPrEx>
          <w:tblW w:w="6569" w:type="dxa"/>
          <w:jc w:val="center"/>
          <w:tblCellMar>
            <w:left w:w="70" w:type="dxa"/>
            <w:right w:w="70" w:type="dxa"/>
          </w:tblCellMar>
          <w:tblLook w:val="04A0"/>
        </w:tblPrEx>
        <w:trPr>
          <w:trHeight w:val="283"/>
          <w:jc w:val="center"/>
        </w:trPr>
        <w:tc>
          <w:tcPr>
            <w:tcW w:w="3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75326" w:rsidRPr="002F22E6" w:rsidP="004A6D8D" w14:paraId="2920F873" w14:textId="77777777">
            <w:pPr>
              <w:spacing w:after="0" w:line="240" w:lineRule="auto"/>
              <w:jc w:val="center"/>
              <w:rPr>
                <w:rFonts w:ascii="Barlow" w:eastAsia="Times New Roman" w:hAnsi="Barlow" w:cs="Calibri"/>
                <w:b/>
                <w:sz w:val="20"/>
                <w:szCs w:val="20"/>
              </w:rPr>
            </w:pPr>
            <w:r w:rsidRPr="002F22E6">
              <w:rPr>
                <w:rFonts w:ascii="Barlow" w:eastAsia="Times New Roman" w:hAnsi="Barlow" w:cs="Calibri"/>
                <w:b/>
                <w:sz w:val="20"/>
                <w:szCs w:val="20"/>
              </w:rPr>
              <w:t>Total</w:t>
            </w:r>
          </w:p>
        </w:tc>
        <w:tc>
          <w:tcPr>
            <w:tcW w:w="30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5326" w:rsidRPr="002F22E6" w:rsidP="004A6D8D" w14:paraId="70E82BF7" w14:textId="77777777">
            <w:pPr>
              <w:spacing w:after="0" w:line="240" w:lineRule="auto"/>
              <w:jc w:val="center"/>
              <w:rPr>
                <w:rFonts w:ascii="Barlow" w:eastAsia="Times New Roman" w:hAnsi="Barlow" w:cs="Calibri"/>
                <w:b/>
                <w:sz w:val="20"/>
                <w:szCs w:val="20"/>
              </w:rPr>
            </w:pPr>
            <w:r w:rsidRPr="002F22E6">
              <w:rPr>
                <w:rFonts w:ascii="Barlow" w:eastAsia="Times New Roman" w:hAnsi="Barlow" w:cs="Calibri"/>
                <w:b/>
                <w:sz w:val="20"/>
                <w:szCs w:val="20"/>
              </w:rPr>
              <w:t>137</w:t>
            </w:r>
          </w:p>
        </w:tc>
      </w:tr>
    </w:tbl>
    <w:p w:rsidR="0039753F" w:rsidRPr="007A32D1" w:rsidP="0039753F" w14:paraId="00C2FB06" w14:textId="110FC952">
      <w:pPr>
        <w:keepNext/>
        <w:keepLines/>
        <w:spacing w:before="160" w:after="240" w:line="240" w:lineRule="auto"/>
        <w:outlineLvl w:val="2"/>
        <w:rPr>
          <w:rFonts w:ascii="Barlow" w:eastAsia="Times New Roman" w:hAnsi="Barlow" w:cs="Times New Roman"/>
          <w:b/>
          <w:sz w:val="22"/>
          <w:szCs w:val="22"/>
        </w:rPr>
      </w:pPr>
      <w:bookmarkStart w:id="273" w:name="_Toc149551733"/>
      <w:r w:rsidRPr="007A32D1">
        <w:rPr>
          <w:rFonts w:ascii="Barlow" w:eastAsia="Times New Roman" w:hAnsi="Barlow" w:cs="Times New Roman"/>
          <w:b/>
          <w:sz w:val="22"/>
          <w:szCs w:val="22"/>
        </w:rPr>
        <w:t>3.3.2.</w:t>
      </w:r>
      <w:r w:rsidR="00F75326">
        <w:rPr>
          <w:rFonts w:ascii="Barlow" w:eastAsia="Times New Roman" w:hAnsi="Barlow" w:cs="Times New Roman"/>
          <w:b/>
          <w:sz w:val="22"/>
          <w:szCs w:val="22"/>
        </w:rPr>
        <w:t>2</w:t>
      </w:r>
      <w:r w:rsidRPr="007A32D1">
        <w:rPr>
          <w:rFonts w:ascii="Barlow" w:eastAsia="Times New Roman" w:hAnsi="Barlow" w:cs="Times New Roman"/>
          <w:b/>
          <w:sz w:val="22"/>
          <w:szCs w:val="22"/>
        </w:rPr>
        <w:t xml:space="preserve"> </w:t>
      </w:r>
      <w:bookmarkEnd w:id="272"/>
      <w:r w:rsidR="00391FF7">
        <w:rPr>
          <w:rFonts w:ascii="Barlow" w:eastAsia="Times New Roman" w:hAnsi="Barlow" w:cs="Times New Roman"/>
          <w:b/>
          <w:sz w:val="22"/>
          <w:szCs w:val="22"/>
        </w:rPr>
        <w:t>Sistema de Bitácora Electrónica y Seguimiento a Obra Pública (BESOP)</w:t>
      </w:r>
      <w:r>
        <w:rPr>
          <w:rFonts w:ascii="Barlow" w:eastAsia="Times New Roman" w:hAnsi="Barlow" w:cs="Times New Roman"/>
          <w:b/>
          <w:sz w:val="22"/>
          <w:szCs w:val="22"/>
        </w:rPr>
        <w:t>.</w:t>
      </w:r>
      <w:bookmarkEnd w:id="273"/>
    </w:p>
    <w:p w:rsidR="00F75326" w:rsidRPr="002F22E6" w:rsidP="00F75326" w14:paraId="0705752A" w14:textId="77777777">
      <w:pPr>
        <w:spacing w:before="160" w:line="276" w:lineRule="auto"/>
        <w:ind w:firstLine="709"/>
        <w:jc w:val="both"/>
        <w:rPr>
          <w:rFonts w:ascii="Barlow" w:hAnsi="Barlow"/>
          <w:sz w:val="22"/>
          <w:szCs w:val="22"/>
        </w:rPr>
      </w:pPr>
      <w:bookmarkStart w:id="274" w:name="_Toc30676019"/>
      <w:bookmarkStart w:id="275" w:name="_Toc108612900"/>
      <w:r w:rsidRPr="002F22E6">
        <w:rPr>
          <w:rFonts w:ascii="Barlow" w:hAnsi="Barlow"/>
          <w:sz w:val="22"/>
          <w:szCs w:val="22"/>
        </w:rPr>
        <w:t xml:space="preserve">Al final del período anterior se contaba con 4 incidencias pendientes por subsanar. En este período no se detectaron incidencias; todas las incidencias mencionadas se derivan de bitácoras abiertas con períodos contractuales finalizados, mismas que no cuentan con el registro de las notas de terminación de los trabajos o notas que justifiquen su situación. Al cierre del periodo, quedan 4 incidencias pendientes por subsanar, de las cuales 1 está a cargo de un municipio del Estado y 3 a cargo de entidades ejecutoras del Gobierno del Estado. </w:t>
      </w:r>
    </w:p>
    <w:p w:rsidR="00F75326" w:rsidRPr="002F22E6" w:rsidP="00F75326" w14:paraId="776C7EAE" w14:textId="77777777">
      <w:pPr>
        <w:spacing w:before="160" w:line="276" w:lineRule="auto"/>
        <w:ind w:firstLine="709"/>
        <w:jc w:val="both"/>
        <w:rPr>
          <w:rFonts w:ascii="Barlow" w:hAnsi="Barlow"/>
          <w:sz w:val="22"/>
          <w:szCs w:val="22"/>
        </w:rPr>
      </w:pPr>
      <w:r w:rsidRPr="002F22E6">
        <w:rPr>
          <w:rFonts w:ascii="Barlow" w:hAnsi="Barlow"/>
          <w:sz w:val="22"/>
          <w:szCs w:val="22"/>
        </w:rPr>
        <w:t>Se han enviado correos electrónicos para requerir información sobre estas incidencias y al momento nos encontramos a la espera de las respuestas correspondientes.</w:t>
      </w:r>
    </w:p>
    <w:tbl>
      <w:tblPr>
        <w:tblW w:w="5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34"/>
        <w:gridCol w:w="2446"/>
      </w:tblGrid>
      <w:tr w14:paraId="25BCD904" w14:textId="77777777" w:rsidTr="004A6D8D">
        <w:tblPrEx>
          <w:tblW w:w="5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blHeader/>
          <w:jc w:val="center"/>
        </w:trPr>
        <w:tc>
          <w:tcPr>
            <w:tcW w:w="0" w:type="auto"/>
            <w:gridSpan w:val="2"/>
            <w:shd w:val="clear" w:color="auto" w:fill="BFBFBF"/>
            <w:tcMar>
              <w:top w:w="0" w:type="dxa"/>
              <w:left w:w="70" w:type="dxa"/>
              <w:bottom w:w="0" w:type="dxa"/>
              <w:right w:w="70" w:type="dxa"/>
            </w:tcMar>
            <w:vAlign w:val="center"/>
            <w:hideMark/>
          </w:tcPr>
          <w:p w:rsidR="00F75326" w:rsidRPr="002F22E6" w:rsidP="004A6D8D" w14:paraId="1844E2C8" w14:textId="77777777">
            <w:pPr>
              <w:spacing w:after="0" w:line="276" w:lineRule="auto"/>
              <w:jc w:val="center"/>
              <w:rPr>
                <w:rFonts w:ascii="Barlow" w:hAnsi="Barlow"/>
                <w:b/>
                <w:bCs/>
                <w:color w:val="000000"/>
                <w:sz w:val="20"/>
                <w:szCs w:val="20"/>
              </w:rPr>
            </w:pPr>
            <w:r w:rsidRPr="002F22E6">
              <w:rPr>
                <w:rFonts w:ascii="Barlow" w:hAnsi="Barlow"/>
                <w:b/>
                <w:bCs/>
                <w:color w:val="000000"/>
                <w:sz w:val="20"/>
                <w:szCs w:val="20"/>
              </w:rPr>
              <w:t>Incidencias pendientes de subsanar</w:t>
            </w:r>
          </w:p>
        </w:tc>
      </w:tr>
      <w:tr w14:paraId="32CC9D5D" w14:textId="77777777" w:rsidTr="004A6D8D">
        <w:tblPrEx>
          <w:tblW w:w="5980" w:type="dxa"/>
          <w:jc w:val="center"/>
          <w:tblCellMar>
            <w:left w:w="0" w:type="dxa"/>
            <w:right w:w="0" w:type="dxa"/>
          </w:tblCellMar>
          <w:tblLook w:val="04A0"/>
        </w:tblPrEx>
        <w:trPr>
          <w:trHeight w:val="324"/>
          <w:tblHeader/>
          <w:jc w:val="center"/>
        </w:trPr>
        <w:tc>
          <w:tcPr>
            <w:tcW w:w="0" w:type="auto"/>
            <w:shd w:val="clear" w:color="auto" w:fill="D9D9D9"/>
            <w:vAlign w:val="center"/>
            <w:hideMark/>
          </w:tcPr>
          <w:p w:rsidR="00F75326" w:rsidRPr="002F22E6" w:rsidP="004A6D8D" w14:paraId="58DE376F" w14:textId="77777777">
            <w:pPr>
              <w:spacing w:after="0" w:line="276" w:lineRule="auto"/>
              <w:jc w:val="center"/>
              <w:rPr>
                <w:rFonts w:ascii="Barlow" w:hAnsi="Barlow"/>
                <w:b/>
                <w:bCs/>
                <w:color w:val="000000"/>
                <w:sz w:val="20"/>
                <w:szCs w:val="20"/>
              </w:rPr>
            </w:pPr>
            <w:r w:rsidRPr="002F22E6">
              <w:rPr>
                <w:rFonts w:ascii="Barlow" w:hAnsi="Barlow"/>
                <w:b/>
                <w:bCs/>
                <w:color w:val="000000"/>
                <w:sz w:val="20"/>
                <w:szCs w:val="20"/>
              </w:rPr>
              <w:t>Responsables de su atención</w:t>
            </w:r>
          </w:p>
        </w:tc>
        <w:tc>
          <w:tcPr>
            <w:tcW w:w="0" w:type="auto"/>
            <w:shd w:val="clear" w:color="auto" w:fill="D9D9D9"/>
            <w:vAlign w:val="center"/>
            <w:hideMark/>
          </w:tcPr>
          <w:p w:rsidR="00F75326" w:rsidRPr="002F22E6" w:rsidP="004A6D8D" w14:paraId="60017404" w14:textId="77777777">
            <w:pPr>
              <w:spacing w:after="0" w:line="276" w:lineRule="auto"/>
              <w:jc w:val="center"/>
              <w:rPr>
                <w:rFonts w:ascii="Barlow" w:hAnsi="Barlow"/>
                <w:b/>
                <w:bCs/>
                <w:color w:val="000000"/>
                <w:sz w:val="20"/>
                <w:szCs w:val="20"/>
              </w:rPr>
            </w:pPr>
            <w:r w:rsidRPr="002F22E6">
              <w:rPr>
                <w:rFonts w:ascii="Barlow" w:hAnsi="Barlow"/>
                <w:b/>
                <w:bCs/>
                <w:color w:val="000000"/>
                <w:sz w:val="20"/>
                <w:szCs w:val="20"/>
              </w:rPr>
              <w:t>Total de incidencias</w:t>
            </w:r>
          </w:p>
        </w:tc>
      </w:tr>
      <w:tr w14:paraId="6C5528A3" w14:textId="77777777" w:rsidTr="004A6D8D">
        <w:tblPrEx>
          <w:tblW w:w="5980" w:type="dxa"/>
          <w:jc w:val="center"/>
          <w:tblCellMar>
            <w:left w:w="0" w:type="dxa"/>
            <w:right w:w="0" w:type="dxa"/>
          </w:tblCellMar>
          <w:tblLook w:val="04A0"/>
        </w:tblPrEx>
        <w:trPr>
          <w:trHeight w:val="342"/>
          <w:jc w:val="center"/>
        </w:trPr>
        <w:tc>
          <w:tcPr>
            <w:tcW w:w="0" w:type="auto"/>
            <w:noWrap/>
            <w:vAlign w:val="center"/>
            <w:hideMark/>
          </w:tcPr>
          <w:p w:rsidR="00F75326" w:rsidRPr="002F22E6" w:rsidP="004A6D8D" w14:paraId="6EBDBF71" w14:textId="77777777">
            <w:pPr>
              <w:spacing w:after="0" w:line="276" w:lineRule="auto"/>
              <w:jc w:val="center"/>
              <w:rPr>
                <w:rFonts w:ascii="Barlow" w:hAnsi="Barlow"/>
                <w:color w:val="000000"/>
                <w:sz w:val="20"/>
                <w:szCs w:val="20"/>
              </w:rPr>
            </w:pPr>
            <w:r w:rsidRPr="002F22E6">
              <w:rPr>
                <w:rFonts w:ascii="Barlow" w:hAnsi="Barlow"/>
                <w:color w:val="000000"/>
                <w:sz w:val="20"/>
                <w:szCs w:val="20"/>
              </w:rPr>
              <w:t>Municipios</w:t>
            </w:r>
          </w:p>
        </w:tc>
        <w:tc>
          <w:tcPr>
            <w:tcW w:w="0" w:type="auto"/>
            <w:vAlign w:val="center"/>
            <w:hideMark/>
          </w:tcPr>
          <w:p w:rsidR="00F75326" w:rsidRPr="002F22E6" w:rsidP="004A6D8D" w14:paraId="006636E9" w14:textId="77777777">
            <w:pPr>
              <w:spacing w:after="0" w:line="276" w:lineRule="auto"/>
              <w:jc w:val="center"/>
              <w:rPr>
                <w:rFonts w:ascii="Barlow" w:hAnsi="Barlow"/>
                <w:color w:val="000000"/>
                <w:sz w:val="20"/>
                <w:szCs w:val="20"/>
              </w:rPr>
            </w:pPr>
            <w:r w:rsidRPr="002F22E6">
              <w:rPr>
                <w:rFonts w:ascii="Barlow" w:hAnsi="Barlow"/>
                <w:color w:val="000000"/>
                <w:sz w:val="20"/>
                <w:szCs w:val="20"/>
              </w:rPr>
              <w:t>1</w:t>
            </w:r>
          </w:p>
        </w:tc>
      </w:tr>
      <w:tr w14:paraId="350312A8" w14:textId="77777777" w:rsidTr="004A6D8D">
        <w:tblPrEx>
          <w:tblW w:w="5980" w:type="dxa"/>
          <w:jc w:val="center"/>
          <w:tblCellMar>
            <w:left w:w="0" w:type="dxa"/>
            <w:right w:w="0" w:type="dxa"/>
          </w:tblCellMar>
          <w:tblLook w:val="04A0"/>
        </w:tblPrEx>
        <w:trPr>
          <w:trHeight w:val="342"/>
          <w:jc w:val="center"/>
        </w:trPr>
        <w:tc>
          <w:tcPr>
            <w:tcW w:w="0" w:type="auto"/>
            <w:noWrap/>
            <w:vAlign w:val="center"/>
            <w:hideMark/>
          </w:tcPr>
          <w:p w:rsidR="00F75326" w:rsidRPr="002F22E6" w:rsidP="004A6D8D" w14:paraId="1A04E490" w14:textId="77777777">
            <w:pPr>
              <w:spacing w:after="0" w:line="276" w:lineRule="auto"/>
              <w:jc w:val="center"/>
              <w:rPr>
                <w:rFonts w:ascii="Barlow" w:hAnsi="Barlow"/>
                <w:color w:val="000000"/>
                <w:sz w:val="20"/>
                <w:szCs w:val="20"/>
              </w:rPr>
            </w:pPr>
            <w:r w:rsidRPr="002F22E6">
              <w:rPr>
                <w:rFonts w:ascii="Barlow" w:hAnsi="Barlow"/>
                <w:color w:val="000000"/>
                <w:sz w:val="20"/>
                <w:szCs w:val="20"/>
              </w:rPr>
              <w:t>Entidades Ejecutoras</w:t>
            </w:r>
          </w:p>
        </w:tc>
        <w:tc>
          <w:tcPr>
            <w:tcW w:w="0" w:type="auto"/>
            <w:vAlign w:val="center"/>
            <w:hideMark/>
          </w:tcPr>
          <w:p w:rsidR="00F75326" w:rsidRPr="002F22E6" w:rsidP="004A6D8D" w14:paraId="48C12707" w14:textId="77777777">
            <w:pPr>
              <w:spacing w:after="0" w:line="276" w:lineRule="auto"/>
              <w:jc w:val="center"/>
              <w:rPr>
                <w:rFonts w:ascii="Barlow" w:hAnsi="Barlow"/>
                <w:color w:val="000000"/>
                <w:sz w:val="20"/>
                <w:szCs w:val="20"/>
              </w:rPr>
            </w:pPr>
            <w:r w:rsidRPr="002F22E6">
              <w:rPr>
                <w:rFonts w:ascii="Barlow" w:hAnsi="Barlow"/>
                <w:color w:val="000000"/>
                <w:sz w:val="20"/>
                <w:szCs w:val="20"/>
              </w:rPr>
              <w:t>3</w:t>
            </w:r>
          </w:p>
        </w:tc>
      </w:tr>
      <w:tr w14:paraId="68A875F6" w14:textId="77777777" w:rsidTr="004A6D8D">
        <w:tblPrEx>
          <w:tblW w:w="5980" w:type="dxa"/>
          <w:jc w:val="center"/>
          <w:tblCellMar>
            <w:left w:w="0" w:type="dxa"/>
            <w:right w:w="0" w:type="dxa"/>
          </w:tblCellMar>
          <w:tblLook w:val="04A0"/>
        </w:tblPrEx>
        <w:trPr>
          <w:trHeight w:val="80"/>
          <w:jc w:val="center"/>
        </w:trPr>
        <w:tc>
          <w:tcPr>
            <w:tcW w:w="0" w:type="auto"/>
            <w:shd w:val="clear" w:color="auto" w:fill="D9D9D9"/>
            <w:vAlign w:val="center"/>
            <w:hideMark/>
          </w:tcPr>
          <w:p w:rsidR="00F75326" w:rsidRPr="002F22E6" w:rsidP="004A6D8D" w14:paraId="51EF8C13" w14:textId="77777777">
            <w:pPr>
              <w:spacing w:after="0" w:line="276" w:lineRule="auto"/>
              <w:jc w:val="center"/>
              <w:rPr>
                <w:rFonts w:ascii="Barlow" w:hAnsi="Barlow"/>
                <w:b/>
                <w:bCs/>
                <w:color w:val="000000"/>
                <w:sz w:val="20"/>
                <w:szCs w:val="20"/>
              </w:rPr>
            </w:pPr>
            <w:r w:rsidRPr="002F22E6">
              <w:rPr>
                <w:rFonts w:ascii="Barlow" w:hAnsi="Barlow"/>
                <w:b/>
                <w:bCs/>
                <w:color w:val="000000"/>
                <w:sz w:val="20"/>
                <w:szCs w:val="20"/>
              </w:rPr>
              <w:t>Totales</w:t>
            </w:r>
          </w:p>
        </w:tc>
        <w:tc>
          <w:tcPr>
            <w:tcW w:w="0" w:type="auto"/>
            <w:shd w:val="clear" w:color="auto" w:fill="D9D9D9"/>
            <w:vAlign w:val="center"/>
            <w:hideMark/>
          </w:tcPr>
          <w:p w:rsidR="00F75326" w:rsidRPr="002F22E6" w:rsidP="004A6D8D" w14:paraId="6DDD94F5" w14:textId="77777777">
            <w:pPr>
              <w:spacing w:after="0" w:line="276" w:lineRule="auto"/>
              <w:jc w:val="center"/>
              <w:rPr>
                <w:rFonts w:ascii="Barlow" w:hAnsi="Barlow"/>
                <w:b/>
                <w:bCs/>
                <w:color w:val="000000"/>
                <w:sz w:val="20"/>
                <w:szCs w:val="20"/>
              </w:rPr>
            </w:pPr>
            <w:r w:rsidRPr="002F22E6">
              <w:rPr>
                <w:rFonts w:ascii="Barlow" w:hAnsi="Barlow"/>
                <w:b/>
                <w:bCs/>
                <w:color w:val="000000"/>
                <w:sz w:val="20"/>
                <w:szCs w:val="20"/>
              </w:rPr>
              <w:t>4</w:t>
            </w:r>
          </w:p>
        </w:tc>
      </w:tr>
    </w:tbl>
    <w:p w:rsidR="0039753F" w:rsidRPr="007A32D1" w:rsidP="00F0049D" w14:paraId="46D09415" w14:textId="77777777">
      <w:pPr>
        <w:pStyle w:val="Heading2"/>
        <w:numPr>
          <w:ilvl w:val="0"/>
          <w:numId w:val="0"/>
        </w:numPr>
        <w:ind w:left="284" w:hanging="284"/>
      </w:pPr>
      <w:bookmarkStart w:id="276" w:name="_Toc149551734"/>
      <w:r w:rsidRPr="007A32D1">
        <w:t>3.4. Dirección de Normatividad, Quejas y Responsabilidades.</w:t>
      </w:r>
      <w:bookmarkEnd w:id="259"/>
      <w:bookmarkEnd w:id="274"/>
      <w:bookmarkEnd w:id="275"/>
      <w:bookmarkEnd w:id="276"/>
    </w:p>
    <w:p w:rsidR="0039753F" w:rsidRPr="007A32D1" w:rsidP="0039753F" w14:paraId="4ACDBC80"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533, 534, 535, 536 y 537, del Reglamento del Código de la Administración Pública de Yucatán, se atendieron los siguientes asuntos:</w:t>
      </w:r>
    </w:p>
    <w:p w:rsidR="0039753F" w:rsidRPr="007A32D1" w:rsidP="00F0049D" w14:paraId="51C5504B" w14:textId="77777777">
      <w:pPr>
        <w:pStyle w:val="Heading2"/>
        <w:numPr>
          <w:ilvl w:val="0"/>
          <w:numId w:val="0"/>
        </w:numPr>
        <w:ind w:left="284" w:hanging="284"/>
      </w:pPr>
      <w:bookmarkStart w:id="277" w:name="_Toc30676020"/>
      <w:bookmarkStart w:id="278" w:name="_Toc108612901"/>
      <w:bookmarkStart w:id="279" w:name="_Toc149551735"/>
      <w:r w:rsidRPr="007A32D1">
        <w:t>3.4.1 Departamento de Quejas y Responsabilidades.</w:t>
      </w:r>
      <w:bookmarkEnd w:id="277"/>
      <w:bookmarkEnd w:id="278"/>
      <w:bookmarkEnd w:id="279"/>
    </w:p>
    <w:p w:rsidR="0039753F" w:rsidRPr="007A32D1" w:rsidP="0039753F" w14:paraId="19A62643" w14:textId="77777777">
      <w:pPr>
        <w:keepNext/>
        <w:keepLines/>
        <w:spacing w:before="160" w:after="240" w:line="240" w:lineRule="auto"/>
        <w:outlineLvl w:val="2"/>
        <w:rPr>
          <w:rFonts w:ascii="Barlow" w:eastAsia="Times New Roman" w:hAnsi="Barlow" w:cs="Times New Roman"/>
          <w:b/>
          <w:sz w:val="22"/>
          <w:szCs w:val="22"/>
        </w:rPr>
      </w:pPr>
      <w:bookmarkStart w:id="280" w:name="_Toc108612902"/>
      <w:bookmarkStart w:id="281" w:name="_Toc149551736"/>
      <w:r w:rsidRPr="007A32D1">
        <w:rPr>
          <w:rFonts w:ascii="Barlow" w:eastAsia="Times New Roman" w:hAnsi="Barlow" w:cs="Times New Roman"/>
          <w:b/>
          <w:sz w:val="22"/>
          <w:szCs w:val="22"/>
        </w:rPr>
        <w:t>3.4.1.1 Procedimientos de responsabilidad administrativa.</w:t>
      </w:r>
      <w:bookmarkEnd w:id="280"/>
      <w:bookmarkEnd w:id="281"/>
    </w:p>
    <w:p w:rsidR="008A3376" w:rsidRPr="002F22E6" w:rsidP="008A3376" w14:paraId="7F41D442" w14:textId="77777777">
      <w:pPr>
        <w:spacing w:line="276" w:lineRule="auto"/>
        <w:ind w:firstLine="567"/>
        <w:jc w:val="both"/>
        <w:rPr>
          <w:rStyle w:val="Ninguno"/>
          <w:rFonts w:ascii="Barlow" w:hAnsi="Barlow" w:cs="Arial"/>
          <w:sz w:val="22"/>
          <w:szCs w:val="22"/>
        </w:rPr>
      </w:pPr>
      <w:r w:rsidRPr="002F22E6">
        <w:rPr>
          <w:rStyle w:val="Ninguno"/>
          <w:rFonts w:ascii="Barlow" w:eastAsia="Barlow" w:hAnsi="Barlow" w:cs="Barlow"/>
          <w:color w:val="000000" w:themeColor="text1"/>
          <w:sz w:val="22"/>
          <w:szCs w:val="22"/>
        </w:rPr>
        <w:t xml:space="preserve">Durante el trimestre que se reporta, se recibió </w:t>
      </w:r>
      <w:r w:rsidRPr="002F22E6">
        <w:rPr>
          <w:rStyle w:val="Ninguno"/>
          <w:rFonts w:ascii="Barlow" w:eastAsia="Barlow" w:hAnsi="Barlow" w:cs="Barlow"/>
          <w:b/>
          <w:color w:val="000000" w:themeColor="text1"/>
          <w:sz w:val="22"/>
          <w:szCs w:val="22"/>
        </w:rPr>
        <w:t>1</w:t>
      </w:r>
      <w:r w:rsidRPr="002F22E6">
        <w:rPr>
          <w:rStyle w:val="Ninguno"/>
          <w:rFonts w:ascii="Barlow" w:eastAsia="Barlow" w:hAnsi="Barlow" w:cs="Barlow"/>
          <w:b/>
          <w:color w:val="FF0000"/>
          <w:sz w:val="22"/>
          <w:szCs w:val="22"/>
        </w:rPr>
        <w:t xml:space="preserve"> </w:t>
      </w:r>
      <w:r w:rsidRPr="002F22E6">
        <w:rPr>
          <w:rStyle w:val="Ninguno"/>
          <w:rFonts w:ascii="Barlow" w:eastAsia="Barlow" w:hAnsi="Barlow" w:cs="Barlow"/>
          <w:color w:val="000000" w:themeColor="text1"/>
          <w:sz w:val="22"/>
          <w:szCs w:val="22"/>
        </w:rPr>
        <w:t xml:space="preserve">Informe de Probable Responsabilidad Administrativa remitido por la Autoridad Investigadora. Con relación a lo anterior, se emitió </w:t>
      </w:r>
      <w:r w:rsidRPr="002F22E6">
        <w:rPr>
          <w:rStyle w:val="Ninguno"/>
          <w:rFonts w:ascii="Barlow" w:eastAsia="Barlow" w:hAnsi="Barlow" w:cs="Barlow"/>
          <w:b/>
          <w:color w:val="000000" w:themeColor="text1"/>
          <w:sz w:val="22"/>
          <w:szCs w:val="22"/>
        </w:rPr>
        <w:t>1</w:t>
      </w:r>
      <w:r w:rsidRPr="002F22E6">
        <w:rPr>
          <w:rStyle w:val="Ninguno"/>
          <w:rFonts w:ascii="Barlow" w:eastAsia="Barlow" w:hAnsi="Barlow" w:cs="Barlow"/>
          <w:b/>
          <w:color w:val="FF0000"/>
          <w:sz w:val="22"/>
          <w:szCs w:val="22"/>
        </w:rPr>
        <w:t xml:space="preserve"> </w:t>
      </w:r>
      <w:r w:rsidRPr="002F22E6">
        <w:rPr>
          <w:rStyle w:val="Ninguno"/>
          <w:rFonts w:ascii="Barlow" w:eastAsia="Barlow" w:hAnsi="Barlow" w:cs="Barlow"/>
          <w:color w:val="000000" w:themeColor="text1"/>
          <w:sz w:val="22"/>
          <w:szCs w:val="22"/>
        </w:rPr>
        <w:t>Acuerdo por el que se admitió y se inició el Procedimiento de Responsabilidades Administrativas correspondiente.</w:t>
      </w:r>
    </w:p>
    <w:p w:rsidR="0039753F" w:rsidRPr="000C4738" w:rsidP="008A3376" w14:paraId="7E87EE59" w14:textId="1B78EF3A">
      <w:pPr>
        <w:spacing w:before="160" w:line="276" w:lineRule="auto"/>
        <w:ind w:firstLine="709"/>
        <w:jc w:val="both"/>
        <w:rPr>
          <w:rStyle w:val="Ninguno"/>
          <w:rFonts w:ascii="Barlow" w:hAnsi="Barlow" w:cs="Arial"/>
          <w:sz w:val="22"/>
          <w:szCs w:val="22"/>
        </w:rPr>
      </w:pPr>
      <w:r w:rsidRPr="002F22E6">
        <w:rPr>
          <w:rStyle w:val="Ninguno"/>
          <w:rFonts w:ascii="Barlow" w:hAnsi="Barlow" w:cs="Arial"/>
          <w:sz w:val="22"/>
          <w:szCs w:val="22"/>
        </w:rPr>
        <w:t xml:space="preserve">De igual manera se reportan </w:t>
      </w:r>
      <w:r w:rsidRPr="002F22E6">
        <w:rPr>
          <w:rStyle w:val="Ninguno"/>
          <w:rFonts w:ascii="Barlow" w:hAnsi="Barlow" w:cs="Arial"/>
          <w:b/>
          <w:color w:val="000000" w:themeColor="text1"/>
          <w:sz w:val="22"/>
          <w:szCs w:val="22"/>
        </w:rPr>
        <w:t xml:space="preserve">2 </w:t>
      </w:r>
      <w:r w:rsidRPr="002F22E6">
        <w:rPr>
          <w:rStyle w:val="Ninguno"/>
          <w:rFonts w:ascii="Barlow" w:hAnsi="Barlow" w:cs="Arial"/>
          <w:sz w:val="22"/>
          <w:szCs w:val="22"/>
        </w:rPr>
        <w:t xml:space="preserve">expedientes turnados </w:t>
      </w:r>
      <w:r w:rsidRPr="002F22E6">
        <w:rPr>
          <w:rStyle w:val="Ninguno"/>
          <w:rFonts w:ascii="Barlow" w:hAnsi="Barlow" w:cs="Arial"/>
          <w:bCs/>
          <w:sz w:val="22"/>
          <w:szCs w:val="22"/>
        </w:rPr>
        <w:t xml:space="preserve">al Tribunal de Justicia Administrativa del Estado y </w:t>
      </w:r>
      <w:r w:rsidRPr="002F22E6">
        <w:rPr>
          <w:rStyle w:val="Ninguno"/>
          <w:rFonts w:ascii="Barlow" w:hAnsi="Barlow" w:cs="Arial"/>
          <w:b/>
          <w:bCs/>
          <w:color w:val="000000" w:themeColor="text1"/>
          <w:sz w:val="22"/>
          <w:szCs w:val="22"/>
        </w:rPr>
        <w:t>3</w:t>
      </w:r>
      <w:r w:rsidRPr="002F22E6">
        <w:rPr>
          <w:rStyle w:val="Ninguno"/>
          <w:rFonts w:ascii="Barlow" w:hAnsi="Barlow" w:cs="Arial"/>
          <w:b/>
          <w:bCs/>
          <w:sz w:val="22"/>
          <w:szCs w:val="22"/>
        </w:rPr>
        <w:t xml:space="preserve"> </w:t>
      </w:r>
      <w:r w:rsidRPr="002F22E6">
        <w:rPr>
          <w:rStyle w:val="Ninguno"/>
          <w:rFonts w:ascii="Barlow" w:hAnsi="Barlow" w:cs="Arial"/>
          <w:bCs/>
          <w:color w:val="000000" w:themeColor="text1"/>
          <w:sz w:val="22"/>
          <w:szCs w:val="22"/>
        </w:rPr>
        <w:t>expedientes debidamente substanciados y turnados a la Autoridad Resolutora, para los trámites correspondientes</w:t>
      </w:r>
      <w:r w:rsidRPr="000C4738">
        <w:rPr>
          <w:rStyle w:val="Ninguno"/>
          <w:rFonts w:ascii="Barlow" w:eastAsia="Barlow" w:hAnsi="Barlow" w:cs="Barlow"/>
          <w:color w:val="000000" w:themeColor="text1"/>
          <w:sz w:val="22"/>
          <w:szCs w:val="22"/>
        </w:rPr>
        <w:t>.</w:t>
      </w:r>
    </w:p>
    <w:p w:rsidR="0039753F" w:rsidRPr="007A32D1" w:rsidP="000C4738" w14:paraId="3FCFBCCD" w14:textId="5164F9E0">
      <w:pPr>
        <w:keepNext/>
        <w:keepLines/>
        <w:spacing w:before="160" w:after="240" w:line="240" w:lineRule="auto"/>
        <w:jc w:val="both"/>
        <w:outlineLvl w:val="2"/>
        <w:rPr>
          <w:rFonts w:ascii="Barlow" w:eastAsia="Times New Roman" w:hAnsi="Barlow" w:cs="Times New Roman"/>
          <w:b/>
          <w:sz w:val="22"/>
          <w:szCs w:val="22"/>
        </w:rPr>
      </w:pPr>
      <w:bookmarkStart w:id="282" w:name="_Toc108612903"/>
      <w:bookmarkStart w:id="283" w:name="_Toc149551737"/>
      <w:r w:rsidRPr="007A32D1">
        <w:rPr>
          <w:rFonts w:ascii="Barlow" w:eastAsia="Times New Roman" w:hAnsi="Barlow" w:cs="Times New Roman"/>
          <w:b/>
          <w:sz w:val="22"/>
          <w:szCs w:val="22"/>
        </w:rPr>
        <w:t xml:space="preserve">3.4.1.1.1 </w:t>
      </w:r>
      <w:bookmarkEnd w:id="282"/>
      <w:r w:rsidRPr="002F22E6" w:rsidR="008A3376">
        <w:rPr>
          <w:rFonts w:ascii="Barlow" w:eastAsia="Times New Roman" w:hAnsi="Barlow" w:cs="Times New Roman"/>
          <w:b/>
          <w:bCs/>
          <w:sz w:val="22"/>
          <w:szCs w:val="22"/>
        </w:rPr>
        <w:t>Actividades de la Autoridad Resolutora/Oficina del Subsecretario de Programas Federales o del Director de Responsabilidades y Sanciones</w:t>
      </w:r>
      <w:r w:rsidR="00A82C5B">
        <w:rPr>
          <w:rStyle w:val="Ninguno"/>
          <w:rFonts w:ascii="Barlow" w:hAnsi="Barlow" w:cs="Arial"/>
          <w:b/>
          <w:bCs/>
        </w:rPr>
        <w:t>.</w:t>
      </w:r>
      <w:bookmarkEnd w:id="283"/>
    </w:p>
    <w:p w:rsidR="008A3376" w:rsidRPr="002F22E6" w:rsidP="008A3376" w14:paraId="7262BA79" w14:textId="77777777">
      <w:pPr>
        <w:spacing w:before="160" w:line="276" w:lineRule="auto"/>
        <w:ind w:firstLine="709"/>
        <w:jc w:val="both"/>
        <w:rPr>
          <w:rStyle w:val="Ninguno"/>
          <w:rFonts w:ascii="Barlow" w:hAnsi="Barlow" w:cs="Arial"/>
        </w:rPr>
      </w:pPr>
      <w:bookmarkStart w:id="284" w:name="_Toc21329364"/>
      <w:bookmarkStart w:id="285" w:name="_Toc30676021"/>
      <w:r w:rsidRPr="002F22E6">
        <w:rPr>
          <w:rStyle w:val="Ninguno"/>
          <w:rFonts w:ascii="Barlow" w:hAnsi="Barlow" w:cs="Arial"/>
        </w:rPr>
        <w:t xml:space="preserve">En el presente trimestre, el entonces Subsecretario de Programas Federales en su atribución de Autoridad Resolutora, previo a la entrada en vigor del Decreto 666/2023, por el que se modifica el Reglamento del Código de la Administración Pública de Yucatán, sobre la Secretaría de la Contraloría General, publicado en el Diario Oficial del Gobierno del Estado de Yucatán en fecha seis de septiembre de dos mil veintitrés, emitió </w:t>
      </w:r>
      <w:r w:rsidRPr="002F22E6">
        <w:rPr>
          <w:rStyle w:val="Ninguno"/>
          <w:rFonts w:ascii="Barlow" w:hAnsi="Barlow" w:cs="Arial"/>
          <w:b/>
        </w:rPr>
        <w:t>3</w:t>
      </w:r>
      <w:r w:rsidRPr="002F22E6">
        <w:rPr>
          <w:rStyle w:val="Ninguno"/>
          <w:rFonts w:ascii="Barlow" w:hAnsi="Barlow" w:cs="Arial"/>
        </w:rPr>
        <w:t xml:space="preserve"> Acuerdos de cierre de instrucción, contenidos en 3 expedientes.  </w:t>
      </w:r>
    </w:p>
    <w:p w:rsidR="008A3376" w:rsidRPr="002F22E6" w:rsidP="008A3376" w14:paraId="5098979C" w14:textId="77777777">
      <w:pPr>
        <w:spacing w:before="160" w:line="276" w:lineRule="auto"/>
        <w:ind w:firstLine="709"/>
        <w:jc w:val="both"/>
        <w:rPr>
          <w:rStyle w:val="Ninguno"/>
          <w:rFonts w:ascii="Barlow" w:hAnsi="Barlow" w:cs="Arial"/>
        </w:rPr>
      </w:pPr>
      <w:r w:rsidRPr="002F22E6">
        <w:rPr>
          <w:rStyle w:val="Ninguno"/>
          <w:rFonts w:ascii="Barlow" w:hAnsi="Barlow" w:cs="Arial"/>
        </w:rPr>
        <w:t xml:space="preserve">De igual manera se informa que Autoridad Resolutora emitió </w:t>
      </w:r>
      <w:r w:rsidRPr="002F22E6">
        <w:rPr>
          <w:rStyle w:val="Ninguno"/>
          <w:rFonts w:ascii="Barlow" w:hAnsi="Barlow" w:cs="Arial"/>
          <w:b/>
        </w:rPr>
        <w:t xml:space="preserve">6 </w:t>
      </w:r>
      <w:r w:rsidRPr="002F22E6">
        <w:rPr>
          <w:rStyle w:val="Ninguno"/>
          <w:rFonts w:ascii="Barlow" w:hAnsi="Barlow" w:cs="Arial"/>
        </w:rPr>
        <w:t xml:space="preserve">Sentencias definitivas, contenidas en </w:t>
      </w:r>
      <w:r w:rsidRPr="002F22E6">
        <w:rPr>
          <w:rStyle w:val="Ninguno"/>
          <w:rFonts w:ascii="Barlow" w:hAnsi="Barlow" w:cs="Arial"/>
          <w:b/>
        </w:rPr>
        <w:t>5</w:t>
      </w:r>
      <w:r w:rsidRPr="002F22E6">
        <w:rPr>
          <w:rStyle w:val="Ninguno"/>
          <w:rFonts w:ascii="Barlow" w:hAnsi="Barlow" w:cs="Arial"/>
        </w:rPr>
        <w:t xml:space="preserve"> expedientes, de acuerdo a lo siguiente:</w:t>
      </w:r>
    </w:p>
    <w:p w:rsidR="008A3376" w:rsidRPr="002F22E6" w:rsidP="008A3376" w14:paraId="08FD2BFE" w14:textId="77777777">
      <w:pPr>
        <w:spacing w:before="160" w:line="276" w:lineRule="auto"/>
        <w:ind w:firstLine="709"/>
        <w:jc w:val="both"/>
        <w:rPr>
          <w:rStyle w:val="Ninguno"/>
          <w:rFonts w:ascii="Barlow" w:hAnsi="Barlow" w:cs="Arial"/>
        </w:rPr>
      </w:pPr>
      <w:r w:rsidRPr="002F22E6">
        <w:rPr>
          <w:rStyle w:val="Ninguno"/>
          <w:rFonts w:ascii="Barlow" w:hAnsi="Barlow" w:cs="Arial"/>
        </w:rPr>
        <w:t xml:space="preserve"> 1.- El Subsecretario de Programas Federales en su entonces atribución de Autoridad Resolutora, emitió </w:t>
      </w:r>
      <w:r w:rsidRPr="002F22E6">
        <w:rPr>
          <w:rStyle w:val="Ninguno"/>
          <w:rFonts w:ascii="Barlow" w:hAnsi="Barlow" w:cs="Arial"/>
          <w:b/>
        </w:rPr>
        <w:t>5</w:t>
      </w:r>
      <w:r w:rsidRPr="002F22E6">
        <w:rPr>
          <w:rStyle w:val="Ninguno"/>
          <w:rFonts w:ascii="Barlow" w:hAnsi="Barlow" w:cs="Arial"/>
        </w:rPr>
        <w:t xml:space="preserve"> Sentencias definitivas contenidas en </w:t>
      </w:r>
      <w:r w:rsidRPr="002F22E6">
        <w:rPr>
          <w:rStyle w:val="Ninguno"/>
          <w:rFonts w:ascii="Barlow" w:hAnsi="Barlow" w:cs="Arial"/>
          <w:b/>
        </w:rPr>
        <w:t>4</w:t>
      </w:r>
      <w:r w:rsidRPr="002F22E6">
        <w:rPr>
          <w:rStyle w:val="Ninguno"/>
          <w:rFonts w:ascii="Barlow" w:hAnsi="Barlow" w:cs="Arial"/>
        </w:rPr>
        <w:t xml:space="preserve"> expedientes. </w:t>
      </w:r>
    </w:p>
    <w:p w:rsidR="008A3376" w:rsidRPr="002F22E6" w:rsidP="008A3376" w14:paraId="738D6D76" w14:textId="77777777">
      <w:pPr>
        <w:spacing w:before="160" w:line="276" w:lineRule="auto"/>
        <w:ind w:firstLine="709"/>
        <w:jc w:val="both"/>
        <w:rPr>
          <w:rStyle w:val="Ninguno"/>
          <w:rFonts w:ascii="Barlow" w:hAnsi="Barlow" w:cs="Arial"/>
        </w:rPr>
      </w:pPr>
      <w:r w:rsidRPr="002F22E6">
        <w:rPr>
          <w:rStyle w:val="Ninguno"/>
          <w:rFonts w:ascii="Barlow" w:hAnsi="Barlow" w:cs="Arial"/>
        </w:rPr>
        <w:t xml:space="preserve">2.- Con motivo de la publicación del referido Decreto 666/2023, el Director de Responsabilidades y Sanciones en su atribución de Autoridad Resolutora, emitió </w:t>
      </w:r>
      <w:r w:rsidRPr="002F22E6">
        <w:rPr>
          <w:rStyle w:val="Ninguno"/>
          <w:rFonts w:ascii="Barlow" w:hAnsi="Barlow" w:cs="Arial"/>
          <w:b/>
        </w:rPr>
        <w:t>1</w:t>
      </w:r>
      <w:r w:rsidRPr="002F22E6">
        <w:rPr>
          <w:rStyle w:val="Ninguno"/>
          <w:rFonts w:ascii="Barlow" w:hAnsi="Barlow" w:cs="Arial"/>
        </w:rPr>
        <w:t xml:space="preserve"> sentencia definitiva contenida en</w:t>
      </w:r>
      <w:r w:rsidRPr="002F22E6">
        <w:rPr>
          <w:rStyle w:val="Ninguno"/>
          <w:rFonts w:ascii="Barlow" w:hAnsi="Barlow" w:cs="Arial"/>
          <w:b/>
        </w:rPr>
        <w:t xml:space="preserve"> 1</w:t>
      </w:r>
      <w:r w:rsidRPr="002F22E6">
        <w:rPr>
          <w:rStyle w:val="Ninguno"/>
          <w:rFonts w:ascii="Barlow" w:hAnsi="Barlow" w:cs="Arial"/>
        </w:rPr>
        <w:t xml:space="preserve"> expediente.  </w:t>
      </w:r>
    </w:p>
    <w:p w:rsidR="008A3376" w:rsidRPr="002F22E6" w:rsidP="008A3376" w14:paraId="13AD3EEE" w14:textId="77777777">
      <w:pPr>
        <w:spacing w:before="160" w:line="276" w:lineRule="auto"/>
        <w:ind w:firstLine="709"/>
        <w:jc w:val="both"/>
        <w:rPr>
          <w:rStyle w:val="Ninguno"/>
          <w:rFonts w:ascii="Barlow" w:hAnsi="Barlow" w:cs="Arial"/>
        </w:rPr>
      </w:pPr>
      <w:r w:rsidRPr="002F22E6">
        <w:rPr>
          <w:rStyle w:val="Ninguno"/>
          <w:rFonts w:ascii="Barlow" w:hAnsi="Barlow" w:cs="Arial"/>
        </w:rPr>
        <w:t xml:space="preserve">Así mismo, se emitieron </w:t>
      </w:r>
      <w:r w:rsidRPr="002F22E6">
        <w:rPr>
          <w:rStyle w:val="Ninguno"/>
          <w:rFonts w:ascii="Barlow" w:hAnsi="Barlow" w:cs="Arial"/>
          <w:b/>
        </w:rPr>
        <w:t>3</w:t>
      </w:r>
      <w:r w:rsidRPr="002F22E6">
        <w:rPr>
          <w:rStyle w:val="Ninguno"/>
          <w:rFonts w:ascii="Barlow" w:hAnsi="Barlow" w:cs="Arial"/>
        </w:rPr>
        <w:t xml:space="preserve"> acuerdos, por los que se declararon que causaron ejecutoria </w:t>
      </w:r>
      <w:r w:rsidRPr="002F22E6">
        <w:rPr>
          <w:rStyle w:val="Ninguno"/>
          <w:rFonts w:ascii="Barlow" w:hAnsi="Barlow" w:cs="Arial"/>
          <w:b/>
        </w:rPr>
        <w:t>3</w:t>
      </w:r>
      <w:r w:rsidRPr="002F22E6">
        <w:rPr>
          <w:rStyle w:val="Ninguno"/>
          <w:rFonts w:ascii="Barlow" w:hAnsi="Barlow" w:cs="Arial"/>
        </w:rPr>
        <w:t xml:space="preserve"> sentencias definitivas o resoluciones dictadas, de acuerdo a lo siguiente:</w:t>
      </w:r>
    </w:p>
    <w:p w:rsidR="008A3376" w:rsidRPr="002F22E6" w:rsidP="008A3376" w14:paraId="7853FC0F" w14:textId="77777777">
      <w:pPr>
        <w:spacing w:before="160" w:line="276" w:lineRule="auto"/>
        <w:ind w:firstLine="709"/>
        <w:jc w:val="both"/>
        <w:rPr>
          <w:rStyle w:val="Ninguno"/>
          <w:rFonts w:ascii="Barlow" w:hAnsi="Barlow" w:cs="Arial"/>
        </w:rPr>
      </w:pPr>
      <w:r w:rsidRPr="002F22E6">
        <w:rPr>
          <w:rStyle w:val="Ninguno"/>
          <w:rFonts w:ascii="Barlow" w:hAnsi="Barlow" w:cs="Arial"/>
        </w:rPr>
        <w:t>1.- El Subsecretario de Programas Federales en su entonces atribución de Autoridad Resolutora, emitió</w:t>
      </w:r>
      <w:r w:rsidRPr="002F22E6">
        <w:rPr>
          <w:rStyle w:val="Ninguno"/>
          <w:rFonts w:ascii="Barlow" w:hAnsi="Barlow" w:cs="Arial"/>
          <w:b/>
        </w:rPr>
        <w:t xml:space="preserve"> 1</w:t>
      </w:r>
      <w:r w:rsidRPr="002F22E6">
        <w:rPr>
          <w:rStyle w:val="Ninguno"/>
          <w:rFonts w:ascii="Barlow" w:hAnsi="Barlow" w:cs="Arial"/>
        </w:rPr>
        <w:t xml:space="preserve"> acuerdo, por el que declaró que causó ejecutoria, </w:t>
      </w:r>
      <w:r w:rsidRPr="002F22E6">
        <w:rPr>
          <w:rStyle w:val="Ninguno"/>
          <w:rFonts w:ascii="Barlow" w:hAnsi="Barlow" w:cs="Arial"/>
          <w:b/>
        </w:rPr>
        <w:t>1</w:t>
      </w:r>
      <w:r w:rsidRPr="002F22E6">
        <w:rPr>
          <w:rStyle w:val="Ninguno"/>
          <w:rFonts w:ascii="Barlow" w:hAnsi="Barlow" w:cs="Arial"/>
        </w:rPr>
        <w:t xml:space="preserve"> sentencia definitiva dictada. </w:t>
      </w:r>
    </w:p>
    <w:p w:rsidR="008A3376" w:rsidRPr="002F22E6" w:rsidP="008A3376" w14:paraId="48F9D637" w14:textId="77777777">
      <w:pPr>
        <w:spacing w:before="160" w:line="276" w:lineRule="auto"/>
        <w:ind w:firstLine="709"/>
        <w:jc w:val="both"/>
        <w:rPr>
          <w:rStyle w:val="Ninguno"/>
          <w:rFonts w:ascii="Barlow" w:hAnsi="Barlow" w:cs="Arial"/>
        </w:rPr>
      </w:pPr>
      <w:r w:rsidRPr="002F22E6">
        <w:rPr>
          <w:rStyle w:val="Ninguno"/>
          <w:rFonts w:ascii="Barlow" w:hAnsi="Barlow" w:cs="Arial"/>
        </w:rPr>
        <w:t xml:space="preserve">2.- Con motivo de la publicación del referido Decreto 666/2023, el Jefe del Departamento de Responsabilidades, en su atribución de Autoridad Substanciadora, emitió </w:t>
      </w:r>
      <w:r w:rsidRPr="002F22E6">
        <w:rPr>
          <w:rStyle w:val="Ninguno"/>
          <w:rFonts w:ascii="Barlow" w:hAnsi="Barlow" w:cs="Arial"/>
          <w:b/>
        </w:rPr>
        <w:t xml:space="preserve">1 </w:t>
      </w:r>
      <w:r w:rsidRPr="002F22E6">
        <w:rPr>
          <w:rStyle w:val="Ninguno"/>
          <w:rFonts w:ascii="Barlow" w:hAnsi="Barlow" w:cs="Arial"/>
        </w:rPr>
        <w:t xml:space="preserve">acuerdo por el que declaró que causo ejecutoria </w:t>
      </w:r>
      <w:r w:rsidRPr="002F22E6">
        <w:rPr>
          <w:rStyle w:val="Ninguno"/>
          <w:rFonts w:ascii="Barlow" w:hAnsi="Barlow" w:cs="Arial"/>
          <w:b/>
        </w:rPr>
        <w:t>1</w:t>
      </w:r>
      <w:r w:rsidRPr="002F22E6">
        <w:rPr>
          <w:rStyle w:val="Ninguno"/>
          <w:rFonts w:ascii="Barlow" w:hAnsi="Barlow" w:cs="Arial"/>
        </w:rPr>
        <w:t xml:space="preserve"> resolución que fue dictada en esta misma etapa procesal. </w:t>
      </w:r>
    </w:p>
    <w:p w:rsidR="0039753F" w:rsidRPr="007A32D1" w:rsidP="008A3376" w14:paraId="279EE196" w14:textId="339BE51B">
      <w:pPr>
        <w:spacing w:before="160" w:line="276" w:lineRule="auto"/>
        <w:ind w:firstLine="709"/>
        <w:jc w:val="both"/>
        <w:rPr>
          <w:rFonts w:ascii="Barlow" w:hAnsi="Barlow" w:cs="Arial"/>
          <w:sz w:val="22"/>
          <w:szCs w:val="22"/>
        </w:rPr>
      </w:pPr>
      <w:r w:rsidRPr="002F22E6">
        <w:rPr>
          <w:rStyle w:val="Ninguno"/>
          <w:rFonts w:ascii="Barlow" w:hAnsi="Barlow" w:cs="Arial"/>
        </w:rPr>
        <w:t xml:space="preserve">3.- Con motivo de la publicación del referido Decreto 666/2023, el Director de Responsabilidades y Sanciones en su atribución de Autoridad Resolutora, emitió </w:t>
      </w:r>
      <w:r w:rsidRPr="002F22E6">
        <w:rPr>
          <w:rStyle w:val="Ninguno"/>
          <w:rFonts w:ascii="Barlow" w:hAnsi="Barlow" w:cs="Arial"/>
          <w:b/>
        </w:rPr>
        <w:t>1</w:t>
      </w:r>
      <w:r w:rsidRPr="002F22E6">
        <w:rPr>
          <w:rStyle w:val="Ninguno"/>
          <w:rFonts w:ascii="Barlow" w:hAnsi="Barlow" w:cs="Arial"/>
        </w:rPr>
        <w:t xml:space="preserve"> acuerdo, por el que declaró que causó ejecutoria, </w:t>
      </w:r>
      <w:r w:rsidRPr="002F22E6">
        <w:rPr>
          <w:rStyle w:val="Ninguno"/>
          <w:rFonts w:ascii="Barlow" w:hAnsi="Barlow" w:cs="Arial"/>
          <w:b/>
        </w:rPr>
        <w:t>1</w:t>
      </w:r>
      <w:r w:rsidRPr="002F22E6">
        <w:rPr>
          <w:rStyle w:val="Ninguno"/>
          <w:rFonts w:ascii="Barlow" w:hAnsi="Barlow" w:cs="Arial"/>
        </w:rPr>
        <w:t xml:space="preserve"> sentencia definitiva dictada</w:t>
      </w:r>
      <w:r w:rsidRPr="007A32D1">
        <w:rPr>
          <w:rFonts w:ascii="Barlow" w:hAnsi="Barlow" w:cs="Arial"/>
          <w:sz w:val="22"/>
          <w:szCs w:val="22"/>
        </w:rPr>
        <w:t>.</w:t>
      </w:r>
    </w:p>
    <w:p w:rsidR="0039753F" w:rsidRPr="00F86E50" w:rsidP="00F0049D" w14:paraId="15410E43" w14:textId="77777777">
      <w:pPr>
        <w:pStyle w:val="Heading2"/>
        <w:numPr>
          <w:ilvl w:val="0"/>
          <w:numId w:val="0"/>
        </w:numPr>
        <w:ind w:left="284" w:hanging="284"/>
      </w:pPr>
      <w:bookmarkStart w:id="286" w:name="_Toc149551738"/>
      <w:r w:rsidRPr="00F86E50">
        <w:t>3.4.1.2 Constancias emitidas.</w:t>
      </w:r>
      <w:bookmarkEnd w:id="284"/>
      <w:bookmarkEnd w:id="285"/>
      <w:bookmarkEnd w:id="286"/>
    </w:p>
    <w:p w:rsidR="002452DD" w:rsidRPr="002F22E6" w:rsidP="002452DD" w14:paraId="26AB4EB8" w14:textId="77777777">
      <w:pPr>
        <w:spacing w:before="160" w:line="276" w:lineRule="auto"/>
        <w:ind w:firstLine="709"/>
        <w:jc w:val="both"/>
        <w:rPr>
          <w:rFonts w:ascii="Barlow" w:hAnsi="Barlow" w:cs="Arial"/>
          <w:sz w:val="22"/>
          <w:szCs w:val="22"/>
          <w:highlight w:val="magenta"/>
        </w:rPr>
      </w:pPr>
      <w:bookmarkStart w:id="287" w:name="_Toc108612904"/>
      <w:bookmarkStart w:id="288" w:name="_Toc21329365"/>
      <w:bookmarkStart w:id="289" w:name="_Toc30676022"/>
      <w:r w:rsidRPr="002F22E6">
        <w:rPr>
          <w:rFonts w:ascii="Barlow" w:hAnsi="Barlow" w:cs="Arial"/>
          <w:sz w:val="22"/>
          <w:szCs w:val="22"/>
        </w:rPr>
        <w:t>En el trimestre que se reporta, se expidieron un total de 4506 Constancias de No Inhabilitación mediante el uso de los Certificados de Firma Electrónica Avanzada.</w:t>
      </w:r>
    </w:p>
    <w:tbl>
      <w:tblPr>
        <w:tblW w:w="3362" w:type="dxa"/>
        <w:jc w:val="center"/>
        <w:tblCellMar>
          <w:left w:w="70" w:type="dxa"/>
          <w:right w:w="70" w:type="dxa"/>
        </w:tblCellMar>
        <w:tblLook w:val="04A0"/>
      </w:tblPr>
      <w:tblGrid>
        <w:gridCol w:w="1156"/>
        <w:gridCol w:w="2274"/>
      </w:tblGrid>
      <w:tr w14:paraId="1C1F9A29" w14:textId="77777777" w:rsidTr="002452DD">
        <w:tblPrEx>
          <w:tblW w:w="3362" w:type="dxa"/>
          <w:jc w:val="center"/>
          <w:tblCellMar>
            <w:left w:w="70" w:type="dxa"/>
            <w:right w:w="70" w:type="dxa"/>
          </w:tblCellMar>
          <w:tblLook w:val="04A0"/>
        </w:tblPrEx>
        <w:trPr>
          <w:trHeight w:val="283"/>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2DD" w:rsidRPr="002F22E6" w:rsidP="004A6D8D" w14:paraId="14F7B460"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452DD" w:rsidRPr="002F22E6" w:rsidP="004A6D8D" w14:paraId="7DCF7DF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Constancias emitidas</w:t>
            </w:r>
          </w:p>
        </w:tc>
      </w:tr>
      <w:tr w14:paraId="53E69DAB" w14:textId="77777777" w:rsidTr="002452DD">
        <w:tblPrEx>
          <w:tblW w:w="3362" w:type="dxa"/>
          <w:jc w:val="center"/>
          <w:tblCellMar>
            <w:left w:w="70" w:type="dxa"/>
            <w:right w:w="70" w:type="dxa"/>
          </w:tblCellMar>
          <w:tblLook w:val="04A0"/>
        </w:tblPrEx>
        <w:trPr>
          <w:trHeight w:val="283"/>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2452DD" w:rsidRPr="002F22E6" w:rsidP="004A6D8D" w14:paraId="0369EA7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Julio</w:t>
            </w:r>
          </w:p>
        </w:tc>
        <w:tc>
          <w:tcPr>
            <w:tcW w:w="2274" w:type="dxa"/>
            <w:tcBorders>
              <w:top w:val="nil"/>
              <w:left w:val="nil"/>
              <w:bottom w:val="single" w:sz="4" w:space="0" w:color="auto"/>
              <w:right w:val="single" w:sz="4" w:space="0" w:color="auto"/>
            </w:tcBorders>
            <w:shd w:val="clear" w:color="auto" w:fill="auto"/>
            <w:noWrap/>
            <w:vAlign w:val="center"/>
            <w:hideMark/>
          </w:tcPr>
          <w:p w:rsidR="002452DD" w:rsidRPr="002F22E6" w:rsidP="004A6D8D" w14:paraId="1153B8D6"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1,522</w:t>
            </w:r>
          </w:p>
        </w:tc>
      </w:tr>
      <w:tr w14:paraId="6D73EEE8" w14:textId="77777777" w:rsidTr="002452DD">
        <w:tblPrEx>
          <w:tblW w:w="3362" w:type="dxa"/>
          <w:jc w:val="center"/>
          <w:tblCellMar>
            <w:left w:w="70" w:type="dxa"/>
            <w:right w:w="70" w:type="dxa"/>
          </w:tblCellMar>
          <w:tblLook w:val="04A0"/>
        </w:tblPrEx>
        <w:trPr>
          <w:trHeight w:val="283"/>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2452DD" w:rsidRPr="002F22E6" w:rsidP="004A6D8D" w14:paraId="513B7E3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Agosto</w:t>
            </w:r>
          </w:p>
        </w:tc>
        <w:tc>
          <w:tcPr>
            <w:tcW w:w="2274" w:type="dxa"/>
            <w:tcBorders>
              <w:top w:val="nil"/>
              <w:left w:val="nil"/>
              <w:bottom w:val="single" w:sz="4" w:space="0" w:color="auto"/>
              <w:right w:val="single" w:sz="4" w:space="0" w:color="auto"/>
            </w:tcBorders>
            <w:shd w:val="clear" w:color="auto" w:fill="auto"/>
            <w:noWrap/>
            <w:vAlign w:val="center"/>
          </w:tcPr>
          <w:p w:rsidR="002452DD" w:rsidRPr="002F22E6" w:rsidP="004A6D8D" w14:paraId="7266D12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1,699</w:t>
            </w:r>
          </w:p>
        </w:tc>
      </w:tr>
      <w:tr w14:paraId="4A3A174B" w14:textId="77777777" w:rsidTr="002452DD">
        <w:tblPrEx>
          <w:tblW w:w="3362" w:type="dxa"/>
          <w:jc w:val="center"/>
          <w:tblCellMar>
            <w:left w:w="70" w:type="dxa"/>
            <w:right w:w="70" w:type="dxa"/>
          </w:tblCellMar>
          <w:tblLook w:val="04A0"/>
        </w:tblPrEx>
        <w:trPr>
          <w:trHeight w:val="283"/>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2452DD" w:rsidRPr="002F22E6" w:rsidP="004A6D8D" w14:paraId="13A13DC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Septiembre</w:t>
            </w:r>
          </w:p>
        </w:tc>
        <w:tc>
          <w:tcPr>
            <w:tcW w:w="2274" w:type="dxa"/>
            <w:tcBorders>
              <w:top w:val="nil"/>
              <w:left w:val="nil"/>
              <w:bottom w:val="single" w:sz="4" w:space="0" w:color="auto"/>
              <w:right w:val="single" w:sz="4" w:space="0" w:color="auto"/>
            </w:tcBorders>
            <w:shd w:val="clear" w:color="auto" w:fill="auto"/>
            <w:noWrap/>
            <w:vAlign w:val="center"/>
          </w:tcPr>
          <w:p w:rsidR="002452DD" w:rsidRPr="002F22E6" w:rsidP="004A6D8D" w14:paraId="2BCBF31B"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1,285</w:t>
            </w:r>
          </w:p>
        </w:tc>
      </w:tr>
      <w:tr w14:paraId="250E810E" w14:textId="77777777" w:rsidTr="002452DD">
        <w:tblPrEx>
          <w:tblW w:w="3362" w:type="dxa"/>
          <w:jc w:val="center"/>
          <w:tblCellMar>
            <w:left w:w="70" w:type="dxa"/>
            <w:right w:w="70" w:type="dxa"/>
          </w:tblCellMar>
          <w:tblLook w:val="04A0"/>
        </w:tblPrEx>
        <w:trPr>
          <w:trHeight w:val="283"/>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452DD" w:rsidRPr="002F22E6" w:rsidP="004A6D8D" w14:paraId="319C72D6" w14:textId="77777777">
            <w:pPr>
              <w:spacing w:after="0" w:line="240" w:lineRule="auto"/>
              <w:jc w:val="center"/>
              <w:rPr>
                <w:rFonts w:ascii="Barlow" w:eastAsia="Times New Roman" w:hAnsi="Barlow" w:cs="Calibri"/>
                <w:b/>
                <w:sz w:val="20"/>
                <w:szCs w:val="20"/>
              </w:rPr>
            </w:pPr>
            <w:r w:rsidRPr="002F22E6">
              <w:rPr>
                <w:rFonts w:ascii="Barlow" w:eastAsia="Times New Roman" w:hAnsi="Barlow" w:cs="Calibri"/>
                <w:b/>
                <w:sz w:val="20"/>
                <w:szCs w:val="20"/>
              </w:rPr>
              <w:t>Total:</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452DD" w:rsidRPr="002F22E6" w:rsidP="004A6D8D" w14:paraId="59EE465F" w14:textId="77777777">
            <w:pPr>
              <w:spacing w:after="0" w:line="240" w:lineRule="auto"/>
              <w:jc w:val="center"/>
              <w:rPr>
                <w:rFonts w:ascii="Barlow" w:eastAsia="Times New Roman" w:hAnsi="Barlow" w:cs="Calibri"/>
                <w:b/>
                <w:sz w:val="20"/>
                <w:szCs w:val="20"/>
              </w:rPr>
            </w:pPr>
            <w:r w:rsidRPr="002F22E6">
              <w:rPr>
                <w:rFonts w:ascii="Barlow" w:eastAsia="Times New Roman" w:hAnsi="Barlow" w:cs="Calibri"/>
                <w:b/>
                <w:sz w:val="20"/>
                <w:szCs w:val="20"/>
              </w:rPr>
              <w:t>4,506</w:t>
            </w:r>
          </w:p>
        </w:tc>
      </w:tr>
    </w:tbl>
    <w:p w:rsidR="0039753F" w:rsidP="00F0049D" w14:paraId="54A86CBE" w14:textId="77777777">
      <w:pPr>
        <w:pStyle w:val="Heading2"/>
        <w:numPr>
          <w:ilvl w:val="0"/>
          <w:numId w:val="0"/>
        </w:numPr>
        <w:ind w:left="284" w:hanging="284"/>
      </w:pPr>
      <w:bookmarkStart w:id="290" w:name="_Toc149551739"/>
      <w:r w:rsidRPr="007A32D1">
        <w:t>3.4.2 Departamento de Inconformidades, Sanciones y Conciliaciones.</w:t>
      </w:r>
      <w:bookmarkEnd w:id="287"/>
      <w:bookmarkEnd w:id="290"/>
    </w:p>
    <w:p w:rsidR="0039753F" w:rsidRPr="007A32D1" w:rsidP="0039753F" w14:paraId="5C609E5F" w14:textId="6E8FF554">
      <w:pPr>
        <w:keepNext/>
        <w:keepLines/>
        <w:spacing w:before="160" w:after="240" w:line="240" w:lineRule="auto"/>
        <w:outlineLvl w:val="2"/>
        <w:rPr>
          <w:rFonts w:ascii="Barlow" w:eastAsia="Times New Roman" w:hAnsi="Barlow" w:cs="Times New Roman"/>
          <w:b/>
          <w:sz w:val="22"/>
          <w:szCs w:val="22"/>
        </w:rPr>
      </w:pPr>
      <w:bookmarkStart w:id="291" w:name="_Toc108612905"/>
      <w:bookmarkStart w:id="292" w:name="_Toc149551740"/>
      <w:r w:rsidRPr="007A32D1">
        <w:rPr>
          <w:rFonts w:ascii="Barlow" w:eastAsia="Times New Roman" w:hAnsi="Barlow" w:cs="Times New Roman"/>
          <w:b/>
          <w:sz w:val="22"/>
          <w:szCs w:val="22"/>
        </w:rPr>
        <w:t xml:space="preserve">3.4.2.1 </w:t>
      </w:r>
      <w:r w:rsidR="00B24E58">
        <w:rPr>
          <w:rFonts w:ascii="Barlow" w:eastAsia="Times New Roman" w:hAnsi="Barlow" w:cs="Times New Roman"/>
          <w:b/>
          <w:sz w:val="22"/>
          <w:szCs w:val="22"/>
        </w:rPr>
        <w:t>Inconformidades Promovidas</w:t>
      </w:r>
      <w:r w:rsidRPr="007A32D1">
        <w:rPr>
          <w:rFonts w:ascii="Barlow" w:eastAsia="Times New Roman" w:hAnsi="Barlow" w:cs="Times New Roman"/>
          <w:b/>
          <w:sz w:val="22"/>
          <w:szCs w:val="22"/>
        </w:rPr>
        <w:t>.</w:t>
      </w:r>
      <w:bookmarkEnd w:id="291"/>
      <w:bookmarkEnd w:id="292"/>
    </w:p>
    <w:p w:rsidR="000C4738" w:rsidP="00A82C5B" w14:paraId="1A54FC8C" w14:textId="0E274C6E">
      <w:pPr>
        <w:spacing w:before="160" w:line="276" w:lineRule="auto"/>
        <w:ind w:firstLine="709"/>
        <w:jc w:val="both"/>
        <w:rPr>
          <w:rFonts w:ascii="Barlow" w:hAnsi="Barlow" w:cs="Arial"/>
          <w:sz w:val="22"/>
          <w:szCs w:val="22"/>
        </w:rPr>
      </w:pPr>
      <w:r w:rsidRPr="002F22E6">
        <w:rPr>
          <w:rStyle w:val="Ninguno"/>
          <w:rFonts w:ascii="Barlow" w:eastAsia="Barlow" w:hAnsi="Barlow" w:cs="Barlow"/>
          <w:color w:val="000000" w:themeColor="text1"/>
          <w:sz w:val="22"/>
          <w:szCs w:val="22"/>
        </w:rPr>
        <w:t>Durante el trimestre que se reporta</w:t>
      </w:r>
      <w:r w:rsidRPr="002F22E6">
        <w:rPr>
          <w:rStyle w:val="Ninguno"/>
          <w:rFonts w:ascii="Barlow" w:eastAsia="Barlow" w:hAnsi="Barlow" w:cs="Barlow"/>
          <w:sz w:val="22"/>
          <w:szCs w:val="22"/>
        </w:rPr>
        <w:t>,</w:t>
      </w:r>
      <w:r w:rsidRPr="002F22E6">
        <w:rPr>
          <w:rStyle w:val="Ninguno"/>
          <w:rFonts w:ascii="Barlow" w:eastAsia="Barlow" w:hAnsi="Barlow" w:cs="Barlow"/>
          <w:b/>
          <w:sz w:val="22"/>
          <w:szCs w:val="22"/>
        </w:rPr>
        <w:t xml:space="preserve"> </w:t>
      </w:r>
      <w:r w:rsidRPr="002F22E6">
        <w:rPr>
          <w:rStyle w:val="Ninguno"/>
          <w:rFonts w:ascii="Barlow" w:eastAsia="Barlow" w:hAnsi="Barlow" w:cs="Barlow"/>
          <w:sz w:val="22"/>
          <w:szCs w:val="22"/>
        </w:rPr>
        <w:t>se recibieron</w:t>
      </w:r>
      <w:r w:rsidRPr="002F22E6">
        <w:rPr>
          <w:rStyle w:val="Ninguno"/>
          <w:rFonts w:ascii="Barlow" w:eastAsia="Barlow" w:hAnsi="Barlow" w:cs="Barlow"/>
          <w:b/>
          <w:sz w:val="22"/>
          <w:szCs w:val="22"/>
        </w:rPr>
        <w:t xml:space="preserve"> 2</w:t>
      </w:r>
      <w:bookmarkStart w:id="293" w:name="_Toc21329366"/>
      <w:bookmarkStart w:id="294" w:name="_Toc30676023"/>
      <w:bookmarkStart w:id="295" w:name="_Toc54091950"/>
      <w:r w:rsidRPr="002F22E6">
        <w:rPr>
          <w:rStyle w:val="Ninguno"/>
          <w:rFonts w:ascii="Barlow" w:eastAsia="Barlow" w:hAnsi="Barlow" w:cs="Barlow"/>
          <w:sz w:val="22"/>
          <w:szCs w:val="22"/>
        </w:rPr>
        <w:t xml:space="preserve"> Inconformidades promovidas derivadas de procedimientos de contratación pública</w:t>
      </w:r>
      <w:bookmarkEnd w:id="293"/>
      <w:bookmarkEnd w:id="294"/>
      <w:bookmarkEnd w:id="295"/>
      <w:r w:rsidRPr="002F22E6">
        <w:rPr>
          <w:rStyle w:val="Ninguno"/>
          <w:rFonts w:ascii="Barlow" w:eastAsia="Barlow" w:hAnsi="Barlow" w:cs="Barlow"/>
          <w:sz w:val="22"/>
          <w:szCs w:val="22"/>
        </w:rPr>
        <w:t>, mismas que se encuentran en proceso de substanciación</w:t>
      </w:r>
      <w:r w:rsidRPr="00F541AA">
        <w:rPr>
          <w:rFonts w:ascii="Barlow" w:hAnsi="Barlow" w:cs="Arial"/>
          <w:sz w:val="22"/>
          <w:szCs w:val="22"/>
        </w:rPr>
        <w:t>.</w:t>
      </w:r>
    </w:p>
    <w:p w:rsidR="00B0659C" w:rsidRPr="007A32D1" w:rsidP="00B0659C" w14:paraId="6930E425" w14:textId="3173E7D0">
      <w:pPr>
        <w:keepNext/>
        <w:keepLines/>
        <w:spacing w:before="160" w:after="240" w:line="240" w:lineRule="auto"/>
        <w:outlineLvl w:val="2"/>
        <w:rPr>
          <w:rFonts w:ascii="Barlow" w:eastAsia="Times New Roman" w:hAnsi="Barlow" w:cs="Times New Roman"/>
          <w:b/>
          <w:sz w:val="22"/>
          <w:szCs w:val="22"/>
        </w:rPr>
      </w:pPr>
      <w:bookmarkStart w:id="296" w:name="_Toc149551741"/>
      <w:r w:rsidRPr="007A32D1">
        <w:rPr>
          <w:rFonts w:ascii="Barlow" w:eastAsia="Times New Roman" w:hAnsi="Barlow" w:cs="Times New Roman"/>
          <w:b/>
          <w:sz w:val="22"/>
          <w:szCs w:val="22"/>
        </w:rPr>
        <w:t>3.4.2.</w:t>
      </w:r>
      <w:r>
        <w:rPr>
          <w:rFonts w:ascii="Barlow" w:eastAsia="Times New Roman" w:hAnsi="Barlow" w:cs="Times New Roman"/>
          <w:b/>
          <w:sz w:val="22"/>
          <w:szCs w:val="22"/>
        </w:rPr>
        <w:t>2</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Resoluciones</w:t>
      </w:r>
      <w:r w:rsidRPr="007A32D1">
        <w:rPr>
          <w:rFonts w:ascii="Barlow" w:eastAsia="Times New Roman" w:hAnsi="Barlow" w:cs="Times New Roman"/>
          <w:b/>
          <w:sz w:val="22"/>
          <w:szCs w:val="22"/>
        </w:rPr>
        <w:t>.</w:t>
      </w:r>
      <w:bookmarkEnd w:id="296"/>
    </w:p>
    <w:p w:rsidR="00B0659C" w:rsidRPr="00DA6094" w:rsidP="00B0659C" w14:paraId="2A9214C8" w14:textId="2B1C7AC3">
      <w:pPr>
        <w:spacing w:before="160" w:line="276" w:lineRule="auto"/>
        <w:ind w:firstLine="708"/>
        <w:jc w:val="both"/>
        <w:rPr>
          <w:rFonts w:ascii="Barlow" w:hAnsi="Barlow" w:cs="Arial"/>
          <w:sz w:val="22"/>
          <w:szCs w:val="22"/>
        </w:rPr>
      </w:pPr>
      <w:r w:rsidRPr="002F22E6">
        <w:rPr>
          <w:rStyle w:val="Ninguno"/>
          <w:rFonts w:ascii="Barlow" w:eastAsia="Barlow" w:hAnsi="Barlow" w:cs="Barlow"/>
          <w:color w:val="000000" w:themeColor="text1"/>
          <w:sz w:val="22"/>
          <w:szCs w:val="22"/>
        </w:rPr>
        <w:t>Durante el trimestre que se reporta,</w:t>
      </w:r>
      <w:r w:rsidRPr="002F22E6">
        <w:rPr>
          <w:rStyle w:val="Ninguno"/>
          <w:rFonts w:ascii="Barlow" w:hAnsi="Barlow" w:cs="Arial"/>
          <w:b/>
          <w:color w:val="000000" w:themeColor="text1"/>
          <w:sz w:val="22"/>
          <w:szCs w:val="22"/>
        </w:rPr>
        <w:t xml:space="preserve"> </w:t>
      </w:r>
      <w:r w:rsidRPr="002F22E6">
        <w:rPr>
          <w:rStyle w:val="Ninguno"/>
          <w:rFonts w:ascii="Barlow" w:hAnsi="Barlow" w:cs="Arial"/>
          <w:color w:val="000000" w:themeColor="text1"/>
          <w:sz w:val="22"/>
          <w:szCs w:val="22"/>
        </w:rPr>
        <w:t xml:space="preserve">se emitió </w:t>
      </w:r>
      <w:r w:rsidRPr="002F22E6">
        <w:rPr>
          <w:rStyle w:val="Ninguno"/>
          <w:rFonts w:ascii="Barlow" w:hAnsi="Barlow" w:cs="Arial"/>
          <w:b/>
          <w:color w:val="000000" w:themeColor="text1"/>
          <w:sz w:val="22"/>
          <w:szCs w:val="22"/>
        </w:rPr>
        <w:t xml:space="preserve">1 </w:t>
      </w:r>
      <w:r w:rsidRPr="002F22E6">
        <w:rPr>
          <w:rStyle w:val="Ninguno"/>
          <w:rFonts w:ascii="Barlow" w:hAnsi="Barlow" w:cs="Arial"/>
          <w:color w:val="000000" w:themeColor="text1"/>
          <w:sz w:val="22"/>
          <w:szCs w:val="22"/>
        </w:rPr>
        <w:t xml:space="preserve">acuerdo, por el cual se declaró que causo ejecutoria </w:t>
      </w:r>
      <w:r w:rsidRPr="002F22E6">
        <w:rPr>
          <w:rStyle w:val="Ninguno"/>
          <w:rFonts w:ascii="Barlow" w:hAnsi="Barlow" w:cs="Arial"/>
          <w:b/>
          <w:color w:val="000000" w:themeColor="text1"/>
          <w:sz w:val="22"/>
          <w:szCs w:val="22"/>
        </w:rPr>
        <w:t>1</w:t>
      </w:r>
      <w:r w:rsidRPr="002F22E6">
        <w:rPr>
          <w:rStyle w:val="Ninguno"/>
          <w:rFonts w:ascii="Barlow" w:hAnsi="Barlow" w:cs="Arial"/>
          <w:color w:val="000000" w:themeColor="text1"/>
          <w:sz w:val="22"/>
          <w:szCs w:val="22"/>
        </w:rPr>
        <w:t xml:space="preserve"> resolución dictada</w:t>
      </w:r>
      <w:r>
        <w:rPr>
          <w:rStyle w:val="Ninguno"/>
          <w:rFonts w:ascii="Barlow" w:eastAsia="Barlow" w:hAnsi="Barlow" w:cs="Barlow"/>
          <w:sz w:val="22"/>
          <w:szCs w:val="22"/>
        </w:rPr>
        <w:t>.</w:t>
      </w:r>
    </w:p>
    <w:p w:rsidR="0039753F" w:rsidRPr="007A32D1" w:rsidP="00F0049D" w14:paraId="42D20CF8" w14:textId="129AD500">
      <w:pPr>
        <w:pStyle w:val="Heading2"/>
        <w:numPr>
          <w:ilvl w:val="0"/>
          <w:numId w:val="0"/>
        </w:numPr>
        <w:ind w:left="284" w:hanging="284"/>
      </w:pPr>
      <w:bookmarkStart w:id="297" w:name="_Toc108612907"/>
      <w:bookmarkStart w:id="298" w:name="_Toc149551742"/>
      <w:bookmarkStart w:id="299" w:name="_Toc21329367"/>
      <w:bookmarkStart w:id="300" w:name="_Toc30676024"/>
      <w:bookmarkEnd w:id="288"/>
      <w:bookmarkEnd w:id="289"/>
      <w:r w:rsidRPr="007A32D1">
        <w:t xml:space="preserve">3.4.3 Departamento de </w:t>
      </w:r>
      <w:r w:rsidR="00A82C5B">
        <w:t>Normatividad en Obras Públicas y Adquisiciones</w:t>
      </w:r>
      <w:r w:rsidRPr="007A32D1">
        <w:t>.</w:t>
      </w:r>
      <w:bookmarkEnd w:id="297"/>
      <w:bookmarkEnd w:id="298"/>
    </w:p>
    <w:p w:rsidR="0039753F" w:rsidRPr="007A32D1" w:rsidP="0039753F" w14:paraId="0F486974" w14:textId="088C7E62">
      <w:pPr>
        <w:keepNext/>
        <w:keepLines/>
        <w:spacing w:before="160" w:after="240" w:line="240" w:lineRule="auto"/>
        <w:outlineLvl w:val="2"/>
        <w:rPr>
          <w:rFonts w:ascii="Barlow" w:eastAsia="Times New Roman" w:hAnsi="Barlow" w:cs="Times New Roman"/>
          <w:b/>
          <w:sz w:val="22"/>
          <w:szCs w:val="22"/>
        </w:rPr>
      </w:pPr>
      <w:bookmarkStart w:id="301" w:name="_Toc108612908"/>
      <w:bookmarkStart w:id="302" w:name="_Toc149551743"/>
      <w:r w:rsidRPr="007A32D1">
        <w:rPr>
          <w:rFonts w:ascii="Barlow" w:eastAsia="Times New Roman" w:hAnsi="Barlow" w:cs="Times New Roman"/>
          <w:b/>
          <w:sz w:val="22"/>
          <w:szCs w:val="22"/>
        </w:rPr>
        <w:t xml:space="preserve">3.4.3.1 </w:t>
      </w:r>
      <w:r w:rsidR="00A82C5B">
        <w:rPr>
          <w:rFonts w:ascii="Barlow" w:eastAsia="Times New Roman" w:hAnsi="Barlow" w:cs="Times New Roman"/>
          <w:b/>
          <w:sz w:val="22"/>
          <w:szCs w:val="22"/>
        </w:rPr>
        <w:t>Comités de adquisiciones, arrendamientos y servicios</w:t>
      </w:r>
      <w:r w:rsidRPr="007A32D1">
        <w:rPr>
          <w:rFonts w:ascii="Barlow" w:eastAsia="Times New Roman" w:hAnsi="Barlow" w:cs="Times New Roman"/>
          <w:b/>
          <w:sz w:val="22"/>
          <w:szCs w:val="22"/>
        </w:rPr>
        <w:t>.</w:t>
      </w:r>
      <w:bookmarkEnd w:id="301"/>
      <w:bookmarkEnd w:id="302"/>
    </w:p>
    <w:p w:rsidR="00B0659C" w:rsidRPr="002F22E6" w:rsidP="00B0659C" w14:paraId="0D3A04A5" w14:textId="77777777">
      <w:pPr>
        <w:spacing w:before="160" w:line="276" w:lineRule="auto"/>
        <w:ind w:firstLine="709"/>
        <w:jc w:val="both"/>
        <w:rPr>
          <w:rFonts w:ascii="Barlow" w:hAnsi="Barlow" w:cs="Arial"/>
          <w:sz w:val="22"/>
          <w:szCs w:val="22"/>
        </w:rPr>
      </w:pPr>
      <w:bookmarkStart w:id="303" w:name="_Toc108612909"/>
      <w:bookmarkStart w:id="304" w:name="_Toc21329368"/>
      <w:bookmarkStart w:id="305" w:name="_Toc30676025"/>
      <w:bookmarkEnd w:id="299"/>
      <w:bookmarkEnd w:id="300"/>
      <w:r w:rsidRPr="002F22E6">
        <w:rPr>
          <w:rFonts w:ascii="Barlow" w:hAnsi="Barlow" w:cs="Arial"/>
          <w:sz w:val="22"/>
          <w:szCs w:val="22"/>
        </w:rPr>
        <w:t>Durante el trimestre que se reporta, el personal del Departamento de Normatividad en Contrataciones Públicas participó en 37 comités de adquisiciones, arrendamiento y servicios, de los cuales 30 son estatales y los 7 restantes son de naturaleza federal.</w:t>
      </w:r>
    </w:p>
    <w:p w:rsidR="00B0659C" w:rsidRPr="002F22E6" w:rsidP="00B0659C" w14:paraId="05D0ED69"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Dicha actividad se realizó a fin de verificar que la información presentada en los comités, cumplan con el marco normativo aplicable, esto en lo que respecta a determinación de montos máximos, programa anual de adquisiciones, informes trimestrales y solicitudes de excepción a la licitación pública.</w:t>
      </w:r>
    </w:p>
    <w:tbl>
      <w:tblPr>
        <w:tblW w:w="6516" w:type="dxa"/>
        <w:jc w:val="center"/>
        <w:tblCellMar>
          <w:left w:w="70" w:type="dxa"/>
          <w:right w:w="70" w:type="dxa"/>
        </w:tblCellMar>
        <w:tblLook w:val="04A0"/>
      </w:tblPr>
      <w:tblGrid>
        <w:gridCol w:w="1816"/>
        <w:gridCol w:w="2290"/>
        <w:gridCol w:w="2410"/>
      </w:tblGrid>
      <w:tr w14:paraId="4F18B764" w14:textId="77777777" w:rsidTr="00B0659C">
        <w:tblPrEx>
          <w:tblW w:w="6516" w:type="dxa"/>
          <w:jc w:val="center"/>
          <w:tblCellMar>
            <w:left w:w="70" w:type="dxa"/>
            <w:right w:w="70" w:type="dxa"/>
          </w:tblCellMar>
          <w:tblLook w:val="04A0"/>
        </w:tblPrEx>
        <w:trPr>
          <w:trHeight w:val="227"/>
          <w:tblHeader/>
          <w:jc w:val="center"/>
        </w:trPr>
        <w:tc>
          <w:tcPr>
            <w:tcW w:w="6516"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0659C" w:rsidRPr="002F22E6" w:rsidP="004A6D8D" w14:paraId="3B3082DA"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Comités de Adquisiciones</w:t>
            </w:r>
          </w:p>
        </w:tc>
      </w:tr>
      <w:tr w14:paraId="41EF2B7C" w14:textId="77777777" w:rsidTr="00B0659C">
        <w:tblPrEx>
          <w:tblW w:w="6516" w:type="dxa"/>
          <w:jc w:val="center"/>
          <w:tblCellMar>
            <w:left w:w="70" w:type="dxa"/>
            <w:right w:w="70" w:type="dxa"/>
          </w:tblCellMar>
          <w:tblLook w:val="04A0"/>
        </w:tblPrEx>
        <w:trPr>
          <w:trHeight w:val="227"/>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B0659C" w:rsidRPr="002F22E6" w:rsidP="004A6D8D" w14:paraId="02405B2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Mes</w:t>
            </w:r>
          </w:p>
        </w:tc>
        <w:tc>
          <w:tcPr>
            <w:tcW w:w="2290" w:type="dxa"/>
            <w:tcBorders>
              <w:top w:val="nil"/>
              <w:left w:val="nil"/>
              <w:bottom w:val="single" w:sz="4" w:space="0" w:color="auto"/>
              <w:right w:val="single" w:sz="4" w:space="0" w:color="auto"/>
            </w:tcBorders>
            <w:shd w:val="clear" w:color="000000" w:fill="D9D9D9"/>
            <w:noWrap/>
            <w:vAlign w:val="center"/>
            <w:hideMark/>
          </w:tcPr>
          <w:p w:rsidR="00B0659C" w:rsidRPr="002F22E6" w:rsidP="004A6D8D" w14:paraId="79F4FF17"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Comités estatales</w:t>
            </w:r>
          </w:p>
        </w:tc>
        <w:tc>
          <w:tcPr>
            <w:tcW w:w="2410" w:type="dxa"/>
            <w:tcBorders>
              <w:top w:val="nil"/>
              <w:left w:val="nil"/>
              <w:bottom w:val="single" w:sz="4" w:space="0" w:color="auto"/>
              <w:right w:val="single" w:sz="4" w:space="0" w:color="auto"/>
            </w:tcBorders>
            <w:shd w:val="clear" w:color="000000" w:fill="D9D9D9"/>
            <w:noWrap/>
            <w:vAlign w:val="center"/>
            <w:hideMark/>
          </w:tcPr>
          <w:p w:rsidR="00B0659C" w:rsidRPr="002F22E6" w:rsidP="004A6D8D" w14:paraId="46EB0A19"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Comités federales</w:t>
            </w:r>
          </w:p>
        </w:tc>
      </w:tr>
      <w:tr w14:paraId="536B0F5B" w14:textId="77777777" w:rsidTr="00B0659C">
        <w:tblPrEx>
          <w:tblW w:w="6516" w:type="dxa"/>
          <w:jc w:val="center"/>
          <w:tblCellMar>
            <w:left w:w="70" w:type="dxa"/>
            <w:right w:w="70" w:type="dxa"/>
          </w:tblCellMar>
          <w:tblLook w:val="04A0"/>
        </w:tblPrEx>
        <w:trPr>
          <w:trHeight w:val="227"/>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B0659C" w:rsidRPr="002F22E6" w:rsidP="004A6D8D" w14:paraId="0F641C0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Julio</w:t>
            </w:r>
          </w:p>
        </w:tc>
        <w:tc>
          <w:tcPr>
            <w:tcW w:w="2290" w:type="dxa"/>
            <w:tcBorders>
              <w:top w:val="nil"/>
              <w:left w:val="nil"/>
              <w:bottom w:val="single" w:sz="4" w:space="0" w:color="auto"/>
              <w:right w:val="single" w:sz="4" w:space="0" w:color="auto"/>
            </w:tcBorders>
            <w:shd w:val="clear" w:color="auto" w:fill="auto"/>
            <w:noWrap/>
            <w:vAlign w:val="center"/>
          </w:tcPr>
          <w:p w:rsidR="00B0659C" w:rsidRPr="002F22E6" w:rsidP="004A6D8D" w14:paraId="0E94D6B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2410" w:type="dxa"/>
            <w:tcBorders>
              <w:top w:val="nil"/>
              <w:left w:val="nil"/>
              <w:bottom w:val="single" w:sz="4" w:space="0" w:color="auto"/>
              <w:right w:val="single" w:sz="4" w:space="0" w:color="auto"/>
            </w:tcBorders>
            <w:shd w:val="clear" w:color="auto" w:fill="auto"/>
            <w:noWrap/>
            <w:vAlign w:val="center"/>
          </w:tcPr>
          <w:p w:rsidR="00B0659C" w:rsidRPr="002F22E6" w:rsidP="004A6D8D" w14:paraId="7EFD3870"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w:t>
            </w:r>
          </w:p>
        </w:tc>
      </w:tr>
      <w:tr w14:paraId="37CD58B2" w14:textId="77777777" w:rsidTr="00B0659C">
        <w:tblPrEx>
          <w:tblW w:w="6516" w:type="dxa"/>
          <w:jc w:val="center"/>
          <w:tblCellMar>
            <w:left w:w="70" w:type="dxa"/>
            <w:right w:w="70" w:type="dxa"/>
          </w:tblCellMar>
          <w:tblLook w:val="04A0"/>
        </w:tblPrEx>
        <w:trPr>
          <w:trHeight w:val="227"/>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B0659C" w:rsidRPr="002F22E6" w:rsidP="004A6D8D" w14:paraId="4D38FAD6"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Agosto</w:t>
            </w:r>
          </w:p>
        </w:tc>
        <w:tc>
          <w:tcPr>
            <w:tcW w:w="2290" w:type="dxa"/>
            <w:tcBorders>
              <w:top w:val="nil"/>
              <w:left w:val="nil"/>
              <w:bottom w:val="single" w:sz="4" w:space="0" w:color="auto"/>
              <w:right w:val="single" w:sz="4" w:space="0" w:color="auto"/>
            </w:tcBorders>
            <w:shd w:val="clear" w:color="auto" w:fill="auto"/>
            <w:noWrap/>
            <w:vAlign w:val="center"/>
          </w:tcPr>
          <w:p w:rsidR="00B0659C" w:rsidRPr="002F22E6" w:rsidP="004A6D8D" w14:paraId="1DFBC95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7</w:t>
            </w:r>
          </w:p>
        </w:tc>
        <w:tc>
          <w:tcPr>
            <w:tcW w:w="2410" w:type="dxa"/>
            <w:tcBorders>
              <w:top w:val="nil"/>
              <w:left w:val="nil"/>
              <w:bottom w:val="single" w:sz="4" w:space="0" w:color="auto"/>
              <w:right w:val="single" w:sz="4" w:space="0" w:color="auto"/>
            </w:tcBorders>
            <w:shd w:val="clear" w:color="auto" w:fill="auto"/>
            <w:noWrap/>
            <w:vAlign w:val="center"/>
          </w:tcPr>
          <w:p w:rsidR="00B0659C" w:rsidRPr="002F22E6" w:rsidP="004A6D8D" w14:paraId="5F681A7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r>
      <w:tr w14:paraId="5994740B" w14:textId="77777777" w:rsidTr="00B0659C">
        <w:tblPrEx>
          <w:tblW w:w="6516" w:type="dxa"/>
          <w:jc w:val="center"/>
          <w:tblCellMar>
            <w:left w:w="70" w:type="dxa"/>
            <w:right w:w="70" w:type="dxa"/>
          </w:tblCellMar>
          <w:tblLook w:val="04A0"/>
        </w:tblPrEx>
        <w:trPr>
          <w:trHeight w:val="227"/>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59C" w:rsidRPr="002F22E6" w:rsidP="004A6D8D" w14:paraId="5BD08758"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Septiembre</w:t>
            </w:r>
          </w:p>
        </w:tc>
        <w:tc>
          <w:tcPr>
            <w:tcW w:w="2290" w:type="dxa"/>
            <w:tcBorders>
              <w:top w:val="nil"/>
              <w:left w:val="nil"/>
              <w:bottom w:val="single" w:sz="4" w:space="0" w:color="auto"/>
              <w:right w:val="single" w:sz="4" w:space="0" w:color="auto"/>
            </w:tcBorders>
            <w:shd w:val="clear" w:color="auto" w:fill="auto"/>
            <w:noWrap/>
            <w:vAlign w:val="center"/>
          </w:tcPr>
          <w:p w:rsidR="00B0659C" w:rsidRPr="002F22E6" w:rsidP="004A6D8D" w14:paraId="69E51D46"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23</w:t>
            </w:r>
          </w:p>
        </w:tc>
        <w:tc>
          <w:tcPr>
            <w:tcW w:w="2410" w:type="dxa"/>
            <w:tcBorders>
              <w:top w:val="nil"/>
              <w:left w:val="nil"/>
              <w:bottom w:val="single" w:sz="4" w:space="0" w:color="auto"/>
              <w:right w:val="single" w:sz="4" w:space="0" w:color="auto"/>
            </w:tcBorders>
            <w:shd w:val="clear" w:color="auto" w:fill="auto"/>
            <w:noWrap/>
            <w:vAlign w:val="center"/>
          </w:tcPr>
          <w:p w:rsidR="00B0659C" w:rsidRPr="002F22E6" w:rsidP="004A6D8D" w14:paraId="15A0EC4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5</w:t>
            </w:r>
          </w:p>
        </w:tc>
      </w:tr>
      <w:tr w14:paraId="3BCE11EA" w14:textId="77777777" w:rsidTr="00B0659C">
        <w:tblPrEx>
          <w:tblW w:w="6516" w:type="dxa"/>
          <w:jc w:val="center"/>
          <w:tblCellMar>
            <w:left w:w="70" w:type="dxa"/>
            <w:right w:w="70" w:type="dxa"/>
          </w:tblCellMar>
          <w:tblLook w:val="04A0"/>
        </w:tblPrEx>
        <w:trPr>
          <w:trHeight w:val="227"/>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tcPr>
          <w:p w:rsidR="00B0659C" w:rsidRPr="002F22E6" w:rsidP="004A6D8D" w14:paraId="2F34C28F"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w:t>
            </w:r>
          </w:p>
        </w:tc>
        <w:tc>
          <w:tcPr>
            <w:tcW w:w="2290" w:type="dxa"/>
            <w:tcBorders>
              <w:top w:val="nil"/>
              <w:left w:val="nil"/>
              <w:bottom w:val="single" w:sz="4" w:space="0" w:color="auto"/>
              <w:right w:val="single" w:sz="4" w:space="0" w:color="auto"/>
            </w:tcBorders>
            <w:shd w:val="clear" w:color="000000" w:fill="D9D9D9"/>
            <w:noWrap/>
            <w:vAlign w:val="center"/>
          </w:tcPr>
          <w:p w:rsidR="00B0659C" w:rsidRPr="002F22E6" w:rsidP="004A6D8D" w14:paraId="1618A565"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30</w:t>
            </w:r>
          </w:p>
        </w:tc>
        <w:tc>
          <w:tcPr>
            <w:tcW w:w="2410" w:type="dxa"/>
            <w:tcBorders>
              <w:top w:val="nil"/>
              <w:left w:val="nil"/>
              <w:bottom w:val="single" w:sz="4" w:space="0" w:color="auto"/>
              <w:right w:val="single" w:sz="4" w:space="0" w:color="auto"/>
            </w:tcBorders>
            <w:shd w:val="clear" w:color="000000" w:fill="D9D9D9"/>
            <w:noWrap/>
            <w:vAlign w:val="center"/>
          </w:tcPr>
          <w:p w:rsidR="00B0659C" w:rsidRPr="002F22E6" w:rsidP="004A6D8D" w14:paraId="4A8DC51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7</w:t>
            </w:r>
          </w:p>
        </w:tc>
      </w:tr>
      <w:tr w14:paraId="527EA778" w14:textId="77777777" w:rsidTr="00B0659C">
        <w:tblPrEx>
          <w:tblW w:w="6516" w:type="dxa"/>
          <w:jc w:val="center"/>
          <w:tblCellMar>
            <w:left w:w="70" w:type="dxa"/>
            <w:right w:w="70" w:type="dxa"/>
          </w:tblCellMar>
          <w:tblLook w:val="04A0"/>
        </w:tblPrEx>
        <w:trPr>
          <w:trHeight w:val="227"/>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rsidR="00B0659C" w:rsidRPr="002F22E6" w:rsidP="004A6D8D" w14:paraId="6B9217B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 trimestral</w:t>
            </w:r>
          </w:p>
        </w:tc>
        <w:tc>
          <w:tcPr>
            <w:tcW w:w="4700"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B0659C" w:rsidRPr="002F22E6" w:rsidP="004A6D8D" w14:paraId="5EA3F1C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37</w:t>
            </w:r>
          </w:p>
        </w:tc>
      </w:tr>
    </w:tbl>
    <w:p w:rsidR="0039753F" w:rsidRPr="007A32D1" w:rsidP="0039753F" w14:paraId="60F8C0B3" w14:textId="18A71ECA">
      <w:pPr>
        <w:keepNext/>
        <w:keepLines/>
        <w:spacing w:before="160" w:after="240" w:line="240" w:lineRule="auto"/>
        <w:outlineLvl w:val="2"/>
        <w:rPr>
          <w:rFonts w:ascii="Barlow" w:eastAsia="Times New Roman" w:hAnsi="Barlow" w:cs="Times New Roman"/>
          <w:b/>
          <w:sz w:val="22"/>
          <w:szCs w:val="22"/>
        </w:rPr>
      </w:pPr>
      <w:bookmarkStart w:id="306" w:name="_Toc149551744"/>
      <w:r w:rsidRPr="007A32D1">
        <w:rPr>
          <w:rFonts w:ascii="Barlow" w:eastAsia="Times New Roman" w:hAnsi="Barlow" w:cs="Times New Roman"/>
          <w:b/>
          <w:sz w:val="22"/>
          <w:szCs w:val="22"/>
        </w:rPr>
        <w:t xml:space="preserve">3.4.3.2 </w:t>
      </w:r>
      <w:bookmarkEnd w:id="303"/>
      <w:r w:rsidR="00B24E58">
        <w:rPr>
          <w:rFonts w:ascii="Barlow" w:eastAsia="Times New Roman" w:hAnsi="Barlow" w:cs="Times New Roman"/>
          <w:b/>
          <w:sz w:val="22"/>
          <w:szCs w:val="22"/>
        </w:rPr>
        <w:t>C</w:t>
      </w:r>
      <w:r w:rsidR="00A82C5B">
        <w:rPr>
          <w:rFonts w:ascii="Barlow" w:eastAsia="Times New Roman" w:hAnsi="Barlow" w:cs="Times New Roman"/>
          <w:b/>
          <w:sz w:val="22"/>
          <w:szCs w:val="22"/>
        </w:rPr>
        <w:t>omités de Obra Pública y Servicios Conexos.</w:t>
      </w:r>
      <w:bookmarkEnd w:id="306"/>
    </w:p>
    <w:p w:rsidR="00B0659C" w:rsidRPr="002F22E6" w:rsidP="00B0659C" w14:paraId="24838BFB" w14:textId="77777777">
      <w:pPr>
        <w:spacing w:before="160" w:line="276" w:lineRule="auto"/>
        <w:ind w:firstLine="709"/>
        <w:jc w:val="both"/>
        <w:rPr>
          <w:rStyle w:val="Ninguno"/>
          <w:rFonts w:ascii="Barlow" w:eastAsia="Barlow" w:hAnsi="Barlow" w:cs="Barlow"/>
          <w:color w:val="000000" w:themeColor="text1"/>
        </w:rPr>
      </w:pPr>
      <w:r w:rsidRPr="002F22E6">
        <w:rPr>
          <w:rStyle w:val="Ninguno"/>
          <w:rFonts w:ascii="Barlow" w:eastAsia="Barlow" w:hAnsi="Barlow" w:cs="Barlow"/>
          <w:color w:val="000000" w:themeColor="text1"/>
        </w:rPr>
        <w:t xml:space="preserve">Durante el trimestre que se reporta, el personal del Departamento de Normatividad en Contrataciones Públicas participó en </w:t>
      </w:r>
      <w:r w:rsidRPr="002F22E6">
        <w:rPr>
          <w:rStyle w:val="Ninguno"/>
          <w:rFonts w:ascii="Barlow" w:eastAsia="Barlow" w:hAnsi="Barlow" w:cs="Barlow"/>
          <w:b/>
          <w:color w:val="000000" w:themeColor="text1"/>
        </w:rPr>
        <w:t>2</w:t>
      </w:r>
      <w:r w:rsidRPr="002F22E6">
        <w:rPr>
          <w:rStyle w:val="Ninguno"/>
          <w:rFonts w:ascii="Barlow" w:eastAsia="Barlow" w:hAnsi="Barlow" w:cs="Barlow"/>
          <w:color w:val="000000" w:themeColor="text1"/>
        </w:rPr>
        <w:t xml:space="preserve"> comités de obra pública federal.</w:t>
      </w:r>
    </w:p>
    <w:p w:rsidR="00B0659C" w:rsidRPr="002F22E6" w:rsidP="00B0659C" w14:paraId="659DDDF8" w14:textId="77777777">
      <w:pPr>
        <w:spacing w:before="160" w:line="276" w:lineRule="auto"/>
        <w:ind w:firstLine="709"/>
        <w:jc w:val="both"/>
        <w:rPr>
          <w:rStyle w:val="Ninguno"/>
          <w:rFonts w:ascii="Barlow" w:hAnsi="Barlow"/>
          <w:color w:val="000000" w:themeColor="text1"/>
        </w:rPr>
      </w:pPr>
      <w:r w:rsidRPr="002F22E6">
        <w:rPr>
          <w:rStyle w:val="Ninguno"/>
          <w:rFonts w:ascii="Barlow" w:eastAsia="Barlow" w:hAnsi="Barlow" w:cs="Barlow"/>
          <w:color w:val="000000" w:themeColor="text1"/>
        </w:rPr>
        <w:t>Dicha actividad se realizó a fin de verificar que la información presentada en los comités, cumplan con el marco normativo aplicable, esto en lo que respecta a determinación de montos máximos, programa anual de adquisiciones e informes trimestrales.</w:t>
      </w:r>
    </w:p>
    <w:tbl>
      <w:tblPr>
        <w:tblW w:w="6091" w:type="dxa"/>
        <w:jc w:val="center"/>
        <w:tblCellMar>
          <w:left w:w="70" w:type="dxa"/>
          <w:right w:w="70" w:type="dxa"/>
        </w:tblCellMar>
        <w:tblLook w:val="04A0"/>
      </w:tblPr>
      <w:tblGrid>
        <w:gridCol w:w="1816"/>
        <w:gridCol w:w="2137"/>
        <w:gridCol w:w="2138"/>
      </w:tblGrid>
      <w:tr w14:paraId="23AC5EAF" w14:textId="77777777" w:rsidTr="004A6D8D">
        <w:tblPrEx>
          <w:tblW w:w="6091" w:type="dxa"/>
          <w:jc w:val="center"/>
          <w:tblCellMar>
            <w:left w:w="70" w:type="dxa"/>
            <w:right w:w="70" w:type="dxa"/>
          </w:tblCellMar>
          <w:tblLook w:val="04A0"/>
        </w:tblPrEx>
        <w:trPr>
          <w:trHeight w:val="247"/>
          <w:tblHeader/>
          <w:jc w:val="center"/>
        </w:trPr>
        <w:tc>
          <w:tcPr>
            <w:tcW w:w="6091"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0659C" w:rsidRPr="002F22E6" w:rsidP="004A6D8D" w14:paraId="74595F5D"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Comités de Obra Pública</w:t>
            </w:r>
          </w:p>
        </w:tc>
      </w:tr>
      <w:tr w14:paraId="343DFD40" w14:textId="77777777" w:rsidTr="004A6D8D">
        <w:tblPrEx>
          <w:tblW w:w="6091" w:type="dxa"/>
          <w:jc w:val="center"/>
          <w:tblCellMar>
            <w:left w:w="70" w:type="dxa"/>
            <w:right w:w="70" w:type="dxa"/>
          </w:tblCellMar>
          <w:tblLook w:val="04A0"/>
        </w:tblPrEx>
        <w:trPr>
          <w:trHeight w:val="247"/>
          <w:tblHeader/>
          <w:jc w:val="center"/>
        </w:trPr>
        <w:tc>
          <w:tcPr>
            <w:tcW w:w="18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659C" w:rsidRPr="002F22E6" w:rsidP="004A6D8D" w14:paraId="26B928A2"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Mes</w:t>
            </w:r>
          </w:p>
        </w:tc>
        <w:tc>
          <w:tcPr>
            <w:tcW w:w="21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659C" w:rsidRPr="002F22E6" w:rsidP="004A6D8D" w14:paraId="28588627"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Comités estatales</w:t>
            </w:r>
          </w:p>
        </w:tc>
        <w:tc>
          <w:tcPr>
            <w:tcW w:w="21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659C" w:rsidRPr="002F22E6" w:rsidP="004A6D8D" w14:paraId="671F3B97"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Comités federales</w:t>
            </w:r>
          </w:p>
        </w:tc>
      </w:tr>
      <w:tr w14:paraId="31224A54" w14:textId="77777777" w:rsidTr="004A6D8D">
        <w:tblPrEx>
          <w:tblW w:w="6091" w:type="dxa"/>
          <w:jc w:val="center"/>
          <w:tblCellMar>
            <w:left w:w="70" w:type="dxa"/>
            <w:right w:w="70" w:type="dxa"/>
          </w:tblCellMar>
          <w:tblLook w:val="04A0"/>
        </w:tblPrEx>
        <w:trPr>
          <w:trHeight w:val="247"/>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59C" w:rsidRPr="002F22E6" w:rsidP="004A6D8D" w14:paraId="4929619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Julio</w:t>
            </w: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59C" w:rsidRPr="002F22E6" w:rsidP="004A6D8D" w14:paraId="53916918"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59C" w:rsidRPr="002F22E6" w:rsidP="004A6D8D" w14:paraId="0C79A10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w:t>
            </w:r>
          </w:p>
        </w:tc>
      </w:tr>
      <w:tr w14:paraId="29C1369B" w14:textId="77777777" w:rsidTr="004A6D8D">
        <w:tblPrEx>
          <w:tblW w:w="6091" w:type="dxa"/>
          <w:jc w:val="center"/>
          <w:tblCellMar>
            <w:left w:w="70" w:type="dxa"/>
            <w:right w:w="70" w:type="dxa"/>
          </w:tblCellMar>
          <w:tblLook w:val="04A0"/>
        </w:tblPrEx>
        <w:trPr>
          <w:trHeight w:val="247"/>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59C" w:rsidRPr="002F22E6" w:rsidP="004A6D8D" w14:paraId="0B8A3D6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Agosto</w:t>
            </w: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59C" w:rsidRPr="002F22E6" w:rsidP="004A6D8D" w14:paraId="516162F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59C" w:rsidRPr="002F22E6" w:rsidP="004A6D8D" w14:paraId="201D93F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r>
      <w:tr w14:paraId="2313A125" w14:textId="77777777" w:rsidTr="004A6D8D">
        <w:tblPrEx>
          <w:tblW w:w="6091" w:type="dxa"/>
          <w:jc w:val="center"/>
          <w:tblCellMar>
            <w:left w:w="70" w:type="dxa"/>
            <w:right w:w="70" w:type="dxa"/>
          </w:tblCellMar>
          <w:tblLook w:val="04A0"/>
        </w:tblPrEx>
        <w:trPr>
          <w:trHeight w:val="247"/>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59C" w:rsidRPr="002F22E6" w:rsidP="004A6D8D" w14:paraId="745898AB"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Septiembre</w:t>
            </w: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59C" w:rsidRPr="002F22E6" w:rsidP="004A6D8D" w14:paraId="05E5D97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59C" w:rsidRPr="002F22E6" w:rsidP="004A6D8D" w14:paraId="5DD3D808"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w:t>
            </w:r>
          </w:p>
        </w:tc>
      </w:tr>
      <w:tr w14:paraId="4D2B607B" w14:textId="77777777" w:rsidTr="004A6D8D">
        <w:tblPrEx>
          <w:tblW w:w="6091" w:type="dxa"/>
          <w:jc w:val="center"/>
          <w:tblCellMar>
            <w:left w:w="70" w:type="dxa"/>
            <w:right w:w="70" w:type="dxa"/>
          </w:tblCellMar>
          <w:tblLook w:val="04A0"/>
        </w:tblPrEx>
        <w:trPr>
          <w:trHeight w:val="70"/>
          <w:jc w:val="center"/>
        </w:trPr>
        <w:tc>
          <w:tcPr>
            <w:tcW w:w="1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0659C" w:rsidRPr="002F22E6" w:rsidP="004A6D8D" w14:paraId="4319D40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w:t>
            </w:r>
          </w:p>
        </w:tc>
        <w:tc>
          <w:tcPr>
            <w:tcW w:w="2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0659C" w:rsidRPr="002F22E6" w:rsidP="004A6D8D" w14:paraId="50E88E66"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0</w:t>
            </w:r>
          </w:p>
        </w:tc>
        <w:tc>
          <w:tcPr>
            <w:tcW w:w="2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0659C" w:rsidRPr="002F22E6" w:rsidP="004A6D8D" w14:paraId="04ABC82F"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2</w:t>
            </w:r>
          </w:p>
        </w:tc>
      </w:tr>
      <w:tr w14:paraId="573603EE" w14:textId="77777777" w:rsidTr="004A6D8D">
        <w:tblPrEx>
          <w:tblW w:w="6091" w:type="dxa"/>
          <w:jc w:val="center"/>
          <w:tblCellMar>
            <w:left w:w="70" w:type="dxa"/>
            <w:right w:w="70" w:type="dxa"/>
          </w:tblCellMar>
          <w:tblLook w:val="04A0"/>
        </w:tblPrEx>
        <w:trPr>
          <w:trHeight w:val="70"/>
          <w:jc w:val="center"/>
        </w:trPr>
        <w:tc>
          <w:tcPr>
            <w:tcW w:w="181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0659C" w:rsidRPr="002F22E6" w:rsidP="004A6D8D" w14:paraId="14212B5F"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 trimestral</w:t>
            </w:r>
          </w:p>
        </w:tc>
        <w:tc>
          <w:tcPr>
            <w:tcW w:w="427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0659C" w:rsidRPr="002F22E6" w:rsidP="004A6D8D" w14:paraId="5789A970" w14:textId="77777777">
            <w:pPr>
              <w:spacing w:after="0" w:line="240" w:lineRule="auto"/>
              <w:jc w:val="center"/>
              <w:rPr>
                <w:rFonts w:ascii="Barlow" w:eastAsia="Times New Roman" w:hAnsi="Barlow" w:cs="Calibri"/>
                <w:b/>
                <w:bCs/>
                <w:sz w:val="20"/>
                <w:szCs w:val="20"/>
                <w:highlight w:val="yellow"/>
              </w:rPr>
            </w:pPr>
            <w:r w:rsidRPr="002F22E6">
              <w:rPr>
                <w:rFonts w:ascii="Barlow" w:eastAsia="Times New Roman" w:hAnsi="Barlow" w:cs="Calibri"/>
                <w:b/>
                <w:bCs/>
                <w:sz w:val="20"/>
                <w:szCs w:val="20"/>
              </w:rPr>
              <w:t>2</w:t>
            </w:r>
          </w:p>
        </w:tc>
      </w:tr>
    </w:tbl>
    <w:p w:rsidR="00A82C5B" w:rsidRPr="007A32D1" w:rsidP="00A82C5B" w14:paraId="56D185DB" w14:textId="0FC7080D">
      <w:pPr>
        <w:keepNext/>
        <w:keepLines/>
        <w:spacing w:before="160" w:after="240" w:line="240" w:lineRule="auto"/>
        <w:outlineLvl w:val="2"/>
        <w:rPr>
          <w:rFonts w:ascii="Barlow" w:eastAsia="Times New Roman" w:hAnsi="Barlow" w:cs="Times New Roman"/>
          <w:b/>
          <w:sz w:val="22"/>
          <w:szCs w:val="22"/>
        </w:rPr>
      </w:pPr>
      <w:bookmarkStart w:id="307" w:name="_Toc149551745"/>
      <w:r w:rsidRPr="007A32D1">
        <w:rPr>
          <w:rFonts w:ascii="Barlow" w:eastAsia="Times New Roman" w:hAnsi="Barlow" w:cs="Times New Roman"/>
          <w:b/>
          <w:sz w:val="22"/>
          <w:szCs w:val="22"/>
        </w:rPr>
        <w:t>3.4.3.</w:t>
      </w:r>
      <w:r>
        <w:rPr>
          <w:rFonts w:ascii="Barlow" w:eastAsia="Times New Roman" w:hAnsi="Barlow" w:cs="Times New Roman"/>
          <w:b/>
          <w:sz w:val="22"/>
          <w:szCs w:val="22"/>
        </w:rPr>
        <w:t>3</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Participación en licitaciones públicas e invitación restringida.</w:t>
      </w:r>
      <w:bookmarkEnd w:id="307"/>
    </w:p>
    <w:p w:rsidR="000B3E1C" w:rsidRPr="002F22E6" w:rsidP="000B3E1C" w14:paraId="7EEE80FE"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Durante el trimestre que se reporta, el personal del Departamento de Normatividad en Contrataciones Públicas participó en 144 procedimientos de adquisiciones y obra pública, de los cuales 133 procedimientos de licitaciones públicas y 11 de invitaciones a cuando menos tres.</w:t>
      </w:r>
    </w:p>
    <w:p w:rsidR="000B3E1C" w:rsidRPr="002F22E6" w:rsidP="000B3E1C" w14:paraId="1ED78803"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Dicha actividad se realizó a fin de verificar que la información presentada en los procedimientos de contratación pública (licitación pública e invitación a cuando menos 3 personas), cumplan con el marco normativo aplicable, esto en lo que respecta a plazos, requisitos, formalidades de procedimientos y verificación de suficiencia presupuestal.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56"/>
        <w:gridCol w:w="709"/>
        <w:gridCol w:w="753"/>
        <w:gridCol w:w="709"/>
        <w:gridCol w:w="753"/>
        <w:gridCol w:w="600"/>
        <w:gridCol w:w="710"/>
        <w:gridCol w:w="754"/>
        <w:gridCol w:w="710"/>
        <w:gridCol w:w="754"/>
        <w:gridCol w:w="600"/>
        <w:gridCol w:w="600"/>
      </w:tblGrid>
      <w:tr w14:paraId="5F4BE802" w14:textId="77777777" w:rsidTr="000B3E1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12"/>
          <w:jc w:val="center"/>
        </w:trPr>
        <w:tc>
          <w:tcPr>
            <w:tcW w:w="621"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0B3E1C" w:rsidRPr="002F22E6" w:rsidP="004A6D8D" w14:paraId="4D8998C1"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Mes</w:t>
            </w:r>
          </w:p>
        </w:tc>
        <w:tc>
          <w:tcPr>
            <w:tcW w:w="4057"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B3E1C" w:rsidRPr="002F22E6" w:rsidP="004A6D8D" w14:paraId="32B610C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Participación en procedimientos de contratación</w:t>
            </w:r>
          </w:p>
        </w:tc>
        <w:tc>
          <w:tcPr>
            <w:tcW w:w="323" w:type="pct"/>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rsidR="000B3E1C" w:rsidRPr="002F22E6" w:rsidP="004A6D8D" w14:paraId="0DADCAD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w:t>
            </w:r>
          </w:p>
        </w:tc>
      </w:tr>
      <w:tr w14:paraId="2F27ADE8" w14:textId="77777777" w:rsidTr="000B3E1C">
        <w:tblPrEx>
          <w:tblW w:w="5000" w:type="pct"/>
          <w:jc w:val="center"/>
          <w:tblCellMar>
            <w:left w:w="70" w:type="dxa"/>
            <w:right w:w="70" w:type="dxa"/>
          </w:tblCellMar>
          <w:tblLook w:val="04A0"/>
        </w:tblPrEx>
        <w:trPr>
          <w:trHeight w:val="212"/>
          <w:jc w:val="center"/>
        </w:trPr>
        <w:tc>
          <w:tcPr>
            <w:tcW w:w="621" w:type="pct"/>
            <w:vMerge/>
            <w:tcBorders>
              <w:left w:val="single" w:sz="12" w:space="0" w:color="auto"/>
              <w:right w:val="single" w:sz="12" w:space="0" w:color="auto"/>
            </w:tcBorders>
            <w:shd w:val="clear" w:color="auto" w:fill="D9D9D9" w:themeFill="background1" w:themeFillShade="D9"/>
            <w:vAlign w:val="center"/>
            <w:hideMark/>
          </w:tcPr>
          <w:p w:rsidR="000B3E1C" w:rsidRPr="002F22E6" w:rsidP="004A6D8D" w14:paraId="7E107442" w14:textId="77777777">
            <w:pPr>
              <w:spacing w:after="0" w:line="240" w:lineRule="auto"/>
              <w:jc w:val="center"/>
              <w:rPr>
                <w:rFonts w:ascii="Barlow" w:eastAsia="Times New Roman" w:hAnsi="Barlow" w:cs="Calibri"/>
                <w:b/>
                <w:bCs/>
                <w:sz w:val="20"/>
                <w:szCs w:val="20"/>
              </w:rPr>
            </w:pPr>
          </w:p>
        </w:tc>
        <w:tc>
          <w:tcPr>
            <w:tcW w:w="2028"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0B3E1C" w:rsidRPr="002F22E6" w:rsidP="004A6D8D" w14:paraId="5848F885"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Licitación</w:t>
            </w:r>
          </w:p>
        </w:tc>
        <w:tc>
          <w:tcPr>
            <w:tcW w:w="2028"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0B3E1C" w:rsidRPr="002F22E6" w:rsidP="004A6D8D" w14:paraId="0272D991"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Invitación A Cuando Menos Tres</w:t>
            </w:r>
          </w:p>
        </w:tc>
        <w:tc>
          <w:tcPr>
            <w:tcW w:w="323" w:type="pct"/>
            <w:vMerge/>
            <w:tcBorders>
              <w:left w:val="single" w:sz="12" w:space="0" w:color="auto"/>
              <w:right w:val="single" w:sz="12" w:space="0" w:color="auto"/>
            </w:tcBorders>
            <w:shd w:val="clear" w:color="auto" w:fill="BFBFBF" w:themeFill="background1" w:themeFillShade="BF"/>
            <w:vAlign w:val="center"/>
            <w:hideMark/>
          </w:tcPr>
          <w:p w:rsidR="000B3E1C" w:rsidRPr="002F22E6" w:rsidP="004A6D8D" w14:paraId="0B113B96" w14:textId="77777777">
            <w:pPr>
              <w:spacing w:after="0" w:line="240" w:lineRule="auto"/>
              <w:jc w:val="center"/>
              <w:rPr>
                <w:rFonts w:ascii="Barlow" w:eastAsia="Times New Roman" w:hAnsi="Barlow" w:cs="Calibri"/>
                <w:b/>
                <w:bCs/>
                <w:sz w:val="20"/>
                <w:szCs w:val="20"/>
              </w:rPr>
            </w:pPr>
          </w:p>
        </w:tc>
      </w:tr>
      <w:tr w14:paraId="444CCB7D" w14:textId="77777777" w:rsidTr="000B3E1C">
        <w:tblPrEx>
          <w:tblW w:w="5000" w:type="pct"/>
          <w:jc w:val="center"/>
          <w:tblCellMar>
            <w:left w:w="70" w:type="dxa"/>
            <w:right w:w="70" w:type="dxa"/>
          </w:tblCellMar>
          <w:tblLook w:val="04A0"/>
        </w:tblPrEx>
        <w:trPr>
          <w:trHeight w:val="212"/>
          <w:jc w:val="center"/>
        </w:trPr>
        <w:tc>
          <w:tcPr>
            <w:tcW w:w="621" w:type="pct"/>
            <w:vMerge/>
            <w:tcBorders>
              <w:left w:val="single" w:sz="12" w:space="0" w:color="auto"/>
              <w:right w:val="single" w:sz="12" w:space="0" w:color="auto"/>
            </w:tcBorders>
            <w:shd w:val="clear" w:color="auto" w:fill="D9D9D9" w:themeFill="background1" w:themeFillShade="D9"/>
            <w:vAlign w:val="center"/>
            <w:hideMark/>
          </w:tcPr>
          <w:p w:rsidR="000B3E1C" w:rsidRPr="002F22E6" w:rsidP="004A6D8D" w14:paraId="20476189" w14:textId="77777777">
            <w:pPr>
              <w:spacing w:after="0" w:line="240" w:lineRule="auto"/>
              <w:jc w:val="center"/>
              <w:rPr>
                <w:rFonts w:ascii="Barlow" w:eastAsia="Times New Roman" w:hAnsi="Barlow" w:cs="Calibri"/>
                <w:b/>
                <w:bCs/>
                <w:sz w:val="20"/>
                <w:szCs w:val="20"/>
              </w:rPr>
            </w:pPr>
          </w:p>
        </w:tc>
        <w:tc>
          <w:tcPr>
            <w:tcW w:w="853"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0B3E1C" w:rsidRPr="002F22E6" w:rsidP="004A6D8D" w14:paraId="6D757B34"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Obra Pública</w:t>
            </w:r>
          </w:p>
        </w:tc>
        <w:tc>
          <w:tcPr>
            <w:tcW w:w="853" w:type="pct"/>
            <w:gridSpan w:val="2"/>
            <w:tcBorders>
              <w:top w:val="single" w:sz="12" w:space="0" w:color="auto"/>
              <w:bottom w:val="single" w:sz="4" w:space="0" w:color="auto"/>
            </w:tcBorders>
            <w:shd w:val="clear" w:color="auto" w:fill="D9D9D9" w:themeFill="background1" w:themeFillShade="D9"/>
            <w:noWrap/>
            <w:vAlign w:val="center"/>
            <w:hideMark/>
          </w:tcPr>
          <w:p w:rsidR="000B3E1C" w:rsidRPr="002F22E6" w:rsidP="004A6D8D" w14:paraId="4F046573"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Adquisiciones</w:t>
            </w:r>
          </w:p>
        </w:tc>
        <w:tc>
          <w:tcPr>
            <w:tcW w:w="323" w:type="pct"/>
            <w:vMerge w:val="restart"/>
            <w:tcBorders>
              <w:top w:val="single" w:sz="12" w:space="0" w:color="auto"/>
              <w:bottom w:val="single" w:sz="4" w:space="0" w:color="auto"/>
              <w:right w:val="single" w:sz="12" w:space="0" w:color="auto"/>
            </w:tcBorders>
            <w:shd w:val="clear" w:color="auto" w:fill="D9D9D9" w:themeFill="background1" w:themeFillShade="D9"/>
            <w:vAlign w:val="center"/>
          </w:tcPr>
          <w:p w:rsidR="000B3E1C" w:rsidRPr="002F22E6" w:rsidP="004A6D8D" w14:paraId="76B4D00E"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w:t>
            </w:r>
          </w:p>
        </w:tc>
        <w:tc>
          <w:tcPr>
            <w:tcW w:w="853" w:type="pct"/>
            <w:gridSpan w:val="2"/>
            <w:tcBorders>
              <w:left w:val="single" w:sz="12" w:space="0" w:color="auto"/>
              <w:bottom w:val="single" w:sz="4" w:space="0" w:color="auto"/>
            </w:tcBorders>
            <w:shd w:val="clear" w:color="auto" w:fill="D9D9D9" w:themeFill="background1" w:themeFillShade="D9"/>
            <w:noWrap/>
            <w:vAlign w:val="center"/>
            <w:hideMark/>
          </w:tcPr>
          <w:p w:rsidR="000B3E1C" w:rsidRPr="002F22E6" w:rsidP="004A6D8D" w14:paraId="119E9CC7"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Obra Pública</w:t>
            </w:r>
          </w:p>
        </w:tc>
        <w:tc>
          <w:tcPr>
            <w:tcW w:w="853" w:type="pct"/>
            <w:gridSpan w:val="2"/>
            <w:tcBorders>
              <w:bottom w:val="single" w:sz="4" w:space="0" w:color="auto"/>
            </w:tcBorders>
            <w:shd w:val="clear" w:color="auto" w:fill="D9D9D9" w:themeFill="background1" w:themeFillShade="D9"/>
            <w:noWrap/>
            <w:vAlign w:val="center"/>
            <w:hideMark/>
          </w:tcPr>
          <w:p w:rsidR="000B3E1C" w:rsidRPr="002F22E6" w:rsidP="004A6D8D" w14:paraId="0CF14328"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Adquisiciones</w:t>
            </w:r>
          </w:p>
        </w:tc>
        <w:tc>
          <w:tcPr>
            <w:tcW w:w="323" w:type="pct"/>
            <w:vMerge w:val="restart"/>
            <w:tcBorders>
              <w:right w:val="single" w:sz="12" w:space="0" w:color="auto"/>
            </w:tcBorders>
            <w:shd w:val="clear" w:color="auto" w:fill="D9D9D9" w:themeFill="background1" w:themeFillShade="D9"/>
            <w:vAlign w:val="center"/>
          </w:tcPr>
          <w:p w:rsidR="000B3E1C" w:rsidRPr="002F22E6" w:rsidP="004A6D8D" w14:paraId="1EAA063D"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w:t>
            </w:r>
          </w:p>
        </w:tc>
        <w:tc>
          <w:tcPr>
            <w:tcW w:w="323" w:type="pct"/>
            <w:vMerge/>
            <w:tcBorders>
              <w:left w:val="single" w:sz="12" w:space="0" w:color="auto"/>
              <w:right w:val="single" w:sz="12" w:space="0" w:color="auto"/>
            </w:tcBorders>
            <w:shd w:val="clear" w:color="auto" w:fill="BFBFBF" w:themeFill="background1" w:themeFillShade="BF"/>
            <w:vAlign w:val="center"/>
            <w:hideMark/>
          </w:tcPr>
          <w:p w:rsidR="000B3E1C" w:rsidRPr="002F22E6" w:rsidP="004A6D8D" w14:paraId="7BBE082E" w14:textId="77777777">
            <w:pPr>
              <w:spacing w:after="0" w:line="240" w:lineRule="auto"/>
              <w:jc w:val="center"/>
              <w:rPr>
                <w:rFonts w:ascii="Barlow" w:eastAsia="Times New Roman" w:hAnsi="Barlow" w:cs="Calibri"/>
                <w:b/>
                <w:bCs/>
                <w:sz w:val="20"/>
                <w:szCs w:val="20"/>
              </w:rPr>
            </w:pPr>
          </w:p>
        </w:tc>
      </w:tr>
      <w:tr w14:paraId="121E5155" w14:textId="77777777" w:rsidTr="000B3E1C">
        <w:tblPrEx>
          <w:tblW w:w="5000" w:type="pct"/>
          <w:jc w:val="center"/>
          <w:tblCellMar>
            <w:left w:w="70" w:type="dxa"/>
            <w:right w:w="70" w:type="dxa"/>
          </w:tblCellMar>
          <w:tblLook w:val="04A0"/>
        </w:tblPrEx>
        <w:trPr>
          <w:cantSplit/>
          <w:trHeight w:val="1134"/>
          <w:jc w:val="center"/>
        </w:trPr>
        <w:tc>
          <w:tcPr>
            <w:tcW w:w="621" w:type="pct"/>
            <w:vMerge/>
            <w:tcBorders>
              <w:left w:val="single" w:sz="12" w:space="0" w:color="auto"/>
              <w:bottom w:val="single" w:sz="12" w:space="0" w:color="auto"/>
              <w:right w:val="single" w:sz="12" w:space="0" w:color="auto"/>
            </w:tcBorders>
            <w:vAlign w:val="center"/>
            <w:hideMark/>
          </w:tcPr>
          <w:p w:rsidR="000B3E1C" w:rsidRPr="002F22E6" w:rsidP="004A6D8D" w14:paraId="51276123" w14:textId="77777777">
            <w:pPr>
              <w:spacing w:after="0" w:line="240" w:lineRule="auto"/>
              <w:jc w:val="center"/>
              <w:rPr>
                <w:rFonts w:ascii="Barlow" w:eastAsia="Times New Roman" w:hAnsi="Barlow" w:cs="Calibri"/>
                <w:b/>
                <w:bCs/>
                <w:sz w:val="20"/>
                <w:szCs w:val="20"/>
              </w:rPr>
            </w:pPr>
          </w:p>
        </w:tc>
        <w:tc>
          <w:tcPr>
            <w:tcW w:w="414" w:type="pct"/>
            <w:tcBorders>
              <w:left w:val="single" w:sz="12" w:space="0" w:color="auto"/>
              <w:bottom w:val="single" w:sz="12" w:space="0" w:color="auto"/>
            </w:tcBorders>
            <w:shd w:val="clear" w:color="000000" w:fill="D9D9D9"/>
            <w:noWrap/>
            <w:textDirection w:val="btLr"/>
            <w:vAlign w:val="center"/>
            <w:hideMark/>
          </w:tcPr>
          <w:p w:rsidR="000B3E1C" w:rsidRPr="002F22E6" w:rsidP="000B3E1C" w14:paraId="6EC656AD"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Estatal</w:t>
            </w:r>
          </w:p>
        </w:tc>
        <w:tc>
          <w:tcPr>
            <w:tcW w:w="438" w:type="pct"/>
            <w:tcBorders>
              <w:bottom w:val="single" w:sz="12" w:space="0" w:color="auto"/>
            </w:tcBorders>
            <w:shd w:val="clear" w:color="000000" w:fill="D9D9D9"/>
            <w:noWrap/>
            <w:textDirection w:val="btLr"/>
            <w:vAlign w:val="center"/>
            <w:hideMark/>
          </w:tcPr>
          <w:p w:rsidR="000B3E1C" w:rsidRPr="002F22E6" w:rsidP="000B3E1C" w14:paraId="49F81851"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Federal</w:t>
            </w:r>
          </w:p>
        </w:tc>
        <w:tc>
          <w:tcPr>
            <w:tcW w:w="414" w:type="pct"/>
            <w:tcBorders>
              <w:bottom w:val="single" w:sz="12" w:space="0" w:color="auto"/>
            </w:tcBorders>
            <w:shd w:val="clear" w:color="000000" w:fill="D9D9D9"/>
            <w:noWrap/>
            <w:textDirection w:val="btLr"/>
            <w:vAlign w:val="center"/>
            <w:hideMark/>
          </w:tcPr>
          <w:p w:rsidR="000B3E1C" w:rsidRPr="002F22E6" w:rsidP="000B3E1C" w14:paraId="4DC9C3CD"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Estatal</w:t>
            </w:r>
          </w:p>
        </w:tc>
        <w:tc>
          <w:tcPr>
            <w:tcW w:w="438" w:type="pct"/>
            <w:tcBorders>
              <w:bottom w:val="single" w:sz="12" w:space="0" w:color="auto"/>
            </w:tcBorders>
            <w:shd w:val="clear" w:color="000000" w:fill="D9D9D9"/>
            <w:noWrap/>
            <w:textDirection w:val="btLr"/>
            <w:vAlign w:val="center"/>
            <w:hideMark/>
          </w:tcPr>
          <w:p w:rsidR="000B3E1C" w:rsidRPr="002F22E6" w:rsidP="000B3E1C" w14:paraId="50696A49"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Federal</w:t>
            </w:r>
          </w:p>
        </w:tc>
        <w:tc>
          <w:tcPr>
            <w:tcW w:w="323" w:type="pct"/>
            <w:vMerge/>
            <w:tcBorders>
              <w:bottom w:val="single" w:sz="12" w:space="0" w:color="auto"/>
              <w:right w:val="single" w:sz="12" w:space="0" w:color="auto"/>
            </w:tcBorders>
            <w:shd w:val="clear" w:color="000000" w:fill="D9D9D9"/>
            <w:vAlign w:val="center"/>
          </w:tcPr>
          <w:p w:rsidR="000B3E1C" w:rsidRPr="002F22E6" w:rsidP="004A6D8D" w14:paraId="771F520D" w14:textId="77777777">
            <w:pPr>
              <w:spacing w:after="0" w:line="240" w:lineRule="auto"/>
              <w:jc w:val="center"/>
              <w:rPr>
                <w:rFonts w:ascii="Barlow" w:eastAsia="Times New Roman" w:hAnsi="Barlow" w:cs="Calibri"/>
                <w:b/>
                <w:bCs/>
                <w:sz w:val="20"/>
                <w:szCs w:val="20"/>
              </w:rPr>
            </w:pPr>
          </w:p>
        </w:tc>
        <w:tc>
          <w:tcPr>
            <w:tcW w:w="414" w:type="pct"/>
            <w:tcBorders>
              <w:left w:val="single" w:sz="12" w:space="0" w:color="auto"/>
              <w:bottom w:val="single" w:sz="12" w:space="0" w:color="auto"/>
            </w:tcBorders>
            <w:shd w:val="clear" w:color="000000" w:fill="D9D9D9"/>
            <w:noWrap/>
            <w:textDirection w:val="btLr"/>
            <w:vAlign w:val="center"/>
            <w:hideMark/>
          </w:tcPr>
          <w:p w:rsidR="000B3E1C" w:rsidRPr="002F22E6" w:rsidP="000B3E1C" w14:paraId="079BAD45"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Estatal</w:t>
            </w:r>
          </w:p>
        </w:tc>
        <w:tc>
          <w:tcPr>
            <w:tcW w:w="438" w:type="pct"/>
            <w:tcBorders>
              <w:bottom w:val="single" w:sz="12" w:space="0" w:color="auto"/>
            </w:tcBorders>
            <w:shd w:val="clear" w:color="000000" w:fill="D9D9D9"/>
            <w:noWrap/>
            <w:textDirection w:val="btLr"/>
            <w:vAlign w:val="center"/>
            <w:hideMark/>
          </w:tcPr>
          <w:p w:rsidR="000B3E1C" w:rsidRPr="002F22E6" w:rsidP="000B3E1C" w14:paraId="7A52DCF2"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Federal</w:t>
            </w:r>
          </w:p>
        </w:tc>
        <w:tc>
          <w:tcPr>
            <w:tcW w:w="414" w:type="pct"/>
            <w:tcBorders>
              <w:bottom w:val="single" w:sz="12" w:space="0" w:color="auto"/>
            </w:tcBorders>
            <w:shd w:val="clear" w:color="000000" w:fill="D9D9D9"/>
            <w:noWrap/>
            <w:textDirection w:val="btLr"/>
            <w:vAlign w:val="center"/>
            <w:hideMark/>
          </w:tcPr>
          <w:p w:rsidR="000B3E1C" w:rsidRPr="002F22E6" w:rsidP="000B3E1C" w14:paraId="57F3288C"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Estatal</w:t>
            </w:r>
          </w:p>
        </w:tc>
        <w:tc>
          <w:tcPr>
            <w:tcW w:w="438" w:type="pct"/>
            <w:tcBorders>
              <w:bottom w:val="single" w:sz="12" w:space="0" w:color="auto"/>
            </w:tcBorders>
            <w:shd w:val="clear" w:color="000000" w:fill="D9D9D9"/>
            <w:noWrap/>
            <w:textDirection w:val="btLr"/>
            <w:vAlign w:val="center"/>
            <w:hideMark/>
          </w:tcPr>
          <w:p w:rsidR="000B3E1C" w:rsidRPr="002F22E6" w:rsidP="000B3E1C" w14:paraId="26676DC9" w14:textId="77777777">
            <w:pPr>
              <w:spacing w:after="0" w:line="240" w:lineRule="auto"/>
              <w:ind w:left="113" w:right="113"/>
              <w:jc w:val="center"/>
              <w:rPr>
                <w:rFonts w:ascii="Barlow" w:eastAsia="Times New Roman" w:hAnsi="Barlow" w:cs="Calibri"/>
                <w:b/>
                <w:bCs/>
                <w:sz w:val="20"/>
                <w:szCs w:val="20"/>
              </w:rPr>
            </w:pPr>
            <w:r w:rsidRPr="002F22E6">
              <w:rPr>
                <w:rFonts w:ascii="Barlow" w:eastAsia="Times New Roman" w:hAnsi="Barlow" w:cs="Calibri"/>
                <w:b/>
                <w:bCs/>
                <w:sz w:val="20"/>
                <w:szCs w:val="20"/>
              </w:rPr>
              <w:t>Federal</w:t>
            </w:r>
          </w:p>
        </w:tc>
        <w:tc>
          <w:tcPr>
            <w:tcW w:w="323" w:type="pct"/>
            <w:vMerge/>
            <w:tcBorders>
              <w:bottom w:val="single" w:sz="12" w:space="0" w:color="auto"/>
              <w:right w:val="single" w:sz="12" w:space="0" w:color="auto"/>
            </w:tcBorders>
            <w:shd w:val="clear" w:color="auto" w:fill="D9D9D9" w:themeFill="background1" w:themeFillShade="D9"/>
            <w:vAlign w:val="center"/>
          </w:tcPr>
          <w:p w:rsidR="000B3E1C" w:rsidRPr="002F22E6" w:rsidP="004A6D8D" w14:paraId="68EB7336" w14:textId="77777777">
            <w:pPr>
              <w:spacing w:after="0" w:line="240" w:lineRule="auto"/>
              <w:jc w:val="center"/>
              <w:rPr>
                <w:rFonts w:ascii="Barlow" w:eastAsia="Times New Roman" w:hAnsi="Barlow" w:cs="Calibri"/>
                <w:b/>
                <w:bCs/>
                <w:sz w:val="20"/>
                <w:szCs w:val="20"/>
              </w:rPr>
            </w:pPr>
          </w:p>
        </w:tc>
        <w:tc>
          <w:tcPr>
            <w:tcW w:w="323"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0B3E1C" w:rsidRPr="002F22E6" w:rsidP="004A6D8D" w14:paraId="2BAFCB7D" w14:textId="77777777">
            <w:pPr>
              <w:spacing w:after="0" w:line="240" w:lineRule="auto"/>
              <w:jc w:val="center"/>
              <w:rPr>
                <w:rFonts w:ascii="Barlow" w:eastAsia="Times New Roman" w:hAnsi="Barlow" w:cs="Calibri"/>
                <w:b/>
                <w:bCs/>
                <w:sz w:val="20"/>
                <w:szCs w:val="20"/>
              </w:rPr>
            </w:pPr>
          </w:p>
        </w:tc>
      </w:tr>
      <w:tr w14:paraId="4B2F7853" w14:textId="77777777" w:rsidTr="000B3E1C">
        <w:tblPrEx>
          <w:tblW w:w="5000" w:type="pct"/>
          <w:jc w:val="center"/>
          <w:tblCellMar>
            <w:left w:w="70" w:type="dxa"/>
            <w:right w:w="70" w:type="dxa"/>
          </w:tblCellMar>
          <w:tblLook w:val="04A0"/>
        </w:tblPrEx>
        <w:trPr>
          <w:trHeight w:val="212"/>
          <w:jc w:val="center"/>
        </w:trPr>
        <w:tc>
          <w:tcPr>
            <w:tcW w:w="621" w:type="pct"/>
            <w:tcBorders>
              <w:top w:val="single" w:sz="12" w:space="0" w:color="auto"/>
              <w:left w:val="single" w:sz="12" w:space="0" w:color="auto"/>
              <w:right w:val="single" w:sz="12" w:space="0" w:color="auto"/>
            </w:tcBorders>
            <w:shd w:val="clear" w:color="auto" w:fill="auto"/>
            <w:noWrap/>
            <w:vAlign w:val="center"/>
          </w:tcPr>
          <w:p w:rsidR="000B3E1C" w:rsidRPr="002F22E6" w:rsidP="004A6D8D" w14:paraId="3022D1F8"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Julio</w:t>
            </w:r>
          </w:p>
        </w:tc>
        <w:tc>
          <w:tcPr>
            <w:tcW w:w="414"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0B3E1C" w:rsidRPr="002F22E6" w:rsidP="004A6D8D" w14:paraId="42DDD16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39</w:t>
            </w:r>
          </w:p>
        </w:tc>
        <w:tc>
          <w:tcPr>
            <w:tcW w:w="438"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52B6A8F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447C078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10</w:t>
            </w:r>
          </w:p>
        </w:tc>
        <w:tc>
          <w:tcPr>
            <w:tcW w:w="438" w:type="pct"/>
            <w:tcBorders>
              <w:top w:val="single" w:sz="12" w:space="0" w:color="auto"/>
              <w:left w:val="dotted" w:sz="4" w:space="0" w:color="auto"/>
              <w:bottom w:val="dotted" w:sz="4" w:space="0" w:color="auto"/>
              <w:right w:val="single" w:sz="4" w:space="0" w:color="auto"/>
            </w:tcBorders>
            <w:shd w:val="clear" w:color="auto" w:fill="auto"/>
            <w:noWrap/>
            <w:vAlign w:val="center"/>
          </w:tcPr>
          <w:p w:rsidR="000B3E1C" w:rsidRPr="002F22E6" w:rsidP="004A6D8D" w14:paraId="653AC2E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23" w:type="pct"/>
            <w:tcBorders>
              <w:top w:val="single" w:sz="12" w:space="0" w:color="auto"/>
              <w:left w:val="single" w:sz="4" w:space="0" w:color="auto"/>
              <w:right w:val="single" w:sz="12" w:space="0" w:color="auto"/>
            </w:tcBorders>
            <w:vAlign w:val="center"/>
          </w:tcPr>
          <w:p w:rsidR="000B3E1C" w:rsidRPr="002F22E6" w:rsidP="004A6D8D" w14:paraId="1A53FC7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49</w:t>
            </w:r>
          </w:p>
        </w:tc>
        <w:tc>
          <w:tcPr>
            <w:tcW w:w="414"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0B3E1C" w:rsidRPr="002F22E6" w:rsidP="004A6D8D" w14:paraId="23097EA8"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3E4CBE8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2137516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w:t>
            </w:r>
          </w:p>
        </w:tc>
        <w:tc>
          <w:tcPr>
            <w:tcW w:w="438" w:type="pct"/>
            <w:tcBorders>
              <w:top w:val="single" w:sz="12" w:space="0" w:color="auto"/>
              <w:left w:val="dotted" w:sz="4" w:space="0" w:color="auto"/>
              <w:bottom w:val="dotted" w:sz="4" w:space="0" w:color="auto"/>
              <w:right w:val="single" w:sz="4" w:space="0" w:color="auto"/>
            </w:tcBorders>
            <w:shd w:val="clear" w:color="auto" w:fill="auto"/>
            <w:noWrap/>
            <w:vAlign w:val="center"/>
          </w:tcPr>
          <w:p w:rsidR="000B3E1C" w:rsidRPr="002F22E6" w:rsidP="004A6D8D" w14:paraId="623A09D8"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w:t>
            </w:r>
          </w:p>
        </w:tc>
        <w:tc>
          <w:tcPr>
            <w:tcW w:w="323" w:type="pct"/>
            <w:tcBorders>
              <w:top w:val="single" w:sz="12" w:space="0" w:color="auto"/>
              <w:left w:val="single" w:sz="4" w:space="0" w:color="auto"/>
              <w:right w:val="single" w:sz="12" w:space="0" w:color="auto"/>
            </w:tcBorders>
            <w:vAlign w:val="center"/>
          </w:tcPr>
          <w:p w:rsidR="000B3E1C" w:rsidRPr="002F22E6" w:rsidP="004A6D8D" w14:paraId="67989D3A"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w:t>
            </w:r>
          </w:p>
        </w:tc>
        <w:tc>
          <w:tcPr>
            <w:tcW w:w="323"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0B3E1C" w:rsidRPr="002F22E6" w:rsidP="004A6D8D" w14:paraId="64D49A4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53</w:t>
            </w:r>
          </w:p>
        </w:tc>
      </w:tr>
      <w:tr w14:paraId="5E665C47" w14:textId="77777777" w:rsidTr="000B3E1C">
        <w:tblPrEx>
          <w:tblW w:w="5000" w:type="pct"/>
          <w:jc w:val="center"/>
          <w:tblCellMar>
            <w:left w:w="70" w:type="dxa"/>
            <w:right w:w="70" w:type="dxa"/>
          </w:tblCellMar>
          <w:tblLook w:val="04A0"/>
        </w:tblPrEx>
        <w:trPr>
          <w:trHeight w:val="212"/>
          <w:jc w:val="center"/>
        </w:trPr>
        <w:tc>
          <w:tcPr>
            <w:tcW w:w="621" w:type="pct"/>
            <w:tcBorders>
              <w:top w:val="single" w:sz="12" w:space="0" w:color="auto"/>
              <w:left w:val="single" w:sz="12" w:space="0" w:color="auto"/>
              <w:right w:val="single" w:sz="12" w:space="0" w:color="auto"/>
            </w:tcBorders>
            <w:shd w:val="clear" w:color="auto" w:fill="auto"/>
            <w:noWrap/>
            <w:vAlign w:val="center"/>
          </w:tcPr>
          <w:p w:rsidR="000B3E1C" w:rsidRPr="002F22E6" w:rsidP="004A6D8D" w14:paraId="7727DC8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Agosto</w:t>
            </w:r>
          </w:p>
        </w:tc>
        <w:tc>
          <w:tcPr>
            <w:tcW w:w="414"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0B3E1C" w:rsidRPr="002F22E6" w:rsidP="004A6D8D" w14:paraId="4F43C86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26</w:t>
            </w:r>
          </w:p>
        </w:tc>
        <w:tc>
          <w:tcPr>
            <w:tcW w:w="438"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766B515B"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0E1D16A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8</w:t>
            </w:r>
          </w:p>
        </w:tc>
        <w:tc>
          <w:tcPr>
            <w:tcW w:w="438" w:type="pct"/>
            <w:tcBorders>
              <w:top w:val="single" w:sz="12" w:space="0" w:color="auto"/>
              <w:left w:val="dotted" w:sz="4" w:space="0" w:color="auto"/>
              <w:bottom w:val="dotted" w:sz="4" w:space="0" w:color="auto"/>
              <w:right w:val="single" w:sz="4" w:space="0" w:color="auto"/>
            </w:tcBorders>
            <w:shd w:val="clear" w:color="auto" w:fill="auto"/>
            <w:noWrap/>
            <w:vAlign w:val="center"/>
          </w:tcPr>
          <w:p w:rsidR="000B3E1C" w:rsidRPr="002F22E6" w:rsidP="004A6D8D" w14:paraId="0CFA0106"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23" w:type="pct"/>
            <w:tcBorders>
              <w:top w:val="single" w:sz="12" w:space="0" w:color="auto"/>
              <w:left w:val="single" w:sz="4" w:space="0" w:color="auto"/>
              <w:right w:val="single" w:sz="12" w:space="0" w:color="auto"/>
            </w:tcBorders>
            <w:vAlign w:val="center"/>
          </w:tcPr>
          <w:p w:rsidR="000B3E1C" w:rsidRPr="002F22E6" w:rsidP="004A6D8D" w14:paraId="6E05F12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34</w:t>
            </w:r>
          </w:p>
        </w:tc>
        <w:tc>
          <w:tcPr>
            <w:tcW w:w="414"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0B3E1C" w:rsidRPr="002F22E6" w:rsidP="004A6D8D" w14:paraId="75028624"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7CE10CD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60B64E06"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tcBorders>
              <w:top w:val="single" w:sz="12" w:space="0" w:color="auto"/>
              <w:left w:val="dotted" w:sz="4" w:space="0" w:color="auto"/>
              <w:bottom w:val="dotted" w:sz="4" w:space="0" w:color="auto"/>
              <w:right w:val="single" w:sz="4" w:space="0" w:color="auto"/>
            </w:tcBorders>
            <w:shd w:val="clear" w:color="auto" w:fill="auto"/>
            <w:noWrap/>
            <w:vAlign w:val="center"/>
          </w:tcPr>
          <w:p w:rsidR="000B3E1C" w:rsidRPr="002F22E6" w:rsidP="004A6D8D" w14:paraId="4CDC25C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23" w:type="pct"/>
            <w:tcBorders>
              <w:top w:val="single" w:sz="12" w:space="0" w:color="auto"/>
              <w:left w:val="single" w:sz="4" w:space="0" w:color="auto"/>
              <w:right w:val="single" w:sz="12" w:space="0" w:color="auto"/>
            </w:tcBorders>
            <w:vAlign w:val="center"/>
          </w:tcPr>
          <w:p w:rsidR="000B3E1C" w:rsidRPr="002F22E6" w:rsidP="004A6D8D" w14:paraId="34A13455"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23"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0B3E1C" w:rsidRPr="002F22E6" w:rsidP="004A6D8D" w14:paraId="276164D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34</w:t>
            </w:r>
          </w:p>
        </w:tc>
      </w:tr>
      <w:tr w14:paraId="5A3078BD" w14:textId="77777777" w:rsidTr="000B3E1C">
        <w:tblPrEx>
          <w:tblW w:w="5000" w:type="pct"/>
          <w:jc w:val="center"/>
          <w:tblCellMar>
            <w:left w:w="70" w:type="dxa"/>
            <w:right w:w="70" w:type="dxa"/>
          </w:tblCellMar>
          <w:tblLook w:val="04A0"/>
        </w:tblPrEx>
        <w:trPr>
          <w:trHeight w:val="212"/>
          <w:jc w:val="center"/>
        </w:trPr>
        <w:tc>
          <w:tcPr>
            <w:tcW w:w="621" w:type="pct"/>
            <w:tcBorders>
              <w:top w:val="single" w:sz="12" w:space="0" w:color="auto"/>
              <w:left w:val="single" w:sz="12" w:space="0" w:color="auto"/>
              <w:right w:val="single" w:sz="12" w:space="0" w:color="auto"/>
            </w:tcBorders>
            <w:shd w:val="clear" w:color="auto" w:fill="auto"/>
            <w:noWrap/>
            <w:vAlign w:val="center"/>
            <w:hideMark/>
          </w:tcPr>
          <w:p w:rsidR="000B3E1C" w:rsidRPr="002F22E6" w:rsidP="004A6D8D" w14:paraId="17EEF746"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Septiembre</w:t>
            </w:r>
          </w:p>
        </w:tc>
        <w:tc>
          <w:tcPr>
            <w:tcW w:w="414"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0B3E1C" w:rsidRPr="002F22E6" w:rsidP="004A6D8D" w14:paraId="4590E5FC"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34</w:t>
            </w:r>
          </w:p>
        </w:tc>
        <w:tc>
          <w:tcPr>
            <w:tcW w:w="438"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62D3DF2B"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8</w:t>
            </w:r>
          </w:p>
        </w:tc>
        <w:tc>
          <w:tcPr>
            <w:tcW w:w="41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752560AA"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8</w:t>
            </w:r>
          </w:p>
        </w:tc>
        <w:tc>
          <w:tcPr>
            <w:tcW w:w="438" w:type="pct"/>
            <w:tcBorders>
              <w:top w:val="single" w:sz="12" w:space="0" w:color="auto"/>
              <w:left w:val="dotted" w:sz="4" w:space="0" w:color="auto"/>
              <w:bottom w:val="dotted" w:sz="4" w:space="0" w:color="auto"/>
              <w:right w:val="single" w:sz="4" w:space="0" w:color="auto"/>
            </w:tcBorders>
            <w:shd w:val="clear" w:color="auto" w:fill="auto"/>
            <w:noWrap/>
            <w:vAlign w:val="center"/>
          </w:tcPr>
          <w:p w:rsidR="000B3E1C" w:rsidRPr="002F22E6" w:rsidP="004A6D8D" w14:paraId="35FA571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323" w:type="pct"/>
            <w:tcBorders>
              <w:top w:val="single" w:sz="12" w:space="0" w:color="auto"/>
              <w:left w:val="single" w:sz="4" w:space="0" w:color="auto"/>
              <w:right w:val="single" w:sz="12" w:space="0" w:color="auto"/>
            </w:tcBorders>
            <w:vAlign w:val="center"/>
          </w:tcPr>
          <w:p w:rsidR="000B3E1C" w:rsidRPr="002F22E6" w:rsidP="004A6D8D" w14:paraId="5FECC90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50</w:t>
            </w:r>
          </w:p>
        </w:tc>
        <w:tc>
          <w:tcPr>
            <w:tcW w:w="414"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0B3E1C" w:rsidRPr="002F22E6" w:rsidP="004A6D8D" w14:paraId="19E8F50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38"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190DAF98"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c>
          <w:tcPr>
            <w:tcW w:w="41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0B3E1C" w:rsidRPr="002F22E6" w:rsidP="004A6D8D" w14:paraId="3D1612B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3</w:t>
            </w:r>
          </w:p>
        </w:tc>
        <w:tc>
          <w:tcPr>
            <w:tcW w:w="438" w:type="pct"/>
            <w:tcBorders>
              <w:top w:val="single" w:sz="12" w:space="0" w:color="auto"/>
              <w:left w:val="dotted" w:sz="4" w:space="0" w:color="auto"/>
              <w:bottom w:val="dotted" w:sz="4" w:space="0" w:color="auto"/>
              <w:right w:val="single" w:sz="4" w:space="0" w:color="auto"/>
            </w:tcBorders>
            <w:shd w:val="clear" w:color="auto" w:fill="auto"/>
            <w:noWrap/>
            <w:vAlign w:val="center"/>
          </w:tcPr>
          <w:p w:rsidR="000B3E1C" w:rsidRPr="002F22E6" w:rsidP="004A6D8D" w14:paraId="12D8CEAD"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4</w:t>
            </w:r>
          </w:p>
        </w:tc>
        <w:tc>
          <w:tcPr>
            <w:tcW w:w="323" w:type="pct"/>
            <w:tcBorders>
              <w:top w:val="single" w:sz="12" w:space="0" w:color="auto"/>
              <w:left w:val="single" w:sz="4" w:space="0" w:color="auto"/>
              <w:right w:val="single" w:sz="12" w:space="0" w:color="auto"/>
            </w:tcBorders>
            <w:vAlign w:val="center"/>
          </w:tcPr>
          <w:p w:rsidR="000B3E1C" w:rsidRPr="002F22E6" w:rsidP="004A6D8D" w14:paraId="227D6E4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7</w:t>
            </w:r>
          </w:p>
        </w:tc>
        <w:tc>
          <w:tcPr>
            <w:tcW w:w="323"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0B3E1C" w:rsidRPr="002F22E6" w:rsidP="004A6D8D" w14:paraId="40FD8DAA"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57</w:t>
            </w:r>
          </w:p>
        </w:tc>
      </w:tr>
      <w:tr w14:paraId="4068584B" w14:textId="77777777" w:rsidTr="000B3E1C">
        <w:tblPrEx>
          <w:tblW w:w="5000" w:type="pct"/>
          <w:jc w:val="center"/>
          <w:tblCellMar>
            <w:left w:w="70" w:type="dxa"/>
            <w:right w:w="70" w:type="dxa"/>
          </w:tblCellMar>
          <w:tblLook w:val="04A0"/>
        </w:tblPrEx>
        <w:trPr>
          <w:trHeight w:val="158"/>
          <w:jc w:val="center"/>
        </w:trPr>
        <w:tc>
          <w:tcPr>
            <w:tcW w:w="621"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0B3E1C" w:rsidRPr="002F22E6" w:rsidP="004A6D8D" w14:paraId="1094DD87" w14:textId="77777777">
            <w:pPr>
              <w:spacing w:after="0" w:line="276" w:lineRule="auto"/>
              <w:jc w:val="center"/>
              <w:rPr>
                <w:rFonts w:ascii="Barlow" w:hAnsi="Barlow" w:cs="Arial"/>
                <w:b/>
                <w:sz w:val="20"/>
                <w:szCs w:val="20"/>
              </w:rPr>
            </w:pPr>
            <w:r w:rsidRPr="002F22E6">
              <w:rPr>
                <w:rFonts w:ascii="Barlow" w:hAnsi="Barlow" w:cs="Arial"/>
                <w:b/>
                <w:sz w:val="20"/>
                <w:szCs w:val="20"/>
              </w:rPr>
              <w:t>Total:</w:t>
            </w:r>
          </w:p>
        </w:tc>
        <w:tc>
          <w:tcPr>
            <w:tcW w:w="414"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3A0348FA" w14:textId="77777777">
            <w:pPr>
              <w:spacing w:after="0" w:line="276" w:lineRule="auto"/>
              <w:jc w:val="center"/>
              <w:rPr>
                <w:rFonts w:ascii="Barlow" w:hAnsi="Barlow" w:cs="Arial"/>
                <w:b/>
                <w:sz w:val="20"/>
                <w:szCs w:val="20"/>
              </w:rPr>
            </w:pPr>
            <w:r w:rsidRPr="002F22E6">
              <w:rPr>
                <w:rFonts w:ascii="Barlow" w:hAnsi="Barlow" w:cs="Arial"/>
                <w:b/>
                <w:sz w:val="20"/>
                <w:szCs w:val="20"/>
              </w:rPr>
              <w:t>99</w:t>
            </w:r>
          </w:p>
        </w:tc>
        <w:tc>
          <w:tcPr>
            <w:tcW w:w="438"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2B137CDB" w14:textId="77777777">
            <w:pPr>
              <w:spacing w:after="0" w:line="276" w:lineRule="auto"/>
              <w:jc w:val="center"/>
              <w:rPr>
                <w:rFonts w:ascii="Barlow" w:hAnsi="Barlow" w:cs="Arial"/>
                <w:b/>
                <w:sz w:val="20"/>
                <w:szCs w:val="20"/>
              </w:rPr>
            </w:pPr>
            <w:r w:rsidRPr="002F22E6">
              <w:rPr>
                <w:rFonts w:ascii="Barlow" w:hAnsi="Barlow" w:cs="Arial"/>
                <w:b/>
                <w:sz w:val="20"/>
                <w:szCs w:val="20"/>
              </w:rPr>
              <w:t>8</w:t>
            </w:r>
          </w:p>
        </w:tc>
        <w:tc>
          <w:tcPr>
            <w:tcW w:w="41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25A9B5D3" w14:textId="77777777">
            <w:pPr>
              <w:spacing w:after="0" w:line="276" w:lineRule="auto"/>
              <w:jc w:val="center"/>
              <w:rPr>
                <w:rFonts w:ascii="Barlow" w:hAnsi="Barlow" w:cs="Arial"/>
                <w:b/>
                <w:sz w:val="20"/>
                <w:szCs w:val="20"/>
              </w:rPr>
            </w:pPr>
            <w:r w:rsidRPr="002F22E6">
              <w:rPr>
                <w:rFonts w:ascii="Barlow" w:hAnsi="Barlow" w:cs="Arial"/>
                <w:b/>
                <w:sz w:val="20"/>
                <w:szCs w:val="20"/>
              </w:rPr>
              <w:t>26</w:t>
            </w:r>
          </w:p>
        </w:tc>
        <w:tc>
          <w:tcPr>
            <w:tcW w:w="438"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7AB13870" w14:textId="77777777">
            <w:pPr>
              <w:spacing w:after="0" w:line="276" w:lineRule="auto"/>
              <w:jc w:val="center"/>
              <w:rPr>
                <w:rFonts w:ascii="Barlow" w:hAnsi="Barlow" w:cs="Arial"/>
                <w:b/>
                <w:sz w:val="20"/>
                <w:szCs w:val="20"/>
              </w:rPr>
            </w:pPr>
            <w:r w:rsidRPr="002F22E6">
              <w:rPr>
                <w:rFonts w:ascii="Barlow" w:hAnsi="Barlow" w:cs="Arial"/>
                <w:b/>
                <w:sz w:val="20"/>
                <w:szCs w:val="20"/>
              </w:rPr>
              <w:t>0</w:t>
            </w:r>
          </w:p>
        </w:tc>
        <w:tc>
          <w:tcPr>
            <w:tcW w:w="32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0B3E1C" w:rsidRPr="002F22E6" w:rsidP="004A6D8D" w14:paraId="7BCF2A41" w14:textId="77777777">
            <w:pPr>
              <w:spacing w:after="0" w:line="276" w:lineRule="auto"/>
              <w:jc w:val="center"/>
              <w:rPr>
                <w:rFonts w:ascii="Barlow" w:hAnsi="Barlow" w:cs="Arial"/>
                <w:b/>
                <w:sz w:val="20"/>
                <w:szCs w:val="20"/>
              </w:rPr>
            </w:pPr>
            <w:r w:rsidRPr="002F22E6">
              <w:rPr>
                <w:rFonts w:ascii="Barlow" w:hAnsi="Barlow" w:cs="Arial"/>
                <w:b/>
                <w:sz w:val="20"/>
                <w:szCs w:val="20"/>
              </w:rPr>
              <w:t>133</w:t>
            </w:r>
          </w:p>
        </w:tc>
        <w:tc>
          <w:tcPr>
            <w:tcW w:w="414"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5594EC55" w14:textId="77777777">
            <w:pPr>
              <w:spacing w:after="0" w:line="276" w:lineRule="auto"/>
              <w:jc w:val="center"/>
              <w:rPr>
                <w:rFonts w:ascii="Barlow" w:hAnsi="Barlow" w:cs="Arial"/>
                <w:b/>
                <w:sz w:val="20"/>
                <w:szCs w:val="20"/>
              </w:rPr>
            </w:pPr>
            <w:r w:rsidRPr="002F22E6">
              <w:rPr>
                <w:rFonts w:ascii="Barlow" w:hAnsi="Barlow" w:cs="Arial"/>
                <w:b/>
                <w:sz w:val="20"/>
                <w:szCs w:val="20"/>
              </w:rPr>
              <w:t>0</w:t>
            </w:r>
          </w:p>
        </w:tc>
        <w:tc>
          <w:tcPr>
            <w:tcW w:w="438"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4D3B684C" w14:textId="77777777">
            <w:pPr>
              <w:spacing w:after="0" w:line="276" w:lineRule="auto"/>
              <w:jc w:val="center"/>
              <w:rPr>
                <w:rFonts w:ascii="Barlow" w:hAnsi="Barlow" w:cs="Arial"/>
                <w:b/>
                <w:sz w:val="20"/>
                <w:szCs w:val="20"/>
              </w:rPr>
            </w:pPr>
            <w:r w:rsidRPr="002F22E6">
              <w:rPr>
                <w:rFonts w:ascii="Barlow" w:hAnsi="Barlow" w:cs="Arial"/>
                <w:b/>
                <w:sz w:val="20"/>
                <w:szCs w:val="20"/>
              </w:rPr>
              <w:t>0</w:t>
            </w:r>
          </w:p>
        </w:tc>
        <w:tc>
          <w:tcPr>
            <w:tcW w:w="41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7B1D0944" w14:textId="77777777">
            <w:pPr>
              <w:spacing w:after="0" w:line="276" w:lineRule="auto"/>
              <w:jc w:val="center"/>
              <w:rPr>
                <w:rFonts w:ascii="Barlow" w:hAnsi="Barlow" w:cs="Arial"/>
                <w:b/>
                <w:sz w:val="20"/>
                <w:szCs w:val="20"/>
              </w:rPr>
            </w:pPr>
            <w:r w:rsidRPr="002F22E6">
              <w:rPr>
                <w:rFonts w:ascii="Barlow" w:hAnsi="Barlow" w:cs="Arial"/>
                <w:b/>
                <w:sz w:val="20"/>
                <w:szCs w:val="20"/>
              </w:rPr>
              <w:t>5</w:t>
            </w:r>
          </w:p>
        </w:tc>
        <w:tc>
          <w:tcPr>
            <w:tcW w:w="438"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0B3E1C" w:rsidRPr="002F22E6" w:rsidP="004A6D8D" w14:paraId="23F977DB" w14:textId="77777777">
            <w:pPr>
              <w:spacing w:after="0" w:line="276" w:lineRule="auto"/>
              <w:jc w:val="center"/>
              <w:rPr>
                <w:rFonts w:ascii="Barlow" w:hAnsi="Barlow" w:cs="Arial"/>
                <w:b/>
                <w:sz w:val="20"/>
                <w:szCs w:val="20"/>
              </w:rPr>
            </w:pPr>
            <w:r w:rsidRPr="002F22E6">
              <w:rPr>
                <w:rFonts w:ascii="Barlow" w:hAnsi="Barlow" w:cs="Arial"/>
                <w:b/>
                <w:sz w:val="20"/>
                <w:szCs w:val="20"/>
              </w:rPr>
              <w:t>6</w:t>
            </w:r>
          </w:p>
        </w:tc>
        <w:tc>
          <w:tcPr>
            <w:tcW w:w="32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0B3E1C" w:rsidRPr="002F22E6" w:rsidP="004A6D8D" w14:paraId="3477D3AB" w14:textId="77777777">
            <w:pPr>
              <w:spacing w:after="0" w:line="276" w:lineRule="auto"/>
              <w:jc w:val="center"/>
              <w:rPr>
                <w:rFonts w:ascii="Barlow" w:hAnsi="Barlow" w:cs="Arial"/>
                <w:b/>
                <w:sz w:val="20"/>
                <w:szCs w:val="20"/>
              </w:rPr>
            </w:pPr>
            <w:r w:rsidRPr="002F22E6">
              <w:rPr>
                <w:rFonts w:ascii="Barlow" w:hAnsi="Barlow" w:cs="Arial"/>
                <w:b/>
                <w:sz w:val="20"/>
                <w:szCs w:val="20"/>
              </w:rPr>
              <w:t>11</w:t>
            </w:r>
          </w:p>
        </w:tc>
        <w:tc>
          <w:tcPr>
            <w:tcW w:w="32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tcPr>
          <w:p w:rsidR="000B3E1C" w:rsidRPr="002F22E6" w:rsidP="004A6D8D" w14:paraId="7400090E" w14:textId="77777777">
            <w:pPr>
              <w:spacing w:after="0" w:line="276" w:lineRule="auto"/>
              <w:jc w:val="center"/>
              <w:rPr>
                <w:rFonts w:ascii="Barlow" w:hAnsi="Barlow" w:cs="Arial"/>
                <w:b/>
                <w:sz w:val="20"/>
                <w:szCs w:val="20"/>
              </w:rPr>
            </w:pPr>
            <w:r w:rsidRPr="002F22E6">
              <w:rPr>
                <w:rFonts w:ascii="Barlow" w:hAnsi="Barlow" w:cs="Arial"/>
                <w:b/>
                <w:sz w:val="20"/>
                <w:szCs w:val="20"/>
              </w:rPr>
              <w:t>144</w:t>
            </w:r>
          </w:p>
        </w:tc>
      </w:tr>
    </w:tbl>
    <w:p w:rsidR="00A82C5B" w:rsidRPr="007A32D1" w:rsidP="00A82C5B" w14:paraId="34947C42" w14:textId="6804C2F4">
      <w:pPr>
        <w:keepNext/>
        <w:keepLines/>
        <w:spacing w:before="160" w:after="240" w:line="240" w:lineRule="auto"/>
        <w:outlineLvl w:val="2"/>
        <w:rPr>
          <w:rFonts w:ascii="Barlow" w:eastAsia="Times New Roman" w:hAnsi="Barlow" w:cs="Times New Roman"/>
          <w:b/>
          <w:sz w:val="22"/>
          <w:szCs w:val="22"/>
        </w:rPr>
      </w:pPr>
      <w:bookmarkStart w:id="308" w:name="_Toc149551746"/>
      <w:r w:rsidRPr="007A32D1">
        <w:rPr>
          <w:rFonts w:ascii="Barlow" w:eastAsia="Times New Roman" w:hAnsi="Barlow" w:cs="Times New Roman"/>
          <w:b/>
          <w:sz w:val="22"/>
          <w:szCs w:val="22"/>
        </w:rPr>
        <w:t>3.4.3.</w:t>
      </w:r>
      <w:r>
        <w:rPr>
          <w:rFonts w:ascii="Barlow" w:eastAsia="Times New Roman" w:hAnsi="Barlow" w:cs="Times New Roman"/>
          <w:b/>
          <w:sz w:val="22"/>
          <w:szCs w:val="22"/>
        </w:rPr>
        <w:t>4</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Asesorías proporcionadas y capacitaciones impartidas a servidores públicos.</w:t>
      </w:r>
      <w:bookmarkEnd w:id="308"/>
    </w:p>
    <w:p w:rsidR="000B3E1C" w:rsidRPr="002F22E6" w:rsidP="000B3E1C" w14:paraId="4D7495CE" w14:textId="77777777">
      <w:pPr>
        <w:spacing w:before="160" w:line="276" w:lineRule="auto"/>
        <w:ind w:firstLine="709"/>
        <w:jc w:val="both"/>
        <w:rPr>
          <w:rFonts w:ascii="Barlow" w:hAnsi="Barlow" w:cs="Arial"/>
          <w:sz w:val="22"/>
          <w:szCs w:val="22"/>
        </w:rPr>
      </w:pPr>
      <w:bookmarkStart w:id="309" w:name="_Toc108612910"/>
      <w:r w:rsidRPr="002F22E6">
        <w:rPr>
          <w:rFonts w:ascii="Barlow" w:hAnsi="Barlow" w:cs="Arial"/>
          <w:sz w:val="22"/>
          <w:szCs w:val="22"/>
        </w:rPr>
        <w:t>Durante el trimestre que se reporta, se emitieron 286 asesorías en procedimientos de contratación, de los cuales 76, son relativos a comités, 15 relativos a procedimientos de invitación a cuando menos tres personas y 195 a procedimientos de licitación pública.</w:t>
      </w:r>
    </w:p>
    <w:p w:rsidR="000B3E1C" w:rsidRPr="002F22E6" w:rsidP="000B3E1C" w14:paraId="0CA3EDAF"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Dicha actividad se realizó a fin de asesorar a las áreas responsables de la contratación, en lo que respecta a los comités y los procedimientos de contratación pública.</w:t>
      </w:r>
    </w:p>
    <w:tbl>
      <w:tblPr>
        <w:tblW w:w="7179" w:type="dxa"/>
        <w:jc w:val="center"/>
        <w:tblCellMar>
          <w:left w:w="70" w:type="dxa"/>
          <w:right w:w="70" w:type="dxa"/>
        </w:tblCellMar>
        <w:tblLook w:val="04A0"/>
      </w:tblPr>
      <w:tblGrid>
        <w:gridCol w:w="1501"/>
        <w:gridCol w:w="1490"/>
        <w:gridCol w:w="1540"/>
        <w:gridCol w:w="1418"/>
        <w:gridCol w:w="1230"/>
      </w:tblGrid>
      <w:tr w14:paraId="5A354361" w14:textId="77777777" w:rsidTr="004A6D8D">
        <w:tblPrEx>
          <w:tblW w:w="7179" w:type="dxa"/>
          <w:jc w:val="center"/>
          <w:tblCellMar>
            <w:left w:w="70" w:type="dxa"/>
            <w:right w:w="70" w:type="dxa"/>
          </w:tblCellMar>
          <w:tblLook w:val="04A0"/>
        </w:tblPrEx>
        <w:trPr>
          <w:trHeight w:val="296"/>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B3E1C" w:rsidRPr="002F22E6" w:rsidP="004A6D8D" w14:paraId="07E210FE" w14:textId="77777777">
            <w:pPr>
              <w:spacing w:after="0" w:line="240" w:lineRule="auto"/>
              <w:jc w:val="center"/>
              <w:rPr>
                <w:rFonts w:ascii="Barlow" w:eastAsia="Times New Roman" w:hAnsi="Barlow" w:cs="Calibri"/>
                <w:b/>
                <w:bCs/>
              </w:rPr>
            </w:pPr>
            <w:r w:rsidRPr="002F22E6">
              <w:rPr>
                <w:rFonts w:ascii="Barlow" w:eastAsia="Times New Roman" w:hAnsi="Barlow" w:cs="Calibri"/>
                <w:b/>
                <w:bCs/>
              </w:rPr>
              <w:t>Mes</w:t>
            </w:r>
          </w:p>
        </w:tc>
        <w:tc>
          <w:tcPr>
            <w:tcW w:w="1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B3E1C" w:rsidRPr="002F22E6" w:rsidP="004A6D8D" w14:paraId="06B29F84" w14:textId="77777777">
            <w:pPr>
              <w:spacing w:after="0" w:line="240" w:lineRule="auto"/>
              <w:jc w:val="center"/>
              <w:rPr>
                <w:rFonts w:ascii="Barlow" w:eastAsia="Times New Roman" w:hAnsi="Barlow" w:cs="Calibri"/>
                <w:b/>
                <w:bCs/>
              </w:rPr>
            </w:pPr>
            <w:r w:rsidRPr="002F22E6">
              <w:rPr>
                <w:rFonts w:ascii="Barlow" w:eastAsia="Times New Roman" w:hAnsi="Barlow" w:cs="Calibri"/>
                <w:b/>
                <w:bCs/>
              </w:rPr>
              <w:t>Comités</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3E1C" w:rsidRPr="002F22E6" w:rsidP="004A6D8D" w14:paraId="0D9E4A1F" w14:textId="77777777">
            <w:pPr>
              <w:spacing w:after="0" w:line="240" w:lineRule="auto"/>
              <w:jc w:val="center"/>
              <w:rPr>
                <w:rFonts w:ascii="Barlow" w:eastAsia="Times New Roman" w:hAnsi="Barlow" w:cs="Calibri"/>
                <w:b/>
                <w:bCs/>
              </w:rPr>
            </w:pPr>
            <w:r w:rsidRPr="002F22E6">
              <w:rPr>
                <w:rFonts w:ascii="Barlow" w:eastAsia="Times New Roman" w:hAnsi="Barlow" w:cs="Calibri"/>
                <w:b/>
                <w:bCs/>
              </w:rPr>
              <w:t>Invitación a cuando menos tres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B3E1C" w:rsidRPr="002F22E6" w:rsidP="004A6D8D" w14:paraId="0C8E3F76" w14:textId="77777777">
            <w:pPr>
              <w:spacing w:after="0" w:line="240" w:lineRule="auto"/>
              <w:jc w:val="center"/>
              <w:rPr>
                <w:rFonts w:ascii="Barlow" w:eastAsia="Times New Roman" w:hAnsi="Barlow" w:cs="Calibri"/>
                <w:b/>
                <w:bCs/>
              </w:rPr>
            </w:pPr>
            <w:r w:rsidRPr="002F22E6">
              <w:rPr>
                <w:rFonts w:ascii="Barlow" w:eastAsia="Times New Roman" w:hAnsi="Barlow" w:cs="Calibri"/>
                <w:b/>
                <w:bCs/>
              </w:rPr>
              <w:t>Licitación</w:t>
            </w:r>
          </w:p>
        </w:tc>
        <w:tc>
          <w:tcPr>
            <w:tcW w:w="12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3E1C" w:rsidRPr="002F22E6" w:rsidP="004A6D8D" w14:paraId="48254E2F" w14:textId="77777777">
            <w:pPr>
              <w:spacing w:after="0" w:line="240" w:lineRule="auto"/>
              <w:jc w:val="center"/>
              <w:rPr>
                <w:rFonts w:ascii="Barlow" w:eastAsia="Times New Roman" w:hAnsi="Barlow" w:cs="Calibri"/>
                <w:b/>
                <w:bCs/>
              </w:rPr>
            </w:pPr>
            <w:r w:rsidRPr="002F22E6">
              <w:rPr>
                <w:rFonts w:ascii="Barlow" w:eastAsia="Times New Roman" w:hAnsi="Barlow" w:cs="Calibri"/>
                <w:b/>
                <w:bCs/>
              </w:rPr>
              <w:t>Total</w:t>
            </w:r>
          </w:p>
        </w:tc>
      </w:tr>
      <w:tr w14:paraId="229EBA8E" w14:textId="77777777" w:rsidTr="004A6D8D">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0B3E1C" w:rsidRPr="002F22E6" w:rsidP="004A6D8D" w14:paraId="4866C611" w14:textId="77777777">
            <w:pPr>
              <w:spacing w:after="0" w:line="240" w:lineRule="auto"/>
              <w:jc w:val="center"/>
              <w:rPr>
                <w:rFonts w:ascii="Barlow" w:eastAsia="Times New Roman" w:hAnsi="Barlow" w:cs="Calibri"/>
              </w:rPr>
            </w:pPr>
            <w:r w:rsidRPr="002F22E6">
              <w:rPr>
                <w:rFonts w:ascii="Barlow" w:eastAsia="Times New Roman" w:hAnsi="Barlow" w:cs="Calibri"/>
              </w:rPr>
              <w:t>Julio</w:t>
            </w:r>
          </w:p>
        </w:tc>
        <w:tc>
          <w:tcPr>
            <w:tcW w:w="1490" w:type="dxa"/>
            <w:tcBorders>
              <w:top w:val="nil"/>
              <w:left w:val="nil"/>
              <w:bottom w:val="single" w:sz="4" w:space="0" w:color="auto"/>
              <w:right w:val="single" w:sz="4" w:space="0" w:color="auto"/>
            </w:tcBorders>
            <w:shd w:val="clear" w:color="auto" w:fill="auto"/>
            <w:noWrap/>
            <w:vAlign w:val="center"/>
          </w:tcPr>
          <w:p w:rsidR="000B3E1C" w:rsidRPr="002F22E6" w:rsidP="004A6D8D" w14:paraId="29C94E3F" w14:textId="77777777">
            <w:pPr>
              <w:spacing w:after="0" w:line="240" w:lineRule="auto"/>
              <w:jc w:val="center"/>
              <w:rPr>
                <w:rFonts w:ascii="Barlow" w:eastAsia="Times New Roman" w:hAnsi="Barlow" w:cs="Calibri"/>
              </w:rPr>
            </w:pPr>
            <w:r w:rsidRPr="002F22E6">
              <w:rPr>
                <w:rFonts w:ascii="Barlow" w:eastAsia="Times New Roman" w:hAnsi="Barlow" w:cs="Calibri"/>
              </w:rPr>
              <w:t>16</w:t>
            </w:r>
          </w:p>
        </w:tc>
        <w:tc>
          <w:tcPr>
            <w:tcW w:w="1540" w:type="dxa"/>
            <w:tcBorders>
              <w:top w:val="nil"/>
              <w:left w:val="nil"/>
              <w:bottom w:val="single" w:sz="4" w:space="0" w:color="auto"/>
              <w:right w:val="single" w:sz="4" w:space="0" w:color="auto"/>
            </w:tcBorders>
            <w:shd w:val="clear" w:color="auto" w:fill="auto"/>
            <w:noWrap/>
            <w:vAlign w:val="center"/>
          </w:tcPr>
          <w:p w:rsidR="000B3E1C" w:rsidRPr="002F22E6" w:rsidP="004A6D8D" w14:paraId="2ACB9916" w14:textId="77777777">
            <w:pPr>
              <w:spacing w:after="0" w:line="240" w:lineRule="auto"/>
              <w:jc w:val="center"/>
              <w:rPr>
                <w:rFonts w:ascii="Barlow" w:eastAsia="Times New Roman" w:hAnsi="Barlow" w:cs="Calibri"/>
              </w:rPr>
            </w:pPr>
            <w:r w:rsidRPr="002F22E6">
              <w:rPr>
                <w:rFonts w:ascii="Barlow" w:eastAsia="Times New Roman" w:hAnsi="Barlow" w:cs="Calibri"/>
              </w:rPr>
              <w:t>4</w:t>
            </w:r>
          </w:p>
        </w:tc>
        <w:tc>
          <w:tcPr>
            <w:tcW w:w="1418" w:type="dxa"/>
            <w:tcBorders>
              <w:top w:val="nil"/>
              <w:left w:val="nil"/>
              <w:bottom w:val="single" w:sz="4" w:space="0" w:color="auto"/>
              <w:right w:val="single" w:sz="4" w:space="0" w:color="auto"/>
            </w:tcBorders>
            <w:shd w:val="clear" w:color="auto" w:fill="auto"/>
            <w:noWrap/>
            <w:vAlign w:val="center"/>
          </w:tcPr>
          <w:p w:rsidR="000B3E1C" w:rsidRPr="002F22E6" w:rsidP="004A6D8D" w14:paraId="5FBC9E6F" w14:textId="77777777">
            <w:pPr>
              <w:spacing w:after="0" w:line="240" w:lineRule="auto"/>
              <w:jc w:val="center"/>
              <w:rPr>
                <w:rFonts w:ascii="Barlow" w:eastAsia="Times New Roman" w:hAnsi="Barlow" w:cs="Calibri"/>
              </w:rPr>
            </w:pPr>
            <w:r w:rsidRPr="002F22E6">
              <w:rPr>
                <w:rFonts w:ascii="Barlow" w:eastAsia="Times New Roman" w:hAnsi="Barlow" w:cs="Calibri"/>
              </w:rPr>
              <w:t>70</w:t>
            </w:r>
          </w:p>
        </w:tc>
        <w:tc>
          <w:tcPr>
            <w:tcW w:w="1230" w:type="dxa"/>
            <w:tcBorders>
              <w:top w:val="nil"/>
              <w:left w:val="nil"/>
              <w:bottom w:val="single" w:sz="4" w:space="0" w:color="auto"/>
              <w:right w:val="single" w:sz="4" w:space="0" w:color="auto"/>
            </w:tcBorders>
            <w:shd w:val="clear" w:color="auto" w:fill="auto"/>
            <w:noWrap/>
            <w:vAlign w:val="center"/>
          </w:tcPr>
          <w:p w:rsidR="000B3E1C" w:rsidRPr="002F22E6" w:rsidP="004A6D8D" w14:paraId="6216E010" w14:textId="77777777">
            <w:pPr>
              <w:spacing w:after="0" w:line="240" w:lineRule="auto"/>
              <w:jc w:val="center"/>
              <w:rPr>
                <w:rFonts w:ascii="Barlow" w:eastAsia="Times New Roman" w:hAnsi="Barlow" w:cs="Calibri"/>
              </w:rPr>
            </w:pPr>
            <w:r w:rsidRPr="002F22E6">
              <w:rPr>
                <w:rFonts w:ascii="Barlow" w:eastAsia="Times New Roman" w:hAnsi="Barlow" w:cs="Calibri"/>
              </w:rPr>
              <w:t>90</w:t>
            </w:r>
          </w:p>
        </w:tc>
      </w:tr>
      <w:tr w14:paraId="0EEA86D3" w14:textId="77777777" w:rsidTr="004A6D8D">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0B3E1C" w:rsidRPr="002F22E6" w:rsidP="004A6D8D" w14:paraId="3E678CEA" w14:textId="77777777">
            <w:pPr>
              <w:spacing w:after="0" w:line="240" w:lineRule="auto"/>
              <w:jc w:val="center"/>
              <w:rPr>
                <w:rFonts w:ascii="Barlow" w:eastAsia="Times New Roman" w:hAnsi="Barlow" w:cs="Calibri"/>
              </w:rPr>
            </w:pPr>
            <w:r w:rsidRPr="002F22E6">
              <w:rPr>
                <w:rFonts w:ascii="Barlow" w:eastAsia="Times New Roman" w:hAnsi="Barlow" w:cs="Calibri"/>
              </w:rPr>
              <w:t>Agosto</w:t>
            </w:r>
          </w:p>
        </w:tc>
        <w:tc>
          <w:tcPr>
            <w:tcW w:w="1490" w:type="dxa"/>
            <w:tcBorders>
              <w:top w:val="nil"/>
              <w:left w:val="nil"/>
              <w:bottom w:val="single" w:sz="4" w:space="0" w:color="auto"/>
              <w:right w:val="single" w:sz="4" w:space="0" w:color="auto"/>
            </w:tcBorders>
            <w:shd w:val="clear" w:color="auto" w:fill="auto"/>
            <w:noWrap/>
            <w:vAlign w:val="center"/>
          </w:tcPr>
          <w:p w:rsidR="000B3E1C" w:rsidRPr="002F22E6" w:rsidP="004A6D8D" w14:paraId="2595B0BF" w14:textId="77777777">
            <w:pPr>
              <w:spacing w:after="0" w:line="240" w:lineRule="auto"/>
              <w:jc w:val="center"/>
              <w:rPr>
                <w:rFonts w:ascii="Barlow" w:eastAsia="Times New Roman" w:hAnsi="Barlow" w:cs="Calibri"/>
              </w:rPr>
            </w:pPr>
            <w:r w:rsidRPr="002F22E6">
              <w:rPr>
                <w:rFonts w:ascii="Barlow" w:eastAsia="Times New Roman" w:hAnsi="Barlow" w:cs="Calibri"/>
              </w:rPr>
              <w:t>37</w:t>
            </w:r>
          </w:p>
        </w:tc>
        <w:tc>
          <w:tcPr>
            <w:tcW w:w="1540" w:type="dxa"/>
            <w:tcBorders>
              <w:top w:val="nil"/>
              <w:left w:val="nil"/>
              <w:bottom w:val="single" w:sz="4" w:space="0" w:color="auto"/>
              <w:right w:val="single" w:sz="4" w:space="0" w:color="auto"/>
            </w:tcBorders>
            <w:shd w:val="clear" w:color="auto" w:fill="auto"/>
            <w:noWrap/>
            <w:vAlign w:val="center"/>
          </w:tcPr>
          <w:p w:rsidR="000B3E1C" w:rsidRPr="002F22E6" w:rsidP="004A6D8D" w14:paraId="7AAA4AA7" w14:textId="77777777">
            <w:pPr>
              <w:spacing w:after="0" w:line="240" w:lineRule="auto"/>
              <w:jc w:val="center"/>
              <w:rPr>
                <w:rFonts w:ascii="Barlow" w:eastAsia="Times New Roman" w:hAnsi="Barlow" w:cs="Calibri"/>
              </w:rPr>
            </w:pPr>
            <w:r w:rsidRPr="002F22E6">
              <w:rPr>
                <w:rFonts w:ascii="Barlow" w:eastAsia="Times New Roman" w:hAnsi="Barlow" w:cs="Calibri"/>
              </w:rPr>
              <w:t>4</w:t>
            </w:r>
          </w:p>
        </w:tc>
        <w:tc>
          <w:tcPr>
            <w:tcW w:w="1418" w:type="dxa"/>
            <w:tcBorders>
              <w:top w:val="nil"/>
              <w:left w:val="nil"/>
              <w:bottom w:val="single" w:sz="4" w:space="0" w:color="auto"/>
              <w:right w:val="single" w:sz="4" w:space="0" w:color="auto"/>
            </w:tcBorders>
            <w:shd w:val="clear" w:color="auto" w:fill="auto"/>
            <w:noWrap/>
            <w:vAlign w:val="center"/>
          </w:tcPr>
          <w:p w:rsidR="000B3E1C" w:rsidRPr="002F22E6" w:rsidP="004A6D8D" w14:paraId="71FEDC81" w14:textId="77777777">
            <w:pPr>
              <w:spacing w:after="0" w:line="240" w:lineRule="auto"/>
              <w:jc w:val="center"/>
              <w:rPr>
                <w:rFonts w:ascii="Barlow" w:eastAsia="Times New Roman" w:hAnsi="Barlow" w:cs="Calibri"/>
              </w:rPr>
            </w:pPr>
            <w:r w:rsidRPr="002F22E6">
              <w:rPr>
                <w:rFonts w:ascii="Barlow" w:eastAsia="Times New Roman" w:hAnsi="Barlow" w:cs="Calibri"/>
              </w:rPr>
              <w:t>75</w:t>
            </w:r>
          </w:p>
        </w:tc>
        <w:tc>
          <w:tcPr>
            <w:tcW w:w="1230" w:type="dxa"/>
            <w:tcBorders>
              <w:top w:val="nil"/>
              <w:left w:val="nil"/>
              <w:bottom w:val="single" w:sz="4" w:space="0" w:color="auto"/>
              <w:right w:val="single" w:sz="4" w:space="0" w:color="auto"/>
            </w:tcBorders>
            <w:shd w:val="clear" w:color="auto" w:fill="auto"/>
            <w:noWrap/>
            <w:vAlign w:val="center"/>
          </w:tcPr>
          <w:p w:rsidR="000B3E1C" w:rsidRPr="002F22E6" w:rsidP="004A6D8D" w14:paraId="595E3A2C" w14:textId="77777777">
            <w:pPr>
              <w:spacing w:after="0" w:line="240" w:lineRule="auto"/>
              <w:jc w:val="center"/>
              <w:rPr>
                <w:rFonts w:ascii="Barlow" w:eastAsia="Times New Roman" w:hAnsi="Barlow" w:cs="Calibri"/>
              </w:rPr>
            </w:pPr>
            <w:r w:rsidRPr="002F22E6">
              <w:rPr>
                <w:rFonts w:ascii="Barlow" w:eastAsia="Times New Roman" w:hAnsi="Barlow" w:cs="Calibri"/>
              </w:rPr>
              <w:t>116</w:t>
            </w:r>
          </w:p>
        </w:tc>
      </w:tr>
      <w:tr w14:paraId="07B25E08" w14:textId="77777777" w:rsidTr="004A6D8D">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3E1C" w:rsidRPr="002F22E6" w:rsidP="004A6D8D" w14:paraId="56430226" w14:textId="77777777">
            <w:pPr>
              <w:spacing w:after="0" w:line="240" w:lineRule="auto"/>
              <w:jc w:val="center"/>
              <w:rPr>
                <w:rFonts w:ascii="Barlow" w:eastAsia="Times New Roman" w:hAnsi="Barlow" w:cs="Calibri"/>
              </w:rPr>
            </w:pPr>
            <w:r w:rsidRPr="002F22E6">
              <w:rPr>
                <w:rFonts w:ascii="Barlow" w:eastAsia="Times New Roman" w:hAnsi="Barlow" w:cs="Calibri"/>
              </w:rPr>
              <w:t>Septiembre</w:t>
            </w:r>
          </w:p>
        </w:tc>
        <w:tc>
          <w:tcPr>
            <w:tcW w:w="1490" w:type="dxa"/>
            <w:tcBorders>
              <w:top w:val="nil"/>
              <w:left w:val="nil"/>
              <w:bottom w:val="single" w:sz="4" w:space="0" w:color="auto"/>
              <w:right w:val="single" w:sz="4" w:space="0" w:color="auto"/>
            </w:tcBorders>
            <w:shd w:val="clear" w:color="auto" w:fill="auto"/>
            <w:noWrap/>
            <w:vAlign w:val="center"/>
          </w:tcPr>
          <w:p w:rsidR="000B3E1C" w:rsidRPr="002F22E6" w:rsidP="004A6D8D" w14:paraId="63B6602B" w14:textId="77777777">
            <w:pPr>
              <w:spacing w:after="0" w:line="240" w:lineRule="auto"/>
              <w:jc w:val="center"/>
              <w:rPr>
                <w:rFonts w:ascii="Barlow" w:eastAsia="Times New Roman" w:hAnsi="Barlow" w:cs="Calibri"/>
              </w:rPr>
            </w:pPr>
            <w:r w:rsidRPr="002F22E6">
              <w:rPr>
                <w:rFonts w:ascii="Barlow" w:eastAsia="Times New Roman" w:hAnsi="Barlow" w:cs="Calibri"/>
              </w:rPr>
              <w:t>23</w:t>
            </w:r>
          </w:p>
        </w:tc>
        <w:tc>
          <w:tcPr>
            <w:tcW w:w="1540" w:type="dxa"/>
            <w:tcBorders>
              <w:top w:val="nil"/>
              <w:left w:val="nil"/>
              <w:bottom w:val="single" w:sz="4" w:space="0" w:color="auto"/>
              <w:right w:val="single" w:sz="4" w:space="0" w:color="auto"/>
            </w:tcBorders>
            <w:shd w:val="clear" w:color="auto" w:fill="auto"/>
            <w:noWrap/>
            <w:vAlign w:val="center"/>
          </w:tcPr>
          <w:p w:rsidR="000B3E1C" w:rsidRPr="002F22E6" w:rsidP="004A6D8D" w14:paraId="66942ED4" w14:textId="77777777">
            <w:pPr>
              <w:spacing w:after="0" w:line="240" w:lineRule="auto"/>
              <w:jc w:val="center"/>
              <w:rPr>
                <w:rFonts w:ascii="Barlow" w:eastAsia="Times New Roman" w:hAnsi="Barlow" w:cs="Calibri"/>
              </w:rPr>
            </w:pPr>
            <w:r w:rsidRPr="002F22E6">
              <w:rPr>
                <w:rFonts w:ascii="Barlow" w:eastAsia="Times New Roman" w:hAnsi="Barlow" w:cs="Calibri"/>
              </w:rPr>
              <w:t>7</w:t>
            </w:r>
          </w:p>
        </w:tc>
        <w:tc>
          <w:tcPr>
            <w:tcW w:w="1418" w:type="dxa"/>
            <w:tcBorders>
              <w:top w:val="nil"/>
              <w:left w:val="nil"/>
              <w:bottom w:val="single" w:sz="4" w:space="0" w:color="auto"/>
              <w:right w:val="single" w:sz="4" w:space="0" w:color="auto"/>
            </w:tcBorders>
            <w:shd w:val="clear" w:color="auto" w:fill="auto"/>
            <w:noWrap/>
            <w:vAlign w:val="center"/>
          </w:tcPr>
          <w:p w:rsidR="000B3E1C" w:rsidRPr="002F22E6" w:rsidP="004A6D8D" w14:paraId="5DD579B8" w14:textId="77777777">
            <w:pPr>
              <w:spacing w:after="0" w:line="240" w:lineRule="auto"/>
              <w:jc w:val="center"/>
              <w:rPr>
                <w:rFonts w:ascii="Barlow" w:eastAsia="Times New Roman" w:hAnsi="Barlow" w:cs="Calibri"/>
              </w:rPr>
            </w:pPr>
            <w:r w:rsidRPr="002F22E6">
              <w:rPr>
                <w:rFonts w:ascii="Barlow" w:eastAsia="Times New Roman" w:hAnsi="Barlow" w:cs="Calibri"/>
              </w:rPr>
              <w:t>50</w:t>
            </w:r>
          </w:p>
        </w:tc>
        <w:tc>
          <w:tcPr>
            <w:tcW w:w="1230" w:type="dxa"/>
            <w:tcBorders>
              <w:top w:val="nil"/>
              <w:left w:val="nil"/>
              <w:bottom w:val="single" w:sz="4" w:space="0" w:color="auto"/>
              <w:right w:val="single" w:sz="4" w:space="0" w:color="auto"/>
            </w:tcBorders>
            <w:shd w:val="clear" w:color="auto" w:fill="auto"/>
            <w:noWrap/>
            <w:vAlign w:val="center"/>
          </w:tcPr>
          <w:p w:rsidR="000B3E1C" w:rsidRPr="002F22E6" w:rsidP="004A6D8D" w14:paraId="61AB679A" w14:textId="77777777">
            <w:pPr>
              <w:spacing w:after="0" w:line="240" w:lineRule="auto"/>
              <w:jc w:val="center"/>
              <w:rPr>
                <w:rFonts w:ascii="Barlow" w:eastAsia="Times New Roman" w:hAnsi="Barlow" w:cs="Calibri"/>
              </w:rPr>
            </w:pPr>
            <w:r w:rsidRPr="002F22E6">
              <w:rPr>
                <w:rFonts w:ascii="Barlow" w:eastAsia="Times New Roman" w:hAnsi="Barlow" w:cs="Calibri"/>
              </w:rPr>
              <w:t>80</w:t>
            </w:r>
          </w:p>
        </w:tc>
      </w:tr>
      <w:tr w14:paraId="487A8EB0" w14:textId="77777777" w:rsidTr="004A6D8D">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0B3E1C" w:rsidRPr="002F22E6" w:rsidP="004A6D8D" w14:paraId="60CE1FA3" w14:textId="77777777">
            <w:pPr>
              <w:spacing w:after="0" w:line="240" w:lineRule="auto"/>
              <w:jc w:val="center"/>
              <w:rPr>
                <w:rFonts w:ascii="Barlow" w:eastAsia="Times New Roman" w:hAnsi="Barlow" w:cs="Calibri"/>
                <w:b/>
              </w:rPr>
            </w:pPr>
            <w:r w:rsidRPr="002F22E6">
              <w:rPr>
                <w:rFonts w:ascii="Barlow" w:eastAsia="Times New Roman" w:hAnsi="Barlow" w:cs="Calibri"/>
                <w:b/>
              </w:rPr>
              <w:t>Total:</w:t>
            </w:r>
          </w:p>
        </w:tc>
        <w:tc>
          <w:tcPr>
            <w:tcW w:w="1490" w:type="dxa"/>
            <w:tcBorders>
              <w:top w:val="nil"/>
              <w:left w:val="nil"/>
              <w:bottom w:val="single" w:sz="4" w:space="0" w:color="auto"/>
              <w:right w:val="single" w:sz="4" w:space="0" w:color="auto"/>
            </w:tcBorders>
            <w:shd w:val="clear" w:color="000000" w:fill="D9D9D9"/>
            <w:noWrap/>
            <w:vAlign w:val="center"/>
          </w:tcPr>
          <w:p w:rsidR="000B3E1C" w:rsidRPr="002F22E6" w:rsidP="004A6D8D" w14:paraId="5EA09C09" w14:textId="77777777">
            <w:pPr>
              <w:spacing w:after="0" w:line="240" w:lineRule="auto"/>
              <w:jc w:val="center"/>
              <w:rPr>
                <w:rFonts w:ascii="Barlow" w:eastAsia="Times New Roman" w:hAnsi="Barlow" w:cs="Calibri"/>
                <w:b/>
              </w:rPr>
            </w:pPr>
            <w:r w:rsidRPr="002F22E6">
              <w:rPr>
                <w:rFonts w:ascii="Barlow" w:eastAsia="Times New Roman" w:hAnsi="Barlow" w:cs="Calibri"/>
                <w:b/>
              </w:rPr>
              <w:t>76</w:t>
            </w:r>
          </w:p>
        </w:tc>
        <w:tc>
          <w:tcPr>
            <w:tcW w:w="1540" w:type="dxa"/>
            <w:tcBorders>
              <w:top w:val="nil"/>
              <w:left w:val="nil"/>
              <w:bottom w:val="single" w:sz="4" w:space="0" w:color="auto"/>
              <w:right w:val="single" w:sz="4" w:space="0" w:color="auto"/>
            </w:tcBorders>
            <w:shd w:val="clear" w:color="000000" w:fill="D9D9D9"/>
            <w:noWrap/>
            <w:vAlign w:val="center"/>
          </w:tcPr>
          <w:p w:rsidR="000B3E1C" w:rsidRPr="002F22E6" w:rsidP="004A6D8D" w14:paraId="528EEDB8" w14:textId="77777777">
            <w:pPr>
              <w:spacing w:after="0" w:line="240" w:lineRule="auto"/>
              <w:jc w:val="center"/>
              <w:rPr>
                <w:rFonts w:ascii="Barlow" w:eastAsia="Times New Roman" w:hAnsi="Barlow" w:cs="Calibri"/>
                <w:b/>
              </w:rPr>
            </w:pPr>
            <w:r w:rsidRPr="002F22E6">
              <w:rPr>
                <w:rFonts w:ascii="Barlow" w:eastAsia="Times New Roman" w:hAnsi="Barlow" w:cs="Calibri"/>
                <w:b/>
              </w:rPr>
              <w:t>15</w:t>
            </w:r>
          </w:p>
        </w:tc>
        <w:tc>
          <w:tcPr>
            <w:tcW w:w="1418" w:type="dxa"/>
            <w:tcBorders>
              <w:top w:val="nil"/>
              <w:left w:val="nil"/>
              <w:bottom w:val="single" w:sz="4" w:space="0" w:color="auto"/>
              <w:right w:val="single" w:sz="4" w:space="0" w:color="auto"/>
            </w:tcBorders>
            <w:shd w:val="clear" w:color="000000" w:fill="D9D9D9"/>
            <w:noWrap/>
            <w:vAlign w:val="center"/>
          </w:tcPr>
          <w:p w:rsidR="000B3E1C" w:rsidRPr="002F22E6" w:rsidP="004A6D8D" w14:paraId="50428DA0" w14:textId="77777777">
            <w:pPr>
              <w:spacing w:after="0" w:line="240" w:lineRule="auto"/>
              <w:jc w:val="center"/>
              <w:rPr>
                <w:rFonts w:ascii="Barlow" w:eastAsia="Times New Roman" w:hAnsi="Barlow" w:cs="Calibri"/>
                <w:b/>
              </w:rPr>
            </w:pPr>
            <w:r w:rsidRPr="002F22E6">
              <w:rPr>
                <w:rFonts w:ascii="Barlow" w:eastAsia="Times New Roman" w:hAnsi="Barlow" w:cs="Calibri"/>
                <w:b/>
              </w:rPr>
              <w:t>195</w:t>
            </w:r>
          </w:p>
        </w:tc>
        <w:tc>
          <w:tcPr>
            <w:tcW w:w="1230" w:type="dxa"/>
            <w:tcBorders>
              <w:top w:val="nil"/>
              <w:left w:val="nil"/>
              <w:bottom w:val="single" w:sz="4" w:space="0" w:color="auto"/>
              <w:right w:val="single" w:sz="4" w:space="0" w:color="auto"/>
            </w:tcBorders>
            <w:shd w:val="clear" w:color="000000" w:fill="D9D9D9"/>
            <w:noWrap/>
            <w:vAlign w:val="center"/>
          </w:tcPr>
          <w:p w:rsidR="000B3E1C" w:rsidRPr="002F22E6" w:rsidP="004A6D8D" w14:paraId="24400E8A" w14:textId="77777777">
            <w:pPr>
              <w:spacing w:after="0" w:line="240" w:lineRule="auto"/>
              <w:jc w:val="center"/>
              <w:rPr>
                <w:rFonts w:ascii="Barlow" w:eastAsia="Times New Roman" w:hAnsi="Barlow" w:cs="Calibri"/>
                <w:b/>
              </w:rPr>
            </w:pPr>
            <w:r w:rsidRPr="002F22E6">
              <w:rPr>
                <w:rFonts w:ascii="Barlow" w:eastAsia="Times New Roman" w:hAnsi="Barlow" w:cs="Calibri"/>
                <w:b/>
              </w:rPr>
              <w:t>286</w:t>
            </w:r>
          </w:p>
        </w:tc>
      </w:tr>
    </w:tbl>
    <w:p w:rsidR="00B24E58" w:rsidRPr="007A32D1" w:rsidP="00F0049D" w14:paraId="07FB8AE1" w14:textId="51C27F3C">
      <w:pPr>
        <w:pStyle w:val="Heading2"/>
        <w:numPr>
          <w:ilvl w:val="0"/>
          <w:numId w:val="0"/>
        </w:numPr>
        <w:ind w:left="284" w:hanging="284"/>
      </w:pPr>
      <w:bookmarkStart w:id="310" w:name="_Toc149551747"/>
      <w:r w:rsidRPr="007A32D1">
        <w:t>3.4.</w:t>
      </w:r>
      <w:r>
        <w:t>4</w:t>
      </w:r>
      <w:r w:rsidRPr="007A32D1">
        <w:t xml:space="preserve"> Departamento de </w:t>
      </w:r>
      <w:r w:rsidR="00A82C5B">
        <w:t>Capacitación y Seguimiento a A</w:t>
      </w:r>
      <w:r w:rsidR="000B3E1C">
        <w:t>u</w:t>
      </w:r>
      <w:r w:rsidR="00A82C5B">
        <w:t>ditorías</w:t>
      </w:r>
      <w:r w:rsidRPr="007A32D1">
        <w:t>.</w:t>
      </w:r>
      <w:bookmarkEnd w:id="310"/>
    </w:p>
    <w:p w:rsidR="0039753F" w:rsidRPr="007A32D1" w:rsidP="0039753F" w14:paraId="41B71B21" w14:textId="25938257">
      <w:pPr>
        <w:keepNext/>
        <w:keepLines/>
        <w:spacing w:before="160" w:after="240" w:line="240" w:lineRule="auto"/>
        <w:outlineLvl w:val="2"/>
        <w:rPr>
          <w:rFonts w:ascii="Barlow" w:eastAsia="Times New Roman" w:hAnsi="Barlow" w:cs="Times New Roman"/>
          <w:b/>
          <w:sz w:val="22"/>
          <w:szCs w:val="22"/>
        </w:rPr>
      </w:pPr>
      <w:bookmarkStart w:id="311" w:name="_Toc149551748"/>
      <w:r w:rsidRPr="007A32D1">
        <w:rPr>
          <w:rFonts w:ascii="Barlow" w:eastAsia="Times New Roman" w:hAnsi="Barlow" w:cs="Times New Roman"/>
          <w:b/>
          <w:sz w:val="22"/>
          <w:szCs w:val="22"/>
        </w:rPr>
        <w:t>3.4.</w:t>
      </w:r>
      <w:r w:rsidR="00B24E58">
        <w:rPr>
          <w:rFonts w:ascii="Barlow" w:eastAsia="Times New Roman" w:hAnsi="Barlow" w:cs="Times New Roman"/>
          <w:b/>
          <w:sz w:val="22"/>
          <w:szCs w:val="22"/>
        </w:rPr>
        <w:t>4</w:t>
      </w:r>
      <w:r w:rsidRPr="007A32D1">
        <w:rPr>
          <w:rFonts w:ascii="Barlow" w:eastAsia="Times New Roman" w:hAnsi="Barlow" w:cs="Times New Roman"/>
          <w:b/>
          <w:sz w:val="22"/>
          <w:szCs w:val="22"/>
        </w:rPr>
        <w:t>.</w:t>
      </w:r>
      <w:r w:rsidR="00B24E58">
        <w:rPr>
          <w:rFonts w:ascii="Barlow" w:eastAsia="Times New Roman" w:hAnsi="Barlow" w:cs="Times New Roman"/>
          <w:b/>
          <w:sz w:val="22"/>
          <w:szCs w:val="22"/>
        </w:rPr>
        <w:t>1</w:t>
      </w:r>
      <w:r w:rsidRPr="007A32D1">
        <w:rPr>
          <w:rFonts w:ascii="Barlow" w:eastAsia="Times New Roman" w:hAnsi="Barlow" w:cs="Times New Roman"/>
          <w:b/>
          <w:sz w:val="22"/>
          <w:szCs w:val="22"/>
        </w:rPr>
        <w:t xml:space="preserve"> </w:t>
      </w:r>
      <w:bookmarkEnd w:id="304"/>
      <w:bookmarkEnd w:id="305"/>
      <w:bookmarkEnd w:id="309"/>
      <w:r w:rsidR="00A82C5B">
        <w:rPr>
          <w:rFonts w:ascii="Barlow" w:eastAsia="Times New Roman" w:hAnsi="Barlow" w:cs="Times New Roman"/>
          <w:b/>
          <w:sz w:val="22"/>
          <w:szCs w:val="22"/>
        </w:rPr>
        <w:t>Solicitudes ciudadanas</w:t>
      </w:r>
      <w:r>
        <w:rPr>
          <w:rFonts w:ascii="Barlow" w:eastAsia="Times New Roman" w:hAnsi="Barlow" w:cs="Times New Roman"/>
          <w:b/>
          <w:sz w:val="22"/>
          <w:szCs w:val="22"/>
        </w:rPr>
        <w:t>.</w:t>
      </w:r>
      <w:bookmarkEnd w:id="311"/>
    </w:p>
    <w:p w:rsidR="000B3E1C" w:rsidRPr="002F22E6" w:rsidP="000B3E1C" w14:paraId="048AE28A" w14:textId="77777777">
      <w:pPr>
        <w:spacing w:before="160" w:line="276" w:lineRule="auto"/>
        <w:ind w:firstLine="709"/>
        <w:jc w:val="both"/>
        <w:rPr>
          <w:rFonts w:ascii="Barlow" w:hAnsi="Barlow" w:cs="Arial"/>
          <w:sz w:val="22"/>
          <w:szCs w:val="22"/>
        </w:rPr>
      </w:pPr>
      <w:bookmarkStart w:id="312" w:name="_Toc21329369"/>
      <w:bookmarkStart w:id="313" w:name="_Toc30676026"/>
      <w:bookmarkStart w:id="314" w:name="_Toc108612911"/>
      <w:r w:rsidRPr="002F22E6">
        <w:rPr>
          <w:rFonts w:ascii="Barlow" w:hAnsi="Barlow" w:cs="Arial"/>
          <w:sz w:val="22"/>
          <w:szCs w:val="22"/>
        </w:rPr>
        <w:t>Durante el trimestre que se reporta se dio atención a 4 solicitudes de acceso a la información pública por conducto de la Unidad de transparencia.</w:t>
      </w:r>
    </w:p>
    <w:tbl>
      <w:tblPr>
        <w:tblW w:w="4531" w:type="dxa"/>
        <w:jc w:val="center"/>
        <w:tblCellMar>
          <w:left w:w="70" w:type="dxa"/>
          <w:right w:w="70" w:type="dxa"/>
        </w:tblCellMar>
        <w:tblLook w:val="04A0"/>
      </w:tblPr>
      <w:tblGrid>
        <w:gridCol w:w="1816"/>
        <w:gridCol w:w="2715"/>
      </w:tblGrid>
      <w:tr w14:paraId="2233E57C" w14:textId="77777777" w:rsidTr="000B3E1C">
        <w:tblPrEx>
          <w:tblW w:w="4531" w:type="dxa"/>
          <w:jc w:val="center"/>
          <w:tblCellMar>
            <w:left w:w="70" w:type="dxa"/>
            <w:right w:w="70" w:type="dxa"/>
          </w:tblCellMar>
          <w:tblLook w:val="04A0"/>
        </w:tblPrEx>
        <w:trPr>
          <w:trHeight w:val="283"/>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B3E1C" w:rsidRPr="002F22E6" w:rsidP="004A6D8D" w14:paraId="5F217936"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Solicitudes de Información</w:t>
            </w:r>
          </w:p>
        </w:tc>
      </w:tr>
      <w:tr w14:paraId="50CB1140" w14:textId="77777777" w:rsidTr="000B3E1C">
        <w:tblPrEx>
          <w:tblW w:w="4531" w:type="dxa"/>
          <w:jc w:val="center"/>
          <w:tblCellMar>
            <w:left w:w="70" w:type="dxa"/>
            <w:right w:w="70" w:type="dxa"/>
          </w:tblCellMar>
          <w:tblLook w:val="04A0"/>
        </w:tblPrEx>
        <w:trPr>
          <w:trHeight w:val="283"/>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0B3E1C" w:rsidRPr="002F22E6" w:rsidP="004A6D8D" w14:paraId="3BF789DC"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Mes</w:t>
            </w:r>
          </w:p>
        </w:tc>
        <w:tc>
          <w:tcPr>
            <w:tcW w:w="2715" w:type="dxa"/>
            <w:tcBorders>
              <w:top w:val="nil"/>
              <w:left w:val="nil"/>
              <w:bottom w:val="single" w:sz="4" w:space="0" w:color="auto"/>
              <w:right w:val="single" w:sz="4" w:space="0" w:color="auto"/>
            </w:tcBorders>
            <w:shd w:val="clear" w:color="000000" w:fill="D9D9D9"/>
            <w:noWrap/>
            <w:vAlign w:val="center"/>
            <w:hideMark/>
          </w:tcPr>
          <w:p w:rsidR="000B3E1C" w:rsidRPr="002F22E6" w:rsidP="004A6D8D" w14:paraId="22707F29"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Solicitudes</w:t>
            </w:r>
          </w:p>
        </w:tc>
      </w:tr>
      <w:tr w14:paraId="64DED7A9" w14:textId="77777777" w:rsidTr="000B3E1C">
        <w:tblPrEx>
          <w:tblW w:w="4531"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rsidR="000B3E1C" w:rsidRPr="002F22E6" w:rsidP="004A6D8D" w14:paraId="1961976C"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Julio</w:t>
            </w:r>
          </w:p>
        </w:tc>
        <w:tc>
          <w:tcPr>
            <w:tcW w:w="2715" w:type="dxa"/>
            <w:tcBorders>
              <w:top w:val="nil"/>
              <w:left w:val="nil"/>
              <w:bottom w:val="single" w:sz="4" w:space="0" w:color="auto"/>
              <w:right w:val="single" w:sz="4" w:space="0" w:color="auto"/>
            </w:tcBorders>
            <w:shd w:val="clear" w:color="auto" w:fill="auto"/>
            <w:noWrap/>
            <w:vAlign w:val="center"/>
            <w:hideMark/>
          </w:tcPr>
          <w:p w:rsidR="000B3E1C" w:rsidRPr="002F22E6" w:rsidP="004A6D8D" w14:paraId="4FFAD589"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w:t>
            </w:r>
          </w:p>
        </w:tc>
      </w:tr>
      <w:tr w14:paraId="2BE8F1A0" w14:textId="77777777" w:rsidTr="000B3E1C">
        <w:tblPrEx>
          <w:tblW w:w="4531"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0B3E1C" w:rsidRPr="002F22E6" w:rsidP="004A6D8D" w14:paraId="5404680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Agosto</w:t>
            </w:r>
          </w:p>
        </w:tc>
        <w:tc>
          <w:tcPr>
            <w:tcW w:w="2715" w:type="dxa"/>
            <w:tcBorders>
              <w:top w:val="nil"/>
              <w:left w:val="nil"/>
              <w:bottom w:val="single" w:sz="4" w:space="0" w:color="auto"/>
              <w:right w:val="single" w:sz="4" w:space="0" w:color="auto"/>
            </w:tcBorders>
            <w:shd w:val="clear" w:color="auto" w:fill="auto"/>
            <w:noWrap/>
            <w:vAlign w:val="center"/>
          </w:tcPr>
          <w:p w:rsidR="000B3E1C" w:rsidRPr="002F22E6" w:rsidP="004A6D8D" w14:paraId="4816C0A2"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0</w:t>
            </w:r>
          </w:p>
        </w:tc>
      </w:tr>
      <w:tr w14:paraId="0885B4E3" w14:textId="77777777" w:rsidTr="000B3E1C">
        <w:tblPrEx>
          <w:tblW w:w="4531" w:type="dxa"/>
          <w:jc w:val="center"/>
          <w:tblCellMar>
            <w:left w:w="70" w:type="dxa"/>
            <w:right w:w="70" w:type="dxa"/>
          </w:tblCellMar>
          <w:tblLook w:val="04A0"/>
        </w:tblPrEx>
        <w:trPr>
          <w:trHeight w:val="283"/>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E1C" w:rsidRPr="002F22E6" w:rsidP="004A6D8D" w14:paraId="228A5ABF"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Septiembre</w:t>
            </w:r>
          </w:p>
        </w:tc>
        <w:tc>
          <w:tcPr>
            <w:tcW w:w="2715" w:type="dxa"/>
            <w:tcBorders>
              <w:top w:val="nil"/>
              <w:left w:val="nil"/>
              <w:bottom w:val="single" w:sz="4" w:space="0" w:color="auto"/>
              <w:right w:val="single" w:sz="4" w:space="0" w:color="auto"/>
            </w:tcBorders>
            <w:shd w:val="clear" w:color="auto" w:fill="auto"/>
            <w:noWrap/>
            <w:vAlign w:val="center"/>
          </w:tcPr>
          <w:p w:rsidR="000B3E1C" w:rsidRPr="002F22E6" w:rsidP="004A6D8D" w14:paraId="30C8202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3</w:t>
            </w:r>
          </w:p>
        </w:tc>
      </w:tr>
      <w:tr w14:paraId="1C676C71" w14:textId="77777777" w:rsidTr="000B3E1C">
        <w:tblPrEx>
          <w:tblW w:w="4531"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rsidR="000B3E1C" w:rsidRPr="002F22E6" w:rsidP="004A6D8D" w14:paraId="0C791799"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Total trimestral</w:t>
            </w:r>
          </w:p>
        </w:tc>
        <w:tc>
          <w:tcPr>
            <w:tcW w:w="2715" w:type="dxa"/>
            <w:tcBorders>
              <w:top w:val="single" w:sz="4" w:space="0" w:color="auto"/>
              <w:left w:val="nil"/>
              <w:bottom w:val="single" w:sz="4" w:space="0" w:color="auto"/>
              <w:right w:val="single" w:sz="4" w:space="0" w:color="000000"/>
            </w:tcBorders>
            <w:shd w:val="clear" w:color="000000" w:fill="BFBFBF"/>
            <w:noWrap/>
            <w:vAlign w:val="center"/>
            <w:hideMark/>
          </w:tcPr>
          <w:p w:rsidR="000B3E1C" w:rsidRPr="002F22E6" w:rsidP="004A6D8D" w14:paraId="1C8B05BA"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4</w:t>
            </w:r>
          </w:p>
        </w:tc>
      </w:tr>
    </w:tbl>
    <w:p w:rsidR="0039753F" w:rsidRPr="007A32D1" w:rsidP="0039753F" w14:paraId="6457CBB4" w14:textId="6A90E69D">
      <w:pPr>
        <w:keepNext/>
        <w:keepLines/>
        <w:spacing w:before="160" w:after="240" w:line="240" w:lineRule="auto"/>
        <w:outlineLvl w:val="2"/>
        <w:rPr>
          <w:rFonts w:ascii="Barlow" w:eastAsia="Times New Roman" w:hAnsi="Barlow" w:cs="Times New Roman"/>
          <w:b/>
          <w:sz w:val="22"/>
          <w:szCs w:val="22"/>
        </w:rPr>
      </w:pPr>
      <w:bookmarkStart w:id="315" w:name="_Toc149551749"/>
      <w:r w:rsidRPr="007A32D1">
        <w:rPr>
          <w:rFonts w:ascii="Barlow" w:eastAsia="Times New Roman" w:hAnsi="Barlow" w:cs="Times New Roman"/>
          <w:b/>
          <w:sz w:val="22"/>
          <w:szCs w:val="22"/>
        </w:rPr>
        <w:t>3.4.</w:t>
      </w:r>
      <w:r w:rsidR="00B24E58">
        <w:rPr>
          <w:rFonts w:ascii="Barlow" w:eastAsia="Times New Roman" w:hAnsi="Barlow" w:cs="Times New Roman"/>
          <w:b/>
          <w:sz w:val="22"/>
          <w:szCs w:val="22"/>
        </w:rPr>
        <w:t>4</w:t>
      </w:r>
      <w:r w:rsidRPr="007A32D1">
        <w:rPr>
          <w:rFonts w:ascii="Barlow" w:eastAsia="Times New Roman" w:hAnsi="Barlow" w:cs="Times New Roman"/>
          <w:b/>
          <w:sz w:val="22"/>
          <w:szCs w:val="22"/>
        </w:rPr>
        <w:t>.</w:t>
      </w:r>
      <w:r w:rsidR="00B24E58">
        <w:rPr>
          <w:rFonts w:ascii="Barlow" w:eastAsia="Times New Roman" w:hAnsi="Barlow" w:cs="Times New Roman"/>
          <w:b/>
          <w:sz w:val="22"/>
          <w:szCs w:val="22"/>
        </w:rPr>
        <w:t>2</w:t>
      </w:r>
      <w:r w:rsidRPr="007A32D1">
        <w:rPr>
          <w:rFonts w:ascii="Barlow" w:eastAsia="Times New Roman" w:hAnsi="Barlow" w:cs="Times New Roman"/>
          <w:b/>
          <w:sz w:val="22"/>
          <w:szCs w:val="22"/>
        </w:rPr>
        <w:t xml:space="preserve"> </w:t>
      </w:r>
      <w:bookmarkEnd w:id="312"/>
      <w:bookmarkEnd w:id="313"/>
      <w:bookmarkEnd w:id="314"/>
      <w:r w:rsidR="00A82C5B">
        <w:rPr>
          <w:rFonts w:ascii="Barlow" w:eastAsia="Times New Roman" w:hAnsi="Barlow" w:cs="Times New Roman"/>
          <w:b/>
          <w:sz w:val="22"/>
          <w:szCs w:val="22"/>
        </w:rPr>
        <w:t>Capacitación en materia CompraNet</w:t>
      </w:r>
      <w:r>
        <w:rPr>
          <w:rFonts w:ascii="Barlow" w:eastAsia="Times New Roman" w:hAnsi="Barlow" w:cs="Times New Roman"/>
          <w:b/>
          <w:sz w:val="22"/>
          <w:szCs w:val="22"/>
        </w:rPr>
        <w:t>.</w:t>
      </w:r>
      <w:bookmarkEnd w:id="315"/>
    </w:p>
    <w:p w:rsidR="00021656" w:rsidP="001A35CB" w14:paraId="5356C79E" w14:textId="5C16D247">
      <w:pPr>
        <w:spacing w:line="276" w:lineRule="auto"/>
        <w:ind w:firstLine="708"/>
        <w:jc w:val="both"/>
        <w:rPr>
          <w:rFonts w:ascii="Barlow" w:hAnsi="Barlow" w:cs="Arial"/>
          <w:b/>
          <w:sz w:val="22"/>
          <w:szCs w:val="28"/>
        </w:rPr>
      </w:pPr>
      <w:r w:rsidRPr="002F22E6">
        <w:rPr>
          <w:rFonts w:ascii="Barlow" w:hAnsi="Barlow" w:cs="Arial"/>
          <w:sz w:val="22"/>
          <w:szCs w:val="22"/>
        </w:rPr>
        <w:t>Durante el trimestre se impartió la capacitación denominada “Responsabilidades de las Unidades Compradoras y su Atención de Incidencias generadas en el Sistema CompraNet”, dirigido a los titulares de las unidades compradoras de las dependencias, entidades y municipios del Estado de Yucatán, con una participación de 31 Servidores Públicos</w:t>
      </w:r>
      <w:r w:rsidRPr="00B24E58" w:rsidR="00B24E58">
        <w:rPr>
          <w:rFonts w:ascii="Barlow" w:hAnsi="Barlow" w:cs="Arial"/>
          <w:sz w:val="22"/>
          <w:szCs w:val="22"/>
        </w:rPr>
        <w:t>.</w:t>
      </w:r>
    </w:p>
    <w:p w:rsidR="00B24E58" w:rsidRPr="007A32D1" w:rsidP="00B24E58" w14:paraId="0414B6E3" w14:textId="163DA74C">
      <w:pPr>
        <w:keepNext/>
        <w:keepLines/>
        <w:spacing w:before="160" w:after="240" w:line="240" w:lineRule="auto"/>
        <w:outlineLvl w:val="2"/>
        <w:rPr>
          <w:rFonts w:ascii="Barlow" w:eastAsia="Times New Roman" w:hAnsi="Barlow" w:cs="Times New Roman"/>
          <w:b/>
          <w:sz w:val="22"/>
          <w:szCs w:val="22"/>
        </w:rPr>
      </w:pPr>
      <w:bookmarkStart w:id="316" w:name="_Toc149551750"/>
      <w:r w:rsidRPr="007A32D1">
        <w:rPr>
          <w:rFonts w:ascii="Barlow" w:eastAsia="Times New Roman" w:hAnsi="Barlow" w:cs="Times New Roman"/>
          <w:b/>
          <w:sz w:val="22"/>
          <w:szCs w:val="22"/>
        </w:rPr>
        <w:t>3.4.</w:t>
      </w:r>
      <w:r>
        <w:rPr>
          <w:rFonts w:ascii="Barlow" w:eastAsia="Times New Roman" w:hAnsi="Barlow" w:cs="Times New Roman"/>
          <w:b/>
          <w:sz w:val="22"/>
          <w:szCs w:val="22"/>
        </w:rPr>
        <w:t>4</w:t>
      </w:r>
      <w:r w:rsidRPr="007A32D1">
        <w:rPr>
          <w:rFonts w:ascii="Barlow" w:eastAsia="Times New Roman" w:hAnsi="Barlow" w:cs="Times New Roman"/>
          <w:b/>
          <w:sz w:val="22"/>
          <w:szCs w:val="22"/>
        </w:rPr>
        <w:t>.</w:t>
      </w:r>
      <w:r>
        <w:rPr>
          <w:rFonts w:ascii="Barlow" w:eastAsia="Times New Roman" w:hAnsi="Barlow" w:cs="Times New Roman"/>
          <w:b/>
          <w:sz w:val="22"/>
          <w:szCs w:val="22"/>
        </w:rPr>
        <w:t>3</w:t>
      </w:r>
      <w:r w:rsidRPr="007A32D1">
        <w:rPr>
          <w:rFonts w:ascii="Barlow" w:eastAsia="Times New Roman" w:hAnsi="Barlow" w:cs="Times New Roman"/>
          <w:b/>
          <w:sz w:val="22"/>
          <w:szCs w:val="22"/>
        </w:rPr>
        <w:t xml:space="preserve"> </w:t>
      </w:r>
      <w:r w:rsidR="001A35CB">
        <w:rPr>
          <w:rFonts w:ascii="Barlow" w:eastAsia="Times New Roman" w:hAnsi="Barlow" w:cs="Times New Roman"/>
          <w:b/>
          <w:sz w:val="22"/>
          <w:szCs w:val="22"/>
        </w:rPr>
        <w:t>Asesorías en materia de CompraNet</w:t>
      </w:r>
      <w:r>
        <w:rPr>
          <w:rFonts w:ascii="Barlow" w:eastAsia="Times New Roman" w:hAnsi="Barlow" w:cs="Times New Roman"/>
          <w:b/>
          <w:sz w:val="22"/>
          <w:szCs w:val="22"/>
        </w:rPr>
        <w:t>.</w:t>
      </w:r>
      <w:bookmarkEnd w:id="316"/>
    </w:p>
    <w:p w:rsidR="000B3E1C" w:rsidRPr="002F22E6" w:rsidP="000B3E1C" w14:paraId="272C4050"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Durante el trimestre se reporta, se impartieron 54 asesorías a servidores públicos, respecto a Altas, Bajas y Modificaciones de Usuarios de Unidades Compradoras en el Sistema </w:t>
      </w:r>
      <w:r w:rsidRPr="002F22E6">
        <w:rPr>
          <w:rFonts w:ascii="Barlow" w:hAnsi="Barlow" w:cs="Arial"/>
          <w:sz w:val="22"/>
          <w:szCs w:val="22"/>
        </w:rPr>
        <w:t>Compranet</w:t>
      </w:r>
      <w:r w:rsidRPr="002F22E6">
        <w:rPr>
          <w:rFonts w:ascii="Barlow" w:hAnsi="Barlow" w:cs="Arial"/>
          <w:sz w:val="22"/>
          <w:szCs w:val="22"/>
        </w:rPr>
        <w:t>.</w:t>
      </w:r>
    </w:p>
    <w:tbl>
      <w:tblPr>
        <w:tblW w:w="3256" w:type="dxa"/>
        <w:jc w:val="center"/>
        <w:tblCellMar>
          <w:left w:w="70" w:type="dxa"/>
          <w:right w:w="70" w:type="dxa"/>
        </w:tblCellMar>
        <w:tblLook w:val="04A0"/>
      </w:tblPr>
      <w:tblGrid>
        <w:gridCol w:w="1604"/>
        <w:gridCol w:w="1652"/>
      </w:tblGrid>
      <w:tr w14:paraId="50999A3E" w14:textId="77777777" w:rsidTr="004A6D8D">
        <w:tblPrEx>
          <w:tblW w:w="3256" w:type="dxa"/>
          <w:jc w:val="center"/>
          <w:tblCellMar>
            <w:left w:w="70" w:type="dxa"/>
            <w:right w:w="70" w:type="dxa"/>
          </w:tblCellMar>
          <w:tblLook w:val="04A0"/>
        </w:tblPrEx>
        <w:trPr>
          <w:trHeight w:val="332"/>
          <w:jc w:val="center"/>
        </w:trPr>
        <w:tc>
          <w:tcPr>
            <w:tcW w:w="1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B3E1C" w:rsidRPr="002F22E6" w:rsidP="004A6D8D" w14:paraId="67AC121B"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Mes</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B3E1C" w:rsidRPr="002F22E6" w:rsidP="004A6D8D" w14:paraId="4F3F75DE" w14:textId="77777777">
            <w:pPr>
              <w:spacing w:after="0" w:line="240" w:lineRule="auto"/>
              <w:jc w:val="center"/>
              <w:rPr>
                <w:rFonts w:ascii="Barlow" w:eastAsia="Times New Roman" w:hAnsi="Barlow" w:cs="Calibri"/>
                <w:b/>
                <w:bCs/>
                <w:sz w:val="20"/>
                <w:szCs w:val="20"/>
              </w:rPr>
            </w:pPr>
            <w:r w:rsidRPr="002F22E6">
              <w:rPr>
                <w:rFonts w:ascii="Barlow" w:eastAsia="Times New Roman" w:hAnsi="Barlow" w:cs="Calibri"/>
                <w:b/>
                <w:bCs/>
                <w:sz w:val="20"/>
                <w:szCs w:val="20"/>
              </w:rPr>
              <w:t>Asesorías</w:t>
            </w:r>
          </w:p>
        </w:tc>
      </w:tr>
      <w:tr w14:paraId="56F012D9" w14:textId="77777777" w:rsidTr="004A6D8D">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vAlign w:val="center"/>
          </w:tcPr>
          <w:p w:rsidR="000B3E1C" w:rsidRPr="002F22E6" w:rsidP="004A6D8D" w14:paraId="2FBF1923"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Julio</w:t>
            </w:r>
          </w:p>
        </w:tc>
        <w:tc>
          <w:tcPr>
            <w:tcW w:w="1652" w:type="dxa"/>
            <w:tcBorders>
              <w:top w:val="nil"/>
              <w:left w:val="nil"/>
              <w:bottom w:val="single" w:sz="4" w:space="0" w:color="auto"/>
              <w:right w:val="single" w:sz="4" w:space="0" w:color="auto"/>
            </w:tcBorders>
            <w:shd w:val="clear" w:color="auto" w:fill="auto"/>
            <w:noWrap/>
            <w:vAlign w:val="center"/>
          </w:tcPr>
          <w:p w:rsidR="000B3E1C" w:rsidRPr="002F22E6" w:rsidP="004A6D8D" w14:paraId="51341AAC"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14</w:t>
            </w:r>
          </w:p>
        </w:tc>
      </w:tr>
      <w:tr w14:paraId="2CADA0A4" w14:textId="77777777" w:rsidTr="004A6D8D">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vAlign w:val="center"/>
          </w:tcPr>
          <w:p w:rsidR="000B3E1C" w:rsidRPr="002F22E6" w:rsidP="004A6D8D" w14:paraId="530FEAEB"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Agosto</w:t>
            </w:r>
          </w:p>
        </w:tc>
        <w:tc>
          <w:tcPr>
            <w:tcW w:w="1652" w:type="dxa"/>
            <w:tcBorders>
              <w:top w:val="nil"/>
              <w:left w:val="nil"/>
              <w:bottom w:val="single" w:sz="4" w:space="0" w:color="auto"/>
              <w:right w:val="single" w:sz="4" w:space="0" w:color="auto"/>
            </w:tcBorders>
            <w:shd w:val="clear" w:color="auto" w:fill="auto"/>
            <w:noWrap/>
            <w:vAlign w:val="center"/>
          </w:tcPr>
          <w:p w:rsidR="000B3E1C" w:rsidRPr="002F22E6" w:rsidP="004A6D8D" w14:paraId="24B41C47"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19</w:t>
            </w:r>
          </w:p>
        </w:tc>
      </w:tr>
      <w:tr w14:paraId="3ED8836F" w14:textId="77777777" w:rsidTr="004A6D8D">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rsidR="000B3E1C" w:rsidRPr="002F22E6" w:rsidP="004A6D8D" w14:paraId="1BF88D0C"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Septiembre</w:t>
            </w:r>
          </w:p>
        </w:tc>
        <w:tc>
          <w:tcPr>
            <w:tcW w:w="1652" w:type="dxa"/>
            <w:tcBorders>
              <w:top w:val="nil"/>
              <w:left w:val="nil"/>
              <w:bottom w:val="single" w:sz="4" w:space="0" w:color="auto"/>
              <w:right w:val="single" w:sz="4" w:space="0" w:color="auto"/>
            </w:tcBorders>
            <w:shd w:val="clear" w:color="auto" w:fill="auto"/>
            <w:noWrap/>
            <w:vAlign w:val="center"/>
          </w:tcPr>
          <w:p w:rsidR="000B3E1C" w:rsidRPr="002F22E6" w:rsidP="004A6D8D" w14:paraId="2947B431" w14:textId="77777777">
            <w:pPr>
              <w:spacing w:after="0" w:line="240" w:lineRule="auto"/>
              <w:jc w:val="center"/>
              <w:rPr>
                <w:rFonts w:ascii="Barlow" w:eastAsia="Times New Roman" w:hAnsi="Barlow" w:cs="Calibri"/>
                <w:sz w:val="20"/>
                <w:szCs w:val="20"/>
              </w:rPr>
            </w:pPr>
            <w:r w:rsidRPr="002F22E6">
              <w:rPr>
                <w:rFonts w:ascii="Barlow" w:eastAsia="Times New Roman" w:hAnsi="Barlow" w:cs="Calibri"/>
                <w:sz w:val="20"/>
                <w:szCs w:val="20"/>
              </w:rPr>
              <w:t>21</w:t>
            </w:r>
          </w:p>
        </w:tc>
      </w:tr>
      <w:tr w14:paraId="2A0C2688" w14:textId="77777777" w:rsidTr="004A6D8D">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000000" w:fill="D9D9D9"/>
            <w:noWrap/>
            <w:vAlign w:val="center"/>
            <w:hideMark/>
          </w:tcPr>
          <w:p w:rsidR="000B3E1C" w:rsidRPr="002F22E6" w:rsidP="004A6D8D" w14:paraId="133705AE" w14:textId="77777777">
            <w:pPr>
              <w:spacing w:after="0" w:line="240" w:lineRule="auto"/>
              <w:jc w:val="center"/>
              <w:rPr>
                <w:rFonts w:ascii="Barlow" w:eastAsia="Times New Roman" w:hAnsi="Barlow" w:cs="Calibri"/>
                <w:b/>
                <w:sz w:val="20"/>
                <w:szCs w:val="20"/>
              </w:rPr>
            </w:pPr>
            <w:r w:rsidRPr="002F22E6">
              <w:rPr>
                <w:rFonts w:ascii="Barlow" w:eastAsia="Times New Roman" w:hAnsi="Barlow" w:cs="Calibri"/>
                <w:b/>
                <w:sz w:val="20"/>
                <w:szCs w:val="20"/>
              </w:rPr>
              <w:t>Total:</w:t>
            </w:r>
          </w:p>
        </w:tc>
        <w:tc>
          <w:tcPr>
            <w:tcW w:w="1652" w:type="dxa"/>
            <w:tcBorders>
              <w:top w:val="nil"/>
              <w:left w:val="nil"/>
              <w:bottom w:val="single" w:sz="4" w:space="0" w:color="auto"/>
              <w:right w:val="single" w:sz="4" w:space="0" w:color="auto"/>
            </w:tcBorders>
            <w:shd w:val="clear" w:color="000000" w:fill="D9D9D9"/>
            <w:noWrap/>
            <w:vAlign w:val="center"/>
          </w:tcPr>
          <w:p w:rsidR="000B3E1C" w:rsidRPr="002F22E6" w:rsidP="004A6D8D" w14:paraId="40E19B35" w14:textId="77777777">
            <w:pPr>
              <w:spacing w:after="0" w:line="240" w:lineRule="auto"/>
              <w:jc w:val="center"/>
              <w:rPr>
                <w:rFonts w:ascii="Barlow" w:eastAsia="Times New Roman" w:hAnsi="Barlow" w:cs="Calibri"/>
                <w:b/>
                <w:sz w:val="20"/>
                <w:szCs w:val="20"/>
              </w:rPr>
            </w:pPr>
            <w:r w:rsidRPr="002F22E6">
              <w:rPr>
                <w:rFonts w:ascii="Barlow" w:eastAsia="Times New Roman" w:hAnsi="Barlow" w:cs="Calibri"/>
                <w:b/>
                <w:sz w:val="20"/>
                <w:szCs w:val="20"/>
              </w:rPr>
              <w:t>54</w:t>
            </w:r>
          </w:p>
        </w:tc>
      </w:tr>
    </w:tbl>
    <w:p w:rsidR="00B24E58" w:rsidP="00B24E58" w14:paraId="29B8E767" w14:textId="0B7684FE">
      <w:pPr>
        <w:ind w:firstLine="708"/>
        <w:jc w:val="both"/>
        <w:rPr>
          <w:rFonts w:ascii="Barlow" w:hAnsi="Barlow" w:cs="Arial"/>
          <w:sz w:val="22"/>
          <w:szCs w:val="22"/>
        </w:rPr>
      </w:pPr>
    </w:p>
    <w:p w:rsidR="00C65AB8" w:rsidP="00C65AB8" w14:paraId="59A5A7E6" w14:textId="43270A2E">
      <w:pPr>
        <w:spacing w:line="276" w:lineRule="auto"/>
        <w:jc w:val="center"/>
        <w:rPr>
          <w:rFonts w:ascii="Barlow" w:hAnsi="Barlow"/>
          <w:sz w:val="22"/>
          <w:szCs w:val="22"/>
          <w:lang w:eastAsia="es-MX"/>
        </w:rPr>
      </w:pPr>
      <w:r>
        <w:rPr>
          <w:rFonts w:ascii="Barlow" w:hAnsi="Barlow" w:cs="Arial"/>
          <w:b/>
          <w:sz w:val="22"/>
          <w:szCs w:val="22"/>
        </w:rPr>
        <w:t>RÚBRICAS</w:t>
      </w:r>
    </w:p>
    <w:tbl>
      <w:tblPr>
        <w:tblStyle w:val="TableGrid"/>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709"/>
        <w:gridCol w:w="4560"/>
      </w:tblGrid>
      <w:tr w14:paraId="113BC2AC" w14:textId="77777777" w:rsidTr="000B3E1C">
        <w:tblPrEx>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jc w:val="center"/>
        </w:trPr>
        <w:tc>
          <w:tcPr>
            <w:tcW w:w="4253" w:type="dxa"/>
            <w:vAlign w:val="center"/>
          </w:tcPr>
          <w:p w:rsidR="000B3E1C" w:rsidRPr="002F22E6" w:rsidP="004A6D8D" w14:paraId="79E5078D" w14:textId="77777777">
            <w:pPr>
              <w:spacing w:line="276" w:lineRule="auto"/>
              <w:jc w:val="center"/>
              <w:rPr>
                <w:rFonts w:ascii="Barlow" w:hAnsi="Barlow" w:cs="Arial"/>
                <w:sz w:val="22"/>
                <w:szCs w:val="22"/>
                <w:vertAlign w:val="superscript"/>
              </w:rPr>
            </w:pPr>
          </w:p>
        </w:tc>
        <w:tc>
          <w:tcPr>
            <w:tcW w:w="709" w:type="dxa"/>
            <w:vAlign w:val="center"/>
          </w:tcPr>
          <w:p w:rsidR="000B3E1C" w:rsidRPr="002F22E6" w:rsidP="004A6D8D" w14:paraId="625FACDF" w14:textId="77777777">
            <w:pPr>
              <w:spacing w:line="276" w:lineRule="auto"/>
              <w:jc w:val="center"/>
              <w:rPr>
                <w:rFonts w:ascii="Barlow" w:hAnsi="Barlow" w:cs="Arial"/>
                <w:sz w:val="22"/>
                <w:szCs w:val="22"/>
                <w:vertAlign w:val="superscript"/>
              </w:rPr>
            </w:pPr>
          </w:p>
        </w:tc>
        <w:tc>
          <w:tcPr>
            <w:tcW w:w="4560" w:type="dxa"/>
            <w:vAlign w:val="center"/>
          </w:tcPr>
          <w:p w:rsidR="000B3E1C" w:rsidRPr="002F22E6" w:rsidP="004A6D8D" w14:paraId="0B77E292" w14:textId="77777777">
            <w:pPr>
              <w:spacing w:line="276" w:lineRule="auto"/>
              <w:jc w:val="center"/>
              <w:rPr>
                <w:rFonts w:ascii="Barlow" w:hAnsi="Barlow" w:cs="Arial"/>
                <w:sz w:val="22"/>
                <w:szCs w:val="22"/>
                <w:vertAlign w:val="superscript"/>
              </w:rPr>
            </w:pPr>
          </w:p>
        </w:tc>
      </w:tr>
      <w:tr w14:paraId="1EC732BA" w14:textId="77777777" w:rsidTr="004A6D8D">
        <w:tblPrEx>
          <w:tblW w:w="9522" w:type="dxa"/>
          <w:jc w:val="center"/>
          <w:tblLook w:val="04A0"/>
        </w:tblPrEx>
        <w:trPr>
          <w:trHeight w:val="212"/>
          <w:jc w:val="center"/>
        </w:trPr>
        <w:tc>
          <w:tcPr>
            <w:tcW w:w="4253" w:type="dxa"/>
            <w:vAlign w:val="center"/>
          </w:tcPr>
          <w:p w:rsidR="000B3E1C" w:rsidRPr="002F22E6" w:rsidP="004A6D8D" w14:paraId="3CA80CD6" w14:textId="77777777">
            <w:pPr>
              <w:spacing w:line="276" w:lineRule="auto"/>
              <w:jc w:val="center"/>
              <w:rPr>
                <w:rFonts w:ascii="Barlow" w:hAnsi="Barlow" w:cs="Arial"/>
                <w:sz w:val="22"/>
                <w:szCs w:val="22"/>
                <w:vertAlign w:val="superscript"/>
              </w:rPr>
            </w:pPr>
          </w:p>
        </w:tc>
        <w:tc>
          <w:tcPr>
            <w:tcW w:w="709" w:type="dxa"/>
            <w:vAlign w:val="center"/>
          </w:tcPr>
          <w:p w:rsidR="000B3E1C" w:rsidRPr="002F22E6" w:rsidP="004A6D8D" w14:paraId="16014B1B" w14:textId="77777777">
            <w:pPr>
              <w:spacing w:line="276" w:lineRule="auto"/>
              <w:jc w:val="center"/>
              <w:rPr>
                <w:rFonts w:ascii="Barlow" w:hAnsi="Barlow" w:cs="Arial"/>
                <w:sz w:val="22"/>
                <w:szCs w:val="22"/>
                <w:vertAlign w:val="superscript"/>
              </w:rPr>
            </w:pPr>
          </w:p>
        </w:tc>
        <w:tc>
          <w:tcPr>
            <w:tcW w:w="4560" w:type="dxa"/>
            <w:vAlign w:val="center"/>
          </w:tcPr>
          <w:p w:rsidR="000B3E1C" w:rsidRPr="002F22E6" w:rsidP="004A6D8D" w14:paraId="4AAB0AB9" w14:textId="77777777">
            <w:pPr>
              <w:spacing w:line="276" w:lineRule="auto"/>
              <w:jc w:val="center"/>
              <w:rPr>
                <w:rFonts w:ascii="Barlow" w:hAnsi="Barlow" w:cs="Arial"/>
                <w:sz w:val="22"/>
                <w:szCs w:val="22"/>
                <w:vertAlign w:val="superscript"/>
              </w:rPr>
            </w:pPr>
          </w:p>
        </w:tc>
      </w:tr>
      <w:tr w14:paraId="61545D0E" w14:textId="77777777" w:rsidTr="004A6D8D">
        <w:tblPrEx>
          <w:tblW w:w="9522" w:type="dxa"/>
          <w:jc w:val="center"/>
          <w:tblLook w:val="04A0"/>
        </w:tblPrEx>
        <w:trPr>
          <w:trHeight w:val="246"/>
          <w:jc w:val="center"/>
        </w:trPr>
        <w:tc>
          <w:tcPr>
            <w:tcW w:w="4253" w:type="dxa"/>
            <w:tcBorders>
              <w:bottom w:val="single" w:sz="4" w:space="0" w:color="auto"/>
            </w:tcBorders>
            <w:vAlign w:val="center"/>
          </w:tcPr>
          <w:p w:rsidR="000B3E1C" w:rsidRPr="002F22E6" w:rsidP="004A6D8D" w14:paraId="5AF1C30A" w14:textId="77777777">
            <w:pPr>
              <w:spacing w:line="276" w:lineRule="auto"/>
              <w:jc w:val="center"/>
              <w:rPr>
                <w:rFonts w:ascii="Barlow" w:hAnsi="Barlow" w:cs="Arial"/>
                <w:sz w:val="22"/>
                <w:szCs w:val="22"/>
              </w:rPr>
            </w:pPr>
          </w:p>
        </w:tc>
        <w:tc>
          <w:tcPr>
            <w:tcW w:w="709" w:type="dxa"/>
            <w:vAlign w:val="center"/>
          </w:tcPr>
          <w:p w:rsidR="000B3E1C" w:rsidRPr="002F22E6" w:rsidP="004A6D8D" w14:paraId="07D43CB0" w14:textId="77777777">
            <w:pPr>
              <w:spacing w:line="276" w:lineRule="auto"/>
              <w:jc w:val="center"/>
              <w:rPr>
                <w:rFonts w:ascii="Barlow" w:hAnsi="Barlow" w:cs="Arial"/>
                <w:sz w:val="22"/>
                <w:szCs w:val="22"/>
              </w:rPr>
            </w:pPr>
          </w:p>
        </w:tc>
        <w:tc>
          <w:tcPr>
            <w:tcW w:w="4560" w:type="dxa"/>
            <w:tcBorders>
              <w:bottom w:val="single" w:sz="4" w:space="0" w:color="auto"/>
            </w:tcBorders>
            <w:vAlign w:val="center"/>
          </w:tcPr>
          <w:p w:rsidR="000B3E1C" w:rsidRPr="002F22E6" w:rsidP="004A6D8D" w14:paraId="7428EE8C" w14:textId="77777777">
            <w:pPr>
              <w:spacing w:line="276" w:lineRule="auto"/>
              <w:jc w:val="center"/>
              <w:rPr>
                <w:rFonts w:ascii="Barlow" w:hAnsi="Barlow" w:cs="Arial"/>
                <w:sz w:val="22"/>
                <w:szCs w:val="22"/>
              </w:rPr>
            </w:pPr>
          </w:p>
        </w:tc>
      </w:tr>
      <w:tr w14:paraId="50072CFB" w14:textId="77777777" w:rsidTr="004A6D8D">
        <w:tblPrEx>
          <w:tblW w:w="9522" w:type="dxa"/>
          <w:jc w:val="center"/>
          <w:tblLook w:val="04A0"/>
        </w:tblPrEx>
        <w:trPr>
          <w:trHeight w:val="18"/>
          <w:jc w:val="center"/>
        </w:trPr>
        <w:tc>
          <w:tcPr>
            <w:tcW w:w="4253" w:type="dxa"/>
            <w:tcBorders>
              <w:top w:val="single" w:sz="4" w:space="0" w:color="auto"/>
            </w:tcBorders>
            <w:vAlign w:val="center"/>
          </w:tcPr>
          <w:p w:rsidR="000B3E1C" w:rsidRPr="002F22E6" w:rsidP="004A6D8D" w14:paraId="7C82C703" w14:textId="77777777">
            <w:pPr>
              <w:spacing w:line="276" w:lineRule="auto"/>
              <w:jc w:val="center"/>
              <w:rPr>
                <w:rFonts w:ascii="Barlow" w:hAnsi="Barlow" w:cs="Arial"/>
                <w:sz w:val="22"/>
                <w:szCs w:val="22"/>
              </w:rPr>
            </w:pPr>
            <w:r w:rsidRPr="002F22E6">
              <w:rPr>
                <w:rFonts w:ascii="Barlow" w:hAnsi="Barlow" w:cs="Arial"/>
                <w:sz w:val="22"/>
                <w:szCs w:val="22"/>
              </w:rPr>
              <w:t>C.P. Vanessa María Ortegón Campos</w:t>
            </w:r>
          </w:p>
        </w:tc>
        <w:tc>
          <w:tcPr>
            <w:tcW w:w="709" w:type="dxa"/>
            <w:vAlign w:val="center"/>
          </w:tcPr>
          <w:p w:rsidR="000B3E1C" w:rsidRPr="002F22E6" w:rsidP="004A6D8D" w14:paraId="4019B1A1" w14:textId="77777777">
            <w:pPr>
              <w:spacing w:line="276" w:lineRule="auto"/>
              <w:jc w:val="center"/>
              <w:rPr>
                <w:rFonts w:ascii="Barlow" w:hAnsi="Barlow" w:cs="Arial"/>
                <w:sz w:val="22"/>
                <w:szCs w:val="22"/>
              </w:rPr>
            </w:pPr>
          </w:p>
        </w:tc>
        <w:tc>
          <w:tcPr>
            <w:tcW w:w="4560" w:type="dxa"/>
            <w:tcBorders>
              <w:top w:val="single" w:sz="4" w:space="0" w:color="auto"/>
            </w:tcBorders>
            <w:vAlign w:val="center"/>
          </w:tcPr>
          <w:p w:rsidR="000B3E1C" w:rsidRPr="002F22E6" w:rsidP="004A6D8D" w14:paraId="34C04AED" w14:textId="77777777">
            <w:pPr>
              <w:spacing w:line="276" w:lineRule="auto"/>
              <w:jc w:val="center"/>
              <w:rPr>
                <w:rFonts w:ascii="Barlow" w:hAnsi="Barlow" w:cs="Arial"/>
                <w:sz w:val="22"/>
                <w:szCs w:val="22"/>
              </w:rPr>
            </w:pPr>
            <w:r w:rsidRPr="002F22E6">
              <w:rPr>
                <w:rFonts w:ascii="Barlow" w:hAnsi="Barlow" w:cs="Arial"/>
                <w:sz w:val="22"/>
                <w:szCs w:val="22"/>
              </w:rPr>
              <w:t>C.P. Roberto Santiago Magaña González</w:t>
            </w:r>
          </w:p>
        </w:tc>
      </w:tr>
      <w:tr w14:paraId="4A04395B" w14:textId="77777777" w:rsidTr="004A6D8D">
        <w:tblPrEx>
          <w:tblW w:w="9522" w:type="dxa"/>
          <w:jc w:val="center"/>
          <w:tblLook w:val="04A0"/>
        </w:tblPrEx>
        <w:trPr>
          <w:trHeight w:val="18"/>
          <w:jc w:val="center"/>
        </w:trPr>
        <w:tc>
          <w:tcPr>
            <w:tcW w:w="4253" w:type="dxa"/>
            <w:vAlign w:val="center"/>
          </w:tcPr>
          <w:p w:rsidR="000B3E1C" w:rsidRPr="002F22E6" w:rsidP="004A6D8D" w14:paraId="3E556C94" w14:textId="77777777">
            <w:pPr>
              <w:spacing w:line="276" w:lineRule="auto"/>
              <w:jc w:val="center"/>
              <w:rPr>
                <w:rFonts w:ascii="Barlow" w:hAnsi="Barlow" w:cs="Arial"/>
                <w:sz w:val="22"/>
                <w:szCs w:val="22"/>
              </w:rPr>
            </w:pPr>
            <w:r w:rsidRPr="002F22E6">
              <w:rPr>
                <w:rFonts w:ascii="Barlow" w:hAnsi="Barlow" w:cs="Arial"/>
                <w:sz w:val="22"/>
                <w:szCs w:val="22"/>
              </w:rPr>
              <w:t>Subsecretaria de Fiscalización de Recursos Federales</w:t>
            </w:r>
          </w:p>
        </w:tc>
        <w:tc>
          <w:tcPr>
            <w:tcW w:w="709" w:type="dxa"/>
            <w:vAlign w:val="center"/>
          </w:tcPr>
          <w:p w:rsidR="000B3E1C" w:rsidRPr="002F22E6" w:rsidP="004A6D8D" w14:paraId="6E3349F9" w14:textId="77777777">
            <w:pPr>
              <w:spacing w:line="276" w:lineRule="auto"/>
              <w:jc w:val="center"/>
              <w:rPr>
                <w:rFonts w:ascii="Barlow" w:hAnsi="Barlow" w:cs="Arial"/>
                <w:sz w:val="22"/>
                <w:szCs w:val="22"/>
              </w:rPr>
            </w:pPr>
          </w:p>
        </w:tc>
        <w:tc>
          <w:tcPr>
            <w:tcW w:w="4560" w:type="dxa"/>
            <w:vAlign w:val="center"/>
          </w:tcPr>
          <w:p w:rsidR="000B3E1C" w:rsidRPr="002F22E6" w:rsidP="004A6D8D" w14:paraId="40A9B7FD" w14:textId="77777777">
            <w:pPr>
              <w:spacing w:line="276" w:lineRule="auto"/>
              <w:jc w:val="center"/>
              <w:rPr>
                <w:rFonts w:ascii="Barlow" w:hAnsi="Barlow" w:cs="Arial"/>
                <w:sz w:val="22"/>
                <w:szCs w:val="22"/>
              </w:rPr>
            </w:pPr>
            <w:r w:rsidRPr="002F22E6">
              <w:rPr>
                <w:rFonts w:ascii="Barlow" w:hAnsi="Barlow" w:cs="Arial"/>
                <w:sz w:val="22"/>
                <w:szCs w:val="22"/>
              </w:rPr>
              <w:t>Director de Actos de Fiscalización de Programas Federales y Contraloría Social</w:t>
            </w:r>
          </w:p>
        </w:tc>
      </w:tr>
      <w:tr w14:paraId="1DCE36E2" w14:textId="77777777" w:rsidTr="004A6D8D">
        <w:tblPrEx>
          <w:tblW w:w="9522" w:type="dxa"/>
          <w:jc w:val="center"/>
          <w:tblLook w:val="04A0"/>
        </w:tblPrEx>
        <w:trPr>
          <w:trHeight w:val="18"/>
          <w:jc w:val="center"/>
        </w:trPr>
        <w:tc>
          <w:tcPr>
            <w:tcW w:w="4253" w:type="dxa"/>
            <w:vAlign w:val="center"/>
          </w:tcPr>
          <w:p w:rsidR="000B3E1C" w:rsidRPr="002F22E6" w:rsidP="004A6D8D" w14:paraId="1F1926BC"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c>
          <w:tcPr>
            <w:tcW w:w="709" w:type="dxa"/>
            <w:vAlign w:val="center"/>
          </w:tcPr>
          <w:p w:rsidR="000B3E1C" w:rsidRPr="002F22E6" w:rsidP="004A6D8D" w14:paraId="22EFC980" w14:textId="77777777">
            <w:pPr>
              <w:spacing w:line="276" w:lineRule="auto"/>
              <w:jc w:val="center"/>
              <w:rPr>
                <w:rFonts w:ascii="Barlow" w:hAnsi="Barlow" w:cs="Arial"/>
                <w:sz w:val="22"/>
                <w:szCs w:val="22"/>
              </w:rPr>
            </w:pPr>
          </w:p>
        </w:tc>
        <w:tc>
          <w:tcPr>
            <w:tcW w:w="4560" w:type="dxa"/>
            <w:vAlign w:val="center"/>
          </w:tcPr>
          <w:p w:rsidR="000B3E1C" w:rsidRPr="002F22E6" w:rsidP="004A6D8D" w14:paraId="6411E6C0"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r>
      <w:tr w14:paraId="464799BB" w14:textId="77777777" w:rsidTr="004A6D8D">
        <w:tblPrEx>
          <w:tblW w:w="9522" w:type="dxa"/>
          <w:jc w:val="center"/>
          <w:tblLook w:val="04A0"/>
        </w:tblPrEx>
        <w:trPr>
          <w:trHeight w:val="251"/>
          <w:jc w:val="center"/>
        </w:trPr>
        <w:tc>
          <w:tcPr>
            <w:tcW w:w="4253" w:type="dxa"/>
            <w:vAlign w:val="center"/>
          </w:tcPr>
          <w:p w:rsidR="000B3E1C" w:rsidRPr="002F22E6" w:rsidP="004A6D8D" w14:paraId="0B1C3B7F" w14:textId="77777777">
            <w:pPr>
              <w:spacing w:line="276" w:lineRule="auto"/>
              <w:jc w:val="center"/>
              <w:rPr>
                <w:rFonts w:ascii="Barlow" w:hAnsi="Barlow" w:cs="Arial"/>
                <w:sz w:val="22"/>
                <w:szCs w:val="22"/>
              </w:rPr>
            </w:pPr>
          </w:p>
        </w:tc>
        <w:tc>
          <w:tcPr>
            <w:tcW w:w="709" w:type="dxa"/>
            <w:vAlign w:val="center"/>
          </w:tcPr>
          <w:p w:rsidR="000B3E1C" w:rsidRPr="002F22E6" w:rsidP="004A6D8D" w14:paraId="55231DE0" w14:textId="77777777">
            <w:pPr>
              <w:spacing w:line="276" w:lineRule="auto"/>
              <w:jc w:val="center"/>
              <w:rPr>
                <w:rFonts w:ascii="Barlow" w:hAnsi="Barlow" w:cs="Arial"/>
                <w:sz w:val="22"/>
                <w:szCs w:val="22"/>
              </w:rPr>
            </w:pPr>
          </w:p>
        </w:tc>
        <w:tc>
          <w:tcPr>
            <w:tcW w:w="4560" w:type="dxa"/>
            <w:vAlign w:val="center"/>
          </w:tcPr>
          <w:p w:rsidR="000B3E1C" w:rsidRPr="002F22E6" w:rsidP="004A6D8D" w14:paraId="3F3DF0B1" w14:textId="77777777">
            <w:pPr>
              <w:spacing w:line="276" w:lineRule="auto"/>
              <w:jc w:val="center"/>
              <w:rPr>
                <w:rFonts w:ascii="Barlow" w:hAnsi="Barlow" w:cs="Arial"/>
                <w:sz w:val="22"/>
                <w:szCs w:val="22"/>
              </w:rPr>
            </w:pPr>
          </w:p>
        </w:tc>
      </w:tr>
      <w:tr w14:paraId="12AB2753" w14:textId="77777777" w:rsidTr="004A6D8D">
        <w:tblPrEx>
          <w:tblW w:w="9522" w:type="dxa"/>
          <w:jc w:val="center"/>
          <w:tblLook w:val="04A0"/>
        </w:tblPrEx>
        <w:trPr>
          <w:trHeight w:val="251"/>
          <w:jc w:val="center"/>
        </w:trPr>
        <w:tc>
          <w:tcPr>
            <w:tcW w:w="4253" w:type="dxa"/>
            <w:vAlign w:val="center"/>
          </w:tcPr>
          <w:p w:rsidR="000B3E1C" w:rsidRPr="002F22E6" w:rsidP="004A6D8D" w14:paraId="43E17632" w14:textId="77777777">
            <w:pPr>
              <w:spacing w:line="276" w:lineRule="auto"/>
              <w:jc w:val="center"/>
              <w:rPr>
                <w:rFonts w:ascii="Barlow" w:hAnsi="Barlow" w:cs="Arial"/>
                <w:sz w:val="22"/>
                <w:szCs w:val="22"/>
              </w:rPr>
            </w:pPr>
          </w:p>
        </w:tc>
        <w:tc>
          <w:tcPr>
            <w:tcW w:w="709" w:type="dxa"/>
            <w:vAlign w:val="center"/>
          </w:tcPr>
          <w:p w:rsidR="000B3E1C" w:rsidRPr="002F22E6" w:rsidP="004A6D8D" w14:paraId="3B803F25" w14:textId="77777777">
            <w:pPr>
              <w:spacing w:line="276" w:lineRule="auto"/>
              <w:jc w:val="center"/>
              <w:rPr>
                <w:rFonts w:ascii="Barlow" w:hAnsi="Barlow" w:cs="Arial"/>
                <w:sz w:val="22"/>
                <w:szCs w:val="22"/>
              </w:rPr>
            </w:pPr>
          </w:p>
        </w:tc>
        <w:tc>
          <w:tcPr>
            <w:tcW w:w="4560" w:type="dxa"/>
            <w:vAlign w:val="center"/>
          </w:tcPr>
          <w:p w:rsidR="000B3E1C" w:rsidRPr="002F22E6" w:rsidP="004A6D8D" w14:paraId="42034642" w14:textId="77777777">
            <w:pPr>
              <w:spacing w:line="276" w:lineRule="auto"/>
              <w:jc w:val="center"/>
              <w:rPr>
                <w:rFonts w:ascii="Barlow" w:hAnsi="Barlow" w:cs="Arial"/>
                <w:sz w:val="22"/>
                <w:szCs w:val="22"/>
              </w:rPr>
            </w:pPr>
          </w:p>
        </w:tc>
      </w:tr>
      <w:tr w14:paraId="29A1B130" w14:textId="77777777" w:rsidTr="004A6D8D">
        <w:tblPrEx>
          <w:tblW w:w="9522" w:type="dxa"/>
          <w:jc w:val="center"/>
          <w:tblLook w:val="04A0"/>
        </w:tblPrEx>
        <w:trPr>
          <w:trHeight w:val="251"/>
          <w:jc w:val="center"/>
        </w:trPr>
        <w:tc>
          <w:tcPr>
            <w:tcW w:w="4253" w:type="dxa"/>
            <w:vAlign w:val="center"/>
          </w:tcPr>
          <w:p w:rsidR="000B3E1C" w:rsidRPr="002F22E6" w:rsidP="004A6D8D" w14:paraId="4B104A5B" w14:textId="77777777">
            <w:pPr>
              <w:spacing w:line="276" w:lineRule="auto"/>
              <w:jc w:val="center"/>
              <w:rPr>
                <w:rFonts w:ascii="Barlow" w:hAnsi="Barlow" w:cs="Arial"/>
                <w:sz w:val="22"/>
                <w:szCs w:val="22"/>
              </w:rPr>
            </w:pPr>
          </w:p>
        </w:tc>
        <w:tc>
          <w:tcPr>
            <w:tcW w:w="709" w:type="dxa"/>
            <w:vAlign w:val="center"/>
          </w:tcPr>
          <w:p w:rsidR="000B3E1C" w:rsidRPr="002F22E6" w:rsidP="004A6D8D" w14:paraId="4B016F88" w14:textId="77777777">
            <w:pPr>
              <w:spacing w:line="276" w:lineRule="auto"/>
              <w:jc w:val="center"/>
              <w:rPr>
                <w:rFonts w:ascii="Barlow" w:hAnsi="Barlow" w:cs="Arial"/>
                <w:sz w:val="22"/>
                <w:szCs w:val="22"/>
              </w:rPr>
            </w:pPr>
          </w:p>
        </w:tc>
        <w:tc>
          <w:tcPr>
            <w:tcW w:w="4560" w:type="dxa"/>
            <w:vAlign w:val="center"/>
          </w:tcPr>
          <w:p w:rsidR="000B3E1C" w:rsidRPr="002F22E6" w:rsidP="004A6D8D" w14:paraId="11209285" w14:textId="77777777">
            <w:pPr>
              <w:spacing w:line="276" w:lineRule="auto"/>
              <w:jc w:val="center"/>
              <w:rPr>
                <w:rFonts w:ascii="Barlow" w:hAnsi="Barlow" w:cs="Arial"/>
                <w:sz w:val="22"/>
                <w:szCs w:val="22"/>
              </w:rPr>
            </w:pPr>
          </w:p>
        </w:tc>
      </w:tr>
      <w:tr w14:paraId="6D8CCEFE" w14:textId="77777777" w:rsidTr="004A6D8D">
        <w:tblPrEx>
          <w:tblW w:w="9522" w:type="dxa"/>
          <w:jc w:val="center"/>
          <w:tblLook w:val="04A0"/>
        </w:tblPrEx>
        <w:trPr>
          <w:trHeight w:val="242"/>
          <w:jc w:val="center"/>
        </w:trPr>
        <w:tc>
          <w:tcPr>
            <w:tcW w:w="4253" w:type="dxa"/>
            <w:vAlign w:val="center"/>
          </w:tcPr>
          <w:p w:rsidR="000B3E1C" w:rsidRPr="002F22E6" w:rsidP="004A6D8D" w14:paraId="3B17531B" w14:textId="77777777">
            <w:pPr>
              <w:spacing w:line="276" w:lineRule="auto"/>
              <w:jc w:val="center"/>
              <w:rPr>
                <w:rFonts w:ascii="Barlow" w:hAnsi="Barlow" w:cs="Arial"/>
                <w:sz w:val="22"/>
                <w:szCs w:val="22"/>
              </w:rPr>
            </w:pPr>
          </w:p>
        </w:tc>
        <w:tc>
          <w:tcPr>
            <w:tcW w:w="709" w:type="dxa"/>
            <w:vAlign w:val="center"/>
          </w:tcPr>
          <w:p w:rsidR="000B3E1C" w:rsidRPr="002F22E6" w:rsidP="004A6D8D" w14:paraId="08DC1664" w14:textId="77777777">
            <w:pPr>
              <w:spacing w:line="276" w:lineRule="auto"/>
              <w:jc w:val="center"/>
              <w:rPr>
                <w:rFonts w:ascii="Barlow" w:hAnsi="Barlow" w:cs="Arial"/>
                <w:sz w:val="22"/>
                <w:szCs w:val="22"/>
              </w:rPr>
            </w:pPr>
          </w:p>
        </w:tc>
        <w:tc>
          <w:tcPr>
            <w:tcW w:w="4560" w:type="dxa"/>
            <w:vAlign w:val="center"/>
          </w:tcPr>
          <w:p w:rsidR="000B3E1C" w:rsidRPr="002F22E6" w:rsidP="004A6D8D" w14:paraId="7E53BD29" w14:textId="77777777">
            <w:pPr>
              <w:spacing w:line="276" w:lineRule="auto"/>
              <w:jc w:val="center"/>
              <w:rPr>
                <w:rFonts w:ascii="Barlow" w:hAnsi="Barlow" w:cs="Arial"/>
                <w:sz w:val="22"/>
                <w:szCs w:val="22"/>
              </w:rPr>
            </w:pPr>
          </w:p>
        </w:tc>
      </w:tr>
      <w:tr w14:paraId="1FF172A2" w14:textId="77777777" w:rsidTr="004A6D8D">
        <w:tblPrEx>
          <w:tblW w:w="9522" w:type="dxa"/>
          <w:jc w:val="center"/>
          <w:tblLook w:val="04A0"/>
        </w:tblPrEx>
        <w:trPr>
          <w:trHeight w:val="261"/>
          <w:jc w:val="center"/>
        </w:trPr>
        <w:tc>
          <w:tcPr>
            <w:tcW w:w="4253" w:type="dxa"/>
            <w:tcBorders>
              <w:bottom w:val="single" w:sz="4" w:space="0" w:color="auto"/>
            </w:tcBorders>
            <w:vAlign w:val="center"/>
          </w:tcPr>
          <w:p w:rsidR="000B3E1C" w:rsidRPr="002F22E6" w:rsidP="004A6D8D" w14:paraId="4DEDE547" w14:textId="77777777">
            <w:pPr>
              <w:spacing w:line="276" w:lineRule="auto"/>
              <w:jc w:val="center"/>
              <w:rPr>
                <w:rFonts w:ascii="Barlow" w:hAnsi="Barlow" w:cs="Arial"/>
                <w:sz w:val="22"/>
                <w:szCs w:val="22"/>
              </w:rPr>
            </w:pPr>
          </w:p>
        </w:tc>
        <w:tc>
          <w:tcPr>
            <w:tcW w:w="709" w:type="dxa"/>
            <w:vAlign w:val="center"/>
          </w:tcPr>
          <w:p w:rsidR="000B3E1C" w:rsidRPr="002F22E6" w:rsidP="004A6D8D" w14:paraId="3A81AA23" w14:textId="77777777">
            <w:pPr>
              <w:spacing w:line="276" w:lineRule="auto"/>
              <w:jc w:val="center"/>
              <w:rPr>
                <w:rFonts w:ascii="Barlow" w:hAnsi="Barlow" w:cs="Arial"/>
                <w:sz w:val="22"/>
                <w:szCs w:val="22"/>
              </w:rPr>
            </w:pPr>
          </w:p>
        </w:tc>
        <w:tc>
          <w:tcPr>
            <w:tcW w:w="4560" w:type="dxa"/>
            <w:tcBorders>
              <w:bottom w:val="single" w:sz="4" w:space="0" w:color="auto"/>
            </w:tcBorders>
            <w:vAlign w:val="center"/>
          </w:tcPr>
          <w:p w:rsidR="000B3E1C" w:rsidRPr="002F22E6" w:rsidP="004A6D8D" w14:paraId="1B68D649" w14:textId="77777777">
            <w:pPr>
              <w:spacing w:line="276" w:lineRule="auto"/>
              <w:jc w:val="center"/>
              <w:rPr>
                <w:rFonts w:ascii="Barlow" w:hAnsi="Barlow" w:cs="Arial"/>
                <w:sz w:val="22"/>
                <w:szCs w:val="22"/>
              </w:rPr>
            </w:pPr>
          </w:p>
        </w:tc>
      </w:tr>
      <w:tr w14:paraId="39ADACCD" w14:textId="77777777" w:rsidTr="004A6D8D">
        <w:tblPrEx>
          <w:tblW w:w="9522" w:type="dxa"/>
          <w:jc w:val="center"/>
          <w:tblLook w:val="04A0"/>
        </w:tblPrEx>
        <w:trPr>
          <w:trHeight w:val="18"/>
          <w:jc w:val="center"/>
        </w:trPr>
        <w:tc>
          <w:tcPr>
            <w:tcW w:w="4253" w:type="dxa"/>
            <w:tcBorders>
              <w:top w:val="single" w:sz="4" w:space="0" w:color="auto"/>
            </w:tcBorders>
            <w:vAlign w:val="center"/>
          </w:tcPr>
          <w:p w:rsidR="000B3E1C" w:rsidRPr="002F22E6" w:rsidP="004A6D8D" w14:paraId="0CC7689A" w14:textId="77777777">
            <w:pPr>
              <w:spacing w:line="276" w:lineRule="auto"/>
              <w:jc w:val="center"/>
              <w:rPr>
                <w:rFonts w:ascii="Barlow" w:hAnsi="Barlow" w:cs="Arial"/>
                <w:sz w:val="22"/>
                <w:szCs w:val="22"/>
              </w:rPr>
            </w:pPr>
            <w:r w:rsidRPr="002F22E6">
              <w:rPr>
                <w:rFonts w:ascii="Barlow" w:hAnsi="Barlow" w:cs="Arial"/>
                <w:sz w:val="22"/>
                <w:szCs w:val="22"/>
              </w:rPr>
              <w:t>Ing. José Raúl Oropesa Arjona</w:t>
            </w:r>
          </w:p>
        </w:tc>
        <w:tc>
          <w:tcPr>
            <w:tcW w:w="709" w:type="dxa"/>
            <w:vAlign w:val="center"/>
          </w:tcPr>
          <w:p w:rsidR="000B3E1C" w:rsidRPr="002F22E6" w:rsidP="004A6D8D" w14:paraId="590494D1" w14:textId="77777777">
            <w:pPr>
              <w:spacing w:line="276" w:lineRule="auto"/>
              <w:jc w:val="center"/>
              <w:rPr>
                <w:rFonts w:ascii="Barlow" w:hAnsi="Barlow" w:cs="Arial"/>
                <w:sz w:val="22"/>
                <w:szCs w:val="22"/>
              </w:rPr>
            </w:pPr>
          </w:p>
        </w:tc>
        <w:tc>
          <w:tcPr>
            <w:tcW w:w="4560" w:type="dxa"/>
            <w:tcBorders>
              <w:top w:val="single" w:sz="4" w:space="0" w:color="auto"/>
            </w:tcBorders>
            <w:vAlign w:val="center"/>
          </w:tcPr>
          <w:p w:rsidR="000B3E1C" w:rsidRPr="002F22E6" w:rsidP="004A6D8D" w14:paraId="1FCDEA99" w14:textId="77777777">
            <w:pPr>
              <w:spacing w:line="276" w:lineRule="auto"/>
              <w:jc w:val="center"/>
              <w:rPr>
                <w:rFonts w:ascii="Barlow" w:hAnsi="Barlow" w:cs="Arial"/>
                <w:sz w:val="22"/>
                <w:szCs w:val="22"/>
              </w:rPr>
            </w:pPr>
            <w:r w:rsidRPr="002F22E6">
              <w:rPr>
                <w:rFonts w:ascii="Barlow" w:hAnsi="Barlow" w:cs="Arial"/>
                <w:sz w:val="22"/>
                <w:szCs w:val="22"/>
              </w:rPr>
              <w:t>Lic. Carlos Leandro Mena Cauich</w:t>
            </w:r>
          </w:p>
        </w:tc>
      </w:tr>
      <w:tr w14:paraId="42BED4EA" w14:textId="77777777" w:rsidTr="004A6D8D">
        <w:tblPrEx>
          <w:tblW w:w="9522" w:type="dxa"/>
          <w:jc w:val="center"/>
          <w:tblLook w:val="04A0"/>
        </w:tblPrEx>
        <w:trPr>
          <w:trHeight w:val="18"/>
          <w:jc w:val="center"/>
        </w:trPr>
        <w:tc>
          <w:tcPr>
            <w:tcW w:w="4253" w:type="dxa"/>
            <w:vAlign w:val="center"/>
          </w:tcPr>
          <w:p w:rsidR="000B3E1C" w:rsidRPr="002F22E6" w:rsidP="004A6D8D" w14:paraId="56CAF74F" w14:textId="77777777">
            <w:pPr>
              <w:spacing w:line="276" w:lineRule="auto"/>
              <w:jc w:val="center"/>
              <w:rPr>
                <w:rFonts w:ascii="Barlow" w:hAnsi="Barlow" w:cs="Arial"/>
                <w:sz w:val="22"/>
                <w:szCs w:val="22"/>
              </w:rPr>
            </w:pPr>
            <w:r w:rsidRPr="002F22E6">
              <w:rPr>
                <w:rFonts w:ascii="Barlow" w:hAnsi="Barlow" w:cs="Arial"/>
                <w:sz w:val="22"/>
                <w:szCs w:val="22"/>
              </w:rPr>
              <w:t>Director de Inspección de Obra Pública</w:t>
            </w:r>
          </w:p>
        </w:tc>
        <w:tc>
          <w:tcPr>
            <w:tcW w:w="709" w:type="dxa"/>
            <w:vAlign w:val="center"/>
          </w:tcPr>
          <w:p w:rsidR="000B3E1C" w:rsidRPr="002F22E6" w:rsidP="004A6D8D" w14:paraId="437E6C70" w14:textId="77777777">
            <w:pPr>
              <w:spacing w:line="276" w:lineRule="auto"/>
              <w:jc w:val="center"/>
              <w:rPr>
                <w:rFonts w:ascii="Barlow" w:hAnsi="Barlow" w:cs="Arial"/>
                <w:sz w:val="22"/>
                <w:szCs w:val="22"/>
              </w:rPr>
            </w:pPr>
          </w:p>
        </w:tc>
        <w:tc>
          <w:tcPr>
            <w:tcW w:w="4560" w:type="dxa"/>
            <w:shd w:val="clear" w:color="auto" w:fill="auto"/>
            <w:vAlign w:val="center"/>
          </w:tcPr>
          <w:p w:rsidR="000B3E1C" w:rsidRPr="002F22E6" w:rsidP="004A6D8D" w14:paraId="6412DD40" w14:textId="77777777">
            <w:pPr>
              <w:spacing w:line="276" w:lineRule="auto"/>
              <w:jc w:val="center"/>
              <w:rPr>
                <w:rFonts w:ascii="Barlow" w:hAnsi="Barlow" w:cs="Arial"/>
                <w:sz w:val="22"/>
                <w:szCs w:val="22"/>
              </w:rPr>
            </w:pPr>
            <w:r w:rsidRPr="002F22E6">
              <w:rPr>
                <w:rFonts w:ascii="Barlow" w:hAnsi="Barlow" w:cs="Arial"/>
                <w:sz w:val="22"/>
                <w:szCs w:val="22"/>
              </w:rPr>
              <w:t>Director de Responsabilidades y</w:t>
            </w:r>
          </w:p>
        </w:tc>
      </w:tr>
      <w:tr w14:paraId="1636AA94" w14:textId="77777777" w:rsidTr="004A6D8D">
        <w:tblPrEx>
          <w:tblW w:w="9522" w:type="dxa"/>
          <w:jc w:val="center"/>
          <w:tblLook w:val="04A0"/>
        </w:tblPrEx>
        <w:trPr>
          <w:trHeight w:val="18"/>
          <w:jc w:val="center"/>
        </w:trPr>
        <w:tc>
          <w:tcPr>
            <w:tcW w:w="4253" w:type="dxa"/>
            <w:vAlign w:val="center"/>
          </w:tcPr>
          <w:p w:rsidR="000B3E1C" w:rsidRPr="002F22E6" w:rsidP="004A6D8D" w14:paraId="2DFAE7BB"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c>
          <w:tcPr>
            <w:tcW w:w="709" w:type="dxa"/>
            <w:vAlign w:val="center"/>
          </w:tcPr>
          <w:p w:rsidR="000B3E1C" w:rsidRPr="002F22E6" w:rsidP="004A6D8D" w14:paraId="0D98B8CB" w14:textId="77777777">
            <w:pPr>
              <w:spacing w:line="276" w:lineRule="auto"/>
              <w:jc w:val="center"/>
              <w:rPr>
                <w:rFonts w:ascii="Barlow" w:hAnsi="Barlow" w:cs="Arial"/>
                <w:sz w:val="22"/>
                <w:szCs w:val="22"/>
              </w:rPr>
            </w:pPr>
          </w:p>
        </w:tc>
        <w:tc>
          <w:tcPr>
            <w:tcW w:w="4560" w:type="dxa"/>
            <w:shd w:val="clear" w:color="auto" w:fill="auto"/>
            <w:vAlign w:val="center"/>
          </w:tcPr>
          <w:p w:rsidR="000B3E1C" w:rsidRPr="002F22E6" w:rsidP="004A6D8D" w14:paraId="36F5FEA4" w14:textId="77777777">
            <w:pPr>
              <w:spacing w:line="276" w:lineRule="auto"/>
              <w:jc w:val="center"/>
              <w:rPr>
                <w:rFonts w:ascii="Barlow" w:hAnsi="Barlow" w:cs="Arial"/>
                <w:sz w:val="22"/>
                <w:szCs w:val="22"/>
              </w:rPr>
            </w:pPr>
            <w:r w:rsidRPr="002F22E6">
              <w:rPr>
                <w:rFonts w:ascii="Barlow" w:hAnsi="Barlow" w:cs="Arial"/>
                <w:sz w:val="22"/>
                <w:szCs w:val="22"/>
              </w:rPr>
              <w:t>Sanciones</w:t>
            </w:r>
          </w:p>
        </w:tc>
      </w:tr>
      <w:tr w14:paraId="61E99083" w14:textId="77777777" w:rsidTr="004A6D8D">
        <w:tblPrEx>
          <w:tblW w:w="9522" w:type="dxa"/>
          <w:jc w:val="center"/>
          <w:tblLook w:val="04A0"/>
        </w:tblPrEx>
        <w:trPr>
          <w:trHeight w:val="18"/>
          <w:jc w:val="center"/>
        </w:trPr>
        <w:tc>
          <w:tcPr>
            <w:tcW w:w="4253" w:type="dxa"/>
            <w:vAlign w:val="center"/>
          </w:tcPr>
          <w:p w:rsidR="000B3E1C" w:rsidRPr="002F22E6" w:rsidP="004A6D8D" w14:paraId="4A3AB0CE" w14:textId="77777777">
            <w:pPr>
              <w:spacing w:line="276" w:lineRule="auto"/>
              <w:jc w:val="center"/>
              <w:rPr>
                <w:rFonts w:ascii="Barlow" w:hAnsi="Barlow" w:cs="Arial"/>
                <w:sz w:val="22"/>
                <w:szCs w:val="22"/>
              </w:rPr>
            </w:pPr>
          </w:p>
        </w:tc>
        <w:tc>
          <w:tcPr>
            <w:tcW w:w="709" w:type="dxa"/>
            <w:vAlign w:val="center"/>
          </w:tcPr>
          <w:p w:rsidR="000B3E1C" w:rsidRPr="002F22E6" w:rsidP="004A6D8D" w14:paraId="489D9BC9" w14:textId="77777777">
            <w:pPr>
              <w:spacing w:line="276" w:lineRule="auto"/>
              <w:jc w:val="center"/>
              <w:rPr>
                <w:rFonts w:ascii="Barlow" w:hAnsi="Barlow" w:cs="Arial"/>
                <w:sz w:val="22"/>
                <w:szCs w:val="22"/>
              </w:rPr>
            </w:pPr>
          </w:p>
        </w:tc>
        <w:tc>
          <w:tcPr>
            <w:tcW w:w="4560" w:type="dxa"/>
            <w:vAlign w:val="center"/>
          </w:tcPr>
          <w:p w:rsidR="000B3E1C" w:rsidRPr="002F22E6" w:rsidP="004A6D8D" w14:paraId="616E5CC3"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r>
    </w:tbl>
    <w:p w:rsidR="00BF120D" w14:paraId="4A451921" w14:textId="6DAA295A">
      <w:pPr>
        <w:rPr>
          <w:rFonts w:ascii="Barlow" w:hAnsi="Barlow" w:eastAsiaTheme="majorEastAsia" w:cstheme="majorBidi"/>
          <w:b/>
          <w:sz w:val="22"/>
          <w:szCs w:val="32"/>
        </w:rPr>
      </w:pPr>
    </w:p>
    <w:p w:rsidR="00343237" w:rsidRPr="00AB577F" w:rsidP="00F0049D" w14:paraId="57E1DF54" w14:textId="77777777">
      <w:pPr>
        <w:pStyle w:val="Heading2"/>
        <w:numPr>
          <w:ilvl w:val="0"/>
          <w:numId w:val="0"/>
        </w:numPr>
        <w:ind w:left="284" w:hanging="284"/>
      </w:pPr>
      <w:bookmarkStart w:id="317" w:name="_Toc149551751"/>
      <w:r w:rsidRPr="00AB577F">
        <w:t>4. Dirección de Administración.</w:t>
      </w:r>
      <w:bookmarkEnd w:id="317"/>
    </w:p>
    <w:p w:rsidR="00343237" w:rsidRPr="00AB577F" w:rsidP="00AB577F" w14:paraId="0F417947" w14:textId="77777777">
      <w:pPr>
        <w:spacing w:line="276" w:lineRule="auto"/>
        <w:rPr>
          <w:rFonts w:ascii="Barlow" w:hAnsi="Barlow"/>
          <w:b/>
          <w:sz w:val="22"/>
          <w:szCs w:val="22"/>
        </w:rPr>
      </w:pPr>
      <w:r w:rsidRPr="00AB577F">
        <w:rPr>
          <w:rFonts w:ascii="Barlow" w:hAnsi="Barlow"/>
          <w:b/>
          <w:sz w:val="22"/>
          <w:szCs w:val="22"/>
        </w:rPr>
        <w:t>4.1. Departamento de Transparencia.</w:t>
      </w:r>
    </w:p>
    <w:p w:rsidR="00343237" w:rsidRPr="00AB577F" w:rsidP="00D24200" w14:paraId="0201FBB1" w14:textId="77777777">
      <w:pPr>
        <w:pStyle w:val="Heading3"/>
        <w:numPr>
          <w:ilvl w:val="0"/>
          <w:numId w:val="0"/>
        </w:numPr>
        <w:ind w:left="567" w:hanging="567"/>
      </w:pPr>
      <w:bookmarkStart w:id="318" w:name="_Toc149551752"/>
      <w:r w:rsidRPr="00AB577F">
        <w:t>4.1.1. Solicitudes de Acceso a la Información Pública.</w:t>
      </w:r>
      <w:bookmarkEnd w:id="318"/>
    </w:p>
    <w:p w:rsidR="000B3E1C" w:rsidRPr="00F41C8A" w:rsidP="000B3E1C" w14:paraId="55AA0519" w14:textId="77777777">
      <w:pPr>
        <w:ind w:firstLine="709"/>
        <w:jc w:val="both"/>
        <w:rPr>
          <w:rFonts w:ascii="Barlow" w:hAnsi="Barlow" w:cs="Helvetica"/>
          <w:sz w:val="22"/>
          <w:szCs w:val="22"/>
          <w:lang w:val="es-ES"/>
        </w:rPr>
      </w:pPr>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0B3E1C" w:rsidRPr="00347B3C" w:rsidP="000B3E1C" w14:paraId="76927DC6" w14:textId="77777777">
      <w:pPr>
        <w:ind w:firstLine="709"/>
        <w:jc w:val="both"/>
        <w:rPr>
          <w:rFonts w:ascii="Barlow" w:hAnsi="Barlow" w:cs="Helvetica"/>
          <w:sz w:val="22"/>
          <w:szCs w:val="22"/>
          <w:lang w:val="es-ES"/>
        </w:rPr>
      </w:pPr>
      <w:r w:rsidRPr="001B78AE">
        <w:rPr>
          <w:rFonts w:ascii="Barlow" w:hAnsi="Barlow" w:cs="Helvetica"/>
          <w:sz w:val="22"/>
          <w:szCs w:val="22"/>
          <w:lang w:val="es-ES"/>
        </w:rPr>
        <w:t xml:space="preserve">En ese contexto, durante el periodo comprendido del 01 de julio al 30 de septiembre, la Unidad de Transparencia tiene a bien informar que, en materia de acceso a la información, se recibieron un total de </w:t>
      </w:r>
      <w:r w:rsidRPr="001B78AE">
        <w:rPr>
          <w:rFonts w:ascii="Barlow" w:hAnsi="Barlow" w:cs="Helvetica"/>
          <w:b/>
          <w:sz w:val="22"/>
          <w:szCs w:val="22"/>
          <w:lang w:val="es-ES"/>
        </w:rPr>
        <w:t>15 solicitudes de acceso a la información pública</w:t>
      </w:r>
      <w:r w:rsidRPr="001B78AE">
        <w:rPr>
          <w:rFonts w:ascii="Barlow" w:hAnsi="Barlow"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0" w:type="auto"/>
        <w:jc w:val="center"/>
        <w:tblLook w:val="04A0"/>
      </w:tblPr>
      <w:tblGrid>
        <w:gridCol w:w="2740"/>
        <w:gridCol w:w="2788"/>
      </w:tblGrid>
      <w:tr w14:paraId="50F49045" w14:textId="77777777" w:rsidTr="004A6D8D">
        <w:tblPrEx>
          <w:tblW w:w="0" w:type="auto"/>
          <w:jc w:val="center"/>
          <w:tblLook w:val="04A0"/>
        </w:tblPrEx>
        <w:trPr>
          <w:trHeight w:val="340"/>
          <w:jc w:val="center"/>
        </w:trPr>
        <w:tc>
          <w:tcPr>
            <w:tcW w:w="5528" w:type="dxa"/>
            <w:gridSpan w:val="2"/>
            <w:shd w:val="clear" w:color="auto" w:fill="BDD6EE" w:themeFill="accent1" w:themeFillTint="66"/>
            <w:vAlign w:val="center"/>
          </w:tcPr>
          <w:p w:rsidR="000B3E1C" w:rsidRPr="001B78AE" w:rsidP="004A6D8D" w14:paraId="6CF01222" w14:textId="77777777">
            <w:pPr>
              <w:jc w:val="center"/>
              <w:rPr>
                <w:rFonts w:ascii="Barlow" w:hAnsi="Barlow" w:cs="Helvetica"/>
                <w:b/>
                <w:sz w:val="22"/>
                <w:szCs w:val="22"/>
                <w:lang w:eastAsia="es-MX"/>
              </w:rPr>
            </w:pPr>
            <w:r w:rsidRPr="001B78AE">
              <w:rPr>
                <w:rFonts w:ascii="Barlow" w:hAnsi="Barlow" w:cs="Helvetica"/>
                <w:b/>
                <w:sz w:val="22"/>
                <w:szCs w:val="22"/>
                <w:lang w:eastAsia="es-MX"/>
              </w:rPr>
              <w:t>TERCER TRIMESTRE 2023</w:t>
            </w:r>
          </w:p>
        </w:tc>
      </w:tr>
      <w:tr w14:paraId="74C2F6E9" w14:textId="77777777" w:rsidTr="004A6D8D">
        <w:tblPrEx>
          <w:tblW w:w="0" w:type="auto"/>
          <w:jc w:val="center"/>
          <w:tblLook w:val="04A0"/>
        </w:tblPrEx>
        <w:trPr>
          <w:trHeight w:val="340"/>
          <w:jc w:val="center"/>
        </w:trPr>
        <w:tc>
          <w:tcPr>
            <w:tcW w:w="5528" w:type="dxa"/>
            <w:gridSpan w:val="2"/>
            <w:shd w:val="clear" w:color="auto" w:fill="BDD6EE" w:themeFill="accent1" w:themeFillTint="66"/>
            <w:vAlign w:val="center"/>
          </w:tcPr>
          <w:p w:rsidR="000B3E1C" w:rsidRPr="001B78AE" w:rsidP="004A6D8D" w14:paraId="514F92E3" w14:textId="77777777">
            <w:pPr>
              <w:jc w:val="center"/>
              <w:rPr>
                <w:rFonts w:ascii="Barlow" w:hAnsi="Barlow" w:cs="Helvetica"/>
                <w:b/>
                <w:sz w:val="22"/>
                <w:szCs w:val="22"/>
                <w:lang w:eastAsia="es-MX"/>
              </w:rPr>
            </w:pPr>
            <w:r w:rsidRPr="001B78AE">
              <w:rPr>
                <w:rFonts w:ascii="Barlow" w:hAnsi="Barlow" w:cs="Helvetica"/>
                <w:b/>
                <w:sz w:val="22"/>
                <w:szCs w:val="22"/>
                <w:lang w:eastAsia="es-MX"/>
              </w:rPr>
              <w:t>SOLICITUDES DE ACCESO A LA INFORMACIÓN PÚBLICA</w:t>
            </w:r>
          </w:p>
        </w:tc>
      </w:tr>
      <w:tr w14:paraId="06E6AC9D" w14:textId="77777777" w:rsidTr="004A6D8D">
        <w:tblPrEx>
          <w:tblW w:w="0" w:type="auto"/>
          <w:jc w:val="center"/>
          <w:tblLook w:val="04A0"/>
        </w:tblPrEx>
        <w:trPr>
          <w:trHeight w:val="340"/>
          <w:jc w:val="center"/>
        </w:trPr>
        <w:tc>
          <w:tcPr>
            <w:tcW w:w="2740" w:type="dxa"/>
            <w:vAlign w:val="center"/>
          </w:tcPr>
          <w:p w:rsidR="000B3E1C" w:rsidRPr="001B78AE" w:rsidP="004A6D8D" w14:paraId="768750C9" w14:textId="77777777">
            <w:pPr>
              <w:jc w:val="center"/>
              <w:rPr>
                <w:rFonts w:ascii="Barlow" w:hAnsi="Barlow" w:cs="Helvetica"/>
                <w:b/>
                <w:sz w:val="22"/>
                <w:szCs w:val="22"/>
                <w:lang w:eastAsia="es-MX"/>
              </w:rPr>
            </w:pPr>
            <w:r w:rsidRPr="001B78AE">
              <w:rPr>
                <w:rFonts w:ascii="Barlow" w:hAnsi="Barlow" w:cs="Helvetica"/>
                <w:b/>
                <w:sz w:val="22"/>
                <w:szCs w:val="22"/>
                <w:lang w:eastAsia="es-MX"/>
              </w:rPr>
              <w:t>MES</w:t>
            </w:r>
          </w:p>
        </w:tc>
        <w:tc>
          <w:tcPr>
            <w:tcW w:w="2788" w:type="dxa"/>
            <w:vAlign w:val="center"/>
          </w:tcPr>
          <w:p w:rsidR="000B3E1C" w:rsidRPr="001B78AE" w:rsidP="004A6D8D" w14:paraId="403330DF" w14:textId="77777777">
            <w:pPr>
              <w:jc w:val="center"/>
              <w:rPr>
                <w:rFonts w:ascii="Barlow" w:hAnsi="Barlow" w:cs="Helvetica"/>
                <w:b/>
                <w:sz w:val="22"/>
                <w:szCs w:val="22"/>
                <w:lang w:eastAsia="es-MX"/>
              </w:rPr>
            </w:pPr>
            <w:r w:rsidRPr="001B78AE">
              <w:rPr>
                <w:rFonts w:ascii="Barlow" w:hAnsi="Barlow" w:cs="Helvetica"/>
                <w:b/>
                <w:sz w:val="22"/>
                <w:szCs w:val="22"/>
                <w:lang w:eastAsia="es-MX"/>
              </w:rPr>
              <w:t>RECIBIDAS</w:t>
            </w:r>
          </w:p>
        </w:tc>
      </w:tr>
      <w:tr w14:paraId="12DC9D8F" w14:textId="77777777" w:rsidTr="004A6D8D">
        <w:tblPrEx>
          <w:tblW w:w="0" w:type="auto"/>
          <w:jc w:val="center"/>
          <w:tblLook w:val="04A0"/>
        </w:tblPrEx>
        <w:trPr>
          <w:trHeight w:val="340"/>
          <w:jc w:val="center"/>
        </w:trPr>
        <w:tc>
          <w:tcPr>
            <w:tcW w:w="2740" w:type="dxa"/>
            <w:vAlign w:val="center"/>
          </w:tcPr>
          <w:p w:rsidR="000B3E1C" w:rsidRPr="001B78AE" w:rsidP="004A6D8D" w14:paraId="5A78AF17" w14:textId="77777777">
            <w:pPr>
              <w:jc w:val="center"/>
              <w:rPr>
                <w:rFonts w:ascii="Barlow" w:hAnsi="Barlow" w:cs="Helvetica"/>
                <w:sz w:val="22"/>
                <w:szCs w:val="22"/>
                <w:lang w:eastAsia="es-MX"/>
              </w:rPr>
            </w:pPr>
            <w:r w:rsidRPr="001B78AE">
              <w:rPr>
                <w:rFonts w:ascii="Barlow" w:hAnsi="Barlow" w:cs="Helvetica"/>
                <w:sz w:val="22"/>
                <w:szCs w:val="22"/>
                <w:lang w:eastAsia="es-MX"/>
              </w:rPr>
              <w:t>Julio</w:t>
            </w:r>
          </w:p>
        </w:tc>
        <w:tc>
          <w:tcPr>
            <w:tcW w:w="2788" w:type="dxa"/>
            <w:vAlign w:val="center"/>
          </w:tcPr>
          <w:p w:rsidR="000B3E1C" w:rsidRPr="001B78AE" w:rsidP="004A6D8D" w14:paraId="62E1FE10" w14:textId="77777777">
            <w:pPr>
              <w:jc w:val="center"/>
              <w:rPr>
                <w:rFonts w:ascii="Barlow" w:hAnsi="Barlow" w:cs="Helvetica"/>
                <w:sz w:val="22"/>
                <w:szCs w:val="22"/>
                <w:lang w:eastAsia="es-MX"/>
              </w:rPr>
            </w:pPr>
            <w:r w:rsidRPr="001B78AE">
              <w:rPr>
                <w:rFonts w:ascii="Barlow" w:hAnsi="Barlow" w:cs="Helvetica"/>
                <w:sz w:val="22"/>
                <w:szCs w:val="22"/>
                <w:lang w:eastAsia="es-MX"/>
              </w:rPr>
              <w:t>9</w:t>
            </w:r>
          </w:p>
        </w:tc>
      </w:tr>
      <w:tr w14:paraId="15A3408C" w14:textId="77777777" w:rsidTr="004A6D8D">
        <w:tblPrEx>
          <w:tblW w:w="0" w:type="auto"/>
          <w:jc w:val="center"/>
          <w:tblLook w:val="04A0"/>
        </w:tblPrEx>
        <w:trPr>
          <w:trHeight w:val="340"/>
          <w:jc w:val="center"/>
        </w:trPr>
        <w:tc>
          <w:tcPr>
            <w:tcW w:w="2740" w:type="dxa"/>
            <w:vAlign w:val="center"/>
          </w:tcPr>
          <w:p w:rsidR="000B3E1C" w:rsidRPr="001B78AE" w:rsidP="004A6D8D" w14:paraId="34952016" w14:textId="77777777">
            <w:pPr>
              <w:jc w:val="center"/>
              <w:rPr>
                <w:rFonts w:ascii="Barlow" w:hAnsi="Barlow" w:cs="Helvetica"/>
                <w:sz w:val="22"/>
                <w:szCs w:val="22"/>
                <w:lang w:eastAsia="es-MX"/>
              </w:rPr>
            </w:pPr>
            <w:r w:rsidRPr="001B78AE">
              <w:rPr>
                <w:rFonts w:ascii="Barlow" w:hAnsi="Barlow" w:cs="Helvetica"/>
                <w:sz w:val="22"/>
                <w:szCs w:val="22"/>
                <w:lang w:eastAsia="es-MX"/>
              </w:rPr>
              <w:t>Agosto</w:t>
            </w:r>
          </w:p>
        </w:tc>
        <w:tc>
          <w:tcPr>
            <w:tcW w:w="2788" w:type="dxa"/>
            <w:vAlign w:val="center"/>
          </w:tcPr>
          <w:p w:rsidR="000B3E1C" w:rsidRPr="001B78AE" w:rsidP="004A6D8D" w14:paraId="57FCBB1E" w14:textId="77777777">
            <w:pPr>
              <w:jc w:val="center"/>
              <w:rPr>
                <w:rFonts w:ascii="Barlow" w:hAnsi="Barlow" w:cs="Helvetica"/>
                <w:sz w:val="22"/>
                <w:szCs w:val="22"/>
                <w:lang w:eastAsia="es-MX"/>
              </w:rPr>
            </w:pPr>
            <w:r w:rsidRPr="001B78AE">
              <w:rPr>
                <w:rFonts w:ascii="Barlow" w:hAnsi="Barlow" w:cs="Helvetica"/>
                <w:sz w:val="22"/>
                <w:szCs w:val="22"/>
                <w:lang w:eastAsia="es-MX"/>
              </w:rPr>
              <w:t>5</w:t>
            </w:r>
          </w:p>
        </w:tc>
      </w:tr>
      <w:tr w14:paraId="129236D4" w14:textId="77777777" w:rsidTr="004A6D8D">
        <w:tblPrEx>
          <w:tblW w:w="0" w:type="auto"/>
          <w:jc w:val="center"/>
          <w:tblLook w:val="04A0"/>
        </w:tblPrEx>
        <w:trPr>
          <w:trHeight w:val="340"/>
          <w:jc w:val="center"/>
        </w:trPr>
        <w:tc>
          <w:tcPr>
            <w:tcW w:w="2740" w:type="dxa"/>
            <w:vAlign w:val="center"/>
          </w:tcPr>
          <w:p w:rsidR="000B3E1C" w:rsidRPr="001B78AE" w:rsidP="004A6D8D" w14:paraId="32EFFBC0" w14:textId="77777777">
            <w:pPr>
              <w:jc w:val="center"/>
              <w:rPr>
                <w:rFonts w:ascii="Barlow" w:hAnsi="Barlow" w:cs="Helvetica"/>
                <w:sz w:val="22"/>
                <w:szCs w:val="22"/>
                <w:lang w:eastAsia="es-MX"/>
              </w:rPr>
            </w:pPr>
            <w:r w:rsidRPr="001B78AE">
              <w:rPr>
                <w:rFonts w:ascii="Barlow" w:hAnsi="Barlow" w:cs="Helvetica"/>
                <w:sz w:val="22"/>
                <w:szCs w:val="22"/>
                <w:lang w:eastAsia="es-MX"/>
              </w:rPr>
              <w:t>Septiembre</w:t>
            </w:r>
          </w:p>
        </w:tc>
        <w:tc>
          <w:tcPr>
            <w:tcW w:w="2788" w:type="dxa"/>
            <w:vAlign w:val="center"/>
          </w:tcPr>
          <w:p w:rsidR="000B3E1C" w:rsidRPr="001B78AE" w:rsidP="004A6D8D" w14:paraId="3B99B3C4" w14:textId="77777777">
            <w:pPr>
              <w:jc w:val="center"/>
              <w:rPr>
                <w:rFonts w:ascii="Barlow" w:hAnsi="Barlow" w:cs="Helvetica"/>
                <w:sz w:val="22"/>
                <w:szCs w:val="22"/>
                <w:lang w:eastAsia="es-MX"/>
              </w:rPr>
            </w:pPr>
            <w:r w:rsidRPr="001B78AE">
              <w:rPr>
                <w:rFonts w:ascii="Barlow" w:hAnsi="Barlow" w:cs="Helvetica"/>
                <w:sz w:val="22"/>
                <w:szCs w:val="22"/>
                <w:lang w:eastAsia="es-MX"/>
              </w:rPr>
              <w:t>1</w:t>
            </w:r>
          </w:p>
        </w:tc>
      </w:tr>
      <w:tr w14:paraId="2C778AE0" w14:textId="77777777" w:rsidTr="004A6D8D">
        <w:tblPrEx>
          <w:tblW w:w="0" w:type="auto"/>
          <w:jc w:val="center"/>
          <w:tblLook w:val="04A0"/>
        </w:tblPrEx>
        <w:trPr>
          <w:trHeight w:val="340"/>
          <w:jc w:val="center"/>
        </w:trPr>
        <w:tc>
          <w:tcPr>
            <w:tcW w:w="2740" w:type="dxa"/>
            <w:vAlign w:val="center"/>
          </w:tcPr>
          <w:p w:rsidR="000B3E1C" w:rsidRPr="001B78AE" w:rsidP="004A6D8D" w14:paraId="0E4E2794" w14:textId="77777777">
            <w:pPr>
              <w:jc w:val="center"/>
              <w:rPr>
                <w:rFonts w:ascii="Barlow" w:hAnsi="Barlow" w:cs="Helvetica"/>
                <w:b/>
                <w:sz w:val="22"/>
                <w:szCs w:val="22"/>
                <w:lang w:eastAsia="es-MX"/>
              </w:rPr>
            </w:pPr>
            <w:r w:rsidRPr="001B78AE">
              <w:rPr>
                <w:rFonts w:ascii="Barlow" w:hAnsi="Barlow" w:cs="Helvetica"/>
                <w:b/>
                <w:sz w:val="22"/>
                <w:szCs w:val="22"/>
                <w:lang w:eastAsia="es-MX"/>
              </w:rPr>
              <w:t>Total</w:t>
            </w:r>
          </w:p>
        </w:tc>
        <w:tc>
          <w:tcPr>
            <w:tcW w:w="2788" w:type="dxa"/>
            <w:vAlign w:val="center"/>
          </w:tcPr>
          <w:p w:rsidR="000B3E1C" w:rsidRPr="001B78AE" w:rsidP="004A6D8D" w14:paraId="675113F5" w14:textId="77777777">
            <w:pPr>
              <w:jc w:val="center"/>
              <w:rPr>
                <w:rFonts w:ascii="Barlow" w:hAnsi="Barlow" w:cs="Helvetica"/>
                <w:b/>
                <w:sz w:val="22"/>
                <w:szCs w:val="22"/>
                <w:lang w:eastAsia="es-MX"/>
              </w:rPr>
            </w:pPr>
            <w:r w:rsidRPr="001B78AE">
              <w:rPr>
                <w:rFonts w:ascii="Barlow" w:hAnsi="Barlow" w:cs="Helvetica"/>
                <w:b/>
                <w:sz w:val="22"/>
                <w:szCs w:val="22"/>
                <w:lang w:eastAsia="es-MX"/>
              </w:rPr>
              <w:t>15</w:t>
            </w:r>
          </w:p>
        </w:tc>
      </w:tr>
    </w:tbl>
    <w:p w:rsidR="000B3E1C" w:rsidRPr="00B96837" w:rsidP="000B3E1C" w14:paraId="01178A4C" w14:textId="77777777">
      <w:pPr>
        <w:tabs>
          <w:tab w:val="left" w:pos="2265"/>
        </w:tabs>
        <w:rPr>
          <w:rFonts w:ascii="Barlow" w:hAnsi="Barlow" w:cs="Helvetica"/>
          <w:sz w:val="18"/>
          <w:szCs w:val="22"/>
          <w:lang w:eastAsia="es-MX"/>
        </w:rPr>
      </w:pPr>
    </w:p>
    <w:p w:rsidR="000B3E1C" w:rsidRPr="001B1B36" w:rsidP="000B3E1C" w14:paraId="7F212DB1" w14:textId="77777777">
      <w:pPr>
        <w:ind w:firstLine="709"/>
        <w:jc w:val="both"/>
        <w:rPr>
          <w:rFonts w:ascii="Barlow" w:hAnsi="Barlow" w:cs="Helvetica"/>
          <w:sz w:val="22"/>
          <w:szCs w:val="22"/>
          <w:lang w:val="es-ES"/>
        </w:rPr>
      </w:pPr>
      <w:r w:rsidRPr="001B78AE">
        <w:rPr>
          <w:rFonts w:ascii="Barlow" w:hAnsi="Barlow" w:cs="Helvetica"/>
          <w:sz w:val="22"/>
          <w:szCs w:val="22"/>
          <w:lang w:val="es-ES"/>
        </w:rPr>
        <w:t>Cabe precisar que, al cierre del tercer trimestre del ejercicio fiscal 2023, de las 15 solicitudes, 14 fueron atendidas en tiempo y forma, encontrándose pendientes de respuesta dentro del plazo establecido, 1 solicitud de acceso a la información, 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w:t>
      </w:r>
      <w:r w:rsidRPr="001B1B36">
        <w:rPr>
          <w:rFonts w:ascii="Barlow" w:hAnsi="Barlow" w:cs="Helvetica"/>
          <w:sz w:val="22"/>
          <w:szCs w:val="22"/>
          <w:lang w:val="es-ES"/>
        </w:rPr>
        <w:t xml:space="preserve"> </w:t>
      </w:r>
    </w:p>
    <w:p w:rsidR="000B3E1C" w:rsidRPr="00016395" w:rsidP="000B3E1C" w14:paraId="36E2E653" w14:textId="77777777">
      <w:pPr>
        <w:ind w:right="-34" w:firstLine="709"/>
        <w:jc w:val="both"/>
        <w:rPr>
          <w:rFonts w:ascii="Barlow" w:hAnsi="Barlow" w:cs="Helvetica"/>
          <w:sz w:val="22"/>
          <w:szCs w:val="22"/>
          <w:lang w:val="es-ES"/>
        </w:rPr>
      </w:pPr>
      <w:r w:rsidRPr="001B78AE">
        <w:rPr>
          <w:rFonts w:ascii="Barlow" w:hAnsi="Barlow" w:cs="Helvetica"/>
          <w:sz w:val="22"/>
          <w:szCs w:val="22"/>
          <w:lang w:val="es-ES"/>
        </w:rPr>
        <w:t xml:space="preserve">Ahora bien, de las 14 solicitudes atendidas se precisa que, en 12 se realizó la entrega de la documentación e información encontrada en los archivos físicos y electrónicos de este </w:t>
      </w:r>
      <w:r w:rsidRPr="001B78AE">
        <w:rPr>
          <w:rFonts w:ascii="Barlow" w:hAnsi="Barlow" w:cs="Helvetica"/>
          <w:sz w:val="22"/>
          <w:szCs w:val="22"/>
          <w:lang w:val="es-ES"/>
        </w:rPr>
        <w:t>Sujeto Obligado; en 1 se determinó la notoria incompetencia para conocer de lo solicitado, de acuerdo con nuestras atribuciones, facultades y competencias establecidas en el Código de la Administración Pública de Yucatán, su Reglamento y demás normativa aplicable; y en 1 solicitud restante, no fue posible otorgar el acceso a lo requerido por el peticionario, de conformidad con las excepciones establecidas en los artículos 20 y 138 de la Ley General de Transparencia y Acceso a la Información Pública, elaborando para tal efecto, las resoluciones correspondientes en el siguiente sentido:</w:t>
      </w:r>
    </w:p>
    <w:tbl>
      <w:tblPr>
        <w:tblStyle w:val="Cuadrculadetablaclara1"/>
        <w:tblW w:w="0" w:type="auto"/>
        <w:jc w:val="center"/>
        <w:tblLook w:val="04A0"/>
      </w:tblPr>
      <w:tblGrid>
        <w:gridCol w:w="4414"/>
        <w:gridCol w:w="2351"/>
      </w:tblGrid>
      <w:tr w14:paraId="67F9964B" w14:textId="77777777" w:rsidTr="004A6D8D">
        <w:tblPrEx>
          <w:tblW w:w="0" w:type="auto"/>
          <w:jc w:val="center"/>
          <w:tblLook w:val="04A0"/>
        </w:tblPrEx>
        <w:trPr>
          <w:trHeight w:val="340"/>
          <w:jc w:val="center"/>
        </w:trPr>
        <w:tc>
          <w:tcPr>
            <w:tcW w:w="6765" w:type="dxa"/>
            <w:gridSpan w:val="2"/>
            <w:shd w:val="clear" w:color="auto" w:fill="BDD6EE" w:themeFill="accent1" w:themeFillTint="66"/>
            <w:vAlign w:val="center"/>
          </w:tcPr>
          <w:p w:rsidR="000B3E1C" w:rsidRPr="001B78AE" w:rsidP="004A6D8D" w14:paraId="39AAC94E" w14:textId="77777777">
            <w:pPr>
              <w:ind w:left="-146"/>
              <w:jc w:val="center"/>
              <w:rPr>
                <w:rFonts w:ascii="Barlow" w:hAnsi="Barlow" w:cs="Helvetica"/>
                <w:b/>
                <w:sz w:val="22"/>
                <w:szCs w:val="22"/>
              </w:rPr>
            </w:pPr>
            <w:r w:rsidRPr="001B78AE">
              <w:rPr>
                <w:rFonts w:ascii="Barlow" w:hAnsi="Barlow" w:cs="Helvetica"/>
                <w:b/>
                <w:sz w:val="22"/>
                <w:szCs w:val="22"/>
              </w:rPr>
              <w:t xml:space="preserve"> TERCER TRIMESTRE 2023</w:t>
            </w:r>
          </w:p>
        </w:tc>
      </w:tr>
      <w:tr w14:paraId="2D50F2BE" w14:textId="77777777" w:rsidTr="004A6D8D">
        <w:tblPrEx>
          <w:tblW w:w="0" w:type="auto"/>
          <w:jc w:val="center"/>
          <w:tblLook w:val="04A0"/>
        </w:tblPrEx>
        <w:trPr>
          <w:trHeight w:val="340"/>
          <w:jc w:val="center"/>
        </w:trPr>
        <w:tc>
          <w:tcPr>
            <w:tcW w:w="4414" w:type="dxa"/>
            <w:shd w:val="clear" w:color="auto" w:fill="BDD6EE" w:themeFill="accent1" w:themeFillTint="66"/>
            <w:vAlign w:val="center"/>
            <w:hideMark/>
          </w:tcPr>
          <w:p w:rsidR="000B3E1C" w:rsidRPr="001B78AE" w:rsidP="004A6D8D" w14:paraId="6D0796BB" w14:textId="77777777">
            <w:pPr>
              <w:jc w:val="center"/>
              <w:rPr>
                <w:rFonts w:ascii="Barlow" w:hAnsi="Barlow" w:cs="Helvetica"/>
                <w:b/>
                <w:sz w:val="22"/>
                <w:szCs w:val="22"/>
              </w:rPr>
            </w:pPr>
            <w:r w:rsidRPr="001B78AE">
              <w:rPr>
                <w:rFonts w:ascii="Barlow" w:hAnsi="Barlow" w:cs="Helvetica"/>
                <w:b/>
                <w:sz w:val="22"/>
                <w:szCs w:val="22"/>
              </w:rPr>
              <w:t>MODALIDAD DE RESPUESTA</w:t>
            </w:r>
          </w:p>
        </w:tc>
        <w:tc>
          <w:tcPr>
            <w:tcW w:w="2351" w:type="dxa"/>
            <w:shd w:val="clear" w:color="auto" w:fill="BDD6EE" w:themeFill="accent1" w:themeFillTint="66"/>
            <w:vAlign w:val="center"/>
            <w:hideMark/>
          </w:tcPr>
          <w:p w:rsidR="000B3E1C" w:rsidRPr="001B78AE" w:rsidP="004A6D8D" w14:paraId="572E7BD1" w14:textId="77777777">
            <w:pPr>
              <w:ind w:left="-146"/>
              <w:jc w:val="center"/>
              <w:rPr>
                <w:rFonts w:ascii="Barlow" w:hAnsi="Barlow" w:cs="Helvetica"/>
                <w:b/>
                <w:sz w:val="22"/>
                <w:szCs w:val="22"/>
              </w:rPr>
            </w:pPr>
            <w:r w:rsidRPr="001B78AE">
              <w:rPr>
                <w:rFonts w:ascii="Barlow" w:hAnsi="Barlow" w:cs="Helvetica"/>
                <w:b/>
                <w:sz w:val="22"/>
                <w:szCs w:val="22"/>
              </w:rPr>
              <w:t xml:space="preserve">    NO. DE SOLICITUDES</w:t>
            </w:r>
          </w:p>
        </w:tc>
      </w:tr>
      <w:tr w14:paraId="029AE251" w14:textId="77777777" w:rsidTr="004A6D8D">
        <w:tblPrEx>
          <w:tblW w:w="0" w:type="auto"/>
          <w:jc w:val="center"/>
          <w:tblLook w:val="04A0"/>
        </w:tblPrEx>
        <w:trPr>
          <w:trHeight w:val="340"/>
          <w:jc w:val="center"/>
        </w:trPr>
        <w:tc>
          <w:tcPr>
            <w:tcW w:w="4414" w:type="dxa"/>
            <w:vAlign w:val="center"/>
          </w:tcPr>
          <w:p w:rsidR="000B3E1C" w:rsidRPr="001B78AE" w:rsidP="004A6D8D" w14:paraId="157D397E" w14:textId="77777777">
            <w:pPr>
              <w:jc w:val="center"/>
              <w:rPr>
                <w:rFonts w:ascii="Barlow" w:hAnsi="Barlow" w:cs="Helvetica"/>
                <w:sz w:val="22"/>
                <w:szCs w:val="22"/>
              </w:rPr>
            </w:pPr>
            <w:r w:rsidRPr="001B78AE">
              <w:rPr>
                <w:rFonts w:ascii="Barlow" w:hAnsi="Barlow" w:cs="Helvetica"/>
                <w:sz w:val="22"/>
                <w:szCs w:val="22"/>
              </w:rPr>
              <w:t>Entrega de información</w:t>
            </w:r>
          </w:p>
        </w:tc>
        <w:tc>
          <w:tcPr>
            <w:tcW w:w="2351" w:type="dxa"/>
            <w:vAlign w:val="center"/>
          </w:tcPr>
          <w:p w:rsidR="000B3E1C" w:rsidRPr="001B78AE" w:rsidP="004A6D8D" w14:paraId="001361C8" w14:textId="77777777">
            <w:pPr>
              <w:jc w:val="center"/>
              <w:rPr>
                <w:rFonts w:ascii="Barlow" w:hAnsi="Barlow" w:cs="Helvetica"/>
                <w:sz w:val="22"/>
                <w:szCs w:val="22"/>
              </w:rPr>
            </w:pPr>
            <w:r w:rsidRPr="001B78AE">
              <w:rPr>
                <w:rFonts w:ascii="Barlow" w:hAnsi="Barlow" w:cs="Helvetica"/>
                <w:sz w:val="22"/>
                <w:szCs w:val="22"/>
              </w:rPr>
              <w:t>12</w:t>
            </w:r>
          </w:p>
        </w:tc>
      </w:tr>
      <w:tr w14:paraId="7E47B73D" w14:textId="77777777" w:rsidTr="004A6D8D">
        <w:tblPrEx>
          <w:tblW w:w="0" w:type="auto"/>
          <w:jc w:val="center"/>
          <w:tblLook w:val="04A0"/>
        </w:tblPrEx>
        <w:trPr>
          <w:trHeight w:val="340"/>
          <w:jc w:val="center"/>
        </w:trPr>
        <w:tc>
          <w:tcPr>
            <w:tcW w:w="4414" w:type="dxa"/>
            <w:vAlign w:val="center"/>
            <w:hideMark/>
          </w:tcPr>
          <w:p w:rsidR="000B3E1C" w:rsidRPr="001B78AE" w:rsidP="004A6D8D" w14:paraId="0AE8FACC" w14:textId="77777777">
            <w:pPr>
              <w:jc w:val="center"/>
              <w:rPr>
                <w:rFonts w:ascii="Barlow" w:hAnsi="Barlow" w:cs="Helvetica"/>
                <w:sz w:val="22"/>
                <w:szCs w:val="22"/>
              </w:rPr>
            </w:pPr>
            <w:r w:rsidRPr="001B78AE">
              <w:rPr>
                <w:rFonts w:ascii="Barlow" w:hAnsi="Barlow" w:cs="Helvetica"/>
                <w:sz w:val="22"/>
                <w:szCs w:val="22"/>
              </w:rPr>
              <w:t>Notoria incompetencia</w:t>
            </w:r>
          </w:p>
        </w:tc>
        <w:tc>
          <w:tcPr>
            <w:tcW w:w="2351" w:type="dxa"/>
            <w:vAlign w:val="center"/>
            <w:hideMark/>
          </w:tcPr>
          <w:p w:rsidR="000B3E1C" w:rsidRPr="001B78AE" w:rsidP="004A6D8D" w14:paraId="26EA1C2D" w14:textId="77777777">
            <w:pPr>
              <w:jc w:val="center"/>
              <w:rPr>
                <w:rFonts w:ascii="Barlow" w:hAnsi="Barlow" w:cs="Helvetica"/>
                <w:sz w:val="22"/>
                <w:szCs w:val="22"/>
              </w:rPr>
            </w:pPr>
            <w:r w:rsidRPr="001B78AE">
              <w:rPr>
                <w:rFonts w:ascii="Barlow" w:hAnsi="Barlow" w:cs="Helvetica"/>
                <w:sz w:val="22"/>
                <w:szCs w:val="22"/>
              </w:rPr>
              <w:t>1</w:t>
            </w:r>
          </w:p>
        </w:tc>
      </w:tr>
      <w:tr w14:paraId="1D18D70A" w14:textId="77777777" w:rsidTr="004A6D8D">
        <w:tblPrEx>
          <w:tblW w:w="0" w:type="auto"/>
          <w:jc w:val="center"/>
          <w:tblLook w:val="04A0"/>
        </w:tblPrEx>
        <w:trPr>
          <w:trHeight w:val="340"/>
          <w:jc w:val="center"/>
        </w:trPr>
        <w:tc>
          <w:tcPr>
            <w:tcW w:w="4414" w:type="dxa"/>
            <w:vAlign w:val="center"/>
          </w:tcPr>
          <w:p w:rsidR="000B3E1C" w:rsidRPr="001B78AE" w:rsidP="004A6D8D" w14:paraId="204DA56F" w14:textId="77777777">
            <w:pPr>
              <w:jc w:val="center"/>
              <w:rPr>
                <w:rFonts w:ascii="Barlow" w:hAnsi="Barlow" w:cs="Helvetica"/>
                <w:sz w:val="22"/>
                <w:szCs w:val="22"/>
              </w:rPr>
            </w:pPr>
            <w:r w:rsidRPr="001B78AE">
              <w:rPr>
                <w:rFonts w:ascii="Barlow" w:hAnsi="Barlow" w:cs="Helvetica"/>
                <w:sz w:val="22"/>
                <w:szCs w:val="22"/>
              </w:rPr>
              <w:t>Declaración de inexistencia</w:t>
            </w:r>
          </w:p>
        </w:tc>
        <w:tc>
          <w:tcPr>
            <w:tcW w:w="2351" w:type="dxa"/>
            <w:vAlign w:val="center"/>
          </w:tcPr>
          <w:p w:rsidR="000B3E1C" w:rsidRPr="001B78AE" w:rsidP="004A6D8D" w14:paraId="5DD059FB" w14:textId="77777777">
            <w:pPr>
              <w:jc w:val="center"/>
              <w:rPr>
                <w:rFonts w:ascii="Barlow" w:hAnsi="Barlow" w:cs="Helvetica"/>
                <w:sz w:val="22"/>
                <w:szCs w:val="22"/>
              </w:rPr>
            </w:pPr>
            <w:r w:rsidRPr="001B78AE">
              <w:rPr>
                <w:rFonts w:ascii="Barlow" w:hAnsi="Barlow" w:cs="Helvetica"/>
                <w:sz w:val="22"/>
                <w:szCs w:val="22"/>
              </w:rPr>
              <w:t>1</w:t>
            </w:r>
          </w:p>
        </w:tc>
      </w:tr>
      <w:tr w14:paraId="1CD1F587" w14:textId="77777777" w:rsidTr="004A6D8D">
        <w:tblPrEx>
          <w:tblW w:w="0" w:type="auto"/>
          <w:jc w:val="center"/>
          <w:tblLook w:val="04A0"/>
        </w:tblPrEx>
        <w:trPr>
          <w:trHeight w:val="340"/>
          <w:jc w:val="center"/>
        </w:trPr>
        <w:tc>
          <w:tcPr>
            <w:tcW w:w="4414" w:type="dxa"/>
            <w:vAlign w:val="center"/>
          </w:tcPr>
          <w:p w:rsidR="000B3E1C" w:rsidRPr="001B78AE" w:rsidP="004A6D8D" w14:paraId="5CFE60D7" w14:textId="77777777">
            <w:pPr>
              <w:jc w:val="center"/>
              <w:rPr>
                <w:rFonts w:ascii="Barlow" w:hAnsi="Barlow" w:cs="Helvetica"/>
                <w:b/>
                <w:sz w:val="22"/>
                <w:szCs w:val="22"/>
              </w:rPr>
            </w:pPr>
            <w:r w:rsidRPr="001B78AE">
              <w:rPr>
                <w:rFonts w:ascii="Barlow" w:hAnsi="Barlow" w:cs="Helvetica"/>
                <w:b/>
                <w:sz w:val="22"/>
                <w:szCs w:val="22"/>
              </w:rPr>
              <w:t>Total</w:t>
            </w:r>
          </w:p>
        </w:tc>
        <w:tc>
          <w:tcPr>
            <w:tcW w:w="2351" w:type="dxa"/>
            <w:vAlign w:val="center"/>
          </w:tcPr>
          <w:p w:rsidR="000B3E1C" w:rsidRPr="001B78AE" w:rsidP="004A6D8D" w14:paraId="25D5F984" w14:textId="77777777">
            <w:pPr>
              <w:ind w:left="708" w:hanging="708"/>
              <w:jc w:val="center"/>
              <w:rPr>
                <w:rFonts w:ascii="Barlow" w:hAnsi="Barlow" w:cs="Helvetica"/>
                <w:b/>
                <w:sz w:val="22"/>
                <w:szCs w:val="22"/>
              </w:rPr>
            </w:pPr>
            <w:r w:rsidRPr="001B78AE">
              <w:rPr>
                <w:rFonts w:ascii="Barlow" w:hAnsi="Barlow" w:cs="Helvetica"/>
                <w:b/>
                <w:sz w:val="22"/>
                <w:szCs w:val="22"/>
              </w:rPr>
              <w:t>14</w:t>
            </w:r>
          </w:p>
        </w:tc>
      </w:tr>
    </w:tbl>
    <w:p w:rsidR="00343237" w:rsidRPr="00AB577F" w:rsidP="00322C83" w14:paraId="42277BAD" w14:textId="77777777">
      <w:pPr>
        <w:pStyle w:val="Heading3"/>
        <w:numPr>
          <w:ilvl w:val="0"/>
          <w:numId w:val="0"/>
        </w:numPr>
        <w:spacing w:before="240"/>
        <w:ind w:left="567" w:hanging="567"/>
        <w:rPr>
          <w:lang w:eastAsia="es-MX"/>
        </w:rPr>
      </w:pPr>
      <w:bookmarkStart w:id="319" w:name="_Toc149551753"/>
      <w:r w:rsidRPr="00AB577F">
        <w:t>4.1.2. Solicitudes de Ejercicio de Derechos ARCO.</w:t>
      </w:r>
      <w:bookmarkEnd w:id="319"/>
    </w:p>
    <w:p w:rsidR="000B3E1C" w:rsidRPr="00F41C8A" w:rsidP="000B3E1C" w14:paraId="7CFB5357"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rsidR="000B3E1C" w:rsidRPr="00F41C8A" w:rsidP="000B3E1C" w14:paraId="50B92618" w14:textId="77777777">
      <w:pPr>
        <w:ind w:firstLine="708"/>
        <w:jc w:val="both"/>
        <w:rPr>
          <w:rFonts w:ascii="Barlow" w:hAnsi="Barlow" w:cs="Helvetica"/>
          <w:sz w:val="22"/>
          <w:szCs w:val="22"/>
          <w:lang w:val="es-ES"/>
        </w:rPr>
      </w:pPr>
      <w:r w:rsidRPr="00F41C8A">
        <w:rPr>
          <w:rFonts w:ascii="Barlow" w:hAnsi="Barlow" w:cs="Helvetica"/>
          <w:sz w:val="22"/>
          <w:szCs w:val="22"/>
          <w:lang w:val="es-ES"/>
        </w:rPr>
        <w:t>Por lo anterior, en cumplimiento al artículo 16</w:t>
      </w:r>
      <w:r>
        <w:rPr>
          <w:rFonts w:ascii="Barlow" w:hAnsi="Barlow" w:cs="Helvetica"/>
          <w:sz w:val="22"/>
          <w:szCs w:val="22"/>
          <w:lang w:val="es-ES"/>
        </w:rPr>
        <w:t>, párrafo segundo</w:t>
      </w:r>
      <w:r w:rsidRPr="00F41C8A">
        <w:rPr>
          <w:rFonts w:ascii="Barlow" w:hAnsi="Barlow" w:cs="Helvetica"/>
          <w:sz w:val="22"/>
          <w:szCs w:val="22"/>
          <w:lang w:val="es-ES"/>
        </w:rPr>
        <w:t xml:space="preserve">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224BB2" w:rsidRPr="00F41C8A" w:rsidP="000B3E1C" w14:paraId="145FEE91" w14:textId="69F7395D">
      <w:pPr>
        <w:spacing w:line="276" w:lineRule="auto"/>
        <w:ind w:firstLine="708"/>
        <w:jc w:val="both"/>
        <w:rPr>
          <w:rFonts w:ascii="Barlow" w:hAnsi="Barlow" w:cs="Helvetica"/>
          <w:sz w:val="22"/>
          <w:szCs w:val="22"/>
          <w:lang w:val="es-ES"/>
        </w:rPr>
      </w:pPr>
      <w:r w:rsidRPr="00D83468">
        <w:rPr>
          <w:rFonts w:ascii="Barlow" w:hAnsi="Barlow" w:cs="Helvetica"/>
          <w:sz w:val="22"/>
          <w:szCs w:val="22"/>
          <w:lang w:val="es-ES"/>
        </w:rPr>
        <w:t xml:space="preserve">En ese sentido, se informa que esta Unidad de Transparencia de la Secretaría de la Contraloría General, durante el periodo comprendido del 01 de julio al 30 de septiembre de 2023, no recibió solicitudes para el ejercicio de los derechos ARCO, por tanto, el número de solicitudes recibidas y atendidas en el periodo indicado, de acuerdo con el procedimiento establecido en las leyes de la materia, fue </w:t>
      </w:r>
      <w:r w:rsidRPr="00D83468">
        <w:rPr>
          <w:rFonts w:ascii="Barlow" w:hAnsi="Barlow" w:cs="Helvetica"/>
          <w:b/>
          <w:sz w:val="22"/>
          <w:szCs w:val="22"/>
          <w:lang w:val="es-ES"/>
        </w:rPr>
        <w:t>cero</w:t>
      </w:r>
      <w:r w:rsidRPr="00F41C8A">
        <w:rPr>
          <w:rFonts w:ascii="Barlow" w:hAnsi="Barlow" w:cs="Helvetica"/>
          <w:sz w:val="22"/>
          <w:szCs w:val="22"/>
          <w:lang w:val="es-ES"/>
        </w:rPr>
        <w:t>.</w:t>
      </w:r>
    </w:p>
    <w:p w:rsidR="00343237" w:rsidRPr="00AB577F" w:rsidP="00D24200" w14:paraId="3F4FFC34" w14:textId="77777777">
      <w:pPr>
        <w:pStyle w:val="Heading3"/>
        <w:numPr>
          <w:ilvl w:val="0"/>
          <w:numId w:val="0"/>
        </w:numPr>
        <w:ind w:left="567" w:hanging="567"/>
      </w:pPr>
      <w:bookmarkStart w:id="320" w:name="_Toc149551754"/>
      <w:r w:rsidRPr="00AB577F">
        <w:t>4.1.3. Recursos de Revisión.</w:t>
      </w:r>
      <w:bookmarkEnd w:id="320"/>
    </w:p>
    <w:p w:rsidR="000B3E1C" w:rsidRPr="00F41C8A" w:rsidP="000B3E1C" w14:paraId="5D0CEC10"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recurso de revisión es el medio de impugnación que tienen los particulares para inconformarse en contra de las respuestas emitidas por los Sujetos Obligados, cuando </w:t>
      </w:r>
      <w:r w:rsidRPr="00F41C8A">
        <w:rPr>
          <w:rFonts w:ascii="Barlow" w:hAnsi="Barlow" w:cs="Helvetica"/>
          <w:sz w:val="22"/>
          <w:szCs w:val="22"/>
          <w:lang w:val="es-ES"/>
        </w:rPr>
        <w:t>consideren que transgreden su derecho de acceso a la información, así como cuando el ciudadano considere que hubo una afectación en relación con el ejercicio de derechos ARCO.</w:t>
      </w:r>
    </w:p>
    <w:p w:rsidR="000B3E1C" w:rsidRPr="00D83468" w:rsidP="000B3E1C" w14:paraId="53C90BC3" w14:textId="77777777">
      <w:pPr>
        <w:ind w:firstLine="708"/>
        <w:jc w:val="both"/>
        <w:rPr>
          <w:rFonts w:ascii="Barlow" w:hAnsi="Barlow" w:cs="Helvetica"/>
          <w:sz w:val="22"/>
          <w:szCs w:val="22"/>
          <w:lang w:val="es-ES"/>
        </w:rPr>
      </w:pPr>
      <w:r w:rsidRPr="00D83468">
        <w:rPr>
          <w:rFonts w:ascii="Barlow" w:hAnsi="Barlow" w:cs="Helvetica"/>
          <w:sz w:val="22"/>
          <w:szCs w:val="22"/>
          <w:lang w:val="es-ES"/>
        </w:rPr>
        <w:t xml:space="preserve">Establecido lo anterior, se informa que, el Instituto Estatal de Transparencia, Acceso a la Información Pública y Protección de Datos Personales (INAIP Yucatán), hasta el término del tercer trimestre de 2023, no realizó notificación alguna respecto a Acuerdos de admisión de Recursos de Revisión interpuestos contra respuestas proporcionadas a ciudadanos por parte de la Secretaría de la Contraloría General, en relación con sus solicitudes de acceso a la información pública, así como solicitudes para el ejercicio de los derechos ARCO, por tanto, el número de Recursos de Revisión admitidos y atendidos durante el periodo que se informa, fue </w:t>
      </w:r>
      <w:r w:rsidRPr="00D83468">
        <w:rPr>
          <w:rFonts w:ascii="Barlow" w:hAnsi="Barlow" w:cs="Helvetica"/>
          <w:b/>
          <w:i/>
          <w:sz w:val="22"/>
          <w:szCs w:val="22"/>
          <w:lang w:val="es-ES"/>
        </w:rPr>
        <w:t>cero</w:t>
      </w:r>
      <w:r w:rsidRPr="00D83468">
        <w:rPr>
          <w:rFonts w:ascii="Barlow" w:hAnsi="Barlow" w:cs="Helvetica"/>
          <w:sz w:val="22"/>
          <w:szCs w:val="22"/>
          <w:lang w:val="es-ES"/>
        </w:rPr>
        <w:t xml:space="preserve">. </w:t>
      </w:r>
    </w:p>
    <w:p w:rsidR="000B3E1C" w:rsidP="000B3E1C" w14:paraId="62D50B88" w14:textId="77777777">
      <w:pPr>
        <w:ind w:firstLine="708"/>
        <w:jc w:val="both"/>
        <w:rPr>
          <w:rFonts w:ascii="Barlow" w:hAnsi="Barlow" w:cs="Helvetica"/>
          <w:sz w:val="22"/>
          <w:szCs w:val="22"/>
          <w:lang w:val="es-ES"/>
        </w:rPr>
      </w:pPr>
      <w:r w:rsidRPr="00D83468">
        <w:rPr>
          <w:rFonts w:ascii="Barlow" w:hAnsi="Barlow" w:cs="Helvetica"/>
          <w:sz w:val="22"/>
          <w:szCs w:val="22"/>
          <w:lang w:val="es-ES"/>
        </w:rPr>
        <w:t xml:space="preserve">Por otra parte, se informa lo relacionado a los Recursos de Revisión marcados con los números de expediente </w:t>
      </w:r>
      <w:r w:rsidRPr="00D83468">
        <w:rPr>
          <w:rFonts w:ascii="Barlow" w:hAnsi="Barlow" w:cs="Helvetica"/>
          <w:b/>
          <w:sz w:val="22"/>
          <w:szCs w:val="22"/>
          <w:lang w:val="es-ES"/>
        </w:rPr>
        <w:t xml:space="preserve">430/2023 </w:t>
      </w:r>
      <w:r w:rsidRPr="00D83468">
        <w:rPr>
          <w:rFonts w:ascii="Barlow" w:hAnsi="Barlow" w:cs="Helvetica"/>
          <w:sz w:val="22"/>
          <w:szCs w:val="22"/>
          <w:lang w:val="es-ES"/>
        </w:rPr>
        <w:t xml:space="preserve">y </w:t>
      </w:r>
      <w:r w:rsidRPr="00D83468">
        <w:rPr>
          <w:rFonts w:ascii="Barlow" w:hAnsi="Barlow" w:cs="Helvetica"/>
          <w:b/>
          <w:sz w:val="22"/>
          <w:szCs w:val="22"/>
          <w:lang w:val="es-ES"/>
        </w:rPr>
        <w:t>621/2023</w:t>
      </w:r>
      <w:r w:rsidRPr="00D83468">
        <w:rPr>
          <w:rFonts w:ascii="Barlow" w:hAnsi="Barlow" w:cs="Helvetica"/>
          <w:sz w:val="22"/>
          <w:szCs w:val="22"/>
          <w:lang w:val="es-ES"/>
        </w:rPr>
        <w:t xml:space="preserve">, los cuales fueron reportados en el Informe de Actividades correspondiente al Segundo Trimestre 2023, de acuerdo con lo siguiente: </w:t>
      </w:r>
    </w:p>
    <w:p w:rsidR="000B3E1C" w:rsidP="000B3E1C" w14:paraId="22285C7D" w14:textId="77777777">
      <w:pPr>
        <w:ind w:firstLine="708"/>
        <w:jc w:val="both"/>
        <w:rPr>
          <w:rFonts w:ascii="Barlow" w:hAnsi="Barlow" w:cs="Helvetica"/>
          <w:sz w:val="22"/>
          <w:szCs w:val="22"/>
          <w:lang w:val="es-ES"/>
        </w:rPr>
      </w:pPr>
      <w:r w:rsidRPr="003C1A92">
        <w:rPr>
          <w:rFonts w:ascii="Barlow" w:hAnsi="Barlow" w:cs="Helvetica"/>
          <w:sz w:val="22"/>
          <w:szCs w:val="22"/>
          <w:lang w:val="es-ES"/>
        </w:rPr>
        <w:t xml:space="preserve">En cuanto al Recurso de Revisión radicado bajo el número de expediente </w:t>
      </w:r>
      <w:r w:rsidRPr="003C1A92">
        <w:rPr>
          <w:rFonts w:ascii="Barlow" w:hAnsi="Barlow" w:cs="Helvetica"/>
          <w:b/>
          <w:sz w:val="22"/>
          <w:szCs w:val="22"/>
          <w:lang w:val="es-ES"/>
        </w:rPr>
        <w:t>430/2023</w:t>
      </w:r>
      <w:r w:rsidRPr="003C1A92">
        <w:rPr>
          <w:rFonts w:ascii="Barlow" w:hAnsi="Barlow" w:cs="Helvetica"/>
          <w:sz w:val="22"/>
          <w:szCs w:val="22"/>
          <w:lang w:val="es-ES"/>
        </w:rPr>
        <w:t xml:space="preserve">, el Doctor en Derecho, Carlos Fernando Pavón Duran, Comisionado Ponente del Instituto Estatal de Transparencia, Acceso a la Información Pública y Protección de Datos Personales (INAIP), mediante acuerdo de fecha 10 de julio de 2023, decretó el cierre de instrucción en el expediente mencionado, después de admitir los alegatos y las pruebas respectivas, asimismo en relación con el Recurso de Revisión marcado con el número de expediente </w:t>
      </w:r>
      <w:r w:rsidRPr="003C1A92">
        <w:rPr>
          <w:rFonts w:ascii="Barlow" w:hAnsi="Barlow" w:cs="Helvetica"/>
          <w:b/>
          <w:sz w:val="22"/>
          <w:szCs w:val="22"/>
          <w:lang w:val="es-ES"/>
        </w:rPr>
        <w:t>621/2023</w:t>
      </w:r>
      <w:r w:rsidRPr="003C1A92">
        <w:rPr>
          <w:rFonts w:ascii="Barlow" w:hAnsi="Barlow" w:cs="Helvetica"/>
          <w:sz w:val="22"/>
          <w:szCs w:val="22"/>
          <w:lang w:val="es-ES"/>
        </w:rPr>
        <w:t>, en fecha 03 de julio de 2023, este Sujeto Obligado presentó los alegatos y las pruebas correspondientes, siendo que por medio del acuerdo de fecha 11 de agosto de 2023 emitido por el Doctor en Derecho, Aldrin Martín Briceño Conrado, Comisionado Ponente del citado Instituto, tuvo por presentado en tiempo y forma dicha documentación, ordenando el cierre de instrucción del presente procedimiento.</w:t>
      </w:r>
      <w:r>
        <w:rPr>
          <w:rFonts w:ascii="Barlow" w:hAnsi="Barlow" w:cs="Helvetica"/>
          <w:sz w:val="22"/>
          <w:szCs w:val="22"/>
          <w:lang w:val="es-ES"/>
        </w:rPr>
        <w:t xml:space="preserve"> </w:t>
      </w:r>
    </w:p>
    <w:p w:rsidR="000B3E1C" w:rsidP="000B3E1C" w14:paraId="0170F976" w14:textId="77777777">
      <w:pPr>
        <w:ind w:firstLine="708"/>
        <w:jc w:val="both"/>
        <w:rPr>
          <w:rFonts w:ascii="Barlow" w:hAnsi="Barlow" w:cs="Helvetica"/>
          <w:sz w:val="22"/>
          <w:szCs w:val="22"/>
          <w:lang w:val="es-ES"/>
        </w:rPr>
      </w:pPr>
      <w:r>
        <w:rPr>
          <w:rFonts w:ascii="Barlow" w:hAnsi="Barlow" w:cs="Helvetica"/>
          <w:sz w:val="22"/>
          <w:szCs w:val="22"/>
          <w:lang w:val="es-ES"/>
        </w:rPr>
        <w:t>Adicionalmente y posterior al análisis de las pruebas y alegatos presentados por esta Unidad de Transparencia de la Secretaría de la Contraloría General, los Comisionados que integran el Pleno del H. Órgano Garante en materia de Transparencia, Acceso a la Información y Protección de Datos Personales, en fechas 13 de julio de 2023 y 17 de agosto de 2023, los Recursos de Revisión con número de expediente 430/2023 y 621/2023 respectivamente, resolvieron en términos de lo estipulado en el artículo 151 de la Ley General de Transparencia y Acceso a la Información Pública, lo siguiente:</w:t>
      </w:r>
    </w:p>
    <w:tbl>
      <w:tblPr>
        <w:tblStyle w:val="Cuadrculadetablaclara1"/>
        <w:tblW w:w="5000" w:type="pct"/>
        <w:jc w:val="center"/>
        <w:tblLook w:val="04A0"/>
      </w:tblPr>
      <w:tblGrid>
        <w:gridCol w:w="1670"/>
        <w:gridCol w:w="2544"/>
        <w:gridCol w:w="2435"/>
        <w:gridCol w:w="2179"/>
      </w:tblGrid>
      <w:tr w14:paraId="479FC37F" w14:textId="77777777" w:rsidTr="000B3E1C">
        <w:tblPrEx>
          <w:tblW w:w="5000" w:type="pct"/>
          <w:jc w:val="center"/>
          <w:tblLook w:val="04A0"/>
        </w:tblPrEx>
        <w:trPr>
          <w:trHeight w:val="340"/>
          <w:jc w:val="center"/>
        </w:trPr>
        <w:tc>
          <w:tcPr>
            <w:tcW w:w="5000" w:type="pct"/>
            <w:gridSpan w:val="4"/>
            <w:shd w:val="clear" w:color="auto" w:fill="BDD6EE" w:themeFill="accent1" w:themeFillTint="66"/>
            <w:vAlign w:val="center"/>
          </w:tcPr>
          <w:p w:rsidR="000B3E1C" w:rsidRPr="001B78AE" w:rsidP="004A6D8D" w14:paraId="661ED35F" w14:textId="77777777">
            <w:pPr>
              <w:ind w:left="-146"/>
              <w:jc w:val="center"/>
              <w:rPr>
                <w:rFonts w:ascii="Barlow" w:hAnsi="Barlow" w:cs="Helvetica"/>
                <w:b/>
                <w:sz w:val="22"/>
                <w:szCs w:val="22"/>
              </w:rPr>
            </w:pPr>
            <w:r w:rsidRPr="001B78AE">
              <w:rPr>
                <w:rFonts w:ascii="Barlow" w:hAnsi="Barlow" w:cs="Helvetica"/>
                <w:b/>
                <w:sz w:val="22"/>
                <w:szCs w:val="22"/>
              </w:rPr>
              <w:t>TERCER TRIMESTRE 2023</w:t>
            </w:r>
          </w:p>
        </w:tc>
      </w:tr>
      <w:tr w14:paraId="5D7761C9" w14:textId="77777777" w:rsidTr="000B3E1C">
        <w:tblPrEx>
          <w:tblW w:w="5000" w:type="pct"/>
          <w:jc w:val="center"/>
          <w:tblLook w:val="04A0"/>
        </w:tblPrEx>
        <w:trPr>
          <w:trHeight w:val="340"/>
          <w:jc w:val="center"/>
        </w:trPr>
        <w:tc>
          <w:tcPr>
            <w:tcW w:w="5000" w:type="pct"/>
            <w:gridSpan w:val="4"/>
            <w:shd w:val="clear" w:color="auto" w:fill="BDD6EE" w:themeFill="accent1" w:themeFillTint="66"/>
            <w:vAlign w:val="center"/>
            <w:hideMark/>
          </w:tcPr>
          <w:p w:rsidR="000B3E1C" w:rsidRPr="001B78AE" w:rsidP="004A6D8D" w14:paraId="571BB83A" w14:textId="77777777">
            <w:pPr>
              <w:ind w:left="-146"/>
              <w:jc w:val="center"/>
              <w:rPr>
                <w:rFonts w:ascii="Barlow" w:hAnsi="Barlow" w:cs="Helvetica"/>
                <w:b/>
                <w:sz w:val="22"/>
                <w:szCs w:val="22"/>
              </w:rPr>
            </w:pPr>
            <w:r>
              <w:rPr>
                <w:rFonts w:ascii="Barlow" w:hAnsi="Barlow" w:cs="Helvetica"/>
                <w:b/>
                <w:sz w:val="22"/>
                <w:szCs w:val="22"/>
              </w:rPr>
              <w:t>RECURSOS DE REVISIÓN</w:t>
            </w:r>
          </w:p>
        </w:tc>
      </w:tr>
      <w:tr w14:paraId="36E5B71E" w14:textId="77777777" w:rsidTr="000B3E1C">
        <w:tblPrEx>
          <w:tblW w:w="5000" w:type="pct"/>
          <w:jc w:val="center"/>
          <w:tblLook w:val="04A0"/>
        </w:tblPrEx>
        <w:trPr>
          <w:trHeight w:val="340"/>
          <w:jc w:val="center"/>
        </w:trPr>
        <w:tc>
          <w:tcPr>
            <w:tcW w:w="946" w:type="pct"/>
            <w:vAlign w:val="center"/>
          </w:tcPr>
          <w:p w:rsidR="000B3E1C" w:rsidRPr="001B78AE" w:rsidP="004A6D8D" w14:paraId="47EF3842" w14:textId="77777777">
            <w:pPr>
              <w:jc w:val="center"/>
              <w:rPr>
                <w:rFonts w:ascii="Barlow" w:hAnsi="Barlow" w:cs="Helvetica"/>
                <w:sz w:val="22"/>
                <w:szCs w:val="22"/>
              </w:rPr>
            </w:pPr>
            <w:r w:rsidRPr="00A10544">
              <w:rPr>
                <w:rFonts w:ascii="Barlow" w:hAnsi="Barlow" w:cs="Helvetica"/>
                <w:b/>
                <w:sz w:val="22"/>
                <w:szCs w:val="22"/>
                <w:lang w:eastAsia="es-MX"/>
              </w:rPr>
              <w:t>EXPEDIENTE</w:t>
            </w:r>
          </w:p>
        </w:tc>
        <w:tc>
          <w:tcPr>
            <w:tcW w:w="1441" w:type="pct"/>
            <w:vAlign w:val="center"/>
          </w:tcPr>
          <w:p w:rsidR="000B3E1C" w:rsidRPr="001B78AE" w:rsidP="004A6D8D" w14:paraId="3F4E0675" w14:textId="77777777">
            <w:pPr>
              <w:jc w:val="center"/>
              <w:rPr>
                <w:rFonts w:ascii="Barlow" w:hAnsi="Barlow" w:cs="Helvetica"/>
                <w:sz w:val="22"/>
                <w:szCs w:val="22"/>
              </w:rPr>
            </w:pPr>
            <w:r w:rsidRPr="00A10544">
              <w:rPr>
                <w:rFonts w:ascii="Barlow" w:hAnsi="Barlow" w:cs="Helvetica"/>
                <w:b/>
                <w:sz w:val="22"/>
                <w:szCs w:val="22"/>
                <w:lang w:eastAsia="es-MX"/>
              </w:rPr>
              <w:t>FECHA DE ATENCIÓN</w:t>
            </w:r>
          </w:p>
        </w:tc>
        <w:tc>
          <w:tcPr>
            <w:tcW w:w="1379" w:type="pct"/>
            <w:vAlign w:val="center"/>
          </w:tcPr>
          <w:p w:rsidR="000B3E1C" w:rsidRPr="001B78AE" w:rsidP="004A6D8D" w14:paraId="2F5A7F1C" w14:textId="77777777">
            <w:pPr>
              <w:jc w:val="center"/>
              <w:rPr>
                <w:rFonts w:ascii="Barlow" w:hAnsi="Barlow" w:cs="Helvetica"/>
                <w:sz w:val="22"/>
                <w:szCs w:val="22"/>
              </w:rPr>
            </w:pPr>
            <w:r>
              <w:rPr>
                <w:rFonts w:ascii="Barlow" w:hAnsi="Barlow" w:cs="Helvetica"/>
                <w:b/>
                <w:sz w:val="22"/>
                <w:szCs w:val="22"/>
                <w:lang w:eastAsia="es-MX"/>
              </w:rPr>
              <w:t>FECHA DE RESOLUCIÓN</w:t>
            </w:r>
          </w:p>
        </w:tc>
        <w:tc>
          <w:tcPr>
            <w:tcW w:w="1233" w:type="pct"/>
          </w:tcPr>
          <w:p w:rsidR="000B3E1C" w:rsidRPr="001B78AE" w:rsidP="004A6D8D" w14:paraId="3DCB2F63" w14:textId="77777777">
            <w:pPr>
              <w:jc w:val="center"/>
              <w:rPr>
                <w:rFonts w:ascii="Barlow" w:hAnsi="Barlow" w:cs="Helvetica"/>
                <w:sz w:val="22"/>
                <w:szCs w:val="22"/>
              </w:rPr>
            </w:pPr>
            <w:r w:rsidRPr="00D93BAB">
              <w:rPr>
                <w:rFonts w:ascii="Barlow" w:hAnsi="Barlow" w:cs="Helvetica"/>
                <w:b/>
                <w:sz w:val="22"/>
                <w:szCs w:val="22"/>
                <w:lang w:eastAsia="es-MX"/>
              </w:rPr>
              <w:t>SENTIDO DE LA RESOLUCIÓN</w:t>
            </w:r>
          </w:p>
        </w:tc>
      </w:tr>
      <w:tr w14:paraId="02D3D051" w14:textId="77777777" w:rsidTr="000B3E1C">
        <w:tblPrEx>
          <w:tblW w:w="5000" w:type="pct"/>
          <w:jc w:val="center"/>
          <w:tblLook w:val="04A0"/>
        </w:tblPrEx>
        <w:trPr>
          <w:trHeight w:val="340"/>
          <w:jc w:val="center"/>
        </w:trPr>
        <w:tc>
          <w:tcPr>
            <w:tcW w:w="946" w:type="pct"/>
            <w:vAlign w:val="center"/>
            <w:hideMark/>
          </w:tcPr>
          <w:p w:rsidR="000B3E1C" w:rsidRPr="001B78AE" w:rsidP="004A6D8D" w14:paraId="25AEBEAF" w14:textId="77777777">
            <w:pPr>
              <w:jc w:val="center"/>
              <w:rPr>
                <w:rFonts w:ascii="Barlow" w:hAnsi="Barlow" w:cs="Helvetica"/>
                <w:sz w:val="22"/>
                <w:szCs w:val="22"/>
              </w:rPr>
            </w:pPr>
            <w:r w:rsidRPr="00A10544">
              <w:rPr>
                <w:rFonts w:ascii="Barlow" w:hAnsi="Barlow" w:cs="Helvetica"/>
                <w:sz w:val="22"/>
                <w:szCs w:val="22"/>
                <w:lang w:eastAsia="es-MX"/>
              </w:rPr>
              <w:t>RRA 430/2023</w:t>
            </w:r>
          </w:p>
        </w:tc>
        <w:tc>
          <w:tcPr>
            <w:tcW w:w="1441" w:type="pct"/>
            <w:vAlign w:val="center"/>
            <w:hideMark/>
          </w:tcPr>
          <w:p w:rsidR="000B3E1C" w:rsidRPr="001B78AE" w:rsidP="004A6D8D" w14:paraId="3BD60FAC" w14:textId="77777777">
            <w:pPr>
              <w:jc w:val="center"/>
              <w:rPr>
                <w:rFonts w:ascii="Barlow" w:hAnsi="Barlow" w:cs="Helvetica"/>
                <w:sz w:val="22"/>
                <w:szCs w:val="22"/>
              </w:rPr>
            </w:pPr>
            <w:r w:rsidRPr="00A10544">
              <w:rPr>
                <w:rFonts w:ascii="Barlow" w:hAnsi="Barlow" w:cs="Helvetica"/>
                <w:sz w:val="22"/>
                <w:szCs w:val="22"/>
                <w:lang w:eastAsia="es-MX"/>
              </w:rPr>
              <w:t>09/06/2023</w:t>
            </w:r>
          </w:p>
        </w:tc>
        <w:tc>
          <w:tcPr>
            <w:tcW w:w="1379" w:type="pct"/>
            <w:vAlign w:val="center"/>
          </w:tcPr>
          <w:p w:rsidR="000B3E1C" w:rsidRPr="003C1A92" w:rsidP="004A6D8D" w14:paraId="1E2419FF" w14:textId="77777777">
            <w:pPr>
              <w:jc w:val="center"/>
              <w:rPr>
                <w:rFonts w:ascii="Barlow" w:hAnsi="Barlow" w:cs="Helvetica"/>
                <w:sz w:val="22"/>
                <w:szCs w:val="22"/>
              </w:rPr>
            </w:pPr>
            <w:r w:rsidRPr="003C1A92">
              <w:rPr>
                <w:rFonts w:ascii="Barlow" w:hAnsi="Barlow" w:cs="Helvetica"/>
                <w:sz w:val="22"/>
                <w:szCs w:val="22"/>
                <w:lang w:eastAsia="es-MX"/>
              </w:rPr>
              <w:t>13/07/2023</w:t>
            </w:r>
          </w:p>
        </w:tc>
        <w:tc>
          <w:tcPr>
            <w:tcW w:w="1233" w:type="pct"/>
          </w:tcPr>
          <w:p w:rsidR="000B3E1C" w:rsidRPr="001B78AE" w:rsidP="004A6D8D" w14:paraId="6A05FD50" w14:textId="77777777">
            <w:pPr>
              <w:jc w:val="center"/>
              <w:rPr>
                <w:rFonts w:ascii="Barlow" w:hAnsi="Barlow" w:cs="Helvetica"/>
                <w:sz w:val="22"/>
                <w:szCs w:val="22"/>
              </w:rPr>
            </w:pPr>
            <w:r>
              <w:rPr>
                <w:rFonts w:ascii="Barlow" w:hAnsi="Barlow" w:cs="Helvetica"/>
                <w:sz w:val="22"/>
                <w:szCs w:val="22"/>
              </w:rPr>
              <w:t>Confirma</w:t>
            </w:r>
          </w:p>
        </w:tc>
      </w:tr>
      <w:tr w14:paraId="40407ACE" w14:textId="77777777" w:rsidTr="000B3E1C">
        <w:tblPrEx>
          <w:tblW w:w="5000" w:type="pct"/>
          <w:jc w:val="center"/>
          <w:tblLook w:val="04A0"/>
        </w:tblPrEx>
        <w:trPr>
          <w:trHeight w:val="340"/>
          <w:jc w:val="center"/>
        </w:trPr>
        <w:tc>
          <w:tcPr>
            <w:tcW w:w="946" w:type="pct"/>
            <w:vAlign w:val="center"/>
          </w:tcPr>
          <w:p w:rsidR="000B3E1C" w:rsidRPr="001B78AE" w:rsidP="004A6D8D" w14:paraId="12EB5645" w14:textId="77777777">
            <w:pPr>
              <w:jc w:val="center"/>
              <w:rPr>
                <w:rFonts w:ascii="Barlow" w:hAnsi="Barlow" w:cs="Helvetica"/>
                <w:sz w:val="22"/>
                <w:szCs w:val="22"/>
              </w:rPr>
            </w:pPr>
            <w:r w:rsidRPr="00A10544">
              <w:rPr>
                <w:rFonts w:ascii="Barlow" w:hAnsi="Barlow" w:cs="Helvetica"/>
                <w:sz w:val="22"/>
                <w:szCs w:val="22"/>
                <w:lang w:eastAsia="es-MX"/>
              </w:rPr>
              <w:t>RRA 621/2023</w:t>
            </w:r>
          </w:p>
        </w:tc>
        <w:tc>
          <w:tcPr>
            <w:tcW w:w="1441" w:type="pct"/>
            <w:vAlign w:val="center"/>
          </w:tcPr>
          <w:p w:rsidR="000B3E1C" w:rsidRPr="001B78AE" w:rsidP="004A6D8D" w14:paraId="69595A4D" w14:textId="77777777">
            <w:pPr>
              <w:jc w:val="center"/>
              <w:rPr>
                <w:rFonts w:ascii="Barlow" w:hAnsi="Barlow" w:cs="Helvetica"/>
                <w:sz w:val="22"/>
                <w:szCs w:val="22"/>
              </w:rPr>
            </w:pPr>
            <w:r w:rsidRPr="00A10544">
              <w:rPr>
                <w:rFonts w:ascii="Barlow" w:hAnsi="Barlow" w:cs="Helvetica"/>
                <w:sz w:val="22"/>
                <w:szCs w:val="22"/>
                <w:lang w:eastAsia="es-MX"/>
              </w:rPr>
              <w:t>03/07/2023</w:t>
            </w:r>
          </w:p>
        </w:tc>
        <w:tc>
          <w:tcPr>
            <w:tcW w:w="1379" w:type="pct"/>
            <w:vAlign w:val="center"/>
          </w:tcPr>
          <w:p w:rsidR="000B3E1C" w:rsidRPr="003C1A92" w:rsidP="004A6D8D" w14:paraId="23EA2686" w14:textId="77777777">
            <w:pPr>
              <w:jc w:val="center"/>
              <w:rPr>
                <w:rFonts w:ascii="Barlow" w:hAnsi="Barlow" w:cs="Helvetica"/>
                <w:sz w:val="22"/>
                <w:szCs w:val="22"/>
              </w:rPr>
            </w:pPr>
            <w:r w:rsidRPr="003C1A92">
              <w:rPr>
                <w:rFonts w:ascii="Barlow" w:hAnsi="Barlow" w:cs="Helvetica"/>
                <w:sz w:val="22"/>
                <w:szCs w:val="22"/>
                <w:lang w:eastAsia="es-MX"/>
              </w:rPr>
              <w:t>17/08/2023</w:t>
            </w:r>
          </w:p>
        </w:tc>
        <w:tc>
          <w:tcPr>
            <w:tcW w:w="1233" w:type="pct"/>
          </w:tcPr>
          <w:p w:rsidR="000B3E1C" w:rsidRPr="001B78AE" w:rsidP="004A6D8D" w14:paraId="68D4A164" w14:textId="77777777">
            <w:pPr>
              <w:jc w:val="center"/>
              <w:rPr>
                <w:rFonts w:ascii="Barlow" w:hAnsi="Barlow" w:cs="Helvetica"/>
                <w:sz w:val="22"/>
                <w:szCs w:val="22"/>
              </w:rPr>
            </w:pPr>
            <w:r>
              <w:rPr>
                <w:rFonts w:ascii="Barlow" w:hAnsi="Barlow" w:cs="Helvetica"/>
                <w:sz w:val="22"/>
                <w:szCs w:val="22"/>
              </w:rPr>
              <w:t>Sobresee</w:t>
            </w:r>
          </w:p>
        </w:tc>
      </w:tr>
    </w:tbl>
    <w:p w:rsidR="000B3E1C" w:rsidP="000B3E1C" w14:paraId="04B405E2" w14:textId="77777777">
      <w:pPr>
        <w:ind w:firstLine="708"/>
        <w:jc w:val="both"/>
        <w:rPr>
          <w:rFonts w:ascii="Barlow" w:hAnsi="Barlow" w:cs="Helvetica"/>
          <w:bCs/>
          <w:sz w:val="2"/>
          <w:szCs w:val="22"/>
          <w:lang w:val="es-ES"/>
        </w:rPr>
      </w:pPr>
    </w:p>
    <w:p w:rsidR="00CD0B82" w:rsidP="000B3E1C" w14:paraId="0B59D899" w14:textId="095268CD">
      <w:pPr>
        <w:spacing w:line="276" w:lineRule="auto"/>
        <w:ind w:firstLine="708"/>
        <w:jc w:val="both"/>
        <w:rPr>
          <w:rFonts w:ascii="Barlow" w:hAnsi="Barlow" w:cs="Helvetica"/>
          <w:sz w:val="22"/>
          <w:szCs w:val="22"/>
          <w:lang w:val="es-ES"/>
        </w:rPr>
      </w:pPr>
      <w:r>
        <w:rPr>
          <w:rFonts w:ascii="Barlow" w:hAnsi="Barlow" w:cs="Helvetica"/>
          <w:sz w:val="22"/>
          <w:szCs w:val="22"/>
          <w:lang w:val="es-ES"/>
        </w:rPr>
        <w:t>En este sentido se especifica que en lo referente al Recurso de Revisión 430/2023, los integrantes del H. Pleno del Instituto Estatal de Transparencia, Acceso a la Información Pública y Protección de Datos Personales, resolvieron confirmar la respuesta inicial de este Sujeto Obligado, considerando que los agravios hechos valer por la parte inconforme resultaban infundados; así mismo y en lo relativo al Recurso de Revisión 621/2023, el H. Pleno del Instituto Estatal de Transparencia, Acceso a la Información Pública y Protección de Datos Personales, resolvió que esta Secretaría de la Contraloría General, al efectuar nuevas gestiones a través del informe justificado y las pruebas presentadas, se logró modificar la conducta inicial, cesando de manera lisa y llana los efectos del acto reclamado y, por ende, dejando sin materia el recurso de revisión en cuestión, actualizándose el supuesto de sobreseimiento establecido en la fracción III del artículo 156 de la Ley General de Transparencia y Acceso a la Información Pública</w:t>
      </w:r>
      <w:r w:rsidRPr="00655805">
        <w:rPr>
          <w:rFonts w:ascii="Barlow" w:hAnsi="Barlow" w:cs="Helvetica"/>
          <w:sz w:val="22"/>
          <w:szCs w:val="22"/>
          <w:lang w:val="es-ES"/>
        </w:rPr>
        <w:t>.</w:t>
      </w:r>
    </w:p>
    <w:p w:rsidR="00343237" w:rsidRPr="00AB577F" w:rsidP="00D24200" w14:paraId="373C30F5" w14:textId="77777777">
      <w:pPr>
        <w:pStyle w:val="Heading3"/>
        <w:numPr>
          <w:ilvl w:val="0"/>
          <w:numId w:val="0"/>
        </w:numPr>
        <w:ind w:left="567" w:hanging="567"/>
      </w:pPr>
      <w:bookmarkStart w:id="321" w:name="_Toc149551755"/>
      <w:r w:rsidRPr="00AB577F">
        <w:t>4.1.4. Información Pública Obligatoria.</w:t>
      </w:r>
      <w:bookmarkEnd w:id="321"/>
    </w:p>
    <w:p w:rsidR="000B3E1C" w:rsidRPr="00F41C8A" w:rsidP="000B3E1C" w14:paraId="0F4D775B" w14:textId="77777777">
      <w:pPr>
        <w:ind w:firstLine="708"/>
        <w:jc w:val="both"/>
        <w:rPr>
          <w:rFonts w:ascii="Barlow" w:hAnsi="Barlow" w:cs="Helvetica"/>
          <w:sz w:val="22"/>
          <w:szCs w:val="22"/>
          <w:lang w:val="es-ES"/>
        </w:rPr>
      </w:pPr>
      <w:r w:rsidRPr="00F41C8A">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0B3E1C" w:rsidP="000B3E1C" w14:paraId="51C1B9E4" w14:textId="77777777">
      <w:pPr>
        <w:spacing w:line="276" w:lineRule="auto"/>
        <w:jc w:val="both"/>
        <w:rPr>
          <w:rFonts w:ascii="Barlow" w:hAnsi="Barlow" w:cs="Helvetica"/>
          <w:sz w:val="22"/>
          <w:szCs w:val="22"/>
          <w:lang w:val="es-ES"/>
        </w:rPr>
      </w:pPr>
      <w:r w:rsidRPr="00CE0F54">
        <w:rPr>
          <w:rFonts w:ascii="Barlow" w:hAnsi="Barlow"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julio de 2023, realizando la publicación y actualización de la información relativa al Segundo Trimestre del ejercicio fiscal 2023, correspondiente a las obligaciones de transparencia comunes y específicas del periodo comprendido del 01 de abril al 30 de junio de 2023, contenidas en los artículos 70 y 71 de la Ley General de Transparencia y Acceso a la Información Pública, misma que puede ser consultada ingresando a la siguiente liga: </w:t>
      </w:r>
    </w:p>
    <w:p w:rsidR="00224BB2" w:rsidRPr="00F41C8A" w:rsidP="000B3E1C" w14:paraId="7254D1C3" w14:textId="1ABFE7AA">
      <w:pPr>
        <w:spacing w:line="276" w:lineRule="auto"/>
        <w:jc w:val="both"/>
        <w:rPr>
          <w:rFonts w:ascii="Barlow" w:hAnsi="Barlow" w:cs="Helvetica"/>
          <w:sz w:val="22"/>
          <w:szCs w:val="22"/>
          <w:lang w:val="es-ES"/>
        </w:rPr>
      </w:pPr>
      <w:hyperlink r:id="rId47" w:history="1">
        <w:r w:rsidRPr="003F63AE" w:rsidR="000B3E1C">
          <w:rPr>
            <w:rStyle w:val="Hyperlink"/>
            <w:rFonts w:ascii="Barlow" w:hAnsi="Barlow"/>
            <w:sz w:val="22"/>
            <w:szCs w:val="22"/>
          </w:rPr>
          <w:t>https://www.plataformadetransparencia.org.mx/web/guest/home</w:t>
        </w:r>
      </w:hyperlink>
      <w:r w:rsidRPr="00F41C8A">
        <w:rPr>
          <w:rFonts w:ascii="Barlow" w:hAnsi="Barlow" w:cs="Helvetica"/>
          <w:sz w:val="22"/>
          <w:szCs w:val="22"/>
          <w:lang w:val="es-ES"/>
        </w:rPr>
        <w:t>.</w:t>
      </w:r>
    </w:p>
    <w:p w:rsidR="00343237" w:rsidRPr="00AB577F" w:rsidP="00D24200" w14:paraId="3B0022E5" w14:textId="77777777">
      <w:pPr>
        <w:pStyle w:val="Heading3"/>
        <w:numPr>
          <w:ilvl w:val="0"/>
          <w:numId w:val="0"/>
        </w:numPr>
        <w:ind w:left="567" w:hanging="567"/>
      </w:pPr>
      <w:bookmarkStart w:id="322" w:name="_Toc149551756"/>
      <w:r w:rsidRPr="00AB577F">
        <w:t>4.1.5. Denuncias por posible incumplimiento de Obligaciones de Transparencia.</w:t>
      </w:r>
      <w:bookmarkEnd w:id="322"/>
    </w:p>
    <w:p w:rsidR="000B3E1C" w:rsidRPr="00F41C8A" w:rsidP="000B3E1C" w14:paraId="789A5058"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0B3E1C" w:rsidRPr="008E60A0" w:rsidP="000B3E1C" w14:paraId="53094710" w14:textId="77777777">
      <w:pPr>
        <w:ind w:firstLine="708"/>
        <w:jc w:val="both"/>
        <w:rPr>
          <w:rFonts w:ascii="Barlow" w:hAnsi="Barlow" w:cs="Helvetica"/>
          <w:sz w:val="22"/>
          <w:szCs w:val="22"/>
          <w:lang w:val="es-ES"/>
        </w:rPr>
      </w:pPr>
      <w:r w:rsidRPr="008E60A0">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w:t>
      </w:r>
      <w:r w:rsidRPr="008E60A0">
        <w:rPr>
          <w:rFonts w:ascii="Barlow" w:hAnsi="Barlow" w:cs="Helvetica"/>
          <w:sz w:val="22"/>
          <w:szCs w:val="22"/>
          <w:lang w:val="es-ES"/>
        </w:rPr>
        <w:t xml:space="preserve">obligaciones de transparencia comunes y específicas durante el periodo comprendido del 01 de julio al 30 de septiembre de 2023. </w:t>
      </w:r>
    </w:p>
    <w:p w:rsidR="00224BB2" w:rsidRPr="00F41C8A" w:rsidP="000B3E1C" w14:paraId="5DB8D330" w14:textId="25F81DD6">
      <w:pPr>
        <w:spacing w:line="276" w:lineRule="auto"/>
        <w:ind w:firstLine="708"/>
        <w:jc w:val="both"/>
        <w:rPr>
          <w:rFonts w:ascii="Barlow" w:hAnsi="Barlow" w:cs="Helvetica"/>
          <w:sz w:val="22"/>
          <w:szCs w:val="22"/>
          <w:lang w:val="es-ES"/>
        </w:rPr>
      </w:pPr>
      <w:r w:rsidRPr="008E60A0">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Pr="00F41C8A">
        <w:rPr>
          <w:rFonts w:ascii="Barlow" w:hAnsi="Barlow" w:cs="Helvetica"/>
          <w:sz w:val="22"/>
          <w:szCs w:val="22"/>
          <w:lang w:val="es-ES"/>
        </w:rPr>
        <w:t>.</w:t>
      </w:r>
    </w:p>
    <w:p w:rsidR="00343237" w:rsidRPr="00AB577F" w:rsidP="00D24200" w14:paraId="168AC563" w14:textId="77777777">
      <w:pPr>
        <w:pStyle w:val="Heading3"/>
        <w:numPr>
          <w:ilvl w:val="0"/>
          <w:numId w:val="0"/>
        </w:numPr>
        <w:ind w:left="567" w:hanging="567"/>
      </w:pPr>
      <w:bookmarkStart w:id="323" w:name="_Toc149551757"/>
      <w:r w:rsidRPr="00AB577F">
        <w:t>4.1.6. Sesiones del Comité de Transparencia.</w:t>
      </w:r>
      <w:bookmarkEnd w:id="323"/>
    </w:p>
    <w:p w:rsidR="000B3E1C" w:rsidRPr="00F41C8A" w:rsidP="000B3E1C" w14:paraId="39D5C28D" w14:textId="77777777">
      <w:pPr>
        <w:ind w:firstLine="708"/>
        <w:jc w:val="both"/>
        <w:rPr>
          <w:rFonts w:ascii="Barlow" w:hAnsi="Barlow" w:cs="Helvetica"/>
          <w:sz w:val="22"/>
          <w:szCs w:val="22"/>
          <w:lang w:val="es-ES"/>
        </w:rPr>
      </w:pPr>
      <w:r w:rsidRPr="00F41C8A">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0B3E1C" w:rsidRPr="00F41C8A" w:rsidP="000B3E1C" w14:paraId="58957F1A" w14:textId="77777777">
      <w:pPr>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0B3E1C" w:rsidRPr="006379EC" w:rsidP="000B3E1C" w14:paraId="7A39E727" w14:textId="77777777">
      <w:pPr>
        <w:ind w:firstLine="708"/>
        <w:jc w:val="both"/>
        <w:rPr>
          <w:rFonts w:ascii="Barlow" w:hAnsi="Barlow" w:cs="Helvetica"/>
          <w:sz w:val="22"/>
          <w:szCs w:val="22"/>
          <w:lang w:val="es-ES"/>
        </w:rPr>
      </w:pPr>
      <w:r w:rsidRPr="008E60A0">
        <w:rPr>
          <w:rFonts w:ascii="Barlow" w:hAnsi="Barlow" w:cs="Helvetica"/>
          <w:sz w:val="22"/>
          <w:szCs w:val="22"/>
          <w:lang w:val="es-ES"/>
        </w:rPr>
        <w:t xml:space="preserve">Asimismo, se informa que, durante el periodo comprendido del 01 de julio al 30 de septiembre 2023, se celebraron </w:t>
      </w:r>
      <w:r w:rsidRPr="008E60A0">
        <w:rPr>
          <w:rFonts w:ascii="Barlow" w:hAnsi="Barlow" w:cs="Helvetica"/>
          <w:b/>
          <w:sz w:val="22"/>
          <w:szCs w:val="22"/>
          <w:lang w:val="es-ES"/>
        </w:rPr>
        <w:t>9 sesiones extraordinarias y 1 ordinaria</w:t>
      </w:r>
      <w:r w:rsidRPr="008E60A0">
        <w:rPr>
          <w:rFonts w:ascii="Barlow" w:hAnsi="Barlow" w:cs="Helvetica"/>
          <w:sz w:val="22"/>
          <w:szCs w:val="22"/>
          <w:lang w:val="es-ES"/>
        </w:rPr>
        <w:t xml:space="preserve"> </w:t>
      </w:r>
      <w:r w:rsidRPr="008E60A0">
        <w:rPr>
          <w:rFonts w:ascii="Barlow" w:hAnsi="Barlow" w:cs="Helvetica"/>
          <w:b/>
          <w:sz w:val="22"/>
          <w:szCs w:val="22"/>
          <w:lang w:val="es-ES"/>
        </w:rPr>
        <w:t>del Comité de Transparencia de la Secretaría de la Contraloría General</w:t>
      </w:r>
      <w:r w:rsidRPr="008E60A0">
        <w:rPr>
          <w:rFonts w:ascii="Barlow" w:hAnsi="Barlow" w:cs="Helvetica"/>
          <w:sz w:val="22"/>
          <w:szCs w:val="22"/>
          <w:lang w:val="es-ES"/>
        </w:rPr>
        <w:t>, con la finalidad de otorgar certeza jurídica al solicitante, sobre determinaciones de ampliación del plazo de respuesta, clasificación de la información como confidencial y reservada, así como declaración de inexistencia, que solicitaron los titulares de las unidades administrativas competentes de la Dependencia, adicionalmente se resolvieron temas relacionados con la presentación del Documento de Seguridad en materia de Tratamiento de Datos Personales en Posesión de este Sujeto Obligado, y la actualización de las tablas de aplicabilidad de las obligaciones de transparencia comunes y específicas 2023, de acuerdo a la entrada en vigor del 7 de septiembre de 2023 del Decreto 666/2023 por el que se modifica el Reglamento del Código de la Administración Pública de Yucatán, sobre la Secretaría de la Contraloría General. Las sesiones del Órgano Colegiado que nos ocupa fueron llevadas a cabo de acuerdo con la siguiente información:</w:t>
      </w:r>
    </w:p>
    <w:tbl>
      <w:tblPr>
        <w:tblStyle w:val="Cuadrculadetablaclara1"/>
        <w:tblW w:w="5000" w:type="pct"/>
        <w:jc w:val="center"/>
        <w:tblLook w:val="04A0"/>
      </w:tblPr>
      <w:tblGrid>
        <w:gridCol w:w="2536"/>
        <w:gridCol w:w="4410"/>
        <w:gridCol w:w="1882"/>
      </w:tblGrid>
      <w:tr w14:paraId="4AAF0028" w14:textId="77777777" w:rsidTr="000B3E1C">
        <w:tblPrEx>
          <w:tblW w:w="5000" w:type="pct"/>
          <w:jc w:val="center"/>
          <w:tblLook w:val="04A0"/>
        </w:tblPrEx>
        <w:trPr>
          <w:trHeight w:val="340"/>
          <w:tblHeader/>
          <w:jc w:val="center"/>
        </w:trPr>
        <w:tc>
          <w:tcPr>
            <w:tcW w:w="5000" w:type="pct"/>
            <w:gridSpan w:val="3"/>
            <w:shd w:val="clear" w:color="auto" w:fill="BDD6EE" w:themeFill="accent1" w:themeFillTint="66"/>
            <w:vAlign w:val="center"/>
          </w:tcPr>
          <w:p w:rsidR="000B3E1C" w:rsidRPr="008E60A0" w:rsidP="004A6D8D" w14:paraId="1A65B3CA" w14:textId="77777777">
            <w:pPr>
              <w:jc w:val="center"/>
              <w:rPr>
                <w:rFonts w:ascii="Barlow" w:hAnsi="Barlow" w:cs="Helvetica"/>
                <w:b/>
                <w:sz w:val="22"/>
                <w:szCs w:val="22"/>
                <w:lang w:eastAsia="es-MX"/>
              </w:rPr>
            </w:pPr>
            <w:r w:rsidRPr="008E60A0">
              <w:rPr>
                <w:rFonts w:ascii="Barlow" w:hAnsi="Barlow" w:cs="Helvetica"/>
                <w:b/>
                <w:sz w:val="22"/>
                <w:szCs w:val="22"/>
                <w:lang w:eastAsia="es-MX"/>
              </w:rPr>
              <w:t>TERCER TRIMESTRE 2023</w:t>
            </w:r>
          </w:p>
        </w:tc>
      </w:tr>
      <w:tr w14:paraId="165E842C" w14:textId="77777777" w:rsidTr="000B3E1C">
        <w:tblPrEx>
          <w:tblW w:w="5000" w:type="pct"/>
          <w:jc w:val="center"/>
          <w:tblLook w:val="04A0"/>
        </w:tblPrEx>
        <w:trPr>
          <w:trHeight w:val="340"/>
          <w:tblHeader/>
          <w:jc w:val="center"/>
        </w:trPr>
        <w:tc>
          <w:tcPr>
            <w:tcW w:w="5000" w:type="pct"/>
            <w:gridSpan w:val="3"/>
            <w:shd w:val="clear" w:color="auto" w:fill="BDD6EE" w:themeFill="accent1" w:themeFillTint="66"/>
            <w:vAlign w:val="center"/>
          </w:tcPr>
          <w:p w:rsidR="000B3E1C" w:rsidRPr="008E60A0" w:rsidP="004A6D8D" w14:paraId="36A5EC14" w14:textId="77777777">
            <w:pPr>
              <w:jc w:val="center"/>
              <w:rPr>
                <w:rFonts w:ascii="Barlow" w:hAnsi="Barlow" w:cs="Helvetica"/>
                <w:b/>
                <w:sz w:val="22"/>
                <w:szCs w:val="22"/>
                <w:lang w:eastAsia="es-MX"/>
              </w:rPr>
            </w:pPr>
            <w:r w:rsidRPr="008E60A0">
              <w:rPr>
                <w:rFonts w:ascii="Barlow" w:hAnsi="Barlow" w:cs="Helvetica"/>
                <w:b/>
                <w:sz w:val="22"/>
                <w:szCs w:val="22"/>
                <w:lang w:eastAsia="es-MX"/>
              </w:rPr>
              <w:t>SESIONES DEL COMITÉ DE TRANSPARENCIA</w:t>
            </w:r>
          </w:p>
        </w:tc>
      </w:tr>
      <w:tr w14:paraId="506BC559" w14:textId="77777777" w:rsidTr="000B3E1C">
        <w:tblPrEx>
          <w:tblW w:w="5000" w:type="pct"/>
          <w:jc w:val="center"/>
          <w:tblLook w:val="04A0"/>
        </w:tblPrEx>
        <w:trPr>
          <w:trHeight w:val="340"/>
          <w:tblHeader/>
          <w:jc w:val="center"/>
        </w:trPr>
        <w:tc>
          <w:tcPr>
            <w:tcW w:w="1436" w:type="pct"/>
            <w:shd w:val="clear" w:color="auto" w:fill="auto"/>
            <w:vAlign w:val="center"/>
          </w:tcPr>
          <w:p w:rsidR="000B3E1C" w:rsidRPr="008E60A0" w:rsidP="004A6D8D" w14:paraId="43015BB5" w14:textId="77777777">
            <w:pPr>
              <w:jc w:val="center"/>
              <w:rPr>
                <w:rFonts w:ascii="Barlow" w:hAnsi="Barlow" w:cs="Helvetica"/>
                <w:b/>
                <w:sz w:val="22"/>
                <w:szCs w:val="22"/>
                <w:lang w:eastAsia="es-MX"/>
              </w:rPr>
            </w:pPr>
            <w:r w:rsidRPr="008E60A0">
              <w:rPr>
                <w:rFonts w:ascii="Barlow" w:hAnsi="Barlow" w:cs="Helvetica"/>
                <w:b/>
                <w:sz w:val="22"/>
                <w:szCs w:val="22"/>
                <w:lang w:eastAsia="es-MX"/>
              </w:rPr>
              <w:t>NÚMERO DE SESIÓN</w:t>
            </w:r>
          </w:p>
        </w:tc>
        <w:tc>
          <w:tcPr>
            <w:tcW w:w="2498" w:type="pct"/>
            <w:shd w:val="clear" w:color="auto" w:fill="auto"/>
            <w:vAlign w:val="center"/>
          </w:tcPr>
          <w:p w:rsidR="000B3E1C" w:rsidRPr="008E60A0" w:rsidP="004A6D8D" w14:paraId="262812C9" w14:textId="77777777">
            <w:pPr>
              <w:jc w:val="center"/>
              <w:rPr>
                <w:rFonts w:ascii="Barlow" w:hAnsi="Barlow" w:cs="Helvetica"/>
                <w:b/>
                <w:sz w:val="22"/>
                <w:szCs w:val="22"/>
                <w:lang w:eastAsia="es-MX"/>
              </w:rPr>
            </w:pPr>
            <w:r w:rsidRPr="008E60A0">
              <w:rPr>
                <w:rFonts w:ascii="Barlow" w:hAnsi="Barlow" w:cs="Helvetica"/>
                <w:b/>
                <w:sz w:val="22"/>
                <w:szCs w:val="22"/>
                <w:lang w:eastAsia="es-MX"/>
              </w:rPr>
              <w:t>RESOLUCIÓN</w:t>
            </w:r>
          </w:p>
        </w:tc>
        <w:tc>
          <w:tcPr>
            <w:tcW w:w="1065" w:type="pct"/>
            <w:shd w:val="clear" w:color="auto" w:fill="auto"/>
            <w:vAlign w:val="center"/>
          </w:tcPr>
          <w:p w:rsidR="000B3E1C" w:rsidRPr="008E60A0" w:rsidP="004A6D8D" w14:paraId="6A656F4D" w14:textId="77777777">
            <w:pPr>
              <w:jc w:val="center"/>
              <w:rPr>
                <w:rFonts w:ascii="Barlow" w:hAnsi="Barlow" w:cs="Helvetica"/>
                <w:b/>
                <w:sz w:val="22"/>
                <w:szCs w:val="22"/>
                <w:lang w:eastAsia="es-MX"/>
              </w:rPr>
            </w:pPr>
            <w:r w:rsidRPr="008E60A0">
              <w:rPr>
                <w:rFonts w:ascii="Barlow" w:hAnsi="Barlow" w:cs="Helvetica"/>
                <w:b/>
                <w:sz w:val="22"/>
                <w:szCs w:val="22"/>
                <w:lang w:eastAsia="es-MX"/>
              </w:rPr>
              <w:t>FECHA DE LA SESIÓN</w:t>
            </w:r>
          </w:p>
        </w:tc>
      </w:tr>
      <w:tr w14:paraId="66B57418" w14:textId="77777777" w:rsidTr="000B3E1C">
        <w:tblPrEx>
          <w:tblW w:w="5000" w:type="pct"/>
          <w:jc w:val="center"/>
          <w:tblLook w:val="04A0"/>
        </w:tblPrEx>
        <w:trPr>
          <w:trHeight w:val="407"/>
          <w:jc w:val="center"/>
        </w:trPr>
        <w:tc>
          <w:tcPr>
            <w:tcW w:w="1436" w:type="pct"/>
            <w:vAlign w:val="center"/>
          </w:tcPr>
          <w:p w:rsidR="000B3E1C" w:rsidRPr="008E60A0" w:rsidP="004A6D8D" w14:paraId="517EC225" w14:textId="77777777">
            <w:pPr>
              <w:jc w:val="center"/>
              <w:rPr>
                <w:rFonts w:ascii="Barlow" w:hAnsi="Barlow" w:cs="Helvetica"/>
                <w:sz w:val="22"/>
                <w:szCs w:val="22"/>
                <w:lang w:eastAsia="es-MX"/>
              </w:rPr>
            </w:pPr>
            <w:r w:rsidRPr="008E60A0">
              <w:rPr>
                <w:rFonts w:ascii="Barlow" w:hAnsi="Barlow" w:cs="Helvetica"/>
                <w:sz w:val="22"/>
                <w:szCs w:val="22"/>
                <w:lang w:eastAsia="es-MX"/>
              </w:rPr>
              <w:t>Décima Primera Sesión Extraordinaria</w:t>
            </w:r>
          </w:p>
        </w:tc>
        <w:tc>
          <w:tcPr>
            <w:tcW w:w="2498" w:type="pct"/>
            <w:vAlign w:val="center"/>
          </w:tcPr>
          <w:p w:rsidR="000B3E1C" w:rsidRPr="008E60A0" w:rsidP="004A6D8D" w14:paraId="06EAE4FB" w14:textId="77777777">
            <w:pPr>
              <w:ind w:left="-135" w:firstLine="25"/>
              <w:jc w:val="center"/>
              <w:rPr>
                <w:rFonts w:ascii="Barlow" w:hAnsi="Barlow" w:cs="Helvetica"/>
                <w:sz w:val="22"/>
                <w:szCs w:val="22"/>
                <w:lang w:eastAsia="es-MX"/>
              </w:rPr>
            </w:pPr>
            <w:r w:rsidRPr="008E60A0">
              <w:rPr>
                <w:rFonts w:ascii="Barlow" w:hAnsi="Barlow" w:cs="Helvetica"/>
                <w:sz w:val="22"/>
                <w:szCs w:val="22"/>
                <w:lang w:eastAsia="es-MX"/>
              </w:rPr>
              <w:t>Ampliación del plazo de respuesta</w:t>
            </w:r>
          </w:p>
        </w:tc>
        <w:tc>
          <w:tcPr>
            <w:tcW w:w="1065" w:type="pct"/>
            <w:vAlign w:val="center"/>
          </w:tcPr>
          <w:p w:rsidR="000B3E1C" w:rsidRPr="008E60A0" w:rsidP="004A6D8D" w14:paraId="7C5F14FF" w14:textId="77777777">
            <w:pPr>
              <w:jc w:val="center"/>
              <w:rPr>
                <w:rFonts w:ascii="Barlow" w:hAnsi="Barlow" w:cs="Helvetica"/>
                <w:sz w:val="22"/>
                <w:szCs w:val="22"/>
                <w:lang w:eastAsia="es-MX"/>
              </w:rPr>
            </w:pPr>
            <w:r w:rsidRPr="008E60A0">
              <w:rPr>
                <w:rFonts w:ascii="Barlow" w:hAnsi="Barlow" w:cs="Helvetica"/>
                <w:sz w:val="22"/>
                <w:szCs w:val="22"/>
                <w:lang w:eastAsia="es-MX"/>
              </w:rPr>
              <w:t>05/07/2023</w:t>
            </w:r>
          </w:p>
        </w:tc>
      </w:tr>
      <w:tr w14:paraId="1C0AB239" w14:textId="77777777" w:rsidTr="000B3E1C">
        <w:tblPrEx>
          <w:tblW w:w="5000" w:type="pct"/>
          <w:jc w:val="center"/>
          <w:tblLook w:val="04A0"/>
        </w:tblPrEx>
        <w:trPr>
          <w:trHeight w:val="407"/>
          <w:jc w:val="center"/>
        </w:trPr>
        <w:tc>
          <w:tcPr>
            <w:tcW w:w="1436" w:type="pct"/>
            <w:vAlign w:val="center"/>
          </w:tcPr>
          <w:p w:rsidR="000B3E1C" w:rsidRPr="008E60A0" w:rsidP="004A6D8D" w14:paraId="5A33A77E" w14:textId="77777777">
            <w:pPr>
              <w:jc w:val="center"/>
              <w:rPr>
                <w:rFonts w:ascii="Barlow" w:hAnsi="Barlow" w:cs="Helvetica"/>
                <w:sz w:val="22"/>
                <w:szCs w:val="22"/>
                <w:lang w:eastAsia="es-MX"/>
              </w:rPr>
            </w:pPr>
            <w:r w:rsidRPr="008E60A0">
              <w:rPr>
                <w:rFonts w:ascii="Barlow" w:hAnsi="Barlow" w:cs="Helvetica"/>
                <w:sz w:val="22"/>
                <w:szCs w:val="22"/>
                <w:lang w:eastAsia="es-MX"/>
              </w:rPr>
              <w:t>Tercera Sesión Ordinaria</w:t>
            </w:r>
          </w:p>
        </w:tc>
        <w:tc>
          <w:tcPr>
            <w:tcW w:w="2498" w:type="pct"/>
            <w:vAlign w:val="center"/>
          </w:tcPr>
          <w:p w:rsidR="000B3E1C" w:rsidRPr="008E60A0" w:rsidP="004A6D8D" w14:paraId="0AAD6066" w14:textId="77777777">
            <w:pPr>
              <w:ind w:left="-135" w:firstLine="25"/>
              <w:jc w:val="center"/>
              <w:rPr>
                <w:rFonts w:ascii="Barlow" w:hAnsi="Barlow" w:cs="Helvetica"/>
                <w:sz w:val="22"/>
                <w:szCs w:val="22"/>
                <w:lang w:eastAsia="es-MX"/>
              </w:rPr>
            </w:pPr>
            <w:r w:rsidRPr="008E60A0">
              <w:rPr>
                <w:rFonts w:ascii="Barlow" w:hAnsi="Barlow" w:cs="Helvetica"/>
                <w:sz w:val="22"/>
                <w:szCs w:val="22"/>
                <w:lang w:eastAsia="es-MX"/>
              </w:rPr>
              <w:t>Clasificación de la información como confidencial</w:t>
            </w:r>
          </w:p>
        </w:tc>
        <w:tc>
          <w:tcPr>
            <w:tcW w:w="1065" w:type="pct"/>
            <w:vAlign w:val="center"/>
          </w:tcPr>
          <w:p w:rsidR="000B3E1C" w:rsidRPr="008E60A0" w:rsidP="004A6D8D" w14:paraId="3857D171" w14:textId="77777777">
            <w:pPr>
              <w:jc w:val="center"/>
              <w:rPr>
                <w:rFonts w:ascii="Barlow" w:hAnsi="Barlow" w:cs="Helvetica"/>
                <w:sz w:val="22"/>
                <w:szCs w:val="22"/>
                <w:lang w:eastAsia="es-MX"/>
              </w:rPr>
            </w:pPr>
            <w:r w:rsidRPr="008E60A0">
              <w:rPr>
                <w:rFonts w:ascii="Barlow" w:hAnsi="Barlow" w:cs="Helvetica"/>
                <w:sz w:val="22"/>
                <w:szCs w:val="22"/>
                <w:lang w:eastAsia="es-MX"/>
              </w:rPr>
              <w:t>17/07/2023</w:t>
            </w:r>
          </w:p>
        </w:tc>
      </w:tr>
      <w:tr w14:paraId="1DF850C3" w14:textId="77777777" w:rsidTr="000B3E1C">
        <w:tblPrEx>
          <w:tblW w:w="5000" w:type="pct"/>
          <w:jc w:val="center"/>
          <w:tblLook w:val="04A0"/>
        </w:tblPrEx>
        <w:trPr>
          <w:trHeight w:val="407"/>
          <w:jc w:val="center"/>
        </w:trPr>
        <w:tc>
          <w:tcPr>
            <w:tcW w:w="1436" w:type="pct"/>
            <w:vAlign w:val="center"/>
          </w:tcPr>
          <w:p w:rsidR="000B3E1C" w:rsidRPr="008E60A0" w:rsidP="004A6D8D" w14:paraId="6163E3D6" w14:textId="77777777">
            <w:pPr>
              <w:jc w:val="center"/>
              <w:rPr>
                <w:rFonts w:ascii="Barlow" w:hAnsi="Barlow" w:cs="Helvetica"/>
                <w:sz w:val="22"/>
                <w:szCs w:val="22"/>
                <w:lang w:eastAsia="es-MX"/>
              </w:rPr>
            </w:pPr>
            <w:r w:rsidRPr="008E60A0">
              <w:rPr>
                <w:rFonts w:ascii="Barlow" w:hAnsi="Barlow" w:cs="Helvetica"/>
                <w:sz w:val="22"/>
                <w:szCs w:val="22"/>
                <w:lang w:eastAsia="es-MX"/>
              </w:rPr>
              <w:t>Décima Segunda Sesión Extraordinaria</w:t>
            </w:r>
          </w:p>
        </w:tc>
        <w:tc>
          <w:tcPr>
            <w:tcW w:w="2498" w:type="pct"/>
            <w:vAlign w:val="center"/>
          </w:tcPr>
          <w:p w:rsidR="000B3E1C" w:rsidRPr="008E60A0" w:rsidP="004A6D8D" w14:paraId="50286C3F" w14:textId="77777777">
            <w:pPr>
              <w:ind w:left="-135" w:firstLine="25"/>
              <w:jc w:val="center"/>
              <w:rPr>
                <w:rFonts w:ascii="Barlow" w:hAnsi="Barlow" w:cs="Helvetica"/>
                <w:sz w:val="22"/>
                <w:szCs w:val="22"/>
                <w:lang w:eastAsia="es-MX"/>
              </w:rPr>
            </w:pPr>
            <w:r w:rsidRPr="008E60A0">
              <w:rPr>
                <w:rFonts w:ascii="Barlow" w:hAnsi="Barlow" w:cs="Helvetica"/>
                <w:sz w:val="22"/>
                <w:szCs w:val="22"/>
                <w:lang w:eastAsia="es-MX"/>
              </w:rPr>
              <w:t>Ampliación del plazo de respuesta</w:t>
            </w:r>
          </w:p>
        </w:tc>
        <w:tc>
          <w:tcPr>
            <w:tcW w:w="1065" w:type="pct"/>
            <w:vAlign w:val="center"/>
          </w:tcPr>
          <w:p w:rsidR="000B3E1C" w:rsidRPr="008E60A0" w:rsidP="004A6D8D" w14:paraId="39CD8F1E" w14:textId="77777777">
            <w:pPr>
              <w:jc w:val="center"/>
              <w:rPr>
                <w:rFonts w:ascii="Barlow" w:hAnsi="Barlow" w:cs="Helvetica"/>
                <w:sz w:val="22"/>
                <w:szCs w:val="22"/>
                <w:lang w:eastAsia="es-MX"/>
              </w:rPr>
            </w:pPr>
            <w:r w:rsidRPr="008E60A0">
              <w:rPr>
                <w:rFonts w:ascii="Barlow" w:hAnsi="Barlow" w:cs="Helvetica"/>
                <w:sz w:val="22"/>
                <w:szCs w:val="22"/>
                <w:lang w:eastAsia="es-MX"/>
              </w:rPr>
              <w:t>08/08/2023</w:t>
            </w:r>
          </w:p>
        </w:tc>
      </w:tr>
      <w:tr w14:paraId="48BB8CB9" w14:textId="77777777" w:rsidTr="000B3E1C">
        <w:tblPrEx>
          <w:tblW w:w="5000" w:type="pct"/>
          <w:jc w:val="center"/>
          <w:tblLook w:val="04A0"/>
        </w:tblPrEx>
        <w:trPr>
          <w:trHeight w:val="292"/>
          <w:jc w:val="center"/>
        </w:trPr>
        <w:tc>
          <w:tcPr>
            <w:tcW w:w="1436" w:type="pct"/>
            <w:vAlign w:val="center"/>
          </w:tcPr>
          <w:p w:rsidR="000B3E1C" w:rsidRPr="008E60A0" w:rsidP="004A6D8D" w14:paraId="5A3EFAAA" w14:textId="77777777">
            <w:pPr>
              <w:jc w:val="center"/>
              <w:rPr>
                <w:rFonts w:ascii="Barlow" w:hAnsi="Barlow" w:cs="Helvetica"/>
                <w:sz w:val="22"/>
                <w:szCs w:val="22"/>
                <w:lang w:eastAsia="es-MX"/>
              </w:rPr>
            </w:pPr>
            <w:r w:rsidRPr="008E60A0">
              <w:rPr>
                <w:rFonts w:ascii="Barlow" w:hAnsi="Barlow" w:cs="Helvetica"/>
                <w:sz w:val="22"/>
                <w:szCs w:val="22"/>
                <w:lang w:eastAsia="es-MX"/>
              </w:rPr>
              <w:t>Décima Tercera Sesión Extraordinaria</w:t>
            </w:r>
          </w:p>
        </w:tc>
        <w:tc>
          <w:tcPr>
            <w:tcW w:w="2498" w:type="pct"/>
            <w:vAlign w:val="center"/>
          </w:tcPr>
          <w:p w:rsidR="000B3E1C" w:rsidRPr="008E60A0" w:rsidP="004A6D8D" w14:paraId="3D2343F1" w14:textId="77777777">
            <w:pPr>
              <w:ind w:left="-135"/>
              <w:jc w:val="center"/>
              <w:rPr>
                <w:rFonts w:ascii="Barlow" w:hAnsi="Barlow" w:cs="Helvetica"/>
                <w:sz w:val="22"/>
                <w:szCs w:val="22"/>
                <w:lang w:eastAsia="es-MX"/>
              </w:rPr>
            </w:pPr>
            <w:r w:rsidRPr="008E60A0">
              <w:rPr>
                <w:rFonts w:ascii="Barlow" w:hAnsi="Barlow" w:cs="Helvetica"/>
                <w:sz w:val="22"/>
                <w:szCs w:val="22"/>
                <w:lang w:eastAsia="es-MX"/>
              </w:rPr>
              <w:t xml:space="preserve">Clasificación de la información como reservada/Clasificación de la información como confidencial/Presentación, y en su caso, aprobación del Documento de Seguridad en materia de Tratamiento de Datos Personales </w:t>
            </w:r>
          </w:p>
        </w:tc>
        <w:tc>
          <w:tcPr>
            <w:tcW w:w="1065" w:type="pct"/>
            <w:vAlign w:val="center"/>
          </w:tcPr>
          <w:p w:rsidR="000B3E1C" w:rsidRPr="008E60A0" w:rsidP="004A6D8D" w14:paraId="0CF25BE1" w14:textId="77777777">
            <w:pPr>
              <w:jc w:val="center"/>
              <w:rPr>
                <w:rFonts w:ascii="Barlow" w:hAnsi="Barlow" w:cs="Helvetica"/>
                <w:sz w:val="22"/>
                <w:szCs w:val="22"/>
                <w:lang w:eastAsia="es-MX"/>
              </w:rPr>
            </w:pPr>
            <w:r w:rsidRPr="008E60A0">
              <w:rPr>
                <w:rFonts w:ascii="Barlow" w:hAnsi="Barlow" w:cs="Helvetica"/>
                <w:sz w:val="22"/>
                <w:szCs w:val="22"/>
                <w:lang w:eastAsia="es-MX"/>
              </w:rPr>
              <w:t>14/08/2023</w:t>
            </w:r>
          </w:p>
        </w:tc>
      </w:tr>
      <w:tr w14:paraId="5F1F02BE" w14:textId="77777777" w:rsidTr="000B3E1C">
        <w:tblPrEx>
          <w:tblW w:w="5000" w:type="pct"/>
          <w:jc w:val="center"/>
          <w:tblLook w:val="04A0"/>
        </w:tblPrEx>
        <w:trPr>
          <w:trHeight w:val="292"/>
          <w:jc w:val="center"/>
        </w:trPr>
        <w:tc>
          <w:tcPr>
            <w:tcW w:w="1436" w:type="pct"/>
            <w:vAlign w:val="center"/>
          </w:tcPr>
          <w:p w:rsidR="000B3E1C" w:rsidRPr="008E60A0" w:rsidP="004A6D8D" w14:paraId="5E1261B5" w14:textId="77777777">
            <w:pPr>
              <w:jc w:val="center"/>
              <w:rPr>
                <w:rFonts w:ascii="Barlow" w:hAnsi="Barlow" w:cs="Helvetica"/>
                <w:sz w:val="22"/>
                <w:szCs w:val="22"/>
                <w:lang w:eastAsia="es-MX"/>
              </w:rPr>
            </w:pPr>
            <w:r w:rsidRPr="008E60A0">
              <w:rPr>
                <w:rFonts w:ascii="Barlow" w:hAnsi="Barlow" w:cs="Helvetica"/>
                <w:sz w:val="22"/>
                <w:szCs w:val="22"/>
                <w:lang w:eastAsia="es-MX"/>
              </w:rPr>
              <w:t>Décima Cuarta Sesión Extraordinaria</w:t>
            </w:r>
          </w:p>
        </w:tc>
        <w:tc>
          <w:tcPr>
            <w:tcW w:w="2498" w:type="pct"/>
            <w:vAlign w:val="center"/>
          </w:tcPr>
          <w:p w:rsidR="000B3E1C" w:rsidRPr="008E60A0" w:rsidP="004A6D8D" w14:paraId="023B480E" w14:textId="77777777">
            <w:pPr>
              <w:ind w:left="-135"/>
              <w:jc w:val="center"/>
              <w:rPr>
                <w:rFonts w:ascii="Barlow" w:hAnsi="Barlow" w:cs="Helvetica"/>
                <w:sz w:val="22"/>
                <w:szCs w:val="22"/>
                <w:lang w:eastAsia="es-MX"/>
              </w:rPr>
            </w:pPr>
            <w:r w:rsidRPr="008E60A0">
              <w:rPr>
                <w:rFonts w:ascii="Barlow" w:hAnsi="Barlow" w:cs="Helvetica"/>
                <w:sz w:val="22"/>
                <w:szCs w:val="22"/>
                <w:lang w:eastAsia="es-MX"/>
              </w:rPr>
              <w:t>Ampliación del plazo de respuesta</w:t>
            </w:r>
          </w:p>
        </w:tc>
        <w:tc>
          <w:tcPr>
            <w:tcW w:w="1065" w:type="pct"/>
            <w:vAlign w:val="center"/>
          </w:tcPr>
          <w:p w:rsidR="000B3E1C" w:rsidRPr="008E60A0" w:rsidP="004A6D8D" w14:paraId="3747F8C2" w14:textId="77777777">
            <w:pPr>
              <w:jc w:val="center"/>
              <w:rPr>
                <w:rFonts w:ascii="Barlow" w:hAnsi="Barlow" w:cs="Helvetica"/>
                <w:sz w:val="22"/>
                <w:szCs w:val="22"/>
                <w:lang w:eastAsia="es-MX"/>
              </w:rPr>
            </w:pPr>
            <w:r w:rsidRPr="008E60A0">
              <w:rPr>
                <w:rFonts w:ascii="Barlow" w:hAnsi="Barlow" w:cs="Helvetica"/>
                <w:sz w:val="22"/>
                <w:szCs w:val="22"/>
                <w:lang w:eastAsia="es-MX"/>
              </w:rPr>
              <w:t>18/08/2023</w:t>
            </w:r>
          </w:p>
        </w:tc>
      </w:tr>
      <w:tr w14:paraId="7755EF53" w14:textId="77777777" w:rsidTr="000B3E1C">
        <w:tblPrEx>
          <w:tblW w:w="5000" w:type="pct"/>
          <w:jc w:val="center"/>
          <w:tblLook w:val="04A0"/>
        </w:tblPrEx>
        <w:trPr>
          <w:trHeight w:val="310"/>
          <w:jc w:val="center"/>
        </w:trPr>
        <w:tc>
          <w:tcPr>
            <w:tcW w:w="1436" w:type="pct"/>
            <w:vAlign w:val="center"/>
          </w:tcPr>
          <w:p w:rsidR="000B3E1C" w:rsidRPr="008E60A0" w:rsidP="004A6D8D" w14:paraId="43B922D1" w14:textId="77777777">
            <w:pPr>
              <w:jc w:val="center"/>
              <w:rPr>
                <w:rFonts w:ascii="Barlow" w:hAnsi="Barlow" w:cs="Helvetica"/>
                <w:sz w:val="22"/>
                <w:szCs w:val="22"/>
                <w:lang w:eastAsia="es-MX"/>
              </w:rPr>
            </w:pPr>
            <w:r w:rsidRPr="008E60A0">
              <w:rPr>
                <w:rFonts w:ascii="Barlow" w:hAnsi="Barlow" w:cs="Helvetica"/>
                <w:sz w:val="22"/>
                <w:szCs w:val="22"/>
                <w:lang w:eastAsia="es-MX"/>
              </w:rPr>
              <w:t>Décima Quinta Sesión Extraordinaria</w:t>
            </w:r>
          </w:p>
        </w:tc>
        <w:tc>
          <w:tcPr>
            <w:tcW w:w="2498" w:type="pct"/>
            <w:vAlign w:val="center"/>
          </w:tcPr>
          <w:p w:rsidR="000B3E1C" w:rsidRPr="008E60A0" w:rsidP="004A6D8D" w14:paraId="30798611" w14:textId="77777777">
            <w:pPr>
              <w:ind w:left="-135"/>
              <w:jc w:val="center"/>
              <w:rPr>
                <w:rFonts w:ascii="Barlow" w:hAnsi="Barlow" w:cs="Helvetica"/>
                <w:sz w:val="22"/>
                <w:szCs w:val="22"/>
                <w:lang w:eastAsia="es-MX"/>
              </w:rPr>
            </w:pPr>
            <w:r w:rsidRPr="008E60A0">
              <w:rPr>
                <w:rFonts w:ascii="Barlow" w:hAnsi="Barlow" w:cs="Helvetica"/>
                <w:sz w:val="22"/>
                <w:szCs w:val="22"/>
                <w:lang w:eastAsia="es-MX"/>
              </w:rPr>
              <w:t>Clasificación de la información como reservada/Clasificación de la información como confidencial/Declaración de inexistencia</w:t>
            </w:r>
          </w:p>
        </w:tc>
        <w:tc>
          <w:tcPr>
            <w:tcW w:w="1065" w:type="pct"/>
            <w:vAlign w:val="center"/>
          </w:tcPr>
          <w:p w:rsidR="000B3E1C" w:rsidRPr="008E60A0" w:rsidP="004A6D8D" w14:paraId="4119015C" w14:textId="77777777">
            <w:pPr>
              <w:jc w:val="center"/>
              <w:rPr>
                <w:rFonts w:ascii="Barlow" w:hAnsi="Barlow" w:cs="Helvetica"/>
                <w:sz w:val="22"/>
                <w:szCs w:val="22"/>
                <w:lang w:eastAsia="es-MX"/>
              </w:rPr>
            </w:pPr>
            <w:r w:rsidRPr="008E60A0">
              <w:rPr>
                <w:rFonts w:ascii="Barlow" w:hAnsi="Barlow" w:cs="Helvetica"/>
                <w:sz w:val="22"/>
                <w:szCs w:val="22"/>
                <w:lang w:eastAsia="es-MX"/>
              </w:rPr>
              <w:t>23/08/2023</w:t>
            </w:r>
          </w:p>
        </w:tc>
      </w:tr>
      <w:tr w14:paraId="3F875901" w14:textId="77777777" w:rsidTr="000B3E1C">
        <w:tblPrEx>
          <w:tblW w:w="5000" w:type="pct"/>
          <w:jc w:val="center"/>
          <w:tblLook w:val="04A0"/>
        </w:tblPrEx>
        <w:trPr>
          <w:trHeight w:val="774"/>
          <w:jc w:val="center"/>
        </w:trPr>
        <w:tc>
          <w:tcPr>
            <w:tcW w:w="1436" w:type="pct"/>
            <w:vAlign w:val="center"/>
          </w:tcPr>
          <w:p w:rsidR="000B3E1C" w:rsidRPr="008E60A0" w:rsidP="004A6D8D" w14:paraId="36CB393D" w14:textId="77777777">
            <w:pPr>
              <w:jc w:val="center"/>
              <w:rPr>
                <w:rFonts w:ascii="Barlow" w:hAnsi="Barlow" w:cs="Helvetica"/>
                <w:sz w:val="22"/>
                <w:szCs w:val="22"/>
                <w:lang w:eastAsia="es-MX"/>
              </w:rPr>
            </w:pPr>
            <w:r w:rsidRPr="008E60A0">
              <w:rPr>
                <w:rFonts w:ascii="Barlow" w:hAnsi="Barlow" w:cs="Helvetica"/>
                <w:sz w:val="22"/>
                <w:szCs w:val="22"/>
                <w:lang w:eastAsia="es-MX"/>
              </w:rPr>
              <w:t>Décima Sexta Sesión Extraordinaria</w:t>
            </w:r>
          </w:p>
        </w:tc>
        <w:tc>
          <w:tcPr>
            <w:tcW w:w="2498" w:type="pct"/>
            <w:vAlign w:val="center"/>
          </w:tcPr>
          <w:p w:rsidR="000B3E1C" w:rsidRPr="008E60A0" w:rsidP="004A6D8D" w14:paraId="2D5FBD31" w14:textId="77777777">
            <w:pPr>
              <w:ind w:left="-135"/>
              <w:jc w:val="center"/>
              <w:rPr>
                <w:rFonts w:ascii="Barlow" w:hAnsi="Barlow" w:cs="Helvetica"/>
                <w:sz w:val="22"/>
                <w:szCs w:val="22"/>
                <w:lang w:eastAsia="es-MX"/>
              </w:rPr>
            </w:pPr>
            <w:r w:rsidRPr="008E60A0">
              <w:rPr>
                <w:rFonts w:ascii="Barlow" w:hAnsi="Barlow" w:cs="Helvetica"/>
                <w:sz w:val="22"/>
                <w:szCs w:val="22"/>
                <w:lang w:eastAsia="es-MX"/>
              </w:rPr>
              <w:t>Declaración de inexistencia</w:t>
            </w:r>
          </w:p>
        </w:tc>
        <w:tc>
          <w:tcPr>
            <w:tcW w:w="1065" w:type="pct"/>
            <w:vAlign w:val="center"/>
          </w:tcPr>
          <w:p w:rsidR="000B3E1C" w:rsidRPr="008E60A0" w:rsidP="004A6D8D" w14:paraId="4CE9C715" w14:textId="77777777">
            <w:pPr>
              <w:jc w:val="center"/>
              <w:rPr>
                <w:rFonts w:ascii="Barlow" w:hAnsi="Barlow" w:cs="Helvetica"/>
                <w:sz w:val="22"/>
                <w:szCs w:val="22"/>
                <w:lang w:eastAsia="es-MX"/>
              </w:rPr>
            </w:pPr>
            <w:r w:rsidRPr="008E60A0">
              <w:rPr>
                <w:rFonts w:ascii="Barlow" w:hAnsi="Barlow" w:cs="Helvetica"/>
                <w:sz w:val="22"/>
                <w:szCs w:val="22"/>
                <w:lang w:eastAsia="es-MX"/>
              </w:rPr>
              <w:t>30/08/2023</w:t>
            </w:r>
          </w:p>
        </w:tc>
      </w:tr>
      <w:tr w14:paraId="3DA19841" w14:textId="77777777" w:rsidTr="000B3E1C">
        <w:tblPrEx>
          <w:tblW w:w="5000" w:type="pct"/>
          <w:jc w:val="center"/>
          <w:tblLook w:val="04A0"/>
        </w:tblPrEx>
        <w:trPr>
          <w:trHeight w:val="774"/>
          <w:jc w:val="center"/>
        </w:trPr>
        <w:tc>
          <w:tcPr>
            <w:tcW w:w="1436" w:type="pct"/>
            <w:vAlign w:val="center"/>
          </w:tcPr>
          <w:p w:rsidR="000B3E1C" w:rsidRPr="008E60A0" w:rsidP="004A6D8D" w14:paraId="466E562D" w14:textId="77777777">
            <w:pPr>
              <w:jc w:val="center"/>
              <w:rPr>
                <w:rFonts w:ascii="Barlow" w:hAnsi="Barlow" w:cs="Helvetica"/>
                <w:sz w:val="22"/>
                <w:szCs w:val="22"/>
                <w:lang w:eastAsia="es-MX"/>
              </w:rPr>
            </w:pPr>
            <w:r w:rsidRPr="008E60A0">
              <w:rPr>
                <w:rFonts w:ascii="Barlow" w:hAnsi="Barlow" w:cs="Helvetica"/>
                <w:sz w:val="22"/>
                <w:szCs w:val="22"/>
                <w:lang w:eastAsia="es-MX"/>
              </w:rPr>
              <w:t>Décima Séptima Sesión Extraordinaria</w:t>
            </w:r>
          </w:p>
        </w:tc>
        <w:tc>
          <w:tcPr>
            <w:tcW w:w="2498" w:type="pct"/>
            <w:vAlign w:val="center"/>
          </w:tcPr>
          <w:p w:rsidR="000B3E1C" w:rsidRPr="008E60A0" w:rsidP="004A6D8D" w14:paraId="11ECDBE2" w14:textId="77777777">
            <w:pPr>
              <w:ind w:left="-135"/>
              <w:jc w:val="center"/>
              <w:rPr>
                <w:rFonts w:ascii="Barlow" w:hAnsi="Barlow" w:cs="Helvetica"/>
                <w:sz w:val="22"/>
                <w:szCs w:val="22"/>
                <w:lang w:eastAsia="es-MX"/>
              </w:rPr>
            </w:pPr>
            <w:r w:rsidRPr="008E60A0">
              <w:rPr>
                <w:rFonts w:ascii="Barlow" w:hAnsi="Barlow" w:cs="Helvetica"/>
                <w:sz w:val="22"/>
                <w:szCs w:val="22"/>
                <w:lang w:eastAsia="es-MX"/>
              </w:rPr>
              <w:t>Clasificación de la información como reservada</w:t>
            </w:r>
          </w:p>
        </w:tc>
        <w:tc>
          <w:tcPr>
            <w:tcW w:w="1065" w:type="pct"/>
            <w:vAlign w:val="center"/>
          </w:tcPr>
          <w:p w:rsidR="000B3E1C" w:rsidRPr="008E60A0" w:rsidP="004A6D8D" w14:paraId="46BC3748" w14:textId="77777777">
            <w:pPr>
              <w:jc w:val="center"/>
              <w:rPr>
                <w:rFonts w:ascii="Barlow" w:hAnsi="Barlow" w:cs="Helvetica"/>
                <w:sz w:val="22"/>
                <w:szCs w:val="22"/>
                <w:lang w:eastAsia="es-MX"/>
              </w:rPr>
            </w:pPr>
            <w:r w:rsidRPr="008E60A0">
              <w:rPr>
                <w:rFonts w:ascii="Barlow" w:hAnsi="Barlow" w:cs="Helvetica"/>
                <w:sz w:val="22"/>
                <w:szCs w:val="22"/>
                <w:lang w:eastAsia="es-MX"/>
              </w:rPr>
              <w:t>04/09/2023</w:t>
            </w:r>
          </w:p>
        </w:tc>
      </w:tr>
      <w:tr w14:paraId="6B16DE8A" w14:textId="77777777" w:rsidTr="000B3E1C">
        <w:tblPrEx>
          <w:tblW w:w="5000" w:type="pct"/>
          <w:jc w:val="center"/>
          <w:tblLook w:val="04A0"/>
        </w:tblPrEx>
        <w:trPr>
          <w:trHeight w:val="1719"/>
          <w:jc w:val="center"/>
        </w:trPr>
        <w:tc>
          <w:tcPr>
            <w:tcW w:w="1436" w:type="pct"/>
            <w:vAlign w:val="center"/>
          </w:tcPr>
          <w:p w:rsidR="000B3E1C" w:rsidRPr="008E60A0" w:rsidP="004A6D8D" w14:paraId="7B5AB9F2" w14:textId="77777777">
            <w:pPr>
              <w:jc w:val="center"/>
              <w:rPr>
                <w:rFonts w:ascii="Barlow" w:hAnsi="Barlow" w:cs="Helvetica"/>
                <w:sz w:val="22"/>
                <w:szCs w:val="22"/>
                <w:lang w:eastAsia="es-MX"/>
              </w:rPr>
            </w:pPr>
            <w:r w:rsidRPr="008E60A0">
              <w:rPr>
                <w:rFonts w:ascii="Barlow" w:hAnsi="Barlow" w:cs="Helvetica"/>
                <w:sz w:val="22"/>
                <w:szCs w:val="22"/>
                <w:lang w:eastAsia="es-MX"/>
              </w:rPr>
              <w:t>Décima Octava Sesión Extraordinaria</w:t>
            </w:r>
          </w:p>
        </w:tc>
        <w:tc>
          <w:tcPr>
            <w:tcW w:w="2498" w:type="pct"/>
            <w:vAlign w:val="center"/>
          </w:tcPr>
          <w:p w:rsidR="000B3E1C" w:rsidRPr="008E60A0" w:rsidP="004A6D8D" w14:paraId="629C6BED" w14:textId="77777777">
            <w:pPr>
              <w:ind w:left="-135"/>
              <w:jc w:val="center"/>
              <w:rPr>
                <w:rFonts w:ascii="Barlow" w:hAnsi="Barlow" w:cs="Helvetica"/>
                <w:sz w:val="22"/>
                <w:szCs w:val="22"/>
                <w:lang w:eastAsia="es-MX"/>
              </w:rPr>
            </w:pPr>
            <w:r w:rsidRPr="008E60A0">
              <w:rPr>
                <w:rFonts w:ascii="Barlow" w:hAnsi="Barlow" w:cs="Helvetica"/>
                <w:sz w:val="22"/>
                <w:szCs w:val="22"/>
                <w:lang w:eastAsia="es-MX"/>
              </w:rPr>
              <w:t>Presentación y aprobación, en su caso, actualización de la Tabla de Aplicabilidad de las Obligaciones de Transparencia Comunes 2023/ Presentación y aprobación de la Tabla de Aplicabilidad de las Obligaciones de Transparencia Específicas 2023</w:t>
            </w:r>
          </w:p>
        </w:tc>
        <w:tc>
          <w:tcPr>
            <w:tcW w:w="1065" w:type="pct"/>
            <w:vAlign w:val="center"/>
          </w:tcPr>
          <w:p w:rsidR="000B3E1C" w:rsidRPr="008E60A0" w:rsidP="004A6D8D" w14:paraId="25E55C69" w14:textId="77777777">
            <w:pPr>
              <w:jc w:val="center"/>
              <w:rPr>
                <w:rFonts w:ascii="Barlow" w:hAnsi="Barlow" w:cs="Helvetica"/>
                <w:sz w:val="22"/>
                <w:szCs w:val="22"/>
                <w:lang w:eastAsia="es-MX"/>
              </w:rPr>
            </w:pPr>
            <w:r w:rsidRPr="008E60A0">
              <w:rPr>
                <w:rFonts w:ascii="Barlow" w:hAnsi="Barlow" w:cs="Helvetica"/>
                <w:sz w:val="22"/>
                <w:szCs w:val="22"/>
                <w:lang w:eastAsia="es-MX"/>
              </w:rPr>
              <w:t>08/09/2023</w:t>
            </w:r>
          </w:p>
        </w:tc>
      </w:tr>
      <w:tr w14:paraId="5C81CDC9" w14:textId="77777777" w:rsidTr="000B3E1C">
        <w:tblPrEx>
          <w:tblW w:w="5000" w:type="pct"/>
          <w:jc w:val="center"/>
          <w:tblLook w:val="04A0"/>
        </w:tblPrEx>
        <w:trPr>
          <w:trHeight w:val="586"/>
          <w:jc w:val="center"/>
        </w:trPr>
        <w:tc>
          <w:tcPr>
            <w:tcW w:w="1436" w:type="pct"/>
          </w:tcPr>
          <w:p w:rsidR="000B3E1C" w:rsidRPr="008E60A0" w:rsidP="004A6D8D" w14:paraId="67644F63" w14:textId="77777777">
            <w:pPr>
              <w:contextualSpacing/>
              <w:jc w:val="center"/>
              <w:rPr>
                <w:rFonts w:ascii="Barlow" w:hAnsi="Barlow" w:cs="Helvetica"/>
                <w:sz w:val="22"/>
                <w:szCs w:val="22"/>
                <w:lang w:eastAsia="es-MX"/>
              </w:rPr>
            </w:pPr>
            <w:r w:rsidRPr="008E60A0">
              <w:rPr>
                <w:rFonts w:ascii="Barlow" w:hAnsi="Barlow" w:cs="Helvetica"/>
                <w:sz w:val="22"/>
                <w:szCs w:val="22"/>
                <w:lang w:eastAsia="es-MX"/>
              </w:rPr>
              <w:t>Décima Novena Sesión Extraordinaria</w:t>
            </w:r>
          </w:p>
        </w:tc>
        <w:tc>
          <w:tcPr>
            <w:tcW w:w="2498" w:type="pct"/>
            <w:vAlign w:val="center"/>
          </w:tcPr>
          <w:p w:rsidR="000B3E1C" w:rsidRPr="008E60A0" w:rsidP="004A6D8D" w14:paraId="0E468187" w14:textId="77777777">
            <w:pPr>
              <w:contextualSpacing/>
              <w:jc w:val="center"/>
              <w:rPr>
                <w:rFonts w:ascii="Barlow" w:hAnsi="Barlow" w:cs="Helvetica"/>
                <w:sz w:val="22"/>
                <w:szCs w:val="22"/>
                <w:lang w:eastAsia="es-MX"/>
              </w:rPr>
            </w:pPr>
            <w:r w:rsidRPr="008E60A0">
              <w:rPr>
                <w:rFonts w:ascii="Barlow" w:hAnsi="Barlow" w:cs="Helvetica"/>
                <w:sz w:val="22"/>
                <w:szCs w:val="22"/>
                <w:lang w:eastAsia="es-MX"/>
              </w:rPr>
              <w:t>Ampliación del plazo de respuesta</w:t>
            </w:r>
          </w:p>
        </w:tc>
        <w:tc>
          <w:tcPr>
            <w:tcW w:w="1065" w:type="pct"/>
            <w:vAlign w:val="center"/>
          </w:tcPr>
          <w:p w:rsidR="000B3E1C" w:rsidRPr="008E60A0" w:rsidP="004A6D8D" w14:paraId="41E3D57C" w14:textId="77777777">
            <w:pPr>
              <w:contextualSpacing/>
              <w:jc w:val="center"/>
              <w:rPr>
                <w:rFonts w:ascii="Barlow" w:hAnsi="Barlow" w:cs="Helvetica"/>
                <w:sz w:val="22"/>
                <w:szCs w:val="22"/>
                <w:lang w:eastAsia="es-MX"/>
              </w:rPr>
            </w:pPr>
            <w:r w:rsidRPr="008E60A0">
              <w:rPr>
                <w:rFonts w:ascii="Barlow" w:hAnsi="Barlow" w:cs="Helvetica"/>
                <w:sz w:val="22"/>
                <w:szCs w:val="22"/>
                <w:lang w:eastAsia="es-MX"/>
              </w:rPr>
              <w:t>25/09/2023</w:t>
            </w:r>
          </w:p>
        </w:tc>
      </w:tr>
    </w:tbl>
    <w:p w:rsidR="000F73E6" w:rsidRPr="00AB577F" w:rsidP="00322C83" w14:paraId="07188FAA" w14:textId="77777777">
      <w:pPr>
        <w:pStyle w:val="Heading3"/>
        <w:numPr>
          <w:ilvl w:val="0"/>
          <w:numId w:val="0"/>
        </w:numPr>
        <w:spacing w:before="240"/>
        <w:ind w:left="567" w:hanging="567"/>
      </w:pPr>
      <w:bookmarkStart w:id="324" w:name="_Toc149551758"/>
      <w:r>
        <w:t>4.1.7</w:t>
      </w:r>
      <w:r w:rsidRPr="00AB577F">
        <w:t xml:space="preserve">. </w:t>
      </w:r>
      <w:r w:rsidR="0084068D">
        <w:t>Contrataciones Abiertas</w:t>
      </w:r>
      <w:r w:rsidRPr="00AB577F">
        <w:t>.</w:t>
      </w:r>
      <w:bookmarkEnd w:id="324"/>
    </w:p>
    <w:p w:rsidR="000B3E1C" w:rsidRPr="003A7BD1" w:rsidP="000B3E1C" w14:paraId="6F48F87B"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Este compromiso corresponde a la Secretaría de Administración y Finanzas del Gobierno del Estado de Yucatán, conforme a lo establecido en el artículo 59, fracción III del Reglamento del Código de la Administración Pública de Yucatán, mismo que norma que deberán </w:t>
      </w:r>
      <w:r w:rsidRPr="003A7BD1">
        <w:rPr>
          <w:rFonts w:ascii="Barlow" w:hAnsi="Barlow" w:cs="Helvetica"/>
          <w:i/>
          <w:sz w:val="22"/>
          <w:szCs w:val="22"/>
          <w:lang w:val="es-ES"/>
        </w:rPr>
        <w:t>“Expedir las normas, políticas, manuales y lineamientos en materia de adquisiciones, arrendamientos y de contratación de servicios a que deberán sujetarse las dependencias y entidades de la Administración Pública Estatal” [sic].</w:t>
      </w:r>
    </w:p>
    <w:p w:rsidR="000B3E1C" w:rsidRPr="003A7BD1" w:rsidP="000B3E1C" w14:paraId="5D717653"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rsidR="000B3E1C" w:rsidRPr="003A7BD1" w:rsidP="000B3E1C" w14:paraId="64D540DE"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w:t>
      </w:r>
      <w:r>
        <w:rPr>
          <w:rFonts w:ascii="Barlow" w:hAnsi="Barlow" w:cs="Helvetica"/>
          <w:sz w:val="22"/>
          <w:szCs w:val="22"/>
          <w:lang w:val="es-ES"/>
        </w:rPr>
        <w:t>en todas sus etapas.</w:t>
      </w:r>
    </w:p>
    <w:p w:rsidR="000B3E1C" w:rsidRPr="003A7BD1" w:rsidP="000B3E1C" w14:paraId="64266202" w14:textId="77777777">
      <w:pPr>
        <w:ind w:firstLine="708"/>
        <w:jc w:val="both"/>
        <w:rPr>
          <w:rFonts w:ascii="Barlow" w:hAnsi="Barlow" w:cs="Helvetica"/>
          <w:sz w:val="22"/>
          <w:szCs w:val="22"/>
          <w:lang w:val="es-ES"/>
        </w:rPr>
      </w:pPr>
      <w:r w:rsidRPr="003A7BD1">
        <w:rPr>
          <w:rFonts w:ascii="Barlow" w:hAnsi="Barlow" w:cs="Helvetica"/>
          <w:sz w:val="22"/>
          <w:szCs w:val="22"/>
          <w:lang w:val="es-ES"/>
        </w:rPr>
        <w:t>Para el logro del objeto del referido Convenio, las partes involucradas acordaron desarrollar de manera coord</w:t>
      </w:r>
      <w:r>
        <w:rPr>
          <w:rFonts w:ascii="Barlow" w:hAnsi="Barlow" w:cs="Helvetica"/>
          <w:sz w:val="22"/>
          <w:szCs w:val="22"/>
          <w:lang w:val="es-ES"/>
        </w:rPr>
        <w:t xml:space="preserve">inada las siguientes acciones: </w:t>
      </w:r>
    </w:p>
    <w:p w:rsidR="000B3E1C" w:rsidRPr="003A7BD1" w:rsidP="000B3E1C" w14:paraId="2F8ACD01" w14:textId="77777777">
      <w:pPr>
        <w:ind w:left="284"/>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 xml:space="preserve">El INAIP Yucatán se comprometió a proporcionar capacitación, asesoría y apoyo técnico necesario para la implementación y buen funcionamiento de las herramientas informáticas de Contrataciones Abiertas. </w:t>
      </w:r>
    </w:p>
    <w:p w:rsidR="000B3E1C" w:rsidRPr="003A7BD1" w:rsidP="000B3E1C" w14:paraId="7AE776E0" w14:textId="77777777">
      <w:pPr>
        <w:ind w:left="284"/>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 xml:space="preserve">La SECOGEY se comprometió a instruir a sus Departamentos Administrativo, de Informática y de Transparencia de la Dirección de Administración para que adopten la iniciativa de Contrataciones Abiertas y sus herramientas informáticas procurando que los titulares de las referidas áreas participen en Mesas </w:t>
      </w:r>
      <w:r w:rsidRPr="003A7BD1">
        <w:rPr>
          <w:rFonts w:ascii="Barlow" w:hAnsi="Barlow" w:cs="Helvetica"/>
          <w:sz w:val="22"/>
          <w:szCs w:val="22"/>
          <w:lang w:val="es-ES"/>
        </w:rPr>
        <w:t>Multiactor</w:t>
      </w:r>
      <w:r w:rsidRPr="003A7BD1">
        <w:rPr>
          <w:rFonts w:ascii="Barlow" w:hAnsi="Barlow" w:cs="Helvetica"/>
          <w:sz w:val="22"/>
          <w:szCs w:val="22"/>
          <w:lang w:val="es-ES"/>
        </w:rPr>
        <w:t>, organizadas por el INAIP Yucatán para coordinar la implementación de la herramienta tecnológica en cada una de sus etapas.</w:t>
      </w:r>
    </w:p>
    <w:p w:rsidR="000B3E1C" w:rsidP="000B3E1C" w14:paraId="1CC87593" w14:textId="77777777">
      <w:pPr>
        <w:ind w:firstLine="708"/>
        <w:jc w:val="both"/>
        <w:rPr>
          <w:rFonts w:ascii="Barlow" w:hAnsi="Barlow"/>
          <w:color w:val="0070C0"/>
          <w:sz w:val="22"/>
          <w:szCs w:val="22"/>
          <w:u w:val="single"/>
          <w:lang w:val="es-ES"/>
        </w:rPr>
      </w:pPr>
      <w:r w:rsidRPr="003A7BD1">
        <w:rPr>
          <w:rFonts w:ascii="Barlow" w:hAnsi="Barlow" w:cs="Helvetica"/>
          <w:sz w:val="22"/>
          <w:szCs w:val="22"/>
          <w:lang w:val="es-ES"/>
        </w:rPr>
        <w:t xml:space="preserve">Posterior a la instalación y configuración del aplicativo de Contrataciones Abiertas, la SECOGEY en conjunto con la Consejería Jurídica, a través de la Coordinación General de Transparencia y Acceso a la Información Pública, definió la extensión que se agregaría a la URL de las dependencias y entidades del </w:t>
      </w:r>
      <w:r>
        <w:rPr>
          <w:rFonts w:ascii="Barlow" w:hAnsi="Barlow" w:cs="Helvetica"/>
          <w:sz w:val="22"/>
          <w:szCs w:val="22"/>
          <w:lang w:val="es-ES"/>
        </w:rPr>
        <w:t xml:space="preserve"> </w:t>
      </w:r>
      <w:r w:rsidRPr="003A7BD1">
        <w:rPr>
          <w:rFonts w:ascii="Barlow" w:hAnsi="Barlow" w:cs="Helvetica"/>
          <w:sz w:val="22"/>
          <w:szCs w:val="22"/>
          <w:lang w:val="es-ES"/>
        </w:rPr>
        <w:t xml:space="preserve">Poder Ejecutivo del Estado que se vayan sumando al estándar de Contrataciones Abiertas, quedando conformado de la siguiente manera:  </w:t>
      </w:r>
      <w:hyperlink r:id="rId48" w:history="1">
        <w:r w:rsidRPr="003A7BD1">
          <w:rPr>
            <w:rFonts w:ascii="Barlow" w:hAnsi="Barlow"/>
            <w:color w:val="0070C0"/>
            <w:sz w:val="22"/>
            <w:szCs w:val="22"/>
            <w:u w:val="single"/>
            <w:lang w:val="es-ES"/>
          </w:rPr>
          <w:t>www.contraloria.yucatan.gob.mx/contratacionesabiertas</w:t>
        </w:r>
      </w:hyperlink>
    </w:p>
    <w:p w:rsidR="000B3E1C" w:rsidRPr="00957636" w:rsidP="000B3E1C" w14:paraId="5153482A" w14:textId="77777777">
      <w:pPr>
        <w:ind w:firstLine="709"/>
        <w:jc w:val="both"/>
        <w:rPr>
          <w:rFonts w:ascii="Barlow" w:hAnsi="Barlow" w:cs="Helvetica"/>
          <w:sz w:val="22"/>
          <w:szCs w:val="22"/>
          <w:lang w:val="es-ES"/>
        </w:rPr>
      </w:pPr>
      <w:r w:rsidRPr="00957636">
        <w:rPr>
          <w:rFonts w:ascii="Barlow" w:hAnsi="Barlow" w:cs="Helvetica"/>
          <w:sz w:val="22"/>
          <w:szCs w:val="22"/>
          <w:lang w:val="es-ES"/>
        </w:rPr>
        <w:t xml:space="preserve">Cabe mencionar que la Secretaría de la Contraloría General, a través del Departamento Administrativo y el Departamento de Transparencia pertenecientes a la Dirección de Administración, publican la información al cierre de cada uno de los trimestres en el Aplicativo de Contrataciones Abiertas, correspondiente a los procedimientos de contratación realizados por esta Dependencia, por lo que con corte al 15 de agosto de 2023, se informa que ya se encuentra disponible para consulta de la ciudadanía los datos relativos a </w:t>
      </w:r>
      <w:r w:rsidRPr="00957636">
        <w:rPr>
          <w:rFonts w:ascii="Barlow" w:hAnsi="Barlow" w:cs="Helvetica"/>
          <w:b/>
          <w:sz w:val="22"/>
          <w:szCs w:val="22"/>
          <w:lang w:val="es-ES"/>
        </w:rPr>
        <w:t>2 procedimientos de Licitación Pública con 7 proveedores, 1 procedimiento de invitación a cuando menos tres personas y 4 procedimientos de adjudicación directa, realizados del 01 de abril de 2023 al 30 de junio de 2023</w:t>
      </w:r>
      <w:r w:rsidRPr="00957636">
        <w:rPr>
          <w:rFonts w:ascii="Barlow" w:hAnsi="Barlow" w:cs="Helvetica"/>
          <w:sz w:val="22"/>
          <w:szCs w:val="22"/>
          <w:lang w:val="es-ES"/>
        </w:rPr>
        <w:t xml:space="preserve"> por un monto total de al menos </w:t>
      </w:r>
      <w:r w:rsidRPr="00957636">
        <w:rPr>
          <w:rFonts w:ascii="Barlow" w:hAnsi="Barlow" w:cs="Helvetica"/>
          <w:b/>
          <w:sz w:val="22"/>
          <w:szCs w:val="22"/>
          <w:lang w:val="es-ES"/>
        </w:rPr>
        <w:t>$3,245,736.52 M.N.</w:t>
      </w:r>
      <w:r w:rsidRPr="00957636">
        <w:rPr>
          <w:rFonts w:ascii="Barlow" w:hAnsi="Barlow" w:cs="Helvetica"/>
          <w:sz w:val="22"/>
          <w:szCs w:val="22"/>
          <w:lang w:val="es-ES"/>
        </w:rPr>
        <w:t xml:space="preserve"> (son: tres millones, </w:t>
      </w:r>
      <w:r w:rsidRPr="00957636">
        <w:rPr>
          <w:rFonts w:ascii="Barlow" w:hAnsi="Barlow" w:cs="Helvetica"/>
          <w:sz w:val="22"/>
          <w:szCs w:val="22"/>
          <w:lang w:val="es-ES"/>
        </w:rPr>
        <w:t>doscientos cuarenta y cinco mil setecientos treinta y seis pesos, con cincuenta y dos centavos, moneda nacional), consistentes en:</w:t>
      </w:r>
    </w:p>
    <w:p w:rsidR="000B3E1C" w:rsidRPr="00957636" w:rsidP="000B3E1C" w14:paraId="03046334" w14:textId="77777777">
      <w:pPr>
        <w:pStyle w:val="ListParagraph"/>
        <w:numPr>
          <w:ilvl w:val="0"/>
          <w:numId w:val="104"/>
        </w:numPr>
        <w:ind w:left="993" w:hanging="284"/>
        <w:jc w:val="both"/>
        <w:rPr>
          <w:rFonts w:ascii="Barlow" w:hAnsi="Barlow" w:cs="Helvetica"/>
          <w:color w:val="auto"/>
          <w:sz w:val="22"/>
          <w:szCs w:val="22"/>
          <w:lang w:val="es-ES"/>
        </w:rPr>
      </w:pPr>
      <w:r w:rsidRPr="00957636">
        <w:rPr>
          <w:rFonts w:ascii="Barlow" w:hAnsi="Barlow" w:cs="Helvetica"/>
          <w:color w:val="auto"/>
          <w:sz w:val="22"/>
          <w:szCs w:val="22"/>
          <w:lang w:val="es-ES"/>
        </w:rPr>
        <w:t>Licitación pública No SAF-SA-COMBUSTIBLE-01—2023 de la cual se desprenden 3 contratos con 3 proveedores:</w:t>
      </w:r>
    </w:p>
    <w:p w:rsidR="000B3E1C" w:rsidRPr="00957636" w:rsidP="000B3E1C" w14:paraId="5A5E839A" w14:textId="77777777">
      <w:pPr>
        <w:pStyle w:val="ListParagraph"/>
        <w:numPr>
          <w:ilvl w:val="0"/>
          <w:numId w:val="100"/>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Proveedor Servicios Ecológicos Parador Turístico, S.A. de C.V. – suministro de combustible a través de tarjetas electrónicas, etiquetas autoadheribles y vales de papel, por el importe mínimo de $277,953.30 M.N. (son: doscientos setenta y siete mil novecientos cincuenta y tres pesos, con treinta centavos, moneda nacional) y máximo de $420,000.00 (son: cuatrocientos veinte mil pesos sin centavos, moneda nacional).</w:t>
      </w:r>
    </w:p>
    <w:p w:rsidR="000B3E1C" w:rsidRPr="00957636" w:rsidP="000B3E1C" w14:paraId="76EB903F" w14:textId="77777777">
      <w:pPr>
        <w:pStyle w:val="ListParagraph"/>
        <w:numPr>
          <w:ilvl w:val="0"/>
          <w:numId w:val="100"/>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Proveedor Control Integral de Combustibles, S.A. de C.V. – suministro de combustible a través de tarjetas electrónicas, etiquetas autoadheribles y vales de papel, por el importe mínimo de $463,255.50 M.N. (son: cuatrocientos sesenta y tres mil doscientos cincuenta y cinco pesos, con cincuenta centavos, moneda nacional) y máximo de $700,000.00 M.N. (son: setecientos mil pesos, sin centavos, moneda nacional).</w:t>
      </w:r>
    </w:p>
    <w:p w:rsidR="000B3E1C" w:rsidRPr="00957636" w:rsidP="000B3E1C" w14:paraId="4609C7E8" w14:textId="77777777">
      <w:pPr>
        <w:pStyle w:val="ListParagraph"/>
        <w:numPr>
          <w:ilvl w:val="0"/>
          <w:numId w:val="100"/>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Proveedor MEGASUR, S.A. de C.V. – suministro de combustible a través de tarjetas electrónicas, etiquetas autoadheribles y vales de papel, por el importe mínimo de $185,302.20 M.N. (son: ciento ochenta y cinco mil trescientos dos pesos, con veinte centavos, moneda nacional) y máximo de $280,000.00 M.N. (son: doscientos ochenta mil pesos, sin centavos, moneda nacional).</w:t>
      </w:r>
    </w:p>
    <w:p w:rsidR="000B3E1C" w:rsidRPr="00957636" w:rsidP="000B3E1C" w14:paraId="0046F56A" w14:textId="77777777">
      <w:pPr>
        <w:pStyle w:val="ListParagraph"/>
        <w:ind w:left="993"/>
        <w:jc w:val="both"/>
        <w:rPr>
          <w:rFonts w:ascii="Barlow" w:hAnsi="Barlow" w:cs="Helvetica"/>
          <w:lang w:val="es-ES"/>
        </w:rPr>
      </w:pPr>
    </w:p>
    <w:p w:rsidR="000B3E1C" w:rsidRPr="00957636" w:rsidP="000B3E1C" w14:paraId="3D4186B9" w14:textId="77777777">
      <w:pPr>
        <w:pStyle w:val="ListParagraph"/>
        <w:numPr>
          <w:ilvl w:val="0"/>
          <w:numId w:val="104"/>
        </w:numPr>
        <w:spacing w:after="200"/>
        <w:ind w:left="993" w:hanging="284"/>
        <w:jc w:val="both"/>
        <w:rPr>
          <w:rFonts w:ascii="Barlow" w:hAnsi="Barlow" w:cs="Helvetica"/>
          <w:color w:val="auto"/>
          <w:sz w:val="22"/>
          <w:szCs w:val="22"/>
          <w:lang w:val="es-ES"/>
        </w:rPr>
      </w:pPr>
      <w:r w:rsidRPr="00957636">
        <w:rPr>
          <w:rFonts w:ascii="Barlow" w:hAnsi="Barlow" w:cs="Helvetica"/>
          <w:color w:val="auto"/>
          <w:sz w:val="22"/>
          <w:szCs w:val="22"/>
          <w:lang w:val="es-ES"/>
        </w:rPr>
        <w:t>Licitación pública No. SECOGEY-EQUIPO DE COMPUTO Y ACCESORIOS-01 de la cual se desprenden 5 contratos con 5 proveedores:</w:t>
      </w:r>
    </w:p>
    <w:p w:rsidR="000B3E1C" w:rsidRPr="00957636" w:rsidP="000B3E1C" w14:paraId="15DA4F49" w14:textId="77777777">
      <w:pPr>
        <w:pStyle w:val="ListParagraph"/>
        <w:numPr>
          <w:ilvl w:val="0"/>
          <w:numId w:val="101"/>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Proveedor </w:t>
      </w:r>
      <w:r w:rsidRPr="00957636">
        <w:rPr>
          <w:rFonts w:ascii="Barlow" w:hAnsi="Barlow" w:cs="Helvetica"/>
          <w:color w:val="auto"/>
          <w:sz w:val="22"/>
          <w:szCs w:val="22"/>
          <w:lang w:val="es-ES"/>
        </w:rPr>
        <w:t>Compufax</w:t>
      </w:r>
      <w:r w:rsidRPr="00957636">
        <w:rPr>
          <w:rFonts w:ascii="Barlow" w:hAnsi="Barlow" w:cs="Helvetica"/>
          <w:color w:val="auto"/>
          <w:sz w:val="22"/>
          <w:szCs w:val="22"/>
          <w:lang w:val="es-ES"/>
        </w:rPr>
        <w:t xml:space="preserve">, S.A de C.V. – adquisición de computadora portátil “laptop” (20 piezas), por el importe de </w:t>
      </w:r>
      <w:r w:rsidRPr="00957636">
        <w:rPr>
          <w:rFonts w:ascii="Barlow" w:hAnsi="Barlow" w:cs="Helvetica"/>
          <w:b/>
          <w:color w:val="auto"/>
          <w:sz w:val="22"/>
          <w:szCs w:val="22"/>
          <w:lang w:val="es-ES"/>
        </w:rPr>
        <w:t>$439,715.40 M.N.</w:t>
      </w:r>
      <w:r w:rsidRPr="00957636">
        <w:rPr>
          <w:rFonts w:ascii="Barlow" w:hAnsi="Barlow" w:cs="Helvetica"/>
          <w:color w:val="auto"/>
          <w:sz w:val="22"/>
          <w:szCs w:val="22"/>
          <w:lang w:val="es-ES"/>
        </w:rPr>
        <w:t xml:space="preserve"> (son: trecientos setenta y nueve mil sesenta y cinco pesos, sin centavos, moneda nacional).</w:t>
      </w:r>
    </w:p>
    <w:p w:rsidR="000B3E1C" w:rsidRPr="00957636" w:rsidP="000B3E1C" w14:paraId="732070D8" w14:textId="77777777">
      <w:pPr>
        <w:pStyle w:val="ListParagraph"/>
        <w:numPr>
          <w:ilvl w:val="0"/>
          <w:numId w:val="101"/>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Proveedor Comercializadora </w:t>
      </w:r>
      <w:r w:rsidRPr="00957636">
        <w:rPr>
          <w:rFonts w:ascii="Barlow" w:hAnsi="Barlow" w:cs="Helvetica"/>
          <w:color w:val="auto"/>
          <w:sz w:val="22"/>
          <w:szCs w:val="22"/>
          <w:lang w:val="es-ES"/>
        </w:rPr>
        <w:t>Infinicom</w:t>
      </w:r>
      <w:r w:rsidRPr="00957636">
        <w:rPr>
          <w:rFonts w:ascii="Barlow" w:hAnsi="Barlow" w:cs="Helvetica"/>
          <w:color w:val="auto"/>
          <w:sz w:val="22"/>
          <w:szCs w:val="22"/>
          <w:lang w:val="es-ES"/>
        </w:rPr>
        <w:t xml:space="preserve">, S. de R.L. de C.V. – adquisición de impresora láser monocromática (3 piezas), disco duro interno de 2 TB para servidor HPE </w:t>
      </w:r>
      <w:r w:rsidRPr="00957636">
        <w:rPr>
          <w:rFonts w:ascii="Barlow" w:hAnsi="Barlow" w:cs="Helvetica"/>
          <w:color w:val="auto"/>
          <w:sz w:val="22"/>
          <w:szCs w:val="22"/>
          <w:lang w:val="es-ES"/>
        </w:rPr>
        <w:t>ProLiant</w:t>
      </w:r>
      <w:r w:rsidRPr="00957636">
        <w:rPr>
          <w:rFonts w:ascii="Barlow" w:hAnsi="Barlow" w:cs="Helvetica"/>
          <w:color w:val="auto"/>
          <w:sz w:val="22"/>
          <w:szCs w:val="22"/>
          <w:lang w:val="es-ES"/>
        </w:rPr>
        <w:t xml:space="preserve"> DL560 Gen10 (1 pieza), disco duro interno para servidor HPE de 480 GB SSD (1 pieza), módulo de memoria RAM para servidor NAS HPE </w:t>
      </w:r>
      <w:r w:rsidRPr="00957636">
        <w:rPr>
          <w:rFonts w:ascii="Barlow" w:hAnsi="Barlow" w:cs="Helvetica"/>
          <w:color w:val="auto"/>
          <w:sz w:val="22"/>
          <w:szCs w:val="22"/>
          <w:lang w:val="es-ES"/>
        </w:rPr>
        <w:t>ProLiant</w:t>
      </w:r>
      <w:r w:rsidRPr="00957636">
        <w:rPr>
          <w:rFonts w:ascii="Barlow" w:hAnsi="Barlow" w:cs="Helvetica"/>
          <w:color w:val="auto"/>
          <w:sz w:val="22"/>
          <w:szCs w:val="22"/>
          <w:lang w:val="es-ES"/>
        </w:rPr>
        <w:t xml:space="preserve"> DL 560 Gen 10 (8 unidades), disco duro interno de 1.2 TB servidor LENOVO </w:t>
      </w:r>
      <w:r w:rsidRPr="00957636">
        <w:rPr>
          <w:rFonts w:ascii="Barlow" w:hAnsi="Barlow" w:cs="Helvetica"/>
          <w:color w:val="auto"/>
          <w:sz w:val="22"/>
          <w:szCs w:val="22"/>
          <w:lang w:val="es-ES"/>
        </w:rPr>
        <w:t>System</w:t>
      </w:r>
      <w:r w:rsidRPr="00957636">
        <w:rPr>
          <w:rFonts w:ascii="Barlow" w:hAnsi="Barlow" w:cs="Helvetica"/>
          <w:color w:val="auto"/>
          <w:sz w:val="22"/>
          <w:szCs w:val="22"/>
          <w:lang w:val="es-ES"/>
        </w:rPr>
        <w:t xml:space="preserve"> x3650 M5 – </w:t>
      </w:r>
      <w:r w:rsidRPr="00957636">
        <w:rPr>
          <w:rFonts w:ascii="Barlow" w:hAnsi="Barlow" w:cs="Helvetica"/>
          <w:color w:val="auto"/>
          <w:sz w:val="22"/>
          <w:szCs w:val="22"/>
          <w:lang w:val="es-ES"/>
        </w:rPr>
        <w:t>Type</w:t>
      </w:r>
      <w:r w:rsidRPr="00957636">
        <w:rPr>
          <w:rFonts w:ascii="Barlow" w:hAnsi="Barlow" w:cs="Helvetica"/>
          <w:color w:val="auto"/>
          <w:sz w:val="22"/>
          <w:szCs w:val="22"/>
          <w:lang w:val="es-ES"/>
        </w:rPr>
        <w:t xml:space="preserve"> 8871 (1 pieza), módulo de memoria RAM para servidor LENOVO </w:t>
      </w:r>
      <w:r w:rsidRPr="00957636">
        <w:rPr>
          <w:rFonts w:ascii="Barlow" w:hAnsi="Barlow" w:cs="Helvetica"/>
          <w:color w:val="auto"/>
          <w:sz w:val="22"/>
          <w:szCs w:val="22"/>
          <w:lang w:val="es-ES"/>
        </w:rPr>
        <w:t>System</w:t>
      </w:r>
      <w:r w:rsidRPr="00957636">
        <w:rPr>
          <w:rFonts w:ascii="Barlow" w:hAnsi="Barlow" w:cs="Helvetica"/>
          <w:color w:val="auto"/>
          <w:sz w:val="22"/>
          <w:szCs w:val="22"/>
          <w:lang w:val="es-ES"/>
        </w:rPr>
        <w:t xml:space="preserve"> x3650 M5 – </w:t>
      </w:r>
      <w:r w:rsidRPr="00957636">
        <w:rPr>
          <w:rFonts w:ascii="Barlow" w:hAnsi="Barlow" w:cs="Helvetica"/>
          <w:color w:val="auto"/>
          <w:sz w:val="22"/>
          <w:szCs w:val="22"/>
          <w:lang w:val="es-ES"/>
        </w:rPr>
        <w:t>Type</w:t>
      </w:r>
      <w:r w:rsidRPr="00957636">
        <w:rPr>
          <w:rFonts w:ascii="Barlow" w:hAnsi="Barlow" w:cs="Helvetica"/>
          <w:color w:val="auto"/>
          <w:sz w:val="22"/>
          <w:szCs w:val="22"/>
          <w:lang w:val="es-ES"/>
        </w:rPr>
        <w:t xml:space="preserve"> 8871 (4 unidades) y disco duro interno de 2.4 TB para servidor LENOVO </w:t>
      </w:r>
      <w:r w:rsidRPr="00957636">
        <w:rPr>
          <w:rFonts w:ascii="Barlow" w:hAnsi="Barlow" w:cs="Helvetica"/>
          <w:color w:val="auto"/>
          <w:sz w:val="22"/>
          <w:szCs w:val="22"/>
          <w:lang w:val="es-ES"/>
        </w:rPr>
        <w:t>System</w:t>
      </w:r>
      <w:r w:rsidRPr="00957636">
        <w:rPr>
          <w:rFonts w:ascii="Barlow" w:hAnsi="Barlow" w:cs="Helvetica"/>
          <w:color w:val="auto"/>
          <w:sz w:val="22"/>
          <w:szCs w:val="22"/>
          <w:lang w:val="es-ES"/>
        </w:rPr>
        <w:t xml:space="preserve"> x3650 M5 – </w:t>
      </w:r>
      <w:r w:rsidRPr="00957636">
        <w:rPr>
          <w:rFonts w:ascii="Barlow" w:hAnsi="Barlow" w:cs="Helvetica"/>
          <w:color w:val="auto"/>
          <w:sz w:val="22"/>
          <w:szCs w:val="22"/>
          <w:lang w:val="es-ES"/>
        </w:rPr>
        <w:t>Type</w:t>
      </w:r>
      <w:r w:rsidRPr="00957636">
        <w:rPr>
          <w:rFonts w:ascii="Barlow" w:hAnsi="Barlow" w:cs="Helvetica"/>
          <w:color w:val="auto"/>
          <w:sz w:val="22"/>
          <w:szCs w:val="22"/>
          <w:lang w:val="es-ES"/>
        </w:rPr>
        <w:t xml:space="preserve"> 8871 (dos piezas), por el importe de </w:t>
      </w:r>
      <w:r w:rsidRPr="00957636">
        <w:rPr>
          <w:rFonts w:ascii="Barlow" w:hAnsi="Barlow" w:cs="Helvetica"/>
          <w:b/>
          <w:color w:val="auto"/>
          <w:sz w:val="22"/>
          <w:szCs w:val="22"/>
          <w:lang w:val="es-ES"/>
        </w:rPr>
        <w:t>$136,077.57 M.N.</w:t>
      </w:r>
      <w:r w:rsidRPr="00957636">
        <w:rPr>
          <w:rFonts w:ascii="Barlow" w:hAnsi="Barlow" w:cs="Helvetica"/>
          <w:color w:val="auto"/>
          <w:sz w:val="22"/>
          <w:szCs w:val="22"/>
          <w:lang w:val="es-ES"/>
        </w:rPr>
        <w:t xml:space="preserve"> (son: siento treinta y seis mil setenta y siete pesos, con cincuenta y siete centavos, moneda nacional.</w:t>
      </w:r>
    </w:p>
    <w:p w:rsidR="000B3E1C" w:rsidRPr="00957636" w:rsidP="000B3E1C" w14:paraId="3E95F9B1" w14:textId="77777777">
      <w:pPr>
        <w:pStyle w:val="ListParagraph"/>
        <w:numPr>
          <w:ilvl w:val="0"/>
          <w:numId w:val="101"/>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Proveedor </w:t>
      </w:r>
      <w:r w:rsidRPr="00957636">
        <w:rPr>
          <w:rFonts w:ascii="Barlow" w:hAnsi="Barlow" w:cs="Helvetica"/>
          <w:color w:val="auto"/>
          <w:sz w:val="22"/>
          <w:szCs w:val="22"/>
          <w:lang w:val="es-ES"/>
        </w:rPr>
        <w:t>Compumaya</w:t>
      </w:r>
      <w:r w:rsidRPr="00957636">
        <w:rPr>
          <w:rFonts w:ascii="Barlow" w:hAnsi="Barlow" w:cs="Helvetica"/>
          <w:color w:val="auto"/>
          <w:sz w:val="22"/>
          <w:szCs w:val="22"/>
          <w:lang w:val="es-ES"/>
        </w:rPr>
        <w:t xml:space="preserve">, S.A. de C.V. – adquisición de Servidor NAS Synology RS3621XS+ de 12 </w:t>
      </w:r>
      <w:r w:rsidRPr="00957636">
        <w:rPr>
          <w:rFonts w:ascii="Barlow" w:hAnsi="Barlow" w:cs="Helvetica"/>
          <w:color w:val="auto"/>
          <w:sz w:val="22"/>
          <w:szCs w:val="22"/>
          <w:lang w:val="es-ES"/>
        </w:rPr>
        <w:t>bahias</w:t>
      </w:r>
      <w:r w:rsidRPr="00957636">
        <w:rPr>
          <w:rFonts w:ascii="Barlow" w:hAnsi="Barlow" w:cs="Helvetica"/>
          <w:color w:val="auto"/>
          <w:sz w:val="22"/>
          <w:szCs w:val="22"/>
          <w:lang w:val="es-ES"/>
        </w:rPr>
        <w:t xml:space="preserve">, con 4 discos duros interno de 8 TB (1 pieza), por el importe de </w:t>
      </w:r>
      <w:r w:rsidRPr="00957636">
        <w:rPr>
          <w:rFonts w:ascii="Barlow" w:hAnsi="Barlow" w:cs="Helvetica"/>
          <w:b/>
          <w:color w:val="auto"/>
          <w:sz w:val="22"/>
          <w:szCs w:val="22"/>
          <w:lang w:val="es-ES"/>
        </w:rPr>
        <w:t>$195,703.60 M.N.</w:t>
      </w:r>
      <w:r w:rsidRPr="00957636">
        <w:rPr>
          <w:rFonts w:ascii="Barlow" w:hAnsi="Barlow" w:cs="Helvetica"/>
          <w:color w:val="auto"/>
          <w:sz w:val="22"/>
          <w:szCs w:val="22"/>
          <w:lang w:val="es-ES"/>
        </w:rPr>
        <w:t xml:space="preserve"> (son: siento noventa y cinco mil setecientos tres pesos, con sesenta centavos, moneda nacional).</w:t>
      </w:r>
    </w:p>
    <w:p w:rsidR="000B3E1C" w:rsidRPr="00957636" w:rsidP="000B3E1C" w14:paraId="1A98D272" w14:textId="77777777">
      <w:pPr>
        <w:pStyle w:val="ListParagraph"/>
        <w:numPr>
          <w:ilvl w:val="0"/>
          <w:numId w:val="101"/>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Proveedor Profesionales en Informática del Sureste, S.A. de C.V. – adquisición disco duro interno para servidor NAS (1 pieza) y módulo de memoria RAM para servidor NAS Synology RS3621xs+ (4 unidades), por el importe de </w:t>
      </w:r>
      <w:r w:rsidRPr="00957636">
        <w:rPr>
          <w:rFonts w:ascii="Barlow" w:hAnsi="Barlow" w:cs="Helvetica"/>
          <w:b/>
          <w:color w:val="auto"/>
          <w:sz w:val="22"/>
          <w:szCs w:val="22"/>
          <w:lang w:val="es-ES"/>
        </w:rPr>
        <w:t>$46,019.52 M.N.</w:t>
      </w:r>
      <w:r w:rsidRPr="00957636">
        <w:rPr>
          <w:rFonts w:ascii="Barlow" w:hAnsi="Barlow" w:cs="Helvetica"/>
          <w:color w:val="auto"/>
          <w:sz w:val="22"/>
          <w:szCs w:val="22"/>
          <w:lang w:val="es-ES"/>
        </w:rPr>
        <w:t xml:space="preserve"> (son: cuarenta seis mil diecinueve pesos, con cincuenta y dos centavos, moneda nacional).</w:t>
      </w:r>
    </w:p>
    <w:p w:rsidR="000B3E1C" w:rsidRPr="00957636" w:rsidP="000B3E1C" w14:paraId="73CE1C67" w14:textId="77777777">
      <w:pPr>
        <w:pStyle w:val="ListParagraph"/>
        <w:numPr>
          <w:ilvl w:val="0"/>
          <w:numId w:val="101"/>
        </w:numPr>
        <w:spacing w:after="200"/>
        <w:ind w:left="1276" w:hanging="284"/>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Proveedor Servicios Integrales en Informática, S.A. de C.V. – adquisición de disco duro interno para servidor NAS (2 piezas), por el importe de </w:t>
      </w:r>
      <w:r w:rsidRPr="00957636">
        <w:rPr>
          <w:rFonts w:ascii="Barlow" w:hAnsi="Barlow" w:cs="Helvetica"/>
          <w:b/>
          <w:color w:val="auto"/>
          <w:sz w:val="22"/>
          <w:szCs w:val="22"/>
          <w:lang w:val="es-ES"/>
        </w:rPr>
        <w:t>$16,499.84 M.N.</w:t>
      </w:r>
      <w:r w:rsidRPr="00957636">
        <w:rPr>
          <w:rFonts w:ascii="Barlow" w:hAnsi="Barlow" w:cs="Helvetica"/>
          <w:color w:val="auto"/>
          <w:sz w:val="22"/>
          <w:szCs w:val="22"/>
          <w:lang w:val="es-ES"/>
        </w:rPr>
        <w:t xml:space="preserve"> (son: </w:t>
      </w:r>
      <w:r w:rsidRPr="00957636">
        <w:rPr>
          <w:rFonts w:ascii="Barlow" w:hAnsi="Barlow" w:cs="Helvetica"/>
          <w:color w:val="auto"/>
          <w:sz w:val="22"/>
          <w:szCs w:val="22"/>
          <w:lang w:val="es-ES"/>
        </w:rPr>
        <w:t>dieciséis mil cuatrocientos noventa y nueve pesos, con ochenta y cuatro centavos, moneda nacional.</w:t>
      </w:r>
    </w:p>
    <w:p w:rsidR="000B3E1C" w:rsidRPr="00957636" w:rsidP="000B3E1C" w14:paraId="45249613" w14:textId="77777777">
      <w:pPr>
        <w:pStyle w:val="ListParagraph"/>
        <w:ind w:left="851"/>
        <w:jc w:val="both"/>
        <w:rPr>
          <w:rFonts w:ascii="Barlow" w:hAnsi="Barlow" w:cs="Helvetica"/>
          <w:lang w:val="es-ES"/>
        </w:rPr>
      </w:pPr>
    </w:p>
    <w:p w:rsidR="000B3E1C" w:rsidRPr="00957636" w:rsidP="000B3E1C" w14:paraId="279E3E15" w14:textId="77777777">
      <w:pPr>
        <w:pStyle w:val="ListParagraph"/>
        <w:numPr>
          <w:ilvl w:val="0"/>
          <w:numId w:val="104"/>
        </w:numPr>
        <w:spacing w:after="200"/>
        <w:ind w:left="993" w:hanging="284"/>
        <w:jc w:val="both"/>
        <w:rPr>
          <w:rFonts w:ascii="Barlow" w:hAnsi="Barlow" w:cs="Helvetica"/>
          <w:color w:val="auto"/>
          <w:sz w:val="22"/>
          <w:szCs w:val="22"/>
          <w:lang w:val="es-ES"/>
        </w:rPr>
      </w:pPr>
      <w:r w:rsidRPr="00957636">
        <w:rPr>
          <w:rFonts w:ascii="Barlow" w:hAnsi="Barlow" w:cs="Helvetica"/>
          <w:color w:val="auto"/>
          <w:sz w:val="22"/>
          <w:szCs w:val="22"/>
          <w:lang w:val="es-ES"/>
        </w:rPr>
        <w:t>Invitación a cuando menos tres personas SECOGEY-SERVICIO DE LIMPIEZA-03-2023</w:t>
      </w:r>
    </w:p>
    <w:p w:rsidR="000B3E1C" w:rsidRPr="00957636" w:rsidP="000B3E1C" w14:paraId="7CC063AC" w14:textId="77777777">
      <w:pPr>
        <w:pStyle w:val="ListParagraph"/>
        <w:numPr>
          <w:ilvl w:val="0"/>
          <w:numId w:val="102"/>
        </w:numPr>
        <w:spacing w:after="200"/>
        <w:ind w:left="1276" w:hanging="283"/>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Proveedor Grupo </w:t>
      </w:r>
      <w:r w:rsidRPr="00957636">
        <w:rPr>
          <w:rFonts w:ascii="Barlow" w:hAnsi="Barlow" w:cs="Helvetica"/>
          <w:color w:val="auto"/>
          <w:sz w:val="22"/>
          <w:szCs w:val="22"/>
          <w:lang w:val="es-ES"/>
        </w:rPr>
        <w:t>Sylmer</w:t>
      </w:r>
      <w:r w:rsidRPr="00957636">
        <w:rPr>
          <w:rFonts w:ascii="Barlow" w:hAnsi="Barlow" w:cs="Helvetica"/>
          <w:color w:val="auto"/>
          <w:sz w:val="22"/>
          <w:szCs w:val="22"/>
          <w:lang w:val="es-ES"/>
        </w:rPr>
        <w:t xml:space="preserve"> del Sureste, S.A. de C.V.  – contratación de “Servicio de limpieza” de la Secretaría de la Contraloría General, por el importe de </w:t>
      </w:r>
      <w:r w:rsidRPr="00957636">
        <w:rPr>
          <w:rFonts w:ascii="Barlow" w:hAnsi="Barlow" w:cs="Helvetica"/>
          <w:b/>
          <w:color w:val="auto"/>
          <w:sz w:val="22"/>
          <w:szCs w:val="22"/>
          <w:lang w:val="es-ES"/>
        </w:rPr>
        <w:t>$222,037.92 M.N.</w:t>
      </w:r>
      <w:r w:rsidRPr="00957636">
        <w:rPr>
          <w:rFonts w:ascii="Barlow" w:hAnsi="Barlow" w:cs="Helvetica"/>
          <w:color w:val="auto"/>
          <w:sz w:val="22"/>
          <w:szCs w:val="22"/>
          <w:lang w:val="es-ES"/>
        </w:rPr>
        <w:t xml:space="preserve"> (son: doscientos veintidós mil treinta y siete pesos, con noventa y dos centavos, moneda nacional).</w:t>
      </w:r>
    </w:p>
    <w:p w:rsidR="000B3E1C" w:rsidRPr="00957636" w:rsidP="000B3E1C" w14:paraId="7BBCB897" w14:textId="77777777">
      <w:pPr>
        <w:pStyle w:val="ListParagraph"/>
        <w:ind w:left="993"/>
        <w:jc w:val="both"/>
        <w:rPr>
          <w:rFonts w:ascii="Barlow" w:hAnsi="Barlow" w:cs="Helvetica"/>
          <w:color w:val="auto"/>
          <w:sz w:val="22"/>
          <w:szCs w:val="22"/>
          <w:lang w:val="es-ES"/>
        </w:rPr>
      </w:pPr>
    </w:p>
    <w:p w:rsidR="000B3E1C" w:rsidRPr="00957636" w:rsidP="000B3E1C" w14:paraId="1202637B" w14:textId="77777777">
      <w:pPr>
        <w:pStyle w:val="ListParagraph"/>
        <w:numPr>
          <w:ilvl w:val="0"/>
          <w:numId w:val="104"/>
        </w:numPr>
        <w:spacing w:after="200"/>
        <w:ind w:left="993" w:hanging="284"/>
        <w:jc w:val="both"/>
        <w:rPr>
          <w:rFonts w:ascii="Barlow" w:hAnsi="Barlow" w:cs="Helvetica"/>
          <w:color w:val="auto"/>
          <w:sz w:val="22"/>
          <w:szCs w:val="22"/>
          <w:lang w:val="es-ES"/>
        </w:rPr>
      </w:pPr>
      <w:r w:rsidRPr="00957636">
        <w:rPr>
          <w:rFonts w:ascii="Barlow" w:hAnsi="Barlow" w:cs="Helvetica"/>
          <w:color w:val="auto"/>
          <w:sz w:val="22"/>
          <w:szCs w:val="22"/>
          <w:lang w:val="es-ES"/>
        </w:rPr>
        <w:t>Adjudicaciones directas:</w:t>
      </w:r>
    </w:p>
    <w:p w:rsidR="000B3E1C" w:rsidP="000B3E1C" w14:paraId="00AF2B72" w14:textId="77777777">
      <w:pPr>
        <w:pStyle w:val="ListParagraph"/>
        <w:numPr>
          <w:ilvl w:val="0"/>
          <w:numId w:val="103"/>
        </w:numPr>
        <w:spacing w:after="200"/>
        <w:ind w:left="1276" w:hanging="283"/>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Contrato de Prestación de Servicios con DATAMID DEL SURESTE, S.A. de C.V. – servicio de desarrollo de software para el sistema de entrega-recepción, libros blancos y memorias documentales, por el importe de </w:t>
      </w:r>
      <w:r w:rsidRPr="00957636">
        <w:rPr>
          <w:rFonts w:ascii="Barlow" w:hAnsi="Barlow" w:cs="Helvetica"/>
          <w:b/>
          <w:color w:val="auto"/>
          <w:sz w:val="22"/>
          <w:szCs w:val="22"/>
          <w:lang w:val="es-ES"/>
        </w:rPr>
        <w:t>$875,000.00</w:t>
      </w:r>
      <w:r w:rsidRPr="00957636">
        <w:rPr>
          <w:rFonts w:ascii="Barlow" w:hAnsi="Barlow" w:cs="Helvetica"/>
          <w:color w:val="auto"/>
          <w:sz w:val="22"/>
          <w:szCs w:val="22"/>
          <w:lang w:val="es-ES"/>
        </w:rPr>
        <w:t xml:space="preserve"> (son: ochocientos setenta y cinco mil pesos, sin centavos, moneda nacional).</w:t>
      </w:r>
    </w:p>
    <w:p w:rsidR="000B3E1C" w:rsidRPr="002851E5" w:rsidP="000B3E1C" w14:paraId="5B226C02" w14:textId="77777777">
      <w:pPr>
        <w:pStyle w:val="ListParagraph"/>
        <w:spacing w:after="200"/>
        <w:ind w:left="1276"/>
        <w:jc w:val="both"/>
        <w:rPr>
          <w:rFonts w:ascii="Barlow" w:hAnsi="Barlow" w:cs="Helvetica"/>
          <w:color w:val="auto"/>
          <w:sz w:val="18"/>
          <w:szCs w:val="22"/>
          <w:lang w:val="es-ES"/>
        </w:rPr>
      </w:pPr>
      <w:r w:rsidRPr="002851E5">
        <w:rPr>
          <w:rFonts w:ascii="Barlow" w:hAnsi="Barlow" w:cs="Helvetica"/>
          <w:color w:val="auto"/>
          <w:sz w:val="18"/>
          <w:szCs w:val="22"/>
          <w:lang w:val="es-ES"/>
        </w:rPr>
        <w:t>Misma que fue aprobada para su adjudicación bajo el amparo del artículo 25, fracción tercera de la Ley de Adquisiciones, Arrendamientos y Prestación de Servicios relacionados con Bienes Muebles, en la primera sesión ordinaria del Comité de Adquisiciones, Arrendamientos y Prestación de Servicios relacionados con Bienes Muebles de la Secretaría de la Contraloría General celebrada el 09 de marzo de 2023.</w:t>
      </w:r>
    </w:p>
    <w:p w:rsidR="000B3E1C" w:rsidRPr="00957636" w:rsidP="000B3E1C" w14:paraId="52968063" w14:textId="77777777">
      <w:pPr>
        <w:pStyle w:val="ListParagraph"/>
        <w:numPr>
          <w:ilvl w:val="0"/>
          <w:numId w:val="103"/>
        </w:numPr>
        <w:spacing w:after="200"/>
        <w:ind w:left="1276" w:hanging="283"/>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Contrato de Prestación de Servicios con Grupo </w:t>
      </w:r>
      <w:r w:rsidRPr="00957636">
        <w:rPr>
          <w:rFonts w:ascii="Barlow" w:hAnsi="Barlow" w:cs="Helvetica"/>
          <w:color w:val="auto"/>
          <w:sz w:val="22"/>
          <w:szCs w:val="22"/>
          <w:lang w:val="es-ES"/>
        </w:rPr>
        <w:t>Sylmer</w:t>
      </w:r>
      <w:r w:rsidRPr="00957636">
        <w:rPr>
          <w:rFonts w:ascii="Barlow" w:hAnsi="Barlow" w:cs="Helvetica"/>
          <w:color w:val="auto"/>
          <w:sz w:val="22"/>
          <w:szCs w:val="22"/>
          <w:lang w:val="es-ES"/>
        </w:rPr>
        <w:t xml:space="preserve"> del Sureste, S.A. de C.V. – servicio de limpieza de la Secretaría de la Contraloría General del 03 de abril de 2023 al 30 de abril de 2023, por el importe de </w:t>
      </w:r>
      <w:r w:rsidRPr="00957636">
        <w:rPr>
          <w:rFonts w:ascii="Barlow" w:hAnsi="Barlow" w:cs="Helvetica"/>
          <w:b/>
          <w:color w:val="auto"/>
          <w:sz w:val="22"/>
          <w:szCs w:val="22"/>
          <w:lang w:val="es-ES"/>
        </w:rPr>
        <w:t>$32,886.00</w:t>
      </w:r>
      <w:r w:rsidRPr="00957636">
        <w:rPr>
          <w:rFonts w:ascii="Barlow" w:hAnsi="Barlow" w:cs="Helvetica"/>
          <w:color w:val="auto"/>
          <w:sz w:val="22"/>
          <w:szCs w:val="22"/>
          <w:lang w:val="es-ES"/>
        </w:rPr>
        <w:t xml:space="preserve"> (son: treinta y dos mil ochocientos ochenta y seis pesos, sin centavos, moneda nacional).</w:t>
      </w:r>
    </w:p>
    <w:p w:rsidR="000B3E1C" w:rsidRPr="00957636" w:rsidP="000B3E1C" w14:paraId="72C83E56" w14:textId="77777777">
      <w:pPr>
        <w:pStyle w:val="ListParagraph"/>
        <w:numPr>
          <w:ilvl w:val="0"/>
          <w:numId w:val="103"/>
        </w:numPr>
        <w:spacing w:after="200"/>
        <w:ind w:left="1276" w:hanging="283"/>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Contrato de Prestación de Servicios con </w:t>
      </w:r>
      <w:r w:rsidRPr="00957636">
        <w:rPr>
          <w:rFonts w:ascii="Barlow" w:hAnsi="Barlow" w:cs="Helvetica"/>
          <w:color w:val="auto"/>
          <w:sz w:val="22"/>
          <w:szCs w:val="22"/>
          <w:lang w:val="es-ES"/>
        </w:rPr>
        <w:t>Copisistemas</w:t>
      </w:r>
      <w:r w:rsidRPr="00957636">
        <w:rPr>
          <w:rFonts w:ascii="Barlow" w:hAnsi="Barlow" w:cs="Helvetica"/>
          <w:color w:val="auto"/>
          <w:sz w:val="22"/>
          <w:szCs w:val="22"/>
          <w:lang w:val="es-ES"/>
        </w:rPr>
        <w:t xml:space="preserve"> de Yucatán, S.A. de C.V. – servicio de fotocopias, impresiones y escaneos para la Secretaría de la Contraloría General, por un importe mínimo de </w:t>
      </w:r>
      <w:r w:rsidRPr="00957636">
        <w:rPr>
          <w:rFonts w:ascii="Barlow" w:hAnsi="Barlow" w:cs="Helvetica"/>
          <w:b/>
          <w:color w:val="auto"/>
          <w:sz w:val="22"/>
          <w:szCs w:val="22"/>
          <w:lang w:val="es-ES"/>
        </w:rPr>
        <w:t>58,568.71 M.N.</w:t>
      </w:r>
      <w:r w:rsidRPr="00957636">
        <w:rPr>
          <w:rFonts w:ascii="Barlow" w:hAnsi="Barlow" w:cs="Helvetica"/>
          <w:color w:val="auto"/>
          <w:sz w:val="22"/>
          <w:szCs w:val="22"/>
          <w:lang w:val="es-ES"/>
        </w:rPr>
        <w:t xml:space="preserve"> (son: cincuenta y ocho mil quinientos sesenta y ocho pesos, con setenta y un centavos, moneda nacional) y máximo de $180,000.05 M.N. (son: ciento ochenta mil pesos, con cinco centavos, moneda nacional).</w:t>
      </w:r>
    </w:p>
    <w:p w:rsidR="000B3E1C" w:rsidRPr="00957636" w:rsidP="000B3E1C" w14:paraId="070C6A6C" w14:textId="77777777">
      <w:pPr>
        <w:pStyle w:val="ListParagraph"/>
        <w:numPr>
          <w:ilvl w:val="0"/>
          <w:numId w:val="103"/>
        </w:numPr>
        <w:spacing w:after="200"/>
        <w:ind w:left="1276" w:hanging="283"/>
        <w:jc w:val="both"/>
        <w:rPr>
          <w:rFonts w:ascii="Barlow" w:hAnsi="Barlow" w:cs="Helvetica"/>
          <w:color w:val="auto"/>
          <w:sz w:val="22"/>
          <w:szCs w:val="22"/>
          <w:lang w:val="es-ES"/>
        </w:rPr>
      </w:pPr>
      <w:r w:rsidRPr="00957636">
        <w:rPr>
          <w:rFonts w:ascii="Barlow" w:hAnsi="Barlow" w:cs="Helvetica"/>
          <w:color w:val="auto"/>
          <w:sz w:val="22"/>
          <w:szCs w:val="22"/>
          <w:lang w:val="es-ES"/>
        </w:rPr>
        <w:t xml:space="preserve">Contrato de Adquisición con Distribuidora Mayorista de Oficinas, S.A. de C.V. – adquisición de materiales, útiles y equipo menor de oficinas de la Secretaría de la Contraloría General, por un importe mínimo de </w:t>
      </w:r>
      <w:r w:rsidRPr="00957636">
        <w:rPr>
          <w:rFonts w:ascii="Barlow" w:hAnsi="Barlow" w:cs="Helvetica"/>
          <w:b/>
          <w:color w:val="auto"/>
          <w:sz w:val="22"/>
          <w:szCs w:val="22"/>
          <w:lang w:val="es-ES"/>
        </w:rPr>
        <w:t>$296,716.96 M.N.</w:t>
      </w:r>
      <w:r w:rsidRPr="00957636">
        <w:rPr>
          <w:rFonts w:ascii="Barlow" w:hAnsi="Barlow" w:cs="Helvetica"/>
          <w:color w:val="auto"/>
          <w:sz w:val="22"/>
          <w:szCs w:val="22"/>
          <w:lang w:val="es-ES"/>
        </w:rPr>
        <w:t xml:space="preserve"> (son: doscientos noventa y seis mil setecientos dieciséis pesos, con noventa y seis centavos, moneda nacional) y máximo de $443,995.49 M.N. (son: cuatrocientos cuarenta y tres mil novecientos noventa y cinco pesos, con cuarenta y nueve centavos, moneda nacional).</w:t>
      </w:r>
    </w:p>
    <w:p w:rsidR="000B3E1C" w:rsidP="000B3E1C" w14:paraId="025B6A69" w14:textId="77777777">
      <w:pPr>
        <w:ind w:firstLine="567"/>
        <w:jc w:val="both"/>
        <w:rPr>
          <w:rFonts w:ascii="Barlow" w:hAnsi="Barlow" w:cs="Helvetica"/>
          <w:sz w:val="22"/>
          <w:szCs w:val="22"/>
          <w:lang w:val="es-ES"/>
        </w:rPr>
      </w:pPr>
      <w:r w:rsidRPr="00957636">
        <w:rPr>
          <w:rFonts w:ascii="Barlow" w:hAnsi="Barlow" w:cs="Helvetica"/>
          <w:sz w:val="22"/>
          <w:szCs w:val="22"/>
          <w:lang w:val="es-ES"/>
        </w:rPr>
        <w:t xml:space="preserve">En este sentido se informa que actualmente se encuentra transparentado en el Aplicativo de Contrataciones Abiertas, un monto contratado por la Secretaría de la Contraloría General de </w:t>
      </w:r>
      <w:r w:rsidRPr="00957636">
        <w:rPr>
          <w:rFonts w:ascii="Barlow" w:hAnsi="Barlow" w:cs="Helvetica"/>
          <w:b/>
          <w:sz w:val="22"/>
          <w:szCs w:val="22"/>
          <w:lang w:val="es-ES"/>
        </w:rPr>
        <w:t>$6,590,537.52 M.N.</w:t>
      </w:r>
      <w:r w:rsidRPr="00957636">
        <w:rPr>
          <w:rFonts w:ascii="Barlow" w:hAnsi="Barlow" w:cs="Helvetica"/>
          <w:sz w:val="22"/>
          <w:szCs w:val="22"/>
          <w:lang w:val="es-ES"/>
        </w:rPr>
        <w:t xml:space="preserve"> (son: seis millones quinientos noventa mil quinientos treinta y siete pesos con cincuenta y dos centavos en moneda nacional), relativo a 22 procedimientos de contratación con 17 proveedores, tal y como se muestra en la siguiente captura de pantalla:</w:t>
      </w:r>
    </w:p>
    <w:p w:rsidR="000B3E1C" w:rsidP="000B3E1C" w14:paraId="080DE1F7" w14:textId="77777777">
      <w:pPr>
        <w:jc w:val="center"/>
        <w:rPr>
          <w:rFonts w:ascii="Barlow" w:hAnsi="Barlow" w:cs="Helvetica"/>
          <w:sz w:val="22"/>
          <w:szCs w:val="22"/>
          <w:lang w:val="es-ES"/>
        </w:rPr>
      </w:pPr>
      <w:r>
        <w:rPr>
          <w:rFonts w:ascii="Barlow" w:hAnsi="Barlow" w:cs="Helvetica"/>
          <w:noProof/>
          <w:sz w:val="22"/>
          <w:szCs w:val="22"/>
          <w:lang w:eastAsia="es-MX"/>
        </w:rPr>
        <w:drawing>
          <wp:inline distT="0" distB="0" distL="0" distR="0">
            <wp:extent cx="5057030" cy="2583009"/>
            <wp:effectExtent l="0" t="0" r="0" b="8255"/>
            <wp:docPr id="364490312" name="Imagen 364490312" descr="captura contrataciones a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330" name="Imagen 5" descr="captura contrataciones abiertas"/>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075899" cy="2592647"/>
                    </a:xfrm>
                    <a:prstGeom prst="rect">
                      <a:avLst/>
                    </a:prstGeom>
                    <a:noFill/>
                    <a:ln>
                      <a:noFill/>
                    </a:ln>
                  </pic:spPr>
                </pic:pic>
              </a:graphicData>
            </a:graphic>
          </wp:inline>
        </w:drawing>
      </w:r>
    </w:p>
    <w:p w:rsidR="00E575C0" w:rsidRPr="00AB577F" w:rsidP="00D24200" w14:paraId="34EB7248" w14:textId="61345836">
      <w:pPr>
        <w:pStyle w:val="Heading3"/>
        <w:numPr>
          <w:ilvl w:val="0"/>
          <w:numId w:val="0"/>
        </w:numPr>
        <w:ind w:left="567" w:hanging="567"/>
      </w:pPr>
      <w:bookmarkStart w:id="325" w:name="_Toc149551759"/>
      <w:r>
        <w:t>4.1.8</w:t>
      </w:r>
      <w:r w:rsidRPr="00AB577F">
        <w:t xml:space="preserve">. </w:t>
      </w:r>
      <w:r w:rsidR="000517F5">
        <w:t>Grupo Interdisciplinario de Archivos</w:t>
      </w:r>
      <w:r w:rsidR="00305035">
        <w:t>.</w:t>
      </w:r>
      <w:bookmarkEnd w:id="325"/>
    </w:p>
    <w:p w:rsidR="00035187" w:rsidP="00035187" w14:paraId="6B00C895"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 acuerdo a lo dispuesto en los artículos 11, fracción V y 50 de la Ley General de Archivos y 10, fracción IV y 70 de la Ley de Archivos del Estado de Yucatán, los sujetos obligados deben conformar un grupo interdisciplinario en términos de las disposiciones reglamentarias, con la finalidad de coadyuvar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que en conjunto, conforman el catálogo de disposición documental. </w:t>
      </w:r>
    </w:p>
    <w:p w:rsidR="00035187" w:rsidP="00035187" w14:paraId="181BFD28"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se informa que d</w:t>
      </w:r>
      <w:r w:rsidRPr="009142F0">
        <w:rPr>
          <w:rFonts w:ascii="Barlow" w:hAnsi="Barlow" w:cs="Helvetica"/>
          <w:sz w:val="22"/>
          <w:szCs w:val="22"/>
          <w:lang w:val="es-ES"/>
        </w:rPr>
        <w:t>urante el p</w:t>
      </w:r>
      <w:r>
        <w:rPr>
          <w:rFonts w:ascii="Barlow" w:hAnsi="Barlow" w:cs="Helvetica"/>
          <w:sz w:val="22"/>
          <w:szCs w:val="22"/>
          <w:lang w:val="es-ES"/>
        </w:rPr>
        <w:t>eriodo que se reporta comprendido del 01 de julio al 30 de septiembre de 2023, se celebró la Primera Reunión Ordinaria del Grupo Interdisciplinario de la Secretaría de la Contraloría General, específicamente el pasado viernes 28 de julio del año en curso.</w:t>
      </w:r>
    </w:p>
    <w:p w:rsidR="00035187" w:rsidP="00035187" w14:paraId="04CBB948"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del párrafo que precede, se especifica que en dicha reunión se aprobaron inventarios de baja documental, la actualización del Cuadro General de Clasificación Archivística y Catálogo de Disposición Documental de esta Dependencia y se presentaron a los nuevos integrantes del Grupo Interdisciplinario, designados por la M.F. Lizbeth Beatriz Basto Avilés, Secretaria de la Contraloría General, siendo éstos los siguientes:</w:t>
      </w:r>
    </w:p>
    <w:tbl>
      <w:tblPr>
        <w:tblStyle w:val="TableGrid"/>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250"/>
        <w:gridCol w:w="1722"/>
        <w:gridCol w:w="1482"/>
        <w:gridCol w:w="1619"/>
        <w:gridCol w:w="1755"/>
      </w:tblGrid>
      <w:tr w14:paraId="5B3C2752" w14:textId="77777777" w:rsidTr="00035187">
        <w:tblPrEx>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c>
          <w:tcPr>
            <w:tcW w:w="1281" w:type="pct"/>
            <w:shd w:val="clear" w:color="auto" w:fill="BDD6EE" w:themeFill="accent1" w:themeFillTint="66"/>
            <w:vAlign w:val="center"/>
          </w:tcPr>
          <w:p w:rsidR="00035187" w:rsidRPr="003A5028" w:rsidP="004A6D8D" w14:paraId="168FB927" w14:textId="77777777">
            <w:pPr>
              <w:tabs>
                <w:tab w:val="left" w:pos="0"/>
              </w:tabs>
              <w:jc w:val="both"/>
              <w:rPr>
                <w:rFonts w:ascii="Barlow" w:hAnsi="Barlow" w:cs="Helvetica"/>
                <w:b/>
                <w:sz w:val="18"/>
                <w:szCs w:val="22"/>
                <w:lang w:val="es-ES"/>
              </w:rPr>
            </w:pPr>
            <w:r w:rsidRPr="003A5028">
              <w:rPr>
                <w:rFonts w:ascii="Barlow" w:hAnsi="Barlow" w:cs="Helvetica"/>
                <w:b/>
                <w:sz w:val="18"/>
                <w:szCs w:val="22"/>
                <w:lang w:val="es-ES"/>
              </w:rPr>
              <w:t>FUNDAMENTO LEGAL</w:t>
            </w:r>
          </w:p>
          <w:p w:rsidR="00035187" w:rsidRPr="00700F1D" w:rsidP="004A6D8D" w14:paraId="22BED746" w14:textId="77777777">
            <w:pPr>
              <w:tabs>
                <w:tab w:val="left" w:pos="0"/>
              </w:tabs>
              <w:jc w:val="both"/>
              <w:rPr>
                <w:rFonts w:ascii="Barlow" w:hAnsi="Barlow" w:cs="Helvetica"/>
                <w:b/>
                <w:sz w:val="20"/>
                <w:szCs w:val="22"/>
                <w:lang w:val="es-ES"/>
              </w:rPr>
            </w:pPr>
            <w:r w:rsidRPr="003A5028">
              <w:rPr>
                <w:rFonts w:ascii="Barlow" w:hAnsi="Barlow" w:cs="Helvetica"/>
                <w:b/>
                <w:sz w:val="18"/>
                <w:szCs w:val="22"/>
                <w:lang w:val="es-ES"/>
              </w:rPr>
              <w:t>EN LA LEY DE ARCHIVOS DEL ESTADO DE YUCATÁN</w:t>
            </w:r>
          </w:p>
        </w:tc>
        <w:tc>
          <w:tcPr>
            <w:tcW w:w="948" w:type="pct"/>
            <w:shd w:val="clear" w:color="auto" w:fill="BDD6EE" w:themeFill="accent1" w:themeFillTint="66"/>
            <w:vAlign w:val="center"/>
          </w:tcPr>
          <w:p w:rsidR="00035187" w:rsidRPr="00700F1D" w:rsidP="004A6D8D" w14:paraId="0E55648F" w14:textId="77777777">
            <w:pPr>
              <w:tabs>
                <w:tab w:val="left" w:pos="0"/>
              </w:tabs>
              <w:jc w:val="center"/>
              <w:rPr>
                <w:rFonts w:ascii="Barlow" w:hAnsi="Barlow" w:cs="Helvetica"/>
                <w:b/>
                <w:sz w:val="20"/>
                <w:szCs w:val="22"/>
                <w:lang w:val="es-ES"/>
              </w:rPr>
            </w:pPr>
            <w:r w:rsidRPr="00700F1D">
              <w:rPr>
                <w:rFonts w:ascii="Barlow" w:hAnsi="Barlow" w:cs="Helvetica"/>
                <w:b/>
                <w:sz w:val="20"/>
                <w:szCs w:val="22"/>
                <w:lang w:val="es-ES"/>
              </w:rPr>
              <w:t>INTEGRANTE</w:t>
            </w:r>
          </w:p>
        </w:tc>
        <w:tc>
          <w:tcPr>
            <w:tcW w:w="846" w:type="pct"/>
            <w:shd w:val="clear" w:color="auto" w:fill="BDD6EE" w:themeFill="accent1" w:themeFillTint="66"/>
            <w:vAlign w:val="center"/>
          </w:tcPr>
          <w:p w:rsidR="00035187" w:rsidRPr="00700F1D" w:rsidP="004A6D8D" w14:paraId="7CFF8A67" w14:textId="77777777">
            <w:pPr>
              <w:tabs>
                <w:tab w:val="left" w:pos="0"/>
              </w:tabs>
              <w:jc w:val="center"/>
              <w:rPr>
                <w:rFonts w:ascii="Barlow" w:hAnsi="Barlow" w:cs="Helvetica"/>
                <w:b/>
                <w:sz w:val="20"/>
                <w:szCs w:val="22"/>
                <w:lang w:val="es-ES"/>
              </w:rPr>
            </w:pPr>
            <w:r w:rsidRPr="00700F1D">
              <w:rPr>
                <w:rFonts w:ascii="Barlow" w:hAnsi="Barlow" w:cs="Helvetica"/>
                <w:b/>
                <w:sz w:val="20"/>
                <w:szCs w:val="22"/>
                <w:lang w:val="es-ES"/>
              </w:rPr>
              <w:t>DESIGNACIÓN</w:t>
            </w:r>
          </w:p>
        </w:tc>
        <w:tc>
          <w:tcPr>
            <w:tcW w:w="924" w:type="pct"/>
            <w:shd w:val="clear" w:color="auto" w:fill="BDD6EE" w:themeFill="accent1" w:themeFillTint="66"/>
            <w:vAlign w:val="center"/>
          </w:tcPr>
          <w:p w:rsidR="00035187" w:rsidRPr="00700F1D" w:rsidP="004A6D8D" w14:paraId="726D840E" w14:textId="77777777">
            <w:pPr>
              <w:tabs>
                <w:tab w:val="left" w:pos="0"/>
              </w:tabs>
              <w:jc w:val="center"/>
              <w:rPr>
                <w:rFonts w:ascii="Barlow" w:hAnsi="Barlow" w:cs="Helvetica"/>
                <w:b/>
                <w:sz w:val="20"/>
                <w:szCs w:val="22"/>
                <w:lang w:val="es-ES"/>
              </w:rPr>
            </w:pPr>
            <w:r w:rsidRPr="00700F1D">
              <w:rPr>
                <w:rFonts w:ascii="Barlow" w:hAnsi="Barlow" w:cs="Helvetica"/>
                <w:b/>
                <w:sz w:val="20"/>
                <w:szCs w:val="22"/>
                <w:lang w:val="es-ES"/>
              </w:rPr>
              <w:t>NOMBRE</w:t>
            </w:r>
          </w:p>
        </w:tc>
        <w:tc>
          <w:tcPr>
            <w:tcW w:w="1001" w:type="pct"/>
            <w:shd w:val="clear" w:color="auto" w:fill="BDD6EE" w:themeFill="accent1" w:themeFillTint="66"/>
            <w:vAlign w:val="center"/>
          </w:tcPr>
          <w:p w:rsidR="00035187" w:rsidRPr="00700F1D" w:rsidP="004A6D8D" w14:paraId="6E7009FD" w14:textId="77777777">
            <w:pPr>
              <w:tabs>
                <w:tab w:val="left" w:pos="0"/>
              </w:tabs>
              <w:jc w:val="center"/>
              <w:rPr>
                <w:rFonts w:ascii="Barlow" w:hAnsi="Barlow" w:cs="Helvetica"/>
                <w:b/>
                <w:sz w:val="20"/>
                <w:szCs w:val="22"/>
                <w:lang w:val="es-ES"/>
              </w:rPr>
            </w:pPr>
            <w:r w:rsidRPr="00700F1D">
              <w:rPr>
                <w:rFonts w:ascii="Barlow" w:hAnsi="Barlow" w:cs="Helvetica"/>
                <w:b/>
                <w:sz w:val="20"/>
                <w:szCs w:val="22"/>
                <w:lang w:val="es-ES"/>
              </w:rPr>
              <w:t>PUESTO</w:t>
            </w:r>
          </w:p>
        </w:tc>
      </w:tr>
      <w:tr w14:paraId="590464EB" w14:textId="77777777" w:rsidTr="00035187">
        <w:tblPrEx>
          <w:tblW w:w="5000" w:type="pct"/>
          <w:tblLook w:val="04A0"/>
        </w:tblPrEx>
        <w:tc>
          <w:tcPr>
            <w:tcW w:w="1281" w:type="pct"/>
            <w:vAlign w:val="center"/>
          </w:tcPr>
          <w:p w:rsidR="00035187" w:rsidP="004A6D8D" w14:paraId="2DBD4ABC" w14:textId="77777777">
            <w:pPr>
              <w:tabs>
                <w:tab w:val="left" w:pos="0"/>
              </w:tabs>
              <w:rPr>
                <w:rFonts w:ascii="Barlow" w:hAnsi="Barlow" w:cs="Helvetica"/>
                <w:sz w:val="22"/>
                <w:szCs w:val="22"/>
                <w:lang w:val="es-ES"/>
              </w:rPr>
            </w:pPr>
            <w:r>
              <w:rPr>
                <w:rFonts w:ascii="Barlow" w:hAnsi="Barlow" w:cs="Helvetica"/>
                <w:sz w:val="22"/>
                <w:szCs w:val="22"/>
                <w:lang w:val="es-ES"/>
              </w:rPr>
              <w:t>Fracción III</w:t>
            </w:r>
          </w:p>
        </w:tc>
        <w:tc>
          <w:tcPr>
            <w:tcW w:w="948" w:type="pct"/>
          </w:tcPr>
          <w:p w:rsidR="00035187" w:rsidP="004A6D8D" w14:paraId="51E8CEE2" w14:textId="77777777">
            <w:pPr>
              <w:tabs>
                <w:tab w:val="left" w:pos="0"/>
              </w:tabs>
              <w:jc w:val="both"/>
              <w:rPr>
                <w:rFonts w:ascii="Barlow" w:hAnsi="Barlow" w:cs="Helvetica"/>
                <w:sz w:val="22"/>
                <w:szCs w:val="22"/>
                <w:lang w:val="es-ES"/>
              </w:rPr>
            </w:pPr>
            <w:r>
              <w:rPr>
                <w:rFonts w:ascii="Barlow" w:hAnsi="Barlow" w:cs="Helvetica"/>
                <w:sz w:val="22"/>
                <w:szCs w:val="22"/>
                <w:lang w:val="es-ES"/>
              </w:rPr>
              <w:t xml:space="preserve">Titular del Área de Planeación y </w:t>
            </w:r>
            <w:r>
              <w:rPr>
                <w:rFonts w:ascii="Barlow" w:hAnsi="Barlow" w:cs="Helvetica"/>
                <w:sz w:val="22"/>
                <w:szCs w:val="22"/>
                <w:lang w:val="es-ES"/>
              </w:rPr>
              <w:t>Mejora Continua</w:t>
            </w:r>
          </w:p>
        </w:tc>
        <w:tc>
          <w:tcPr>
            <w:tcW w:w="846" w:type="pct"/>
            <w:vAlign w:val="center"/>
          </w:tcPr>
          <w:p w:rsidR="00035187" w:rsidP="004A6D8D" w14:paraId="6B55A3F8" w14:textId="77777777">
            <w:pPr>
              <w:tabs>
                <w:tab w:val="left" w:pos="0"/>
              </w:tabs>
              <w:jc w:val="center"/>
              <w:rPr>
                <w:rFonts w:ascii="Barlow" w:hAnsi="Barlow" w:cs="Helvetica"/>
                <w:sz w:val="22"/>
                <w:szCs w:val="22"/>
                <w:lang w:val="es-ES"/>
              </w:rPr>
            </w:pPr>
            <w:r>
              <w:rPr>
                <w:rFonts w:ascii="Barlow" w:hAnsi="Barlow" w:cs="Helvetica"/>
                <w:sz w:val="22"/>
                <w:szCs w:val="22"/>
                <w:lang w:val="es-ES"/>
              </w:rPr>
              <w:t>XVII-706-ADMON-512/2023</w:t>
            </w:r>
          </w:p>
        </w:tc>
        <w:tc>
          <w:tcPr>
            <w:tcW w:w="924" w:type="pct"/>
          </w:tcPr>
          <w:p w:rsidR="00035187" w:rsidP="004A6D8D" w14:paraId="4F804233" w14:textId="77777777">
            <w:pPr>
              <w:tabs>
                <w:tab w:val="left" w:pos="0"/>
              </w:tabs>
              <w:jc w:val="both"/>
              <w:rPr>
                <w:rFonts w:ascii="Barlow" w:hAnsi="Barlow" w:cs="Helvetica"/>
                <w:sz w:val="22"/>
                <w:szCs w:val="22"/>
                <w:lang w:val="es-ES"/>
              </w:rPr>
            </w:pPr>
            <w:r>
              <w:rPr>
                <w:rFonts w:ascii="Barlow" w:hAnsi="Barlow" w:cs="Helvetica"/>
                <w:sz w:val="22"/>
                <w:szCs w:val="22"/>
                <w:lang w:val="es-ES"/>
              </w:rPr>
              <w:t>Ing. Joel Maximiliano Alonzo Cortés</w:t>
            </w:r>
          </w:p>
        </w:tc>
        <w:tc>
          <w:tcPr>
            <w:tcW w:w="1001" w:type="pct"/>
            <w:vAlign w:val="center"/>
          </w:tcPr>
          <w:p w:rsidR="00035187" w:rsidP="004A6D8D" w14:paraId="067887F5" w14:textId="77777777">
            <w:pPr>
              <w:tabs>
                <w:tab w:val="left" w:pos="0"/>
              </w:tabs>
              <w:rPr>
                <w:rFonts w:ascii="Barlow" w:hAnsi="Barlow" w:cs="Helvetica"/>
                <w:sz w:val="22"/>
                <w:szCs w:val="22"/>
                <w:lang w:val="es-ES"/>
              </w:rPr>
            </w:pPr>
            <w:r>
              <w:rPr>
                <w:rFonts w:ascii="Barlow" w:hAnsi="Barlow" w:cs="Helvetica"/>
                <w:sz w:val="22"/>
                <w:szCs w:val="22"/>
                <w:lang w:val="es-ES"/>
              </w:rPr>
              <w:t>Jefe del Departamento de Informática</w:t>
            </w:r>
          </w:p>
        </w:tc>
      </w:tr>
      <w:tr w14:paraId="48B38F1F" w14:textId="77777777" w:rsidTr="00035187">
        <w:tblPrEx>
          <w:tblW w:w="5000" w:type="pct"/>
          <w:tblLook w:val="04A0"/>
        </w:tblPrEx>
        <w:tc>
          <w:tcPr>
            <w:tcW w:w="1281" w:type="pct"/>
            <w:vAlign w:val="center"/>
          </w:tcPr>
          <w:p w:rsidR="00035187" w:rsidP="004A6D8D" w14:paraId="18A07DF0" w14:textId="77777777">
            <w:pPr>
              <w:tabs>
                <w:tab w:val="left" w:pos="0"/>
              </w:tabs>
              <w:rPr>
                <w:rFonts w:ascii="Barlow" w:hAnsi="Barlow" w:cs="Helvetica"/>
                <w:sz w:val="22"/>
                <w:szCs w:val="22"/>
                <w:lang w:val="es-ES"/>
              </w:rPr>
            </w:pPr>
            <w:r>
              <w:rPr>
                <w:rFonts w:ascii="Barlow" w:hAnsi="Barlow" w:cs="Helvetica"/>
                <w:sz w:val="22"/>
                <w:szCs w:val="22"/>
                <w:lang w:val="es-ES"/>
              </w:rPr>
              <w:t>Fracción VII</w:t>
            </w:r>
          </w:p>
        </w:tc>
        <w:tc>
          <w:tcPr>
            <w:tcW w:w="948" w:type="pct"/>
          </w:tcPr>
          <w:p w:rsidR="00035187" w:rsidP="004A6D8D" w14:paraId="600C2F9C" w14:textId="77777777">
            <w:pPr>
              <w:tabs>
                <w:tab w:val="left" w:pos="0"/>
              </w:tabs>
              <w:jc w:val="both"/>
              <w:rPr>
                <w:rFonts w:ascii="Barlow" w:hAnsi="Barlow" w:cs="Helvetica"/>
                <w:sz w:val="22"/>
                <w:szCs w:val="22"/>
                <w:lang w:val="es-ES"/>
              </w:rPr>
            </w:pPr>
            <w:r>
              <w:rPr>
                <w:rFonts w:ascii="Barlow" w:hAnsi="Barlow" w:cs="Helvetica"/>
                <w:sz w:val="22"/>
                <w:szCs w:val="22"/>
                <w:lang w:val="es-ES"/>
              </w:rPr>
              <w:t xml:space="preserve">Titular del Órgano de Control Interno </w:t>
            </w:r>
          </w:p>
        </w:tc>
        <w:tc>
          <w:tcPr>
            <w:tcW w:w="846" w:type="pct"/>
            <w:vAlign w:val="center"/>
          </w:tcPr>
          <w:p w:rsidR="00035187" w:rsidP="004A6D8D" w14:paraId="4E8B6231" w14:textId="77777777">
            <w:pPr>
              <w:tabs>
                <w:tab w:val="left" w:pos="0"/>
              </w:tabs>
              <w:jc w:val="center"/>
              <w:rPr>
                <w:rFonts w:ascii="Barlow" w:hAnsi="Barlow" w:cs="Helvetica"/>
                <w:sz w:val="22"/>
                <w:szCs w:val="22"/>
                <w:lang w:val="es-ES"/>
              </w:rPr>
            </w:pPr>
            <w:r>
              <w:rPr>
                <w:rFonts w:ascii="Barlow" w:hAnsi="Barlow" w:cs="Helvetica"/>
                <w:sz w:val="22"/>
                <w:szCs w:val="22"/>
                <w:lang w:val="es-ES"/>
              </w:rPr>
              <w:t>XVII-535-DASC-185/2023</w:t>
            </w:r>
          </w:p>
        </w:tc>
        <w:tc>
          <w:tcPr>
            <w:tcW w:w="924" w:type="pct"/>
          </w:tcPr>
          <w:p w:rsidR="00035187" w:rsidP="004A6D8D" w14:paraId="5442C891" w14:textId="77777777">
            <w:pPr>
              <w:tabs>
                <w:tab w:val="left" w:pos="0"/>
              </w:tabs>
              <w:jc w:val="both"/>
              <w:rPr>
                <w:rFonts w:ascii="Barlow" w:hAnsi="Barlow" w:cs="Helvetica"/>
                <w:sz w:val="22"/>
                <w:szCs w:val="22"/>
                <w:lang w:val="es-ES"/>
              </w:rPr>
            </w:pPr>
            <w:r>
              <w:rPr>
                <w:rFonts w:ascii="Barlow" w:hAnsi="Barlow" w:cs="Helvetica"/>
                <w:sz w:val="22"/>
                <w:szCs w:val="22"/>
                <w:lang w:val="es-ES"/>
              </w:rPr>
              <w:t>C.P. Martha Dolores Martín Gil</w:t>
            </w:r>
          </w:p>
        </w:tc>
        <w:tc>
          <w:tcPr>
            <w:tcW w:w="1001" w:type="pct"/>
            <w:vAlign w:val="center"/>
          </w:tcPr>
          <w:p w:rsidR="00035187" w:rsidP="004A6D8D" w14:paraId="2115498E" w14:textId="77777777">
            <w:pPr>
              <w:tabs>
                <w:tab w:val="left" w:pos="0"/>
              </w:tabs>
              <w:rPr>
                <w:rFonts w:ascii="Barlow" w:hAnsi="Barlow" w:cs="Helvetica"/>
                <w:sz w:val="22"/>
                <w:szCs w:val="22"/>
                <w:lang w:val="es-ES"/>
              </w:rPr>
            </w:pPr>
            <w:r>
              <w:rPr>
                <w:rFonts w:ascii="Barlow" w:hAnsi="Barlow" w:cs="Helvetica"/>
                <w:sz w:val="22"/>
                <w:szCs w:val="22"/>
                <w:lang w:val="es-ES"/>
              </w:rPr>
              <w:t>Contralora Interna</w:t>
            </w:r>
          </w:p>
        </w:tc>
      </w:tr>
      <w:tr w14:paraId="090268EF" w14:textId="77777777" w:rsidTr="00035187">
        <w:tblPrEx>
          <w:tblW w:w="5000" w:type="pct"/>
          <w:tblLook w:val="04A0"/>
        </w:tblPrEx>
        <w:tc>
          <w:tcPr>
            <w:tcW w:w="1281" w:type="pct"/>
            <w:vAlign w:val="center"/>
          </w:tcPr>
          <w:p w:rsidR="00035187" w:rsidP="004A6D8D" w14:paraId="2B867D7E" w14:textId="77777777">
            <w:pPr>
              <w:tabs>
                <w:tab w:val="left" w:pos="0"/>
              </w:tabs>
              <w:rPr>
                <w:rFonts w:ascii="Barlow" w:hAnsi="Barlow" w:cs="Helvetica"/>
                <w:sz w:val="22"/>
                <w:szCs w:val="22"/>
                <w:lang w:val="es-ES"/>
              </w:rPr>
            </w:pPr>
            <w:r>
              <w:rPr>
                <w:rFonts w:ascii="Barlow" w:hAnsi="Barlow" w:cs="Helvetica"/>
                <w:sz w:val="22"/>
                <w:szCs w:val="22"/>
                <w:lang w:val="es-ES"/>
              </w:rPr>
              <w:t>Fracción VIII</w:t>
            </w:r>
          </w:p>
        </w:tc>
        <w:tc>
          <w:tcPr>
            <w:tcW w:w="948" w:type="pct"/>
          </w:tcPr>
          <w:p w:rsidR="00035187" w:rsidP="004A6D8D" w14:paraId="61890D75" w14:textId="77777777">
            <w:pPr>
              <w:tabs>
                <w:tab w:val="left" w:pos="0"/>
              </w:tabs>
              <w:jc w:val="both"/>
              <w:rPr>
                <w:rFonts w:ascii="Barlow" w:hAnsi="Barlow" w:cs="Helvetica"/>
                <w:sz w:val="22"/>
                <w:szCs w:val="22"/>
                <w:lang w:val="es-ES"/>
              </w:rPr>
            </w:pPr>
            <w:r>
              <w:rPr>
                <w:rFonts w:ascii="Barlow" w:hAnsi="Barlow" w:cs="Helvetica"/>
                <w:sz w:val="22"/>
                <w:szCs w:val="22"/>
                <w:lang w:val="es-ES"/>
              </w:rPr>
              <w:t>Titular de Área Productora de la Documentación</w:t>
            </w:r>
          </w:p>
        </w:tc>
        <w:tc>
          <w:tcPr>
            <w:tcW w:w="846" w:type="pct"/>
            <w:vAlign w:val="center"/>
          </w:tcPr>
          <w:p w:rsidR="00035187" w:rsidP="004A6D8D" w14:paraId="61D634AB" w14:textId="77777777">
            <w:pPr>
              <w:tabs>
                <w:tab w:val="left" w:pos="0"/>
              </w:tabs>
              <w:jc w:val="center"/>
              <w:rPr>
                <w:rFonts w:ascii="Barlow" w:hAnsi="Barlow" w:cs="Helvetica"/>
                <w:sz w:val="22"/>
                <w:szCs w:val="22"/>
                <w:lang w:val="es-ES"/>
              </w:rPr>
            </w:pPr>
            <w:r>
              <w:rPr>
                <w:rFonts w:ascii="Barlow" w:hAnsi="Barlow" w:cs="Helvetica"/>
                <w:sz w:val="22"/>
                <w:szCs w:val="22"/>
                <w:lang w:val="es-ES"/>
              </w:rPr>
              <w:t>XVII-311/ADMON-122/2021</w:t>
            </w:r>
          </w:p>
        </w:tc>
        <w:tc>
          <w:tcPr>
            <w:tcW w:w="924" w:type="pct"/>
            <w:vMerge w:val="restart"/>
            <w:vAlign w:val="center"/>
          </w:tcPr>
          <w:p w:rsidR="00035187" w:rsidP="004A6D8D" w14:paraId="71AF64ED" w14:textId="77777777">
            <w:pPr>
              <w:tabs>
                <w:tab w:val="left" w:pos="0"/>
              </w:tabs>
              <w:rPr>
                <w:rFonts w:ascii="Barlow" w:hAnsi="Barlow" w:cs="Helvetica"/>
                <w:sz w:val="22"/>
                <w:szCs w:val="22"/>
                <w:lang w:val="es-ES"/>
              </w:rPr>
            </w:pPr>
            <w:r>
              <w:rPr>
                <w:rFonts w:ascii="Barlow" w:hAnsi="Barlow" w:cs="Helvetica"/>
                <w:sz w:val="22"/>
                <w:szCs w:val="22"/>
                <w:lang w:val="es-ES"/>
              </w:rPr>
              <w:t>C.P. Melba María Poot Ruíz</w:t>
            </w:r>
          </w:p>
        </w:tc>
        <w:tc>
          <w:tcPr>
            <w:tcW w:w="1001" w:type="pct"/>
          </w:tcPr>
          <w:p w:rsidR="00035187" w:rsidP="004A6D8D" w14:paraId="70BFCC02" w14:textId="77777777">
            <w:pPr>
              <w:tabs>
                <w:tab w:val="left" w:pos="0"/>
              </w:tabs>
              <w:jc w:val="both"/>
              <w:rPr>
                <w:rFonts w:ascii="Barlow" w:hAnsi="Barlow" w:cs="Helvetica"/>
                <w:sz w:val="22"/>
                <w:szCs w:val="22"/>
                <w:lang w:val="es-ES"/>
              </w:rPr>
            </w:pPr>
            <w:r>
              <w:rPr>
                <w:rFonts w:ascii="Barlow" w:hAnsi="Barlow" w:cs="Helvetica"/>
                <w:sz w:val="22"/>
                <w:szCs w:val="22"/>
                <w:lang w:val="es-ES"/>
              </w:rPr>
              <w:t>Directora de Auditoría al Sector Centralizado</w:t>
            </w:r>
          </w:p>
        </w:tc>
      </w:tr>
      <w:tr w14:paraId="765CEA64" w14:textId="77777777" w:rsidTr="00035187">
        <w:tblPrEx>
          <w:tblW w:w="5000" w:type="pct"/>
          <w:tblLook w:val="04A0"/>
        </w:tblPrEx>
        <w:tc>
          <w:tcPr>
            <w:tcW w:w="1281" w:type="pct"/>
            <w:vAlign w:val="center"/>
          </w:tcPr>
          <w:p w:rsidR="00035187" w:rsidP="004A6D8D" w14:paraId="3C804435" w14:textId="77777777">
            <w:pPr>
              <w:tabs>
                <w:tab w:val="left" w:pos="0"/>
              </w:tabs>
              <w:rPr>
                <w:rFonts w:ascii="Barlow" w:hAnsi="Barlow" w:cs="Helvetica"/>
                <w:sz w:val="22"/>
                <w:szCs w:val="22"/>
                <w:lang w:val="es-ES"/>
              </w:rPr>
            </w:pPr>
            <w:r>
              <w:rPr>
                <w:rFonts w:ascii="Barlow" w:hAnsi="Barlow" w:cs="Helvetica"/>
                <w:sz w:val="22"/>
                <w:szCs w:val="22"/>
                <w:lang w:val="es-ES"/>
              </w:rPr>
              <w:t>Fracción VIII</w:t>
            </w:r>
          </w:p>
        </w:tc>
        <w:tc>
          <w:tcPr>
            <w:tcW w:w="948" w:type="pct"/>
            <w:vAlign w:val="center"/>
          </w:tcPr>
          <w:p w:rsidR="00035187" w:rsidP="004A6D8D" w14:paraId="1FC5859D" w14:textId="77777777">
            <w:pPr>
              <w:tabs>
                <w:tab w:val="left" w:pos="0"/>
              </w:tabs>
              <w:rPr>
                <w:rFonts w:ascii="Barlow" w:hAnsi="Barlow" w:cs="Helvetica"/>
                <w:sz w:val="22"/>
                <w:szCs w:val="22"/>
                <w:lang w:val="es-ES"/>
              </w:rPr>
            </w:pPr>
            <w:r>
              <w:rPr>
                <w:rFonts w:ascii="Barlow" w:hAnsi="Barlow" w:cs="Helvetica"/>
                <w:sz w:val="22"/>
                <w:szCs w:val="22"/>
                <w:lang w:val="es-ES"/>
              </w:rPr>
              <w:t>Titular de Área Productora de la Documentación</w:t>
            </w:r>
          </w:p>
        </w:tc>
        <w:tc>
          <w:tcPr>
            <w:tcW w:w="846" w:type="pct"/>
            <w:vAlign w:val="center"/>
          </w:tcPr>
          <w:p w:rsidR="00035187" w:rsidP="004A6D8D" w14:paraId="77A3A223" w14:textId="77777777">
            <w:pPr>
              <w:tabs>
                <w:tab w:val="left" w:pos="0"/>
              </w:tabs>
              <w:jc w:val="center"/>
              <w:rPr>
                <w:rFonts w:ascii="Barlow" w:hAnsi="Barlow" w:cs="Helvetica"/>
                <w:sz w:val="22"/>
                <w:szCs w:val="22"/>
                <w:lang w:val="es-ES"/>
              </w:rPr>
            </w:pPr>
            <w:r>
              <w:rPr>
                <w:rFonts w:ascii="Barlow" w:hAnsi="Barlow" w:cs="Helvetica"/>
                <w:sz w:val="22"/>
                <w:szCs w:val="22"/>
                <w:lang w:val="es-ES"/>
              </w:rPr>
              <w:t>XVII-1386/2022</w:t>
            </w:r>
          </w:p>
        </w:tc>
        <w:tc>
          <w:tcPr>
            <w:tcW w:w="924" w:type="pct"/>
            <w:vMerge/>
          </w:tcPr>
          <w:p w:rsidR="00035187" w:rsidP="004A6D8D" w14:paraId="5B900B34" w14:textId="77777777">
            <w:pPr>
              <w:tabs>
                <w:tab w:val="left" w:pos="0"/>
              </w:tabs>
              <w:jc w:val="both"/>
              <w:rPr>
                <w:rFonts w:ascii="Barlow" w:hAnsi="Barlow" w:cs="Helvetica"/>
                <w:sz w:val="22"/>
                <w:szCs w:val="22"/>
                <w:lang w:val="es-ES"/>
              </w:rPr>
            </w:pPr>
          </w:p>
        </w:tc>
        <w:tc>
          <w:tcPr>
            <w:tcW w:w="1001" w:type="pct"/>
          </w:tcPr>
          <w:p w:rsidR="00035187" w:rsidP="004A6D8D" w14:paraId="400AB8B6" w14:textId="77777777">
            <w:pPr>
              <w:tabs>
                <w:tab w:val="left" w:pos="0"/>
              </w:tabs>
              <w:jc w:val="both"/>
              <w:rPr>
                <w:rFonts w:ascii="Barlow" w:hAnsi="Barlow" w:cs="Helvetica"/>
                <w:sz w:val="22"/>
                <w:szCs w:val="22"/>
                <w:lang w:val="es-ES"/>
              </w:rPr>
            </w:pPr>
            <w:r>
              <w:rPr>
                <w:rFonts w:ascii="Barlow" w:hAnsi="Barlow" w:cs="Helvetica"/>
                <w:sz w:val="22"/>
                <w:szCs w:val="22"/>
                <w:lang w:val="es-ES"/>
              </w:rPr>
              <w:t>Encargada Provisional de la Dirección de Auditoría del Sector Paraestatal</w:t>
            </w:r>
          </w:p>
        </w:tc>
      </w:tr>
    </w:tbl>
    <w:p w:rsidR="00305035" w:rsidP="00305035" w14:paraId="0AC6EBA8" w14:textId="77777777">
      <w:pPr>
        <w:spacing w:after="0" w:line="276" w:lineRule="auto"/>
        <w:ind w:firstLine="708"/>
        <w:jc w:val="both"/>
        <w:rPr>
          <w:rFonts w:ascii="Barlow" w:hAnsi="Barlow"/>
          <w:sz w:val="22"/>
          <w:szCs w:val="22"/>
          <w:lang w:val="es-ES"/>
        </w:rPr>
      </w:pPr>
    </w:p>
    <w:p w:rsidR="00BF3CDD" w:rsidP="00D24200" w14:paraId="588A8023" w14:textId="4569F19A">
      <w:pPr>
        <w:pStyle w:val="Heading3"/>
        <w:numPr>
          <w:ilvl w:val="0"/>
          <w:numId w:val="0"/>
        </w:numPr>
        <w:ind w:left="567" w:hanging="567"/>
        <w:rPr>
          <w:rFonts w:cs="Helvetica"/>
        </w:rPr>
      </w:pPr>
      <w:bookmarkStart w:id="326" w:name="_Toc149551760"/>
      <w:r>
        <w:rPr>
          <w:rFonts w:cs="Helvetica"/>
        </w:rPr>
        <w:t>4.1.9</w:t>
      </w:r>
      <w:r w:rsidRPr="00F41C8A">
        <w:rPr>
          <w:rFonts w:cs="Helvetica"/>
        </w:rPr>
        <w:t xml:space="preserve">. </w:t>
      </w:r>
      <w:r w:rsidR="00035187">
        <w:rPr>
          <w:rFonts w:cs="Helvetica"/>
        </w:rPr>
        <w:t>Actualización de Instrumentos de Control y Consulta Archivística.</w:t>
      </w:r>
      <w:bookmarkEnd w:id="326"/>
    </w:p>
    <w:p w:rsidR="00035187" w:rsidP="00035187" w14:paraId="3480FD3D"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Los Instrumentos de Control y Consulta Archivística permiten apoyar el desarrollo adecuado e implementación de la gestión documental al propiciar la organización, el control y la conservación de los documentos de archivo a lo largo de su ciclo vital y permiten el acceso y la consulta de la información contenida en los documentos de archivo, así como su localización, transferencia o baja documental.</w:t>
      </w:r>
    </w:p>
    <w:p w:rsidR="00035187" w:rsidP="00035187" w14:paraId="537FCC2D"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Referente a los instrumentos denominados </w:t>
      </w:r>
      <w:r w:rsidRPr="00795B8D">
        <w:rPr>
          <w:rFonts w:ascii="Barlow" w:hAnsi="Barlow" w:cs="Helvetica"/>
          <w:b/>
          <w:sz w:val="22"/>
          <w:szCs w:val="22"/>
          <w:lang w:val="es-ES"/>
        </w:rPr>
        <w:t>Guías de Archivo</w:t>
      </w:r>
      <w:r>
        <w:rPr>
          <w:rFonts w:ascii="Barlow" w:hAnsi="Barlow" w:cs="Helvetica"/>
          <w:sz w:val="22"/>
          <w:szCs w:val="22"/>
          <w:lang w:val="es-ES"/>
        </w:rPr>
        <w:t xml:space="preserve"> y </w:t>
      </w:r>
      <w:r w:rsidRPr="00795B8D">
        <w:rPr>
          <w:rFonts w:ascii="Barlow" w:hAnsi="Barlow" w:cs="Helvetica"/>
          <w:b/>
          <w:sz w:val="22"/>
          <w:szCs w:val="22"/>
          <w:lang w:val="es-ES"/>
        </w:rPr>
        <w:t>Fichas Técnicas</w:t>
      </w:r>
      <w:r>
        <w:rPr>
          <w:rFonts w:ascii="Barlow" w:hAnsi="Barlow" w:cs="Helvetica"/>
          <w:sz w:val="22"/>
          <w:szCs w:val="22"/>
          <w:lang w:val="es-ES"/>
        </w:rPr>
        <w:t xml:space="preserve"> este trimestre se convocó a las Unidades Administrativas a una Reunión de Trabajo, con la finalidad de la integración de los instrumentos antes referidos por parte de los Responsables de Archivo de Trámite, en respuesta a los acuerdos tomados en la reunión, los Titulares de las Unidades Administrativas enviaron sus Guías de Archivo Documental y Fichas Técnicas a través de correo electrónico institucional.</w:t>
      </w:r>
    </w:p>
    <w:p w:rsidR="00035187" w:rsidP="00035187" w14:paraId="68C8AAF8"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lo referente al </w:t>
      </w:r>
      <w:r w:rsidRPr="00795B8D">
        <w:rPr>
          <w:rFonts w:ascii="Barlow" w:hAnsi="Barlow" w:cs="Helvetica"/>
          <w:b/>
          <w:sz w:val="22"/>
          <w:szCs w:val="22"/>
          <w:lang w:val="es-ES"/>
        </w:rPr>
        <w:t>Cuadro General de Clasificación Archivística</w:t>
      </w:r>
      <w:r>
        <w:rPr>
          <w:rFonts w:ascii="Barlow" w:hAnsi="Barlow" w:cs="Helvetica"/>
          <w:sz w:val="22"/>
          <w:szCs w:val="22"/>
          <w:lang w:val="es-ES"/>
        </w:rPr>
        <w:t xml:space="preserve"> y el </w:t>
      </w:r>
      <w:r w:rsidRPr="00795B8D">
        <w:rPr>
          <w:rFonts w:ascii="Barlow" w:hAnsi="Barlow" w:cs="Helvetica"/>
          <w:b/>
          <w:sz w:val="22"/>
          <w:szCs w:val="22"/>
          <w:lang w:val="es-ES"/>
        </w:rPr>
        <w:t>Catálogo de Disposición Documental</w:t>
      </w:r>
      <w:r>
        <w:rPr>
          <w:rFonts w:ascii="Barlow" w:hAnsi="Barlow" w:cs="Helvetica"/>
          <w:b/>
          <w:sz w:val="22"/>
          <w:szCs w:val="22"/>
          <w:lang w:val="es-ES"/>
        </w:rPr>
        <w:t xml:space="preserve">, </w:t>
      </w:r>
      <w:r>
        <w:rPr>
          <w:rFonts w:ascii="Barlow" w:hAnsi="Barlow" w:cs="Helvetica"/>
          <w:sz w:val="22"/>
          <w:szCs w:val="22"/>
          <w:lang w:val="es-ES"/>
        </w:rPr>
        <w:t>se identificó la necesidad de actualizarlos, aprobándose por unanimidad de los integrantes del Grupo Interdisciplinario de la Secretaría de la Contraloría General, durante la celebración de la Primera Reunión Ordinaria 2023 de dicho Órgano Colegiado, la actualización de 2 series documentales, la creación de 4 nuevas series documentales, y eliminación de 9 series documentales, de acuerdo a lo siguiente:</w:t>
      </w:r>
    </w:p>
    <w:p w:rsidR="00035187" w:rsidRPr="00BA1E4F" w:rsidP="00035187" w14:paraId="7553D703" w14:textId="77777777">
      <w:pPr>
        <w:ind w:right="-34"/>
        <w:jc w:val="both"/>
        <w:rPr>
          <w:rFonts w:ascii="Barlow" w:hAnsi="Barlow" w:eastAsiaTheme="minorHAnsi" w:cs="Arial"/>
          <w:sz w:val="22"/>
          <w:szCs w:val="20"/>
        </w:rPr>
      </w:pPr>
      <w:r w:rsidRPr="00BA1E4F">
        <w:rPr>
          <w:rFonts w:ascii="Barlow" w:hAnsi="Barlow" w:eastAsiaTheme="minorHAnsi" w:cs="Arial"/>
          <w:sz w:val="22"/>
          <w:szCs w:val="20"/>
        </w:rPr>
        <w:t xml:space="preserve">Propuesta de </w:t>
      </w:r>
      <w:r w:rsidRPr="00BA1E4F">
        <w:rPr>
          <w:rFonts w:ascii="Barlow" w:hAnsi="Barlow" w:eastAsiaTheme="minorHAnsi" w:cs="Arial"/>
          <w:b/>
          <w:sz w:val="22"/>
          <w:szCs w:val="20"/>
        </w:rPr>
        <w:t>actualización</w:t>
      </w:r>
      <w:r w:rsidRPr="00BA1E4F">
        <w:rPr>
          <w:rFonts w:ascii="Barlow" w:hAnsi="Barlow" w:eastAsiaTheme="minorHAnsi" w:cs="Arial"/>
          <w:sz w:val="22"/>
          <w:szCs w:val="20"/>
        </w:rPr>
        <w:t xml:space="preserve"> del valor primario de la serie documental </w:t>
      </w:r>
      <w:r>
        <w:rPr>
          <w:rFonts w:ascii="Barlow" w:hAnsi="Barlow" w:eastAsiaTheme="minorHAnsi" w:cs="Arial"/>
          <w:b/>
          <w:sz w:val="22"/>
          <w:szCs w:val="20"/>
        </w:rPr>
        <w:t>1S.23</w:t>
      </w:r>
      <w:r w:rsidRPr="00BA1E4F">
        <w:rPr>
          <w:rFonts w:ascii="Barlow" w:hAnsi="Barlow" w:eastAsiaTheme="minorHAnsi" w:cs="Arial"/>
          <w:sz w:val="22"/>
          <w:szCs w:val="20"/>
        </w:rPr>
        <w:t xml:space="preserve"> </w:t>
      </w:r>
    </w:p>
    <w:p w:rsidR="00035187" w:rsidRPr="005F791F" w:rsidP="00035187" w14:paraId="2C6C9603" w14:textId="77777777">
      <w:pPr>
        <w:spacing w:after="0"/>
        <w:ind w:right="-34"/>
        <w:jc w:val="both"/>
        <w:rPr>
          <w:rFonts w:ascii="Barlow" w:hAnsi="Barlow" w:eastAsiaTheme="minorHAnsi" w:cs="Arial"/>
          <w:sz w:val="22"/>
          <w:szCs w:val="20"/>
        </w:rPr>
      </w:pPr>
      <w:r w:rsidRPr="005F791F">
        <w:rPr>
          <w:rFonts w:ascii="Barlow" w:hAnsi="Barlow" w:eastAsiaTheme="minorHAnsi" w:cs="Arial"/>
          <w:sz w:val="22"/>
          <w:szCs w:val="20"/>
          <w:u w:val="single"/>
        </w:rPr>
        <w:t>Anteriormente</w:t>
      </w:r>
      <w:r w:rsidRPr="005F791F">
        <w:rPr>
          <w:rFonts w:ascii="Barlow" w:hAnsi="Barlow" w:eastAsiaTheme="minorHAnsi" w:cs="Arial"/>
          <w:sz w:val="22"/>
          <w:szCs w:val="20"/>
        </w:rPr>
        <w:t xml:space="preserve">: </w:t>
      </w:r>
    </w:p>
    <w:tbl>
      <w:tblPr>
        <w:tblStyle w:val="GridTableLight"/>
        <w:tblW w:w="5000" w:type="pct"/>
        <w:tblLook w:val="04A0"/>
      </w:tblPr>
      <w:tblGrid>
        <w:gridCol w:w="945"/>
        <w:gridCol w:w="1631"/>
        <w:gridCol w:w="408"/>
        <w:gridCol w:w="408"/>
        <w:gridCol w:w="544"/>
        <w:gridCol w:w="544"/>
        <w:gridCol w:w="680"/>
        <w:gridCol w:w="680"/>
        <w:gridCol w:w="1358"/>
        <w:gridCol w:w="408"/>
        <w:gridCol w:w="544"/>
        <w:gridCol w:w="678"/>
      </w:tblGrid>
      <w:tr w14:paraId="50B911F2" w14:textId="77777777" w:rsidTr="00035187">
        <w:tblPrEx>
          <w:tblW w:w="5000" w:type="pct"/>
          <w:tblLook w:val="04A0"/>
        </w:tblPrEx>
        <w:trPr>
          <w:tblHeader/>
        </w:trPr>
        <w:tc>
          <w:tcPr>
            <w:tcW w:w="536" w:type="pct"/>
            <w:vMerge w:val="restart"/>
            <w:vAlign w:val="center"/>
          </w:tcPr>
          <w:p w:rsidR="00035187" w:rsidRPr="00BA1E4F" w:rsidP="004A6D8D" w14:paraId="5CC3B7BF" w14:textId="77777777">
            <w:pPr>
              <w:jc w:val="center"/>
              <w:rPr>
                <w:rFonts w:ascii="Barlow" w:hAnsi="Barlow"/>
                <w:b/>
                <w:sz w:val="20"/>
                <w:szCs w:val="22"/>
                <w:lang w:val="es-MX"/>
              </w:rPr>
            </w:pPr>
            <w:r w:rsidRPr="00BA1E4F">
              <w:rPr>
                <w:rFonts w:ascii="Barlow" w:hAnsi="Barlow"/>
                <w:b/>
                <w:sz w:val="20"/>
                <w:szCs w:val="22"/>
                <w:lang w:val="es-MX"/>
              </w:rPr>
              <w:t>Código</w:t>
            </w:r>
          </w:p>
        </w:tc>
        <w:tc>
          <w:tcPr>
            <w:tcW w:w="924" w:type="pct"/>
            <w:vMerge w:val="restart"/>
            <w:vAlign w:val="center"/>
          </w:tcPr>
          <w:p w:rsidR="00035187" w:rsidRPr="00BA1E4F" w:rsidP="004A6D8D" w14:paraId="5B6CFF3D" w14:textId="77777777">
            <w:pPr>
              <w:jc w:val="center"/>
              <w:rPr>
                <w:rFonts w:ascii="Barlow" w:hAnsi="Barlow"/>
                <w:b/>
                <w:sz w:val="20"/>
                <w:szCs w:val="22"/>
                <w:lang w:val="es-MX"/>
              </w:rPr>
            </w:pPr>
            <w:r w:rsidRPr="00BA1E4F">
              <w:rPr>
                <w:rFonts w:ascii="Barlow" w:hAnsi="Barlow"/>
                <w:b/>
                <w:sz w:val="20"/>
                <w:szCs w:val="22"/>
                <w:lang w:val="es-MX"/>
              </w:rPr>
              <w:t>Serie</w:t>
            </w:r>
          </w:p>
        </w:tc>
        <w:tc>
          <w:tcPr>
            <w:tcW w:w="769" w:type="pct"/>
            <w:gridSpan w:val="3"/>
            <w:vAlign w:val="center"/>
          </w:tcPr>
          <w:p w:rsidR="00035187" w:rsidRPr="00BA1E4F" w:rsidP="004A6D8D" w14:paraId="7F88B3BA" w14:textId="77777777">
            <w:pPr>
              <w:jc w:val="center"/>
              <w:rPr>
                <w:rFonts w:ascii="Barlow" w:hAnsi="Barlow"/>
                <w:b/>
                <w:sz w:val="20"/>
                <w:szCs w:val="22"/>
                <w:lang w:val="es-MX"/>
              </w:rPr>
            </w:pPr>
            <w:r w:rsidRPr="00BA1E4F">
              <w:rPr>
                <w:rFonts w:ascii="Barlow" w:hAnsi="Barlow"/>
                <w:b/>
                <w:sz w:val="20"/>
                <w:szCs w:val="22"/>
                <w:lang w:val="es-MX"/>
              </w:rPr>
              <w:t>Valoración Primaria</w:t>
            </w:r>
          </w:p>
        </w:tc>
        <w:tc>
          <w:tcPr>
            <w:tcW w:w="1078" w:type="pct"/>
            <w:gridSpan w:val="3"/>
            <w:vAlign w:val="center"/>
          </w:tcPr>
          <w:p w:rsidR="00035187" w:rsidRPr="00BA1E4F" w:rsidP="004A6D8D" w14:paraId="3A63EE57" w14:textId="77777777">
            <w:pPr>
              <w:jc w:val="center"/>
              <w:rPr>
                <w:rFonts w:ascii="Barlow" w:hAnsi="Barlow"/>
                <w:b/>
                <w:sz w:val="20"/>
                <w:szCs w:val="22"/>
                <w:lang w:val="es-MX"/>
              </w:rPr>
            </w:pPr>
            <w:r w:rsidRPr="00BA1E4F">
              <w:rPr>
                <w:rFonts w:ascii="Barlow" w:hAnsi="Barlow"/>
                <w:b/>
                <w:sz w:val="20"/>
                <w:szCs w:val="22"/>
                <w:lang w:val="es-MX"/>
              </w:rPr>
              <w:t>Valoración Documental</w:t>
            </w:r>
          </w:p>
        </w:tc>
        <w:tc>
          <w:tcPr>
            <w:tcW w:w="769" w:type="pct"/>
            <w:vMerge w:val="restart"/>
            <w:vAlign w:val="center"/>
          </w:tcPr>
          <w:p w:rsidR="00035187" w:rsidRPr="00BA1E4F" w:rsidP="004A6D8D" w14:paraId="26BB5E8B" w14:textId="77777777">
            <w:pPr>
              <w:jc w:val="center"/>
              <w:rPr>
                <w:rFonts w:ascii="Barlow" w:hAnsi="Barlow"/>
                <w:b/>
                <w:sz w:val="20"/>
                <w:szCs w:val="22"/>
                <w:lang w:val="es-MX"/>
              </w:rPr>
            </w:pPr>
            <w:r w:rsidRPr="00BA1E4F">
              <w:rPr>
                <w:rFonts w:ascii="Barlow" w:hAnsi="Barlow"/>
                <w:b/>
                <w:sz w:val="20"/>
                <w:szCs w:val="22"/>
                <w:lang w:val="es-MX"/>
              </w:rPr>
              <w:t>Disposición Documental</w:t>
            </w:r>
          </w:p>
        </w:tc>
        <w:tc>
          <w:tcPr>
            <w:tcW w:w="924" w:type="pct"/>
            <w:gridSpan w:val="3"/>
            <w:vAlign w:val="center"/>
          </w:tcPr>
          <w:p w:rsidR="00035187" w:rsidRPr="00BA1E4F" w:rsidP="004A6D8D" w14:paraId="7D26B34A" w14:textId="77777777">
            <w:pPr>
              <w:jc w:val="center"/>
              <w:rPr>
                <w:rFonts w:ascii="Barlow" w:hAnsi="Barlow"/>
                <w:b/>
                <w:sz w:val="20"/>
                <w:szCs w:val="22"/>
                <w:lang w:val="es-MX"/>
              </w:rPr>
            </w:pPr>
            <w:r w:rsidRPr="00BA1E4F">
              <w:rPr>
                <w:rFonts w:ascii="Barlow" w:hAnsi="Barlow"/>
                <w:b/>
                <w:sz w:val="20"/>
                <w:szCs w:val="22"/>
                <w:lang w:val="es-MX"/>
              </w:rPr>
              <w:t>Clasificación de Información</w:t>
            </w:r>
          </w:p>
        </w:tc>
      </w:tr>
      <w:tr w14:paraId="3093E270" w14:textId="77777777" w:rsidTr="00035187">
        <w:tblPrEx>
          <w:tblW w:w="5000" w:type="pct"/>
          <w:tblLook w:val="04A0"/>
        </w:tblPrEx>
        <w:trPr>
          <w:tblHeader/>
        </w:trPr>
        <w:tc>
          <w:tcPr>
            <w:tcW w:w="536" w:type="pct"/>
            <w:vMerge/>
            <w:vAlign w:val="center"/>
          </w:tcPr>
          <w:p w:rsidR="00035187" w:rsidRPr="00BA1E4F" w:rsidP="004A6D8D" w14:paraId="66F258B0" w14:textId="77777777">
            <w:pPr>
              <w:jc w:val="center"/>
              <w:rPr>
                <w:rFonts w:ascii="Barlow" w:hAnsi="Barlow"/>
                <w:b/>
                <w:sz w:val="20"/>
                <w:szCs w:val="22"/>
                <w:lang w:val="es-MX"/>
              </w:rPr>
            </w:pPr>
          </w:p>
        </w:tc>
        <w:tc>
          <w:tcPr>
            <w:tcW w:w="924" w:type="pct"/>
            <w:vMerge/>
            <w:vAlign w:val="center"/>
          </w:tcPr>
          <w:p w:rsidR="00035187" w:rsidRPr="00BA1E4F" w:rsidP="004A6D8D" w14:paraId="7A4147BA" w14:textId="77777777">
            <w:pPr>
              <w:jc w:val="center"/>
              <w:rPr>
                <w:rFonts w:ascii="Barlow" w:hAnsi="Barlow"/>
                <w:b/>
                <w:sz w:val="20"/>
                <w:szCs w:val="22"/>
                <w:lang w:val="es-MX"/>
              </w:rPr>
            </w:pPr>
          </w:p>
        </w:tc>
        <w:tc>
          <w:tcPr>
            <w:tcW w:w="231" w:type="pct"/>
            <w:vAlign w:val="center"/>
          </w:tcPr>
          <w:p w:rsidR="00035187" w:rsidRPr="00BA1E4F" w:rsidP="004A6D8D" w14:paraId="3569AB13" w14:textId="77777777">
            <w:pPr>
              <w:jc w:val="center"/>
              <w:rPr>
                <w:rFonts w:ascii="Barlow" w:hAnsi="Barlow"/>
                <w:b/>
                <w:sz w:val="20"/>
                <w:szCs w:val="22"/>
                <w:lang w:val="es-MX"/>
              </w:rPr>
            </w:pPr>
            <w:r w:rsidRPr="00BA1E4F">
              <w:rPr>
                <w:rFonts w:ascii="Barlow" w:hAnsi="Barlow"/>
                <w:b/>
                <w:sz w:val="20"/>
                <w:szCs w:val="22"/>
                <w:lang w:val="es-MX"/>
              </w:rPr>
              <w:t>A</w:t>
            </w:r>
          </w:p>
        </w:tc>
        <w:tc>
          <w:tcPr>
            <w:tcW w:w="231" w:type="pct"/>
            <w:vAlign w:val="center"/>
          </w:tcPr>
          <w:p w:rsidR="00035187" w:rsidRPr="00BA1E4F" w:rsidP="004A6D8D" w14:paraId="31D4BF29" w14:textId="77777777">
            <w:pPr>
              <w:jc w:val="center"/>
              <w:rPr>
                <w:rFonts w:ascii="Barlow" w:hAnsi="Barlow"/>
                <w:b/>
                <w:sz w:val="20"/>
                <w:szCs w:val="22"/>
                <w:lang w:val="es-MX"/>
              </w:rPr>
            </w:pPr>
            <w:r w:rsidRPr="00BA1E4F">
              <w:rPr>
                <w:rFonts w:ascii="Barlow" w:hAnsi="Barlow"/>
                <w:b/>
                <w:sz w:val="20"/>
                <w:szCs w:val="22"/>
                <w:lang w:val="es-MX"/>
              </w:rPr>
              <w:t>L</w:t>
            </w:r>
          </w:p>
        </w:tc>
        <w:tc>
          <w:tcPr>
            <w:tcW w:w="308" w:type="pct"/>
            <w:vAlign w:val="center"/>
          </w:tcPr>
          <w:p w:rsidR="00035187" w:rsidRPr="00BA1E4F" w:rsidP="004A6D8D" w14:paraId="49B657C5" w14:textId="77777777">
            <w:pPr>
              <w:jc w:val="center"/>
              <w:rPr>
                <w:rFonts w:ascii="Barlow" w:hAnsi="Barlow"/>
                <w:b/>
                <w:sz w:val="20"/>
                <w:szCs w:val="22"/>
                <w:lang w:val="es-MX"/>
              </w:rPr>
            </w:pPr>
            <w:r w:rsidRPr="00BA1E4F">
              <w:rPr>
                <w:rFonts w:ascii="Barlow" w:hAnsi="Barlow"/>
                <w:b/>
                <w:sz w:val="20"/>
                <w:szCs w:val="22"/>
                <w:lang w:val="es-MX"/>
              </w:rPr>
              <w:t>F/C</w:t>
            </w:r>
          </w:p>
        </w:tc>
        <w:tc>
          <w:tcPr>
            <w:tcW w:w="308" w:type="pct"/>
          </w:tcPr>
          <w:p w:rsidR="00035187" w:rsidRPr="00BA1E4F" w:rsidP="004A6D8D" w14:paraId="7351EC2B" w14:textId="77777777">
            <w:pPr>
              <w:jc w:val="center"/>
              <w:rPr>
                <w:rFonts w:ascii="Barlow" w:hAnsi="Barlow"/>
                <w:b/>
                <w:sz w:val="20"/>
                <w:szCs w:val="22"/>
                <w:lang w:val="es-MX"/>
              </w:rPr>
            </w:pPr>
            <w:r w:rsidRPr="00BA1E4F">
              <w:rPr>
                <w:rFonts w:ascii="Barlow" w:hAnsi="Barlow"/>
                <w:b/>
                <w:sz w:val="20"/>
                <w:szCs w:val="22"/>
                <w:lang w:val="es-MX"/>
              </w:rPr>
              <w:t>AT</w:t>
            </w:r>
          </w:p>
        </w:tc>
        <w:tc>
          <w:tcPr>
            <w:tcW w:w="385" w:type="pct"/>
          </w:tcPr>
          <w:p w:rsidR="00035187" w:rsidRPr="00BA1E4F" w:rsidP="004A6D8D" w14:paraId="28DE1207" w14:textId="77777777">
            <w:pPr>
              <w:jc w:val="center"/>
              <w:rPr>
                <w:rFonts w:ascii="Barlow" w:hAnsi="Barlow"/>
                <w:b/>
                <w:sz w:val="20"/>
                <w:szCs w:val="22"/>
                <w:lang w:val="es-MX"/>
              </w:rPr>
            </w:pPr>
            <w:r w:rsidRPr="00BA1E4F">
              <w:rPr>
                <w:rFonts w:ascii="Barlow" w:hAnsi="Barlow"/>
                <w:b/>
                <w:sz w:val="20"/>
                <w:szCs w:val="22"/>
                <w:lang w:val="es-MX"/>
              </w:rPr>
              <w:t>AC</w:t>
            </w:r>
          </w:p>
        </w:tc>
        <w:tc>
          <w:tcPr>
            <w:tcW w:w="385" w:type="pct"/>
            <w:vAlign w:val="center"/>
          </w:tcPr>
          <w:p w:rsidR="00035187" w:rsidRPr="00BA1E4F" w:rsidP="004A6D8D" w14:paraId="6A66594D" w14:textId="77777777">
            <w:pPr>
              <w:jc w:val="center"/>
              <w:rPr>
                <w:rFonts w:ascii="Barlow" w:hAnsi="Barlow"/>
                <w:b/>
                <w:sz w:val="20"/>
                <w:szCs w:val="22"/>
                <w:lang w:val="es-MX"/>
              </w:rPr>
            </w:pPr>
            <w:r w:rsidRPr="00BA1E4F">
              <w:rPr>
                <w:rFonts w:ascii="Barlow" w:hAnsi="Barlow"/>
                <w:b/>
                <w:sz w:val="20"/>
                <w:szCs w:val="22"/>
                <w:lang w:val="es-MX"/>
              </w:rPr>
              <w:t>Total</w:t>
            </w:r>
          </w:p>
        </w:tc>
        <w:tc>
          <w:tcPr>
            <w:tcW w:w="769" w:type="pct"/>
            <w:vMerge/>
          </w:tcPr>
          <w:p w:rsidR="00035187" w:rsidRPr="00BA1E4F" w:rsidP="004A6D8D" w14:paraId="737CD91A" w14:textId="77777777">
            <w:pPr>
              <w:jc w:val="center"/>
              <w:rPr>
                <w:rFonts w:ascii="Barlow" w:hAnsi="Barlow"/>
                <w:b/>
                <w:sz w:val="20"/>
                <w:szCs w:val="22"/>
                <w:lang w:val="es-MX"/>
              </w:rPr>
            </w:pPr>
          </w:p>
        </w:tc>
        <w:tc>
          <w:tcPr>
            <w:tcW w:w="231" w:type="pct"/>
          </w:tcPr>
          <w:p w:rsidR="00035187" w:rsidRPr="00BA1E4F" w:rsidP="004A6D8D" w14:paraId="17A1BD7F" w14:textId="77777777">
            <w:pPr>
              <w:jc w:val="center"/>
              <w:rPr>
                <w:rFonts w:ascii="Barlow" w:hAnsi="Barlow"/>
                <w:b/>
                <w:sz w:val="20"/>
                <w:szCs w:val="22"/>
                <w:lang w:val="es-MX"/>
              </w:rPr>
            </w:pPr>
            <w:r w:rsidRPr="00BA1E4F">
              <w:rPr>
                <w:rFonts w:ascii="Barlow" w:hAnsi="Barlow"/>
                <w:b/>
                <w:sz w:val="20"/>
                <w:szCs w:val="22"/>
                <w:lang w:val="es-MX"/>
              </w:rPr>
              <w:t>P</w:t>
            </w:r>
          </w:p>
        </w:tc>
        <w:tc>
          <w:tcPr>
            <w:tcW w:w="308" w:type="pct"/>
          </w:tcPr>
          <w:p w:rsidR="00035187" w:rsidRPr="00BA1E4F" w:rsidP="004A6D8D" w14:paraId="32EF7F23" w14:textId="77777777">
            <w:pPr>
              <w:jc w:val="center"/>
              <w:rPr>
                <w:rFonts w:ascii="Barlow" w:hAnsi="Barlow"/>
                <w:b/>
                <w:sz w:val="20"/>
                <w:szCs w:val="22"/>
                <w:lang w:val="es-MX"/>
              </w:rPr>
            </w:pPr>
            <w:r w:rsidRPr="00BA1E4F">
              <w:rPr>
                <w:rFonts w:ascii="Barlow" w:hAnsi="Barlow"/>
                <w:b/>
                <w:sz w:val="20"/>
                <w:szCs w:val="22"/>
                <w:lang w:val="es-MX"/>
              </w:rPr>
              <w:t>C</w:t>
            </w:r>
          </w:p>
        </w:tc>
        <w:tc>
          <w:tcPr>
            <w:tcW w:w="385" w:type="pct"/>
          </w:tcPr>
          <w:p w:rsidR="00035187" w:rsidRPr="00BA1E4F" w:rsidP="004A6D8D" w14:paraId="28ED3EED" w14:textId="77777777">
            <w:pPr>
              <w:jc w:val="center"/>
              <w:rPr>
                <w:rFonts w:ascii="Barlow" w:hAnsi="Barlow"/>
                <w:b/>
                <w:sz w:val="20"/>
                <w:szCs w:val="22"/>
                <w:lang w:val="es-MX"/>
              </w:rPr>
            </w:pPr>
            <w:r w:rsidRPr="00BA1E4F">
              <w:rPr>
                <w:rFonts w:ascii="Barlow" w:hAnsi="Barlow"/>
                <w:b/>
                <w:sz w:val="20"/>
                <w:szCs w:val="22"/>
                <w:lang w:val="es-MX"/>
              </w:rPr>
              <w:t>R</w:t>
            </w:r>
          </w:p>
        </w:tc>
      </w:tr>
      <w:tr w14:paraId="4CBF9474" w14:textId="77777777" w:rsidTr="00035187">
        <w:tblPrEx>
          <w:tblW w:w="5000" w:type="pct"/>
          <w:tblLook w:val="04A0"/>
        </w:tblPrEx>
        <w:trPr>
          <w:tblHeader/>
        </w:trPr>
        <w:tc>
          <w:tcPr>
            <w:tcW w:w="536" w:type="pct"/>
            <w:vAlign w:val="center"/>
          </w:tcPr>
          <w:p w:rsidR="00035187" w:rsidRPr="00BA1E4F" w:rsidP="004A6D8D" w14:paraId="3462C272" w14:textId="77777777">
            <w:pPr>
              <w:jc w:val="center"/>
              <w:rPr>
                <w:rFonts w:ascii="Barlow" w:hAnsi="Barlow"/>
                <w:sz w:val="20"/>
                <w:szCs w:val="22"/>
                <w:lang w:val="es-MX"/>
              </w:rPr>
            </w:pPr>
            <w:r w:rsidRPr="00BA1E4F">
              <w:rPr>
                <w:rFonts w:ascii="Barlow" w:hAnsi="Barlow"/>
                <w:sz w:val="20"/>
                <w:szCs w:val="22"/>
                <w:lang w:val="es-MX"/>
              </w:rPr>
              <w:t>1S.23</w:t>
            </w:r>
          </w:p>
        </w:tc>
        <w:tc>
          <w:tcPr>
            <w:tcW w:w="924" w:type="pct"/>
            <w:vAlign w:val="center"/>
          </w:tcPr>
          <w:p w:rsidR="00035187" w:rsidRPr="00BA1E4F" w:rsidP="004A6D8D" w14:paraId="4BCA6E7F" w14:textId="77777777">
            <w:pPr>
              <w:rPr>
                <w:rFonts w:ascii="Barlow" w:hAnsi="Barlow"/>
                <w:sz w:val="20"/>
                <w:szCs w:val="22"/>
                <w:lang w:val="es-MX"/>
              </w:rPr>
            </w:pPr>
            <w:r w:rsidRPr="00BA1E4F">
              <w:rPr>
                <w:rFonts w:ascii="Barlow" w:hAnsi="Barlow"/>
                <w:sz w:val="20"/>
                <w:szCs w:val="22"/>
                <w:lang w:val="es-MX"/>
              </w:rPr>
              <w:t>Supervisión de Obra Pública</w:t>
            </w:r>
          </w:p>
        </w:tc>
        <w:tc>
          <w:tcPr>
            <w:tcW w:w="231" w:type="pct"/>
            <w:vAlign w:val="center"/>
          </w:tcPr>
          <w:p w:rsidR="00035187" w:rsidRPr="00BA1E4F" w:rsidP="004A6D8D" w14:paraId="2FFDEB3C" w14:textId="77777777">
            <w:pPr>
              <w:jc w:val="center"/>
              <w:rPr>
                <w:rFonts w:ascii="Barlow" w:hAnsi="Barlow"/>
                <w:sz w:val="20"/>
                <w:szCs w:val="22"/>
                <w:lang w:val="es-MX"/>
              </w:rPr>
            </w:pPr>
          </w:p>
        </w:tc>
        <w:tc>
          <w:tcPr>
            <w:tcW w:w="231" w:type="pct"/>
            <w:vAlign w:val="center"/>
          </w:tcPr>
          <w:p w:rsidR="00035187" w:rsidRPr="00BA1E4F" w:rsidP="004A6D8D" w14:paraId="3B362242" w14:textId="77777777">
            <w:pPr>
              <w:jc w:val="center"/>
              <w:rPr>
                <w:rFonts w:ascii="Barlow" w:hAnsi="Barlow"/>
                <w:sz w:val="20"/>
                <w:szCs w:val="22"/>
                <w:lang w:val="es-MX"/>
              </w:rPr>
            </w:pPr>
          </w:p>
        </w:tc>
        <w:tc>
          <w:tcPr>
            <w:tcW w:w="308" w:type="pct"/>
            <w:vAlign w:val="center"/>
          </w:tcPr>
          <w:p w:rsidR="00035187" w:rsidRPr="00BA1E4F" w:rsidP="004A6D8D" w14:paraId="26CD0011" w14:textId="77777777">
            <w:pPr>
              <w:jc w:val="center"/>
              <w:rPr>
                <w:rFonts w:ascii="Barlow" w:hAnsi="Barlow"/>
                <w:sz w:val="20"/>
                <w:szCs w:val="22"/>
                <w:lang w:val="es-MX"/>
              </w:rPr>
            </w:pPr>
            <w:r w:rsidRPr="00BA1E4F">
              <w:rPr>
                <w:rFonts w:ascii="Barlow" w:hAnsi="Barlow"/>
                <w:sz w:val="20"/>
                <w:szCs w:val="22"/>
                <w:lang w:val="es-MX"/>
              </w:rPr>
              <w:t>x</w:t>
            </w:r>
          </w:p>
        </w:tc>
        <w:tc>
          <w:tcPr>
            <w:tcW w:w="308" w:type="pct"/>
            <w:vAlign w:val="center"/>
          </w:tcPr>
          <w:p w:rsidR="00035187" w:rsidRPr="00BA1E4F" w:rsidP="004A6D8D" w14:paraId="21884799" w14:textId="77777777">
            <w:pPr>
              <w:jc w:val="center"/>
              <w:rPr>
                <w:rFonts w:ascii="Barlow" w:hAnsi="Barlow"/>
                <w:sz w:val="20"/>
                <w:szCs w:val="22"/>
                <w:lang w:val="es-MX"/>
              </w:rPr>
            </w:pPr>
            <w:r w:rsidRPr="00BA1E4F">
              <w:rPr>
                <w:rFonts w:ascii="Barlow" w:hAnsi="Barlow"/>
                <w:sz w:val="20"/>
                <w:szCs w:val="22"/>
                <w:lang w:val="es-MX"/>
              </w:rPr>
              <w:t>2</w:t>
            </w:r>
          </w:p>
        </w:tc>
        <w:tc>
          <w:tcPr>
            <w:tcW w:w="385" w:type="pct"/>
            <w:vAlign w:val="center"/>
          </w:tcPr>
          <w:p w:rsidR="00035187" w:rsidRPr="00BA1E4F" w:rsidP="004A6D8D" w14:paraId="042F6DA3" w14:textId="77777777">
            <w:pPr>
              <w:jc w:val="center"/>
              <w:rPr>
                <w:rFonts w:ascii="Barlow" w:hAnsi="Barlow"/>
                <w:sz w:val="20"/>
                <w:szCs w:val="22"/>
                <w:lang w:val="es-MX"/>
              </w:rPr>
            </w:pPr>
            <w:r w:rsidRPr="00BA1E4F">
              <w:rPr>
                <w:rFonts w:ascii="Barlow" w:hAnsi="Barlow"/>
                <w:sz w:val="20"/>
                <w:szCs w:val="22"/>
                <w:lang w:val="es-MX"/>
              </w:rPr>
              <w:t>5</w:t>
            </w:r>
          </w:p>
        </w:tc>
        <w:tc>
          <w:tcPr>
            <w:tcW w:w="385" w:type="pct"/>
            <w:vAlign w:val="center"/>
          </w:tcPr>
          <w:p w:rsidR="00035187" w:rsidRPr="00BA1E4F" w:rsidP="004A6D8D" w14:paraId="2A8DAA68" w14:textId="77777777">
            <w:pPr>
              <w:jc w:val="center"/>
              <w:rPr>
                <w:rFonts w:ascii="Barlow" w:hAnsi="Barlow"/>
                <w:sz w:val="20"/>
                <w:szCs w:val="22"/>
                <w:lang w:val="es-MX"/>
              </w:rPr>
            </w:pPr>
            <w:r w:rsidRPr="00BA1E4F">
              <w:rPr>
                <w:rFonts w:ascii="Barlow" w:hAnsi="Barlow"/>
                <w:sz w:val="20"/>
                <w:szCs w:val="22"/>
                <w:lang w:val="es-MX"/>
              </w:rPr>
              <w:t>7</w:t>
            </w:r>
          </w:p>
        </w:tc>
        <w:tc>
          <w:tcPr>
            <w:tcW w:w="769" w:type="pct"/>
            <w:vAlign w:val="center"/>
          </w:tcPr>
          <w:p w:rsidR="00035187" w:rsidRPr="00BA1E4F" w:rsidP="004A6D8D" w14:paraId="17CF275C" w14:textId="77777777">
            <w:pPr>
              <w:jc w:val="center"/>
              <w:rPr>
                <w:rFonts w:ascii="Barlow" w:hAnsi="Barlow"/>
                <w:sz w:val="20"/>
                <w:szCs w:val="22"/>
                <w:lang w:val="es-MX"/>
              </w:rPr>
            </w:pPr>
            <w:r w:rsidRPr="00BA1E4F">
              <w:rPr>
                <w:rFonts w:ascii="Barlow" w:hAnsi="Barlow"/>
                <w:sz w:val="20"/>
                <w:szCs w:val="22"/>
                <w:lang w:val="es-MX"/>
              </w:rPr>
              <w:t>Eliminar</w:t>
            </w:r>
          </w:p>
        </w:tc>
        <w:tc>
          <w:tcPr>
            <w:tcW w:w="231" w:type="pct"/>
            <w:vAlign w:val="center"/>
          </w:tcPr>
          <w:p w:rsidR="00035187" w:rsidRPr="00BA1E4F" w:rsidP="004A6D8D" w14:paraId="0125A428" w14:textId="77777777">
            <w:pPr>
              <w:jc w:val="center"/>
              <w:rPr>
                <w:rFonts w:ascii="Barlow" w:hAnsi="Barlow"/>
                <w:sz w:val="20"/>
                <w:szCs w:val="22"/>
                <w:lang w:val="es-MX"/>
              </w:rPr>
            </w:pPr>
            <w:r w:rsidRPr="00BA1E4F">
              <w:rPr>
                <w:rFonts w:ascii="Barlow" w:hAnsi="Barlow"/>
                <w:sz w:val="20"/>
                <w:szCs w:val="22"/>
                <w:lang w:val="es-MX"/>
              </w:rPr>
              <w:t>x</w:t>
            </w:r>
          </w:p>
        </w:tc>
        <w:tc>
          <w:tcPr>
            <w:tcW w:w="308" w:type="pct"/>
            <w:vAlign w:val="center"/>
          </w:tcPr>
          <w:p w:rsidR="00035187" w:rsidRPr="00BA1E4F" w:rsidP="004A6D8D" w14:paraId="1C173AB2" w14:textId="77777777">
            <w:pPr>
              <w:jc w:val="center"/>
              <w:rPr>
                <w:rFonts w:ascii="Barlow" w:hAnsi="Barlow"/>
                <w:sz w:val="20"/>
                <w:szCs w:val="22"/>
                <w:lang w:val="es-MX"/>
              </w:rPr>
            </w:pPr>
          </w:p>
        </w:tc>
        <w:tc>
          <w:tcPr>
            <w:tcW w:w="385" w:type="pct"/>
          </w:tcPr>
          <w:p w:rsidR="00035187" w:rsidRPr="00BA1E4F" w:rsidP="004A6D8D" w14:paraId="42337FEE" w14:textId="77777777">
            <w:pPr>
              <w:jc w:val="center"/>
              <w:rPr>
                <w:rFonts w:ascii="Barlow" w:hAnsi="Barlow"/>
                <w:sz w:val="20"/>
                <w:szCs w:val="22"/>
                <w:lang w:val="es-MX"/>
              </w:rPr>
            </w:pPr>
          </w:p>
        </w:tc>
      </w:tr>
    </w:tbl>
    <w:p w:rsidR="00035187" w:rsidRPr="005F791F" w:rsidP="00035187" w14:paraId="6CAF1721" w14:textId="77777777">
      <w:pPr>
        <w:spacing w:after="0"/>
        <w:ind w:right="-34"/>
        <w:jc w:val="both"/>
        <w:rPr>
          <w:rFonts w:ascii="Barlow" w:hAnsi="Barlow" w:eastAsiaTheme="minorHAnsi" w:cs="Arial"/>
          <w:sz w:val="22"/>
          <w:szCs w:val="20"/>
          <w:u w:val="single"/>
        </w:rPr>
      </w:pPr>
    </w:p>
    <w:p w:rsidR="00035187" w:rsidRPr="005F791F" w:rsidP="00035187" w14:paraId="141749E6" w14:textId="77777777">
      <w:pPr>
        <w:spacing w:after="0"/>
        <w:ind w:right="-34"/>
        <w:jc w:val="both"/>
        <w:rPr>
          <w:rFonts w:ascii="Barlow" w:hAnsi="Barlow" w:eastAsiaTheme="minorHAnsi" w:cs="Arial"/>
          <w:sz w:val="22"/>
          <w:szCs w:val="20"/>
        </w:rPr>
      </w:pPr>
      <w:r>
        <w:rPr>
          <w:rFonts w:ascii="Barlow" w:hAnsi="Barlow" w:eastAsiaTheme="minorHAnsi" w:cs="Arial"/>
          <w:sz w:val="22"/>
          <w:szCs w:val="20"/>
          <w:u w:val="single"/>
        </w:rPr>
        <w:t>A</w:t>
      </w:r>
      <w:r w:rsidRPr="005F791F">
        <w:rPr>
          <w:rFonts w:ascii="Barlow" w:hAnsi="Barlow" w:eastAsiaTheme="minorHAnsi" w:cs="Arial"/>
          <w:sz w:val="22"/>
          <w:szCs w:val="20"/>
          <w:u w:val="single"/>
        </w:rPr>
        <w:t>ctualización:</w:t>
      </w:r>
      <w:r w:rsidRPr="005F791F">
        <w:rPr>
          <w:rFonts w:ascii="Barlow" w:hAnsi="Barlow" w:eastAsiaTheme="minorHAnsi" w:cs="Arial"/>
          <w:sz w:val="22"/>
          <w:szCs w:val="20"/>
        </w:rPr>
        <w:t xml:space="preserve"> </w:t>
      </w:r>
    </w:p>
    <w:tbl>
      <w:tblPr>
        <w:tblStyle w:val="GridTableLight"/>
        <w:tblW w:w="5000" w:type="pct"/>
        <w:tblLook w:val="04A0"/>
      </w:tblPr>
      <w:tblGrid>
        <w:gridCol w:w="945"/>
        <w:gridCol w:w="1631"/>
        <w:gridCol w:w="408"/>
        <w:gridCol w:w="408"/>
        <w:gridCol w:w="544"/>
        <w:gridCol w:w="544"/>
        <w:gridCol w:w="544"/>
        <w:gridCol w:w="680"/>
        <w:gridCol w:w="1358"/>
        <w:gridCol w:w="408"/>
        <w:gridCol w:w="544"/>
        <w:gridCol w:w="814"/>
      </w:tblGrid>
      <w:tr w14:paraId="368EA8F7" w14:textId="77777777" w:rsidTr="00035187">
        <w:tblPrEx>
          <w:tblW w:w="5000" w:type="pct"/>
          <w:tblLook w:val="04A0"/>
        </w:tblPrEx>
        <w:trPr>
          <w:tblHeader/>
        </w:trPr>
        <w:tc>
          <w:tcPr>
            <w:tcW w:w="536" w:type="pct"/>
            <w:vMerge w:val="restart"/>
            <w:vAlign w:val="center"/>
          </w:tcPr>
          <w:p w:rsidR="00035187" w:rsidRPr="00BA1E4F" w:rsidP="004A6D8D" w14:paraId="5C7AA83D" w14:textId="77777777">
            <w:pPr>
              <w:jc w:val="center"/>
              <w:rPr>
                <w:rFonts w:ascii="Barlow" w:hAnsi="Barlow"/>
                <w:b/>
                <w:sz w:val="20"/>
                <w:szCs w:val="20"/>
                <w:lang w:val="es-MX"/>
              </w:rPr>
            </w:pPr>
            <w:r w:rsidRPr="00BA1E4F">
              <w:rPr>
                <w:rFonts w:ascii="Barlow" w:hAnsi="Barlow"/>
                <w:b/>
                <w:sz w:val="20"/>
                <w:szCs w:val="20"/>
                <w:lang w:val="es-MX"/>
              </w:rPr>
              <w:t>Código</w:t>
            </w:r>
          </w:p>
        </w:tc>
        <w:tc>
          <w:tcPr>
            <w:tcW w:w="924" w:type="pct"/>
            <w:vMerge w:val="restart"/>
            <w:vAlign w:val="center"/>
          </w:tcPr>
          <w:p w:rsidR="00035187" w:rsidRPr="00BA1E4F" w:rsidP="004A6D8D" w14:paraId="68950207" w14:textId="77777777">
            <w:pPr>
              <w:jc w:val="center"/>
              <w:rPr>
                <w:rFonts w:ascii="Barlow" w:hAnsi="Barlow"/>
                <w:b/>
                <w:sz w:val="20"/>
                <w:szCs w:val="20"/>
                <w:lang w:val="es-MX"/>
              </w:rPr>
            </w:pPr>
            <w:r w:rsidRPr="00BA1E4F">
              <w:rPr>
                <w:rFonts w:ascii="Barlow" w:hAnsi="Barlow"/>
                <w:b/>
                <w:sz w:val="20"/>
                <w:szCs w:val="20"/>
                <w:lang w:val="es-MX"/>
              </w:rPr>
              <w:t>Serie</w:t>
            </w:r>
          </w:p>
        </w:tc>
        <w:tc>
          <w:tcPr>
            <w:tcW w:w="769" w:type="pct"/>
            <w:gridSpan w:val="3"/>
            <w:vAlign w:val="center"/>
          </w:tcPr>
          <w:p w:rsidR="00035187" w:rsidRPr="00BA1E4F" w:rsidP="004A6D8D" w14:paraId="377BA687" w14:textId="77777777">
            <w:pPr>
              <w:jc w:val="center"/>
              <w:rPr>
                <w:rFonts w:ascii="Barlow" w:hAnsi="Barlow"/>
                <w:b/>
                <w:sz w:val="20"/>
                <w:szCs w:val="20"/>
                <w:lang w:val="es-MX"/>
              </w:rPr>
            </w:pPr>
            <w:r w:rsidRPr="00BA1E4F">
              <w:rPr>
                <w:rFonts w:ascii="Barlow" w:hAnsi="Barlow"/>
                <w:b/>
                <w:sz w:val="20"/>
                <w:szCs w:val="20"/>
                <w:lang w:val="es-MX"/>
              </w:rPr>
              <w:t>Valoración Primaria</w:t>
            </w:r>
          </w:p>
        </w:tc>
        <w:tc>
          <w:tcPr>
            <w:tcW w:w="1001" w:type="pct"/>
            <w:gridSpan w:val="3"/>
            <w:vAlign w:val="center"/>
          </w:tcPr>
          <w:p w:rsidR="00035187" w:rsidRPr="00BA1E4F" w:rsidP="004A6D8D" w14:paraId="1DB056AC" w14:textId="77777777">
            <w:pPr>
              <w:jc w:val="center"/>
              <w:rPr>
                <w:rFonts w:ascii="Barlow" w:hAnsi="Barlow"/>
                <w:b/>
                <w:sz w:val="20"/>
                <w:szCs w:val="20"/>
                <w:lang w:val="es-MX"/>
              </w:rPr>
            </w:pPr>
            <w:r w:rsidRPr="00BA1E4F">
              <w:rPr>
                <w:rFonts w:ascii="Barlow" w:hAnsi="Barlow"/>
                <w:b/>
                <w:sz w:val="20"/>
                <w:szCs w:val="20"/>
                <w:lang w:val="es-MX"/>
              </w:rPr>
              <w:t>Valoración Documental</w:t>
            </w:r>
          </w:p>
        </w:tc>
        <w:tc>
          <w:tcPr>
            <w:tcW w:w="769" w:type="pct"/>
            <w:vMerge w:val="restart"/>
            <w:vAlign w:val="center"/>
          </w:tcPr>
          <w:p w:rsidR="00035187" w:rsidRPr="00BA1E4F" w:rsidP="004A6D8D" w14:paraId="10F9BEDB" w14:textId="77777777">
            <w:pPr>
              <w:jc w:val="center"/>
              <w:rPr>
                <w:rFonts w:ascii="Barlow" w:hAnsi="Barlow"/>
                <w:b/>
                <w:sz w:val="20"/>
                <w:szCs w:val="20"/>
                <w:lang w:val="es-MX"/>
              </w:rPr>
            </w:pPr>
            <w:r w:rsidRPr="00BA1E4F">
              <w:rPr>
                <w:rFonts w:ascii="Barlow" w:hAnsi="Barlow"/>
                <w:b/>
                <w:sz w:val="20"/>
                <w:szCs w:val="20"/>
                <w:lang w:val="es-MX"/>
              </w:rPr>
              <w:t>Disposición Documental</w:t>
            </w:r>
          </w:p>
        </w:tc>
        <w:tc>
          <w:tcPr>
            <w:tcW w:w="1001" w:type="pct"/>
            <w:gridSpan w:val="3"/>
            <w:vAlign w:val="center"/>
          </w:tcPr>
          <w:p w:rsidR="00035187" w:rsidRPr="00BA1E4F" w:rsidP="004A6D8D" w14:paraId="581B9E24" w14:textId="77777777">
            <w:pPr>
              <w:jc w:val="center"/>
              <w:rPr>
                <w:rFonts w:ascii="Barlow" w:hAnsi="Barlow"/>
                <w:b/>
                <w:sz w:val="20"/>
                <w:szCs w:val="20"/>
                <w:lang w:val="es-MX"/>
              </w:rPr>
            </w:pPr>
            <w:r w:rsidRPr="00BA1E4F">
              <w:rPr>
                <w:rFonts w:ascii="Barlow" w:hAnsi="Barlow"/>
                <w:b/>
                <w:sz w:val="20"/>
                <w:szCs w:val="20"/>
                <w:lang w:val="es-MX"/>
              </w:rPr>
              <w:t>Clasificación de Información</w:t>
            </w:r>
          </w:p>
        </w:tc>
      </w:tr>
      <w:tr w14:paraId="635B3373" w14:textId="77777777" w:rsidTr="00035187">
        <w:tblPrEx>
          <w:tblW w:w="5000" w:type="pct"/>
          <w:tblLook w:val="04A0"/>
        </w:tblPrEx>
        <w:trPr>
          <w:tblHeader/>
        </w:trPr>
        <w:tc>
          <w:tcPr>
            <w:tcW w:w="536" w:type="pct"/>
            <w:vMerge/>
            <w:vAlign w:val="center"/>
          </w:tcPr>
          <w:p w:rsidR="00035187" w:rsidRPr="00BA1E4F" w:rsidP="004A6D8D" w14:paraId="19F4D610" w14:textId="77777777">
            <w:pPr>
              <w:jc w:val="center"/>
              <w:rPr>
                <w:rFonts w:ascii="Barlow" w:hAnsi="Barlow"/>
                <w:b/>
                <w:sz w:val="20"/>
                <w:szCs w:val="20"/>
                <w:lang w:val="es-MX"/>
              </w:rPr>
            </w:pPr>
          </w:p>
        </w:tc>
        <w:tc>
          <w:tcPr>
            <w:tcW w:w="924" w:type="pct"/>
            <w:vMerge/>
            <w:vAlign w:val="center"/>
          </w:tcPr>
          <w:p w:rsidR="00035187" w:rsidRPr="00BA1E4F" w:rsidP="004A6D8D" w14:paraId="60C4DE7B" w14:textId="77777777">
            <w:pPr>
              <w:jc w:val="center"/>
              <w:rPr>
                <w:rFonts w:ascii="Barlow" w:hAnsi="Barlow"/>
                <w:b/>
                <w:sz w:val="20"/>
                <w:szCs w:val="20"/>
                <w:lang w:val="es-MX"/>
              </w:rPr>
            </w:pPr>
          </w:p>
        </w:tc>
        <w:tc>
          <w:tcPr>
            <w:tcW w:w="231" w:type="pct"/>
            <w:vAlign w:val="center"/>
          </w:tcPr>
          <w:p w:rsidR="00035187" w:rsidRPr="00BA1E4F" w:rsidP="004A6D8D" w14:paraId="7B97F723" w14:textId="77777777">
            <w:pPr>
              <w:jc w:val="center"/>
              <w:rPr>
                <w:rFonts w:ascii="Barlow" w:hAnsi="Barlow"/>
                <w:b/>
                <w:sz w:val="20"/>
                <w:szCs w:val="20"/>
                <w:lang w:val="es-MX"/>
              </w:rPr>
            </w:pPr>
            <w:r w:rsidRPr="00BA1E4F">
              <w:rPr>
                <w:rFonts w:ascii="Barlow" w:hAnsi="Barlow"/>
                <w:b/>
                <w:sz w:val="20"/>
                <w:szCs w:val="20"/>
                <w:lang w:val="es-MX"/>
              </w:rPr>
              <w:t>A</w:t>
            </w:r>
          </w:p>
        </w:tc>
        <w:tc>
          <w:tcPr>
            <w:tcW w:w="231" w:type="pct"/>
            <w:vAlign w:val="center"/>
          </w:tcPr>
          <w:p w:rsidR="00035187" w:rsidRPr="00BA1E4F" w:rsidP="004A6D8D" w14:paraId="0FF0ED7B" w14:textId="77777777">
            <w:pPr>
              <w:jc w:val="center"/>
              <w:rPr>
                <w:rFonts w:ascii="Barlow" w:hAnsi="Barlow"/>
                <w:b/>
                <w:sz w:val="20"/>
                <w:szCs w:val="20"/>
                <w:lang w:val="es-MX"/>
              </w:rPr>
            </w:pPr>
            <w:r w:rsidRPr="00BA1E4F">
              <w:rPr>
                <w:rFonts w:ascii="Barlow" w:hAnsi="Barlow"/>
                <w:b/>
                <w:sz w:val="20"/>
                <w:szCs w:val="20"/>
                <w:lang w:val="es-MX"/>
              </w:rPr>
              <w:t>L</w:t>
            </w:r>
          </w:p>
        </w:tc>
        <w:tc>
          <w:tcPr>
            <w:tcW w:w="308" w:type="pct"/>
            <w:vAlign w:val="center"/>
          </w:tcPr>
          <w:p w:rsidR="00035187" w:rsidRPr="00BA1E4F" w:rsidP="004A6D8D" w14:paraId="28D35396" w14:textId="77777777">
            <w:pPr>
              <w:jc w:val="center"/>
              <w:rPr>
                <w:rFonts w:ascii="Barlow" w:hAnsi="Barlow"/>
                <w:b/>
                <w:sz w:val="20"/>
                <w:szCs w:val="20"/>
                <w:lang w:val="es-MX"/>
              </w:rPr>
            </w:pPr>
            <w:r w:rsidRPr="00BA1E4F">
              <w:rPr>
                <w:rFonts w:ascii="Barlow" w:hAnsi="Barlow"/>
                <w:b/>
                <w:sz w:val="20"/>
                <w:szCs w:val="20"/>
                <w:lang w:val="es-MX"/>
              </w:rPr>
              <w:t>F/C</w:t>
            </w:r>
          </w:p>
        </w:tc>
        <w:tc>
          <w:tcPr>
            <w:tcW w:w="308" w:type="pct"/>
          </w:tcPr>
          <w:p w:rsidR="00035187" w:rsidRPr="00BA1E4F" w:rsidP="004A6D8D" w14:paraId="4E3A7B68" w14:textId="77777777">
            <w:pPr>
              <w:jc w:val="center"/>
              <w:rPr>
                <w:rFonts w:ascii="Barlow" w:hAnsi="Barlow"/>
                <w:b/>
                <w:sz w:val="20"/>
                <w:szCs w:val="20"/>
                <w:lang w:val="es-MX"/>
              </w:rPr>
            </w:pPr>
            <w:r w:rsidRPr="00BA1E4F">
              <w:rPr>
                <w:rFonts w:ascii="Barlow" w:hAnsi="Barlow"/>
                <w:b/>
                <w:sz w:val="20"/>
                <w:szCs w:val="20"/>
                <w:lang w:val="es-MX"/>
              </w:rPr>
              <w:t>AT</w:t>
            </w:r>
          </w:p>
        </w:tc>
        <w:tc>
          <w:tcPr>
            <w:tcW w:w="308" w:type="pct"/>
          </w:tcPr>
          <w:p w:rsidR="00035187" w:rsidRPr="00BA1E4F" w:rsidP="004A6D8D" w14:paraId="349D1D6C" w14:textId="77777777">
            <w:pPr>
              <w:jc w:val="center"/>
              <w:rPr>
                <w:rFonts w:ascii="Barlow" w:hAnsi="Barlow"/>
                <w:b/>
                <w:sz w:val="20"/>
                <w:szCs w:val="20"/>
                <w:lang w:val="es-MX"/>
              </w:rPr>
            </w:pPr>
            <w:r w:rsidRPr="00BA1E4F">
              <w:rPr>
                <w:rFonts w:ascii="Barlow" w:hAnsi="Barlow"/>
                <w:b/>
                <w:sz w:val="20"/>
                <w:szCs w:val="20"/>
                <w:lang w:val="es-MX"/>
              </w:rPr>
              <w:t>AC</w:t>
            </w:r>
          </w:p>
        </w:tc>
        <w:tc>
          <w:tcPr>
            <w:tcW w:w="385" w:type="pct"/>
            <w:vAlign w:val="center"/>
          </w:tcPr>
          <w:p w:rsidR="00035187" w:rsidRPr="00BA1E4F" w:rsidP="004A6D8D" w14:paraId="0A7E8D82" w14:textId="77777777">
            <w:pPr>
              <w:jc w:val="center"/>
              <w:rPr>
                <w:rFonts w:ascii="Barlow" w:hAnsi="Barlow"/>
                <w:b/>
                <w:sz w:val="20"/>
                <w:szCs w:val="20"/>
                <w:lang w:val="es-MX"/>
              </w:rPr>
            </w:pPr>
            <w:r w:rsidRPr="00BA1E4F">
              <w:rPr>
                <w:rFonts w:ascii="Barlow" w:hAnsi="Barlow"/>
                <w:b/>
                <w:sz w:val="20"/>
                <w:szCs w:val="20"/>
                <w:lang w:val="es-MX"/>
              </w:rPr>
              <w:t>Total</w:t>
            </w:r>
          </w:p>
        </w:tc>
        <w:tc>
          <w:tcPr>
            <w:tcW w:w="769" w:type="pct"/>
            <w:vMerge/>
          </w:tcPr>
          <w:p w:rsidR="00035187" w:rsidRPr="00BA1E4F" w:rsidP="004A6D8D" w14:paraId="34075C77" w14:textId="77777777">
            <w:pPr>
              <w:jc w:val="center"/>
              <w:rPr>
                <w:rFonts w:ascii="Barlow" w:hAnsi="Barlow"/>
                <w:b/>
                <w:sz w:val="20"/>
                <w:szCs w:val="20"/>
                <w:lang w:val="es-MX"/>
              </w:rPr>
            </w:pPr>
          </w:p>
        </w:tc>
        <w:tc>
          <w:tcPr>
            <w:tcW w:w="231" w:type="pct"/>
          </w:tcPr>
          <w:p w:rsidR="00035187" w:rsidRPr="00BA1E4F" w:rsidP="004A6D8D" w14:paraId="19730977" w14:textId="77777777">
            <w:pPr>
              <w:jc w:val="center"/>
              <w:rPr>
                <w:rFonts w:ascii="Barlow" w:hAnsi="Barlow"/>
                <w:b/>
                <w:sz w:val="20"/>
                <w:szCs w:val="20"/>
                <w:lang w:val="es-MX"/>
              </w:rPr>
            </w:pPr>
            <w:r w:rsidRPr="00BA1E4F">
              <w:rPr>
                <w:rFonts w:ascii="Barlow" w:hAnsi="Barlow"/>
                <w:b/>
                <w:sz w:val="20"/>
                <w:szCs w:val="20"/>
                <w:lang w:val="es-MX"/>
              </w:rPr>
              <w:t>P</w:t>
            </w:r>
          </w:p>
        </w:tc>
        <w:tc>
          <w:tcPr>
            <w:tcW w:w="308" w:type="pct"/>
          </w:tcPr>
          <w:p w:rsidR="00035187" w:rsidRPr="00BA1E4F" w:rsidP="004A6D8D" w14:paraId="6D3ED19A" w14:textId="77777777">
            <w:pPr>
              <w:jc w:val="center"/>
              <w:rPr>
                <w:rFonts w:ascii="Barlow" w:hAnsi="Barlow"/>
                <w:b/>
                <w:sz w:val="20"/>
                <w:szCs w:val="20"/>
                <w:lang w:val="es-MX"/>
              </w:rPr>
            </w:pPr>
            <w:r w:rsidRPr="00BA1E4F">
              <w:rPr>
                <w:rFonts w:ascii="Barlow" w:hAnsi="Barlow"/>
                <w:b/>
                <w:sz w:val="20"/>
                <w:szCs w:val="20"/>
                <w:lang w:val="es-MX"/>
              </w:rPr>
              <w:t>C</w:t>
            </w:r>
          </w:p>
        </w:tc>
        <w:tc>
          <w:tcPr>
            <w:tcW w:w="462" w:type="pct"/>
          </w:tcPr>
          <w:p w:rsidR="00035187" w:rsidRPr="00BA1E4F" w:rsidP="004A6D8D" w14:paraId="1DFBE3B4" w14:textId="77777777">
            <w:pPr>
              <w:jc w:val="center"/>
              <w:rPr>
                <w:rFonts w:ascii="Barlow" w:hAnsi="Barlow"/>
                <w:b/>
                <w:sz w:val="20"/>
                <w:szCs w:val="20"/>
                <w:lang w:val="es-MX"/>
              </w:rPr>
            </w:pPr>
            <w:r w:rsidRPr="00BA1E4F">
              <w:rPr>
                <w:rFonts w:ascii="Barlow" w:hAnsi="Barlow"/>
                <w:b/>
                <w:sz w:val="20"/>
                <w:szCs w:val="20"/>
                <w:lang w:val="es-MX"/>
              </w:rPr>
              <w:t>R</w:t>
            </w:r>
          </w:p>
        </w:tc>
      </w:tr>
      <w:tr w14:paraId="534AFE80" w14:textId="77777777" w:rsidTr="00035187">
        <w:tblPrEx>
          <w:tblW w:w="5000" w:type="pct"/>
          <w:tblLook w:val="04A0"/>
        </w:tblPrEx>
        <w:trPr>
          <w:tblHeader/>
        </w:trPr>
        <w:tc>
          <w:tcPr>
            <w:tcW w:w="536" w:type="pct"/>
            <w:vAlign w:val="center"/>
          </w:tcPr>
          <w:p w:rsidR="00035187" w:rsidRPr="00BA1E4F" w:rsidP="004A6D8D" w14:paraId="3CD1B26C" w14:textId="77777777">
            <w:pPr>
              <w:jc w:val="center"/>
              <w:rPr>
                <w:rFonts w:ascii="Barlow" w:hAnsi="Barlow"/>
                <w:sz w:val="20"/>
                <w:szCs w:val="20"/>
                <w:lang w:val="es-MX"/>
              </w:rPr>
            </w:pPr>
            <w:r w:rsidRPr="00BA1E4F">
              <w:rPr>
                <w:rFonts w:ascii="Barlow" w:hAnsi="Barlow"/>
                <w:sz w:val="20"/>
                <w:szCs w:val="20"/>
                <w:lang w:val="es-MX"/>
              </w:rPr>
              <w:t>1S.23</w:t>
            </w:r>
          </w:p>
        </w:tc>
        <w:tc>
          <w:tcPr>
            <w:tcW w:w="924" w:type="pct"/>
            <w:vAlign w:val="center"/>
          </w:tcPr>
          <w:p w:rsidR="00035187" w:rsidRPr="00BA1E4F" w:rsidP="004A6D8D" w14:paraId="53B6A570" w14:textId="77777777">
            <w:pPr>
              <w:rPr>
                <w:rFonts w:ascii="Barlow" w:hAnsi="Barlow"/>
                <w:sz w:val="20"/>
                <w:szCs w:val="20"/>
                <w:lang w:val="es-MX"/>
              </w:rPr>
            </w:pPr>
            <w:r w:rsidRPr="00BA1E4F">
              <w:rPr>
                <w:rFonts w:ascii="Barlow" w:hAnsi="Barlow"/>
                <w:sz w:val="20"/>
                <w:szCs w:val="20"/>
                <w:lang w:val="es-MX"/>
              </w:rPr>
              <w:t>Supervisión de Obra Pública</w:t>
            </w:r>
          </w:p>
        </w:tc>
        <w:tc>
          <w:tcPr>
            <w:tcW w:w="231" w:type="pct"/>
            <w:vAlign w:val="center"/>
          </w:tcPr>
          <w:p w:rsidR="00035187" w:rsidRPr="00BA1E4F" w:rsidP="004A6D8D" w14:paraId="20F5891D" w14:textId="77777777">
            <w:pPr>
              <w:jc w:val="center"/>
              <w:rPr>
                <w:rFonts w:ascii="Barlow" w:hAnsi="Barlow"/>
                <w:sz w:val="20"/>
                <w:szCs w:val="20"/>
                <w:lang w:val="es-MX"/>
              </w:rPr>
            </w:pPr>
            <w:r w:rsidRPr="00BA1E4F">
              <w:rPr>
                <w:rFonts w:ascii="Barlow" w:hAnsi="Barlow"/>
                <w:sz w:val="20"/>
                <w:szCs w:val="20"/>
                <w:lang w:val="es-MX"/>
              </w:rPr>
              <w:t>x</w:t>
            </w:r>
          </w:p>
        </w:tc>
        <w:tc>
          <w:tcPr>
            <w:tcW w:w="231" w:type="pct"/>
            <w:vAlign w:val="center"/>
          </w:tcPr>
          <w:p w:rsidR="00035187" w:rsidRPr="00BA1E4F" w:rsidP="004A6D8D" w14:paraId="0699E5B2" w14:textId="77777777">
            <w:pPr>
              <w:jc w:val="center"/>
              <w:rPr>
                <w:rFonts w:ascii="Barlow" w:hAnsi="Barlow"/>
                <w:sz w:val="20"/>
                <w:szCs w:val="20"/>
                <w:lang w:val="es-MX"/>
              </w:rPr>
            </w:pPr>
          </w:p>
        </w:tc>
        <w:tc>
          <w:tcPr>
            <w:tcW w:w="308" w:type="pct"/>
            <w:vAlign w:val="center"/>
          </w:tcPr>
          <w:p w:rsidR="00035187" w:rsidRPr="00BA1E4F" w:rsidP="004A6D8D" w14:paraId="590D8E11" w14:textId="77777777">
            <w:pPr>
              <w:jc w:val="center"/>
              <w:rPr>
                <w:rFonts w:ascii="Barlow" w:hAnsi="Barlow"/>
                <w:sz w:val="20"/>
                <w:szCs w:val="20"/>
                <w:lang w:val="es-MX"/>
              </w:rPr>
            </w:pPr>
          </w:p>
        </w:tc>
        <w:tc>
          <w:tcPr>
            <w:tcW w:w="308" w:type="pct"/>
            <w:vAlign w:val="center"/>
          </w:tcPr>
          <w:p w:rsidR="00035187" w:rsidRPr="00BA1E4F" w:rsidP="004A6D8D" w14:paraId="7810090D" w14:textId="77777777">
            <w:pPr>
              <w:jc w:val="center"/>
              <w:rPr>
                <w:rFonts w:ascii="Barlow" w:hAnsi="Barlow"/>
                <w:sz w:val="20"/>
                <w:szCs w:val="20"/>
                <w:lang w:val="es-MX"/>
              </w:rPr>
            </w:pPr>
            <w:r w:rsidRPr="00BA1E4F">
              <w:rPr>
                <w:rFonts w:ascii="Barlow" w:hAnsi="Barlow"/>
                <w:sz w:val="20"/>
                <w:szCs w:val="20"/>
                <w:lang w:val="es-MX"/>
              </w:rPr>
              <w:t>2</w:t>
            </w:r>
          </w:p>
        </w:tc>
        <w:tc>
          <w:tcPr>
            <w:tcW w:w="308" w:type="pct"/>
            <w:vAlign w:val="center"/>
          </w:tcPr>
          <w:p w:rsidR="00035187" w:rsidRPr="00BA1E4F" w:rsidP="004A6D8D" w14:paraId="1A3820A0" w14:textId="77777777">
            <w:pPr>
              <w:jc w:val="center"/>
              <w:rPr>
                <w:rFonts w:ascii="Barlow" w:hAnsi="Barlow"/>
                <w:sz w:val="20"/>
                <w:szCs w:val="20"/>
                <w:lang w:val="es-MX"/>
              </w:rPr>
            </w:pPr>
            <w:r w:rsidRPr="00BA1E4F">
              <w:rPr>
                <w:rFonts w:ascii="Barlow" w:hAnsi="Barlow"/>
                <w:sz w:val="20"/>
                <w:szCs w:val="20"/>
                <w:lang w:val="es-MX"/>
              </w:rPr>
              <w:t>5</w:t>
            </w:r>
          </w:p>
        </w:tc>
        <w:tc>
          <w:tcPr>
            <w:tcW w:w="385" w:type="pct"/>
            <w:vAlign w:val="center"/>
          </w:tcPr>
          <w:p w:rsidR="00035187" w:rsidRPr="00BA1E4F" w:rsidP="004A6D8D" w14:paraId="764858FD" w14:textId="77777777">
            <w:pPr>
              <w:jc w:val="center"/>
              <w:rPr>
                <w:rFonts w:ascii="Barlow" w:hAnsi="Barlow"/>
                <w:sz w:val="20"/>
                <w:szCs w:val="20"/>
                <w:lang w:val="es-MX"/>
              </w:rPr>
            </w:pPr>
            <w:r w:rsidRPr="00BA1E4F">
              <w:rPr>
                <w:rFonts w:ascii="Barlow" w:hAnsi="Barlow"/>
                <w:sz w:val="20"/>
                <w:szCs w:val="20"/>
                <w:lang w:val="es-MX"/>
              </w:rPr>
              <w:t>7</w:t>
            </w:r>
          </w:p>
        </w:tc>
        <w:tc>
          <w:tcPr>
            <w:tcW w:w="769" w:type="pct"/>
            <w:vAlign w:val="center"/>
          </w:tcPr>
          <w:p w:rsidR="00035187" w:rsidRPr="00BA1E4F" w:rsidP="004A6D8D" w14:paraId="508ACAF5" w14:textId="77777777">
            <w:pPr>
              <w:jc w:val="center"/>
              <w:rPr>
                <w:rFonts w:ascii="Barlow" w:hAnsi="Barlow"/>
                <w:sz w:val="20"/>
                <w:szCs w:val="20"/>
                <w:lang w:val="es-MX"/>
              </w:rPr>
            </w:pPr>
            <w:r w:rsidRPr="00BA1E4F">
              <w:rPr>
                <w:rFonts w:ascii="Barlow" w:hAnsi="Barlow"/>
                <w:sz w:val="20"/>
                <w:szCs w:val="20"/>
                <w:lang w:val="es-MX"/>
              </w:rPr>
              <w:t>Eliminar</w:t>
            </w:r>
          </w:p>
        </w:tc>
        <w:tc>
          <w:tcPr>
            <w:tcW w:w="231" w:type="pct"/>
            <w:vAlign w:val="center"/>
          </w:tcPr>
          <w:p w:rsidR="00035187" w:rsidRPr="00BA1E4F" w:rsidP="004A6D8D" w14:paraId="77990C51" w14:textId="77777777">
            <w:pPr>
              <w:jc w:val="center"/>
              <w:rPr>
                <w:rFonts w:ascii="Barlow" w:hAnsi="Barlow"/>
                <w:sz w:val="20"/>
                <w:szCs w:val="20"/>
                <w:lang w:val="es-MX"/>
              </w:rPr>
            </w:pPr>
            <w:r w:rsidRPr="00BA1E4F">
              <w:rPr>
                <w:rFonts w:ascii="Barlow" w:hAnsi="Barlow"/>
                <w:sz w:val="20"/>
                <w:szCs w:val="20"/>
                <w:lang w:val="es-MX"/>
              </w:rPr>
              <w:t>x</w:t>
            </w:r>
          </w:p>
        </w:tc>
        <w:tc>
          <w:tcPr>
            <w:tcW w:w="308" w:type="pct"/>
            <w:vAlign w:val="center"/>
          </w:tcPr>
          <w:p w:rsidR="00035187" w:rsidRPr="00BA1E4F" w:rsidP="004A6D8D" w14:paraId="457A6E2B" w14:textId="77777777">
            <w:pPr>
              <w:jc w:val="center"/>
              <w:rPr>
                <w:rFonts w:ascii="Barlow" w:hAnsi="Barlow"/>
                <w:sz w:val="20"/>
                <w:szCs w:val="20"/>
                <w:lang w:val="es-MX"/>
              </w:rPr>
            </w:pPr>
          </w:p>
        </w:tc>
        <w:tc>
          <w:tcPr>
            <w:tcW w:w="462" w:type="pct"/>
            <w:vAlign w:val="center"/>
          </w:tcPr>
          <w:p w:rsidR="00035187" w:rsidRPr="00BA1E4F" w:rsidP="004A6D8D" w14:paraId="04E15372" w14:textId="77777777">
            <w:pPr>
              <w:jc w:val="center"/>
              <w:rPr>
                <w:rFonts w:ascii="Barlow" w:hAnsi="Barlow"/>
                <w:sz w:val="20"/>
                <w:szCs w:val="20"/>
                <w:lang w:val="es-MX"/>
              </w:rPr>
            </w:pPr>
          </w:p>
        </w:tc>
      </w:tr>
    </w:tbl>
    <w:p w:rsidR="00035187" w:rsidRPr="00BA1E4F" w:rsidP="00035187" w14:paraId="7F125647" w14:textId="77777777">
      <w:pPr>
        <w:tabs>
          <w:tab w:val="left" w:pos="0"/>
        </w:tabs>
        <w:ind w:firstLine="709"/>
        <w:jc w:val="both"/>
        <w:rPr>
          <w:rFonts w:ascii="Barlow" w:hAnsi="Barlow" w:cs="Helvetica"/>
          <w:sz w:val="14"/>
          <w:szCs w:val="22"/>
        </w:rPr>
      </w:pPr>
    </w:p>
    <w:p w:rsidR="00035187" w:rsidRPr="00BA1E4F" w:rsidP="00035187" w14:paraId="7D84E391" w14:textId="77777777">
      <w:pPr>
        <w:ind w:right="-34"/>
        <w:jc w:val="both"/>
        <w:rPr>
          <w:rFonts w:ascii="Barlow" w:hAnsi="Barlow" w:eastAsiaTheme="minorHAnsi" w:cs="Arial"/>
          <w:sz w:val="22"/>
          <w:szCs w:val="20"/>
        </w:rPr>
      </w:pPr>
      <w:r w:rsidRPr="00BA1E4F">
        <w:rPr>
          <w:rFonts w:ascii="Barlow" w:hAnsi="Barlow" w:eastAsiaTheme="minorHAnsi" w:cs="Arial"/>
          <w:sz w:val="22"/>
          <w:szCs w:val="20"/>
        </w:rPr>
        <w:t xml:space="preserve">Propuesta de </w:t>
      </w:r>
      <w:r w:rsidRPr="00BA1E4F">
        <w:rPr>
          <w:rFonts w:ascii="Barlow" w:hAnsi="Barlow" w:eastAsiaTheme="minorHAnsi" w:cs="Arial"/>
          <w:b/>
          <w:sz w:val="22"/>
          <w:szCs w:val="20"/>
        </w:rPr>
        <w:t>actualización</w:t>
      </w:r>
      <w:r w:rsidRPr="00BA1E4F">
        <w:rPr>
          <w:rFonts w:ascii="Barlow" w:hAnsi="Barlow" w:eastAsiaTheme="minorHAnsi" w:cs="Arial"/>
          <w:sz w:val="22"/>
          <w:szCs w:val="20"/>
        </w:rPr>
        <w:t xml:space="preserve"> del valor primario de la serie documental </w:t>
      </w:r>
      <w:r>
        <w:rPr>
          <w:rFonts w:ascii="Barlow" w:hAnsi="Barlow" w:eastAsiaTheme="minorHAnsi" w:cs="Arial"/>
          <w:b/>
          <w:sz w:val="22"/>
          <w:szCs w:val="20"/>
        </w:rPr>
        <w:t>1S.26</w:t>
      </w:r>
      <w:r w:rsidRPr="00BA1E4F">
        <w:rPr>
          <w:rFonts w:ascii="Barlow" w:hAnsi="Barlow" w:eastAsiaTheme="minorHAnsi" w:cs="Arial"/>
          <w:sz w:val="22"/>
          <w:szCs w:val="20"/>
        </w:rPr>
        <w:t xml:space="preserve"> </w:t>
      </w:r>
    </w:p>
    <w:p w:rsidR="00035187" w:rsidRPr="00BA1E4F" w:rsidP="00035187" w14:paraId="6E1B2297" w14:textId="77777777">
      <w:pPr>
        <w:spacing w:after="0"/>
        <w:ind w:right="-34"/>
        <w:jc w:val="both"/>
        <w:rPr>
          <w:rFonts w:ascii="Barlow" w:hAnsi="Barlow" w:eastAsiaTheme="minorHAnsi" w:cs="Arial"/>
          <w:sz w:val="22"/>
          <w:szCs w:val="20"/>
          <w:u w:val="single"/>
        </w:rPr>
      </w:pPr>
      <w:r w:rsidRPr="005F791F">
        <w:rPr>
          <w:rFonts w:ascii="Barlow" w:hAnsi="Barlow" w:eastAsiaTheme="minorHAnsi" w:cs="Arial"/>
          <w:sz w:val="22"/>
          <w:szCs w:val="20"/>
          <w:u w:val="single"/>
        </w:rPr>
        <w:t>Anteriormente</w:t>
      </w:r>
      <w:r w:rsidRPr="00BA1E4F">
        <w:rPr>
          <w:rFonts w:ascii="Barlow" w:hAnsi="Barlow" w:eastAsiaTheme="minorHAnsi" w:cs="Arial"/>
          <w:sz w:val="22"/>
          <w:szCs w:val="20"/>
          <w:u w:val="single"/>
        </w:rPr>
        <w:t xml:space="preserve">: </w:t>
      </w:r>
    </w:p>
    <w:tbl>
      <w:tblPr>
        <w:tblStyle w:val="GridTableLight"/>
        <w:tblW w:w="5000" w:type="pct"/>
        <w:tblLook w:val="04A0"/>
      </w:tblPr>
      <w:tblGrid>
        <w:gridCol w:w="945"/>
        <w:gridCol w:w="1901"/>
        <w:gridCol w:w="408"/>
        <w:gridCol w:w="408"/>
        <w:gridCol w:w="544"/>
        <w:gridCol w:w="544"/>
        <w:gridCol w:w="544"/>
        <w:gridCol w:w="678"/>
        <w:gridCol w:w="1360"/>
        <w:gridCol w:w="544"/>
        <w:gridCol w:w="544"/>
        <w:gridCol w:w="408"/>
      </w:tblGrid>
      <w:tr w14:paraId="330CEA9D" w14:textId="77777777" w:rsidTr="00035187">
        <w:tblPrEx>
          <w:tblW w:w="5000" w:type="pct"/>
          <w:tblLook w:val="04A0"/>
        </w:tblPrEx>
        <w:trPr>
          <w:tblHeader/>
        </w:trPr>
        <w:tc>
          <w:tcPr>
            <w:tcW w:w="536" w:type="pct"/>
            <w:vMerge w:val="restart"/>
            <w:vAlign w:val="center"/>
          </w:tcPr>
          <w:p w:rsidR="00035187" w:rsidRPr="00BA1E4F" w:rsidP="004A6D8D" w14:paraId="220AF0DF" w14:textId="77777777">
            <w:pPr>
              <w:jc w:val="center"/>
              <w:rPr>
                <w:rFonts w:ascii="Barlow" w:hAnsi="Barlow"/>
                <w:b/>
                <w:sz w:val="20"/>
                <w:szCs w:val="20"/>
                <w:lang w:val="es-MX"/>
              </w:rPr>
            </w:pPr>
            <w:r w:rsidRPr="00BA1E4F">
              <w:rPr>
                <w:rFonts w:ascii="Barlow" w:hAnsi="Barlow"/>
                <w:b/>
                <w:sz w:val="20"/>
                <w:szCs w:val="20"/>
                <w:lang w:val="es-MX"/>
              </w:rPr>
              <w:t>Código</w:t>
            </w:r>
          </w:p>
        </w:tc>
        <w:tc>
          <w:tcPr>
            <w:tcW w:w="1077" w:type="pct"/>
            <w:vMerge w:val="restart"/>
            <w:vAlign w:val="center"/>
          </w:tcPr>
          <w:p w:rsidR="00035187" w:rsidRPr="00BA1E4F" w:rsidP="004A6D8D" w14:paraId="18C751C9" w14:textId="77777777">
            <w:pPr>
              <w:jc w:val="center"/>
              <w:rPr>
                <w:rFonts w:ascii="Barlow" w:hAnsi="Barlow"/>
                <w:b/>
                <w:sz w:val="20"/>
                <w:szCs w:val="20"/>
                <w:lang w:val="es-MX"/>
              </w:rPr>
            </w:pPr>
            <w:r w:rsidRPr="00BA1E4F">
              <w:rPr>
                <w:rFonts w:ascii="Barlow" w:hAnsi="Barlow"/>
                <w:b/>
                <w:sz w:val="20"/>
                <w:szCs w:val="20"/>
                <w:lang w:val="es-MX"/>
              </w:rPr>
              <w:t>Serie</w:t>
            </w:r>
          </w:p>
        </w:tc>
        <w:tc>
          <w:tcPr>
            <w:tcW w:w="770" w:type="pct"/>
            <w:gridSpan w:val="3"/>
            <w:vAlign w:val="center"/>
          </w:tcPr>
          <w:p w:rsidR="00035187" w:rsidRPr="00BA1E4F" w:rsidP="004A6D8D" w14:paraId="31995D65" w14:textId="77777777">
            <w:pPr>
              <w:jc w:val="center"/>
              <w:rPr>
                <w:rFonts w:ascii="Barlow" w:hAnsi="Barlow"/>
                <w:b/>
                <w:sz w:val="20"/>
                <w:szCs w:val="20"/>
                <w:lang w:val="es-MX"/>
              </w:rPr>
            </w:pPr>
            <w:r w:rsidRPr="00BA1E4F">
              <w:rPr>
                <w:rFonts w:ascii="Barlow" w:hAnsi="Barlow"/>
                <w:b/>
                <w:sz w:val="20"/>
                <w:szCs w:val="20"/>
                <w:lang w:val="es-MX"/>
              </w:rPr>
              <w:t>Valoración Primaria</w:t>
            </w:r>
          </w:p>
        </w:tc>
        <w:tc>
          <w:tcPr>
            <w:tcW w:w="1000" w:type="pct"/>
            <w:gridSpan w:val="3"/>
            <w:vAlign w:val="center"/>
          </w:tcPr>
          <w:p w:rsidR="00035187" w:rsidRPr="00BA1E4F" w:rsidP="004A6D8D" w14:paraId="63A0A935" w14:textId="77777777">
            <w:pPr>
              <w:jc w:val="center"/>
              <w:rPr>
                <w:rFonts w:ascii="Barlow" w:hAnsi="Barlow"/>
                <w:b/>
                <w:sz w:val="20"/>
                <w:szCs w:val="20"/>
                <w:lang w:val="es-MX"/>
              </w:rPr>
            </w:pPr>
            <w:r w:rsidRPr="00BA1E4F">
              <w:rPr>
                <w:rFonts w:ascii="Barlow" w:hAnsi="Barlow"/>
                <w:b/>
                <w:sz w:val="20"/>
                <w:szCs w:val="20"/>
                <w:lang w:val="es-MX"/>
              </w:rPr>
              <w:t>Valoración Documental</w:t>
            </w:r>
          </w:p>
        </w:tc>
        <w:tc>
          <w:tcPr>
            <w:tcW w:w="770" w:type="pct"/>
            <w:vMerge w:val="restart"/>
            <w:vAlign w:val="center"/>
          </w:tcPr>
          <w:p w:rsidR="00035187" w:rsidRPr="00BA1E4F" w:rsidP="004A6D8D" w14:paraId="258834F7" w14:textId="77777777">
            <w:pPr>
              <w:jc w:val="center"/>
              <w:rPr>
                <w:rFonts w:ascii="Barlow" w:hAnsi="Barlow"/>
                <w:b/>
                <w:sz w:val="20"/>
                <w:szCs w:val="20"/>
                <w:lang w:val="es-MX"/>
              </w:rPr>
            </w:pPr>
            <w:r w:rsidRPr="00BA1E4F">
              <w:rPr>
                <w:rFonts w:ascii="Barlow" w:hAnsi="Barlow"/>
                <w:b/>
                <w:sz w:val="20"/>
                <w:szCs w:val="20"/>
                <w:lang w:val="es-MX"/>
              </w:rPr>
              <w:t>Disposición Documental</w:t>
            </w:r>
          </w:p>
        </w:tc>
        <w:tc>
          <w:tcPr>
            <w:tcW w:w="846" w:type="pct"/>
            <w:gridSpan w:val="3"/>
            <w:vAlign w:val="center"/>
          </w:tcPr>
          <w:p w:rsidR="00035187" w:rsidRPr="00BA1E4F" w:rsidP="004A6D8D" w14:paraId="7564B1FB" w14:textId="77777777">
            <w:pPr>
              <w:jc w:val="center"/>
              <w:rPr>
                <w:rFonts w:ascii="Barlow" w:hAnsi="Barlow"/>
                <w:b/>
                <w:sz w:val="20"/>
                <w:szCs w:val="20"/>
                <w:lang w:val="es-MX"/>
              </w:rPr>
            </w:pPr>
            <w:r w:rsidRPr="00BA1E4F">
              <w:rPr>
                <w:rFonts w:ascii="Barlow" w:hAnsi="Barlow"/>
                <w:b/>
                <w:sz w:val="20"/>
                <w:szCs w:val="20"/>
                <w:lang w:val="es-MX"/>
              </w:rPr>
              <w:t>Clasificación de Información</w:t>
            </w:r>
          </w:p>
        </w:tc>
      </w:tr>
      <w:tr w14:paraId="0AA6CA85" w14:textId="77777777" w:rsidTr="00035187">
        <w:tblPrEx>
          <w:tblW w:w="5000" w:type="pct"/>
          <w:tblLook w:val="04A0"/>
        </w:tblPrEx>
        <w:trPr>
          <w:tblHeader/>
        </w:trPr>
        <w:tc>
          <w:tcPr>
            <w:tcW w:w="536" w:type="pct"/>
            <w:vMerge/>
            <w:vAlign w:val="center"/>
          </w:tcPr>
          <w:p w:rsidR="00035187" w:rsidRPr="00BA1E4F" w:rsidP="004A6D8D" w14:paraId="11914967" w14:textId="77777777">
            <w:pPr>
              <w:jc w:val="center"/>
              <w:rPr>
                <w:rFonts w:ascii="Barlow" w:hAnsi="Barlow"/>
                <w:b/>
                <w:sz w:val="20"/>
                <w:szCs w:val="20"/>
                <w:lang w:val="es-MX"/>
              </w:rPr>
            </w:pPr>
          </w:p>
        </w:tc>
        <w:tc>
          <w:tcPr>
            <w:tcW w:w="1077" w:type="pct"/>
            <w:vMerge/>
            <w:vAlign w:val="center"/>
          </w:tcPr>
          <w:p w:rsidR="00035187" w:rsidRPr="00BA1E4F" w:rsidP="004A6D8D" w14:paraId="0DB9A905" w14:textId="77777777">
            <w:pPr>
              <w:jc w:val="center"/>
              <w:rPr>
                <w:rFonts w:ascii="Barlow" w:hAnsi="Barlow"/>
                <w:b/>
                <w:sz w:val="20"/>
                <w:szCs w:val="20"/>
                <w:lang w:val="es-MX"/>
              </w:rPr>
            </w:pPr>
          </w:p>
        </w:tc>
        <w:tc>
          <w:tcPr>
            <w:tcW w:w="231" w:type="pct"/>
            <w:vAlign w:val="center"/>
          </w:tcPr>
          <w:p w:rsidR="00035187" w:rsidRPr="00BA1E4F" w:rsidP="004A6D8D" w14:paraId="2695EBED" w14:textId="77777777">
            <w:pPr>
              <w:jc w:val="center"/>
              <w:rPr>
                <w:rFonts w:ascii="Barlow" w:hAnsi="Barlow"/>
                <w:b/>
                <w:sz w:val="20"/>
                <w:szCs w:val="20"/>
                <w:lang w:val="es-MX"/>
              </w:rPr>
            </w:pPr>
            <w:r w:rsidRPr="00BA1E4F">
              <w:rPr>
                <w:rFonts w:ascii="Barlow" w:hAnsi="Barlow"/>
                <w:b/>
                <w:sz w:val="20"/>
                <w:szCs w:val="20"/>
                <w:lang w:val="es-MX"/>
              </w:rPr>
              <w:t>A</w:t>
            </w:r>
          </w:p>
        </w:tc>
        <w:tc>
          <w:tcPr>
            <w:tcW w:w="231" w:type="pct"/>
            <w:vAlign w:val="center"/>
          </w:tcPr>
          <w:p w:rsidR="00035187" w:rsidRPr="00BA1E4F" w:rsidP="004A6D8D" w14:paraId="6088A508" w14:textId="77777777">
            <w:pPr>
              <w:jc w:val="center"/>
              <w:rPr>
                <w:rFonts w:ascii="Barlow" w:hAnsi="Barlow"/>
                <w:b/>
                <w:sz w:val="20"/>
                <w:szCs w:val="20"/>
                <w:lang w:val="es-MX"/>
              </w:rPr>
            </w:pPr>
            <w:r w:rsidRPr="00BA1E4F">
              <w:rPr>
                <w:rFonts w:ascii="Barlow" w:hAnsi="Barlow"/>
                <w:b/>
                <w:sz w:val="20"/>
                <w:szCs w:val="20"/>
                <w:lang w:val="es-MX"/>
              </w:rPr>
              <w:t>L</w:t>
            </w:r>
          </w:p>
        </w:tc>
        <w:tc>
          <w:tcPr>
            <w:tcW w:w="308" w:type="pct"/>
            <w:vAlign w:val="center"/>
          </w:tcPr>
          <w:p w:rsidR="00035187" w:rsidRPr="00BA1E4F" w:rsidP="004A6D8D" w14:paraId="75301E1D" w14:textId="77777777">
            <w:pPr>
              <w:jc w:val="center"/>
              <w:rPr>
                <w:rFonts w:ascii="Barlow" w:hAnsi="Barlow"/>
                <w:b/>
                <w:sz w:val="20"/>
                <w:szCs w:val="20"/>
                <w:lang w:val="es-MX"/>
              </w:rPr>
            </w:pPr>
            <w:r w:rsidRPr="00BA1E4F">
              <w:rPr>
                <w:rFonts w:ascii="Barlow" w:hAnsi="Barlow"/>
                <w:b/>
                <w:sz w:val="20"/>
                <w:szCs w:val="20"/>
                <w:lang w:val="es-MX"/>
              </w:rPr>
              <w:t>F/C</w:t>
            </w:r>
          </w:p>
        </w:tc>
        <w:tc>
          <w:tcPr>
            <w:tcW w:w="308" w:type="pct"/>
          </w:tcPr>
          <w:p w:rsidR="00035187" w:rsidRPr="00BA1E4F" w:rsidP="004A6D8D" w14:paraId="52002230" w14:textId="77777777">
            <w:pPr>
              <w:jc w:val="center"/>
              <w:rPr>
                <w:rFonts w:ascii="Barlow" w:hAnsi="Barlow"/>
                <w:b/>
                <w:sz w:val="20"/>
                <w:szCs w:val="20"/>
                <w:lang w:val="es-MX"/>
              </w:rPr>
            </w:pPr>
            <w:r w:rsidRPr="00BA1E4F">
              <w:rPr>
                <w:rFonts w:ascii="Barlow" w:hAnsi="Barlow"/>
                <w:b/>
                <w:sz w:val="20"/>
                <w:szCs w:val="20"/>
                <w:lang w:val="es-MX"/>
              </w:rPr>
              <w:t>AT</w:t>
            </w:r>
          </w:p>
        </w:tc>
        <w:tc>
          <w:tcPr>
            <w:tcW w:w="308" w:type="pct"/>
          </w:tcPr>
          <w:p w:rsidR="00035187" w:rsidRPr="00BA1E4F" w:rsidP="004A6D8D" w14:paraId="6A2C7BC1" w14:textId="77777777">
            <w:pPr>
              <w:jc w:val="center"/>
              <w:rPr>
                <w:rFonts w:ascii="Barlow" w:hAnsi="Barlow"/>
                <w:b/>
                <w:sz w:val="20"/>
                <w:szCs w:val="20"/>
                <w:lang w:val="es-MX"/>
              </w:rPr>
            </w:pPr>
            <w:r w:rsidRPr="00BA1E4F">
              <w:rPr>
                <w:rFonts w:ascii="Barlow" w:hAnsi="Barlow"/>
                <w:b/>
                <w:sz w:val="20"/>
                <w:szCs w:val="20"/>
                <w:lang w:val="es-MX"/>
              </w:rPr>
              <w:t>AC</w:t>
            </w:r>
          </w:p>
        </w:tc>
        <w:tc>
          <w:tcPr>
            <w:tcW w:w="384" w:type="pct"/>
            <w:vAlign w:val="center"/>
          </w:tcPr>
          <w:p w:rsidR="00035187" w:rsidRPr="00BA1E4F" w:rsidP="004A6D8D" w14:paraId="47947FAB" w14:textId="77777777">
            <w:pPr>
              <w:jc w:val="center"/>
              <w:rPr>
                <w:rFonts w:ascii="Barlow" w:hAnsi="Barlow"/>
                <w:b/>
                <w:sz w:val="20"/>
                <w:szCs w:val="20"/>
                <w:lang w:val="es-MX"/>
              </w:rPr>
            </w:pPr>
            <w:r w:rsidRPr="00BA1E4F">
              <w:rPr>
                <w:rFonts w:ascii="Barlow" w:hAnsi="Barlow"/>
                <w:b/>
                <w:sz w:val="20"/>
                <w:szCs w:val="20"/>
                <w:lang w:val="es-MX"/>
              </w:rPr>
              <w:t>Total</w:t>
            </w:r>
          </w:p>
        </w:tc>
        <w:tc>
          <w:tcPr>
            <w:tcW w:w="770" w:type="pct"/>
            <w:vMerge/>
          </w:tcPr>
          <w:p w:rsidR="00035187" w:rsidRPr="00BA1E4F" w:rsidP="004A6D8D" w14:paraId="26F293D2" w14:textId="77777777">
            <w:pPr>
              <w:jc w:val="center"/>
              <w:rPr>
                <w:rFonts w:ascii="Barlow" w:hAnsi="Barlow"/>
                <w:b/>
                <w:sz w:val="20"/>
                <w:szCs w:val="20"/>
                <w:lang w:val="es-MX"/>
              </w:rPr>
            </w:pPr>
          </w:p>
        </w:tc>
        <w:tc>
          <w:tcPr>
            <w:tcW w:w="308" w:type="pct"/>
          </w:tcPr>
          <w:p w:rsidR="00035187" w:rsidRPr="00BA1E4F" w:rsidP="004A6D8D" w14:paraId="431DAAD1" w14:textId="77777777">
            <w:pPr>
              <w:jc w:val="center"/>
              <w:rPr>
                <w:rFonts w:ascii="Barlow" w:hAnsi="Barlow"/>
                <w:b/>
                <w:sz w:val="20"/>
                <w:szCs w:val="20"/>
                <w:lang w:val="es-MX"/>
              </w:rPr>
            </w:pPr>
            <w:r w:rsidRPr="00BA1E4F">
              <w:rPr>
                <w:rFonts w:ascii="Barlow" w:hAnsi="Barlow"/>
                <w:b/>
                <w:sz w:val="20"/>
                <w:szCs w:val="20"/>
                <w:lang w:val="es-MX"/>
              </w:rPr>
              <w:t>P</w:t>
            </w:r>
          </w:p>
        </w:tc>
        <w:tc>
          <w:tcPr>
            <w:tcW w:w="308" w:type="pct"/>
          </w:tcPr>
          <w:p w:rsidR="00035187" w:rsidRPr="00BA1E4F" w:rsidP="004A6D8D" w14:paraId="642EF15C" w14:textId="77777777">
            <w:pPr>
              <w:jc w:val="center"/>
              <w:rPr>
                <w:rFonts w:ascii="Barlow" w:hAnsi="Barlow"/>
                <w:b/>
                <w:sz w:val="20"/>
                <w:szCs w:val="20"/>
                <w:lang w:val="es-MX"/>
              </w:rPr>
            </w:pPr>
            <w:r w:rsidRPr="00BA1E4F">
              <w:rPr>
                <w:rFonts w:ascii="Barlow" w:hAnsi="Barlow"/>
                <w:b/>
                <w:sz w:val="20"/>
                <w:szCs w:val="20"/>
                <w:lang w:val="es-MX"/>
              </w:rPr>
              <w:t>C</w:t>
            </w:r>
          </w:p>
        </w:tc>
        <w:tc>
          <w:tcPr>
            <w:tcW w:w="231" w:type="pct"/>
          </w:tcPr>
          <w:p w:rsidR="00035187" w:rsidRPr="00BA1E4F" w:rsidP="004A6D8D" w14:paraId="77EE43AA" w14:textId="77777777">
            <w:pPr>
              <w:jc w:val="center"/>
              <w:rPr>
                <w:rFonts w:ascii="Barlow" w:hAnsi="Barlow"/>
                <w:b/>
                <w:sz w:val="20"/>
                <w:szCs w:val="20"/>
                <w:lang w:val="es-MX"/>
              </w:rPr>
            </w:pPr>
            <w:r w:rsidRPr="00BA1E4F">
              <w:rPr>
                <w:rFonts w:ascii="Barlow" w:hAnsi="Barlow"/>
                <w:b/>
                <w:sz w:val="20"/>
                <w:szCs w:val="20"/>
                <w:lang w:val="es-MX"/>
              </w:rPr>
              <w:t>R</w:t>
            </w:r>
          </w:p>
        </w:tc>
      </w:tr>
      <w:tr w14:paraId="245F9054" w14:textId="77777777" w:rsidTr="00035187">
        <w:tblPrEx>
          <w:tblW w:w="5000" w:type="pct"/>
          <w:tblLook w:val="04A0"/>
        </w:tblPrEx>
        <w:trPr>
          <w:tblHeader/>
        </w:trPr>
        <w:tc>
          <w:tcPr>
            <w:tcW w:w="536" w:type="pct"/>
            <w:vAlign w:val="center"/>
          </w:tcPr>
          <w:p w:rsidR="00035187" w:rsidRPr="00BA1E4F" w:rsidP="004A6D8D" w14:paraId="3BB40A3D" w14:textId="77777777">
            <w:pPr>
              <w:jc w:val="center"/>
              <w:rPr>
                <w:rFonts w:ascii="Barlow" w:hAnsi="Barlow"/>
                <w:sz w:val="20"/>
                <w:szCs w:val="20"/>
                <w:lang w:val="es-MX"/>
              </w:rPr>
            </w:pPr>
            <w:r w:rsidRPr="00BA1E4F">
              <w:rPr>
                <w:rFonts w:ascii="Barlow" w:hAnsi="Barlow"/>
                <w:sz w:val="20"/>
                <w:szCs w:val="20"/>
                <w:lang w:val="es-MX"/>
              </w:rPr>
              <w:t>1S.26</w:t>
            </w:r>
          </w:p>
        </w:tc>
        <w:tc>
          <w:tcPr>
            <w:tcW w:w="1077" w:type="pct"/>
            <w:vAlign w:val="center"/>
          </w:tcPr>
          <w:p w:rsidR="00035187" w:rsidRPr="00BA1E4F" w:rsidP="004A6D8D" w14:paraId="04F9894D" w14:textId="77777777">
            <w:pPr>
              <w:jc w:val="both"/>
              <w:rPr>
                <w:rFonts w:ascii="Barlow" w:hAnsi="Barlow"/>
                <w:sz w:val="20"/>
                <w:szCs w:val="20"/>
                <w:lang w:val="es-MX"/>
              </w:rPr>
            </w:pPr>
            <w:r w:rsidRPr="00BA1E4F">
              <w:rPr>
                <w:rFonts w:ascii="Barlow" w:hAnsi="Barlow"/>
                <w:sz w:val="20"/>
                <w:szCs w:val="20"/>
                <w:lang w:val="es-MX"/>
              </w:rPr>
              <w:t xml:space="preserve">Bitácora Electrónica de Seguimiento a Obra Pública </w:t>
            </w:r>
          </w:p>
        </w:tc>
        <w:tc>
          <w:tcPr>
            <w:tcW w:w="231" w:type="pct"/>
            <w:vAlign w:val="center"/>
          </w:tcPr>
          <w:p w:rsidR="00035187" w:rsidRPr="00BA1E4F" w:rsidP="004A6D8D" w14:paraId="7414F8DB" w14:textId="77777777">
            <w:pPr>
              <w:jc w:val="center"/>
              <w:rPr>
                <w:rFonts w:ascii="Barlow" w:hAnsi="Barlow"/>
                <w:sz w:val="20"/>
                <w:szCs w:val="20"/>
                <w:lang w:val="es-MX"/>
              </w:rPr>
            </w:pPr>
          </w:p>
        </w:tc>
        <w:tc>
          <w:tcPr>
            <w:tcW w:w="231" w:type="pct"/>
            <w:vAlign w:val="center"/>
          </w:tcPr>
          <w:p w:rsidR="00035187" w:rsidRPr="00BA1E4F" w:rsidP="004A6D8D" w14:paraId="639BD800" w14:textId="77777777">
            <w:pPr>
              <w:jc w:val="center"/>
              <w:rPr>
                <w:rFonts w:ascii="Barlow" w:hAnsi="Barlow"/>
                <w:sz w:val="20"/>
                <w:szCs w:val="20"/>
                <w:lang w:val="es-MX"/>
              </w:rPr>
            </w:pPr>
          </w:p>
        </w:tc>
        <w:tc>
          <w:tcPr>
            <w:tcW w:w="308" w:type="pct"/>
            <w:vAlign w:val="center"/>
          </w:tcPr>
          <w:p w:rsidR="00035187" w:rsidRPr="00BA1E4F" w:rsidP="004A6D8D" w14:paraId="6CBA6E4F" w14:textId="77777777">
            <w:pPr>
              <w:jc w:val="center"/>
              <w:rPr>
                <w:rFonts w:ascii="Barlow" w:hAnsi="Barlow"/>
                <w:sz w:val="20"/>
                <w:szCs w:val="20"/>
                <w:lang w:val="es-MX"/>
              </w:rPr>
            </w:pPr>
            <w:r w:rsidRPr="00BA1E4F">
              <w:rPr>
                <w:rFonts w:ascii="Barlow" w:hAnsi="Barlow"/>
                <w:sz w:val="20"/>
                <w:szCs w:val="20"/>
                <w:lang w:val="es-MX"/>
              </w:rPr>
              <w:t>x</w:t>
            </w:r>
          </w:p>
        </w:tc>
        <w:tc>
          <w:tcPr>
            <w:tcW w:w="308" w:type="pct"/>
            <w:vAlign w:val="center"/>
          </w:tcPr>
          <w:p w:rsidR="00035187" w:rsidRPr="00BA1E4F" w:rsidP="004A6D8D" w14:paraId="4726C5A2" w14:textId="77777777">
            <w:pPr>
              <w:jc w:val="center"/>
              <w:rPr>
                <w:rFonts w:ascii="Barlow" w:hAnsi="Barlow"/>
                <w:sz w:val="20"/>
                <w:szCs w:val="20"/>
                <w:lang w:val="es-MX"/>
              </w:rPr>
            </w:pPr>
            <w:r w:rsidRPr="00BA1E4F">
              <w:rPr>
                <w:rFonts w:ascii="Barlow" w:hAnsi="Barlow"/>
                <w:sz w:val="20"/>
                <w:szCs w:val="20"/>
                <w:lang w:val="es-MX"/>
              </w:rPr>
              <w:t>2</w:t>
            </w:r>
          </w:p>
        </w:tc>
        <w:tc>
          <w:tcPr>
            <w:tcW w:w="308" w:type="pct"/>
            <w:vAlign w:val="center"/>
          </w:tcPr>
          <w:p w:rsidR="00035187" w:rsidRPr="00BA1E4F" w:rsidP="004A6D8D" w14:paraId="3578B849" w14:textId="77777777">
            <w:pPr>
              <w:jc w:val="center"/>
              <w:rPr>
                <w:rFonts w:ascii="Barlow" w:hAnsi="Barlow"/>
                <w:sz w:val="20"/>
                <w:szCs w:val="20"/>
                <w:lang w:val="es-MX"/>
              </w:rPr>
            </w:pPr>
            <w:r w:rsidRPr="00BA1E4F">
              <w:rPr>
                <w:rFonts w:ascii="Barlow" w:hAnsi="Barlow"/>
                <w:sz w:val="20"/>
                <w:szCs w:val="20"/>
                <w:lang w:val="es-MX"/>
              </w:rPr>
              <w:t>5</w:t>
            </w:r>
          </w:p>
        </w:tc>
        <w:tc>
          <w:tcPr>
            <w:tcW w:w="384" w:type="pct"/>
            <w:vAlign w:val="center"/>
          </w:tcPr>
          <w:p w:rsidR="00035187" w:rsidRPr="00BA1E4F" w:rsidP="004A6D8D" w14:paraId="73429997" w14:textId="77777777">
            <w:pPr>
              <w:jc w:val="center"/>
              <w:rPr>
                <w:rFonts w:ascii="Barlow" w:hAnsi="Barlow"/>
                <w:sz w:val="20"/>
                <w:szCs w:val="20"/>
                <w:lang w:val="es-MX"/>
              </w:rPr>
            </w:pPr>
            <w:r w:rsidRPr="00BA1E4F">
              <w:rPr>
                <w:rFonts w:ascii="Barlow" w:hAnsi="Barlow"/>
                <w:sz w:val="20"/>
                <w:szCs w:val="20"/>
                <w:lang w:val="es-MX"/>
              </w:rPr>
              <w:t>7</w:t>
            </w:r>
          </w:p>
        </w:tc>
        <w:tc>
          <w:tcPr>
            <w:tcW w:w="770" w:type="pct"/>
            <w:vAlign w:val="center"/>
          </w:tcPr>
          <w:p w:rsidR="00035187" w:rsidRPr="00BA1E4F" w:rsidP="004A6D8D" w14:paraId="5D0B2439" w14:textId="77777777">
            <w:pPr>
              <w:jc w:val="center"/>
              <w:rPr>
                <w:rFonts w:ascii="Barlow" w:hAnsi="Barlow"/>
                <w:sz w:val="20"/>
                <w:szCs w:val="20"/>
                <w:lang w:val="es-MX"/>
              </w:rPr>
            </w:pPr>
            <w:r w:rsidRPr="00BA1E4F">
              <w:rPr>
                <w:rFonts w:ascii="Barlow" w:hAnsi="Barlow"/>
                <w:sz w:val="20"/>
                <w:szCs w:val="20"/>
                <w:lang w:val="es-MX"/>
              </w:rPr>
              <w:t>Eliminar</w:t>
            </w:r>
          </w:p>
        </w:tc>
        <w:tc>
          <w:tcPr>
            <w:tcW w:w="308" w:type="pct"/>
            <w:vAlign w:val="center"/>
          </w:tcPr>
          <w:p w:rsidR="00035187" w:rsidRPr="00BA1E4F" w:rsidP="004A6D8D" w14:paraId="0F798DFB" w14:textId="77777777">
            <w:pPr>
              <w:jc w:val="center"/>
              <w:rPr>
                <w:rFonts w:ascii="Barlow" w:hAnsi="Barlow"/>
                <w:sz w:val="20"/>
                <w:szCs w:val="20"/>
                <w:lang w:val="es-MX"/>
              </w:rPr>
            </w:pPr>
            <w:r w:rsidRPr="00BA1E4F">
              <w:rPr>
                <w:rFonts w:ascii="Barlow" w:hAnsi="Barlow"/>
                <w:sz w:val="20"/>
                <w:szCs w:val="20"/>
                <w:lang w:val="es-MX"/>
              </w:rPr>
              <w:t>x</w:t>
            </w:r>
          </w:p>
        </w:tc>
        <w:tc>
          <w:tcPr>
            <w:tcW w:w="308" w:type="pct"/>
            <w:vAlign w:val="center"/>
          </w:tcPr>
          <w:p w:rsidR="00035187" w:rsidRPr="00BA1E4F" w:rsidP="004A6D8D" w14:paraId="45487F8B" w14:textId="77777777">
            <w:pPr>
              <w:jc w:val="center"/>
              <w:rPr>
                <w:rFonts w:ascii="Barlow" w:hAnsi="Barlow"/>
                <w:sz w:val="20"/>
                <w:szCs w:val="20"/>
                <w:lang w:val="es-MX"/>
              </w:rPr>
            </w:pPr>
            <w:r w:rsidRPr="00BA1E4F">
              <w:rPr>
                <w:rFonts w:ascii="Barlow" w:hAnsi="Barlow"/>
                <w:sz w:val="20"/>
                <w:szCs w:val="20"/>
                <w:lang w:val="es-MX"/>
              </w:rPr>
              <w:t>x</w:t>
            </w:r>
          </w:p>
        </w:tc>
        <w:tc>
          <w:tcPr>
            <w:tcW w:w="231" w:type="pct"/>
            <w:vAlign w:val="center"/>
          </w:tcPr>
          <w:p w:rsidR="00035187" w:rsidRPr="00BA1E4F" w:rsidP="004A6D8D" w14:paraId="0951DB87" w14:textId="77777777">
            <w:pPr>
              <w:jc w:val="center"/>
              <w:rPr>
                <w:rFonts w:ascii="Barlow" w:hAnsi="Barlow"/>
                <w:sz w:val="20"/>
                <w:szCs w:val="20"/>
                <w:lang w:val="es-MX"/>
              </w:rPr>
            </w:pPr>
          </w:p>
        </w:tc>
      </w:tr>
    </w:tbl>
    <w:p w:rsidR="00035187" w:rsidP="00035187" w14:paraId="0130A888" w14:textId="77777777">
      <w:pPr>
        <w:spacing w:after="0"/>
        <w:ind w:right="-34"/>
        <w:jc w:val="both"/>
        <w:rPr>
          <w:rFonts w:ascii="Barlow" w:hAnsi="Barlow" w:eastAsiaTheme="minorHAnsi" w:cs="Arial"/>
          <w:sz w:val="22"/>
          <w:szCs w:val="20"/>
          <w:u w:val="single"/>
        </w:rPr>
      </w:pPr>
    </w:p>
    <w:p w:rsidR="00035187" w:rsidRPr="00BA1E4F" w:rsidP="00035187" w14:paraId="42BE1DDB" w14:textId="77777777">
      <w:pPr>
        <w:spacing w:after="0"/>
        <w:ind w:right="-34"/>
        <w:jc w:val="both"/>
        <w:rPr>
          <w:rFonts w:ascii="Barlow" w:hAnsi="Barlow" w:eastAsiaTheme="minorHAnsi" w:cs="Arial"/>
          <w:sz w:val="22"/>
          <w:szCs w:val="20"/>
          <w:u w:val="single"/>
        </w:rPr>
      </w:pPr>
      <w:r>
        <w:rPr>
          <w:rFonts w:ascii="Barlow" w:hAnsi="Barlow" w:eastAsiaTheme="minorHAnsi" w:cs="Arial"/>
          <w:sz w:val="22"/>
          <w:szCs w:val="20"/>
          <w:u w:val="single"/>
        </w:rPr>
        <w:t>A</w:t>
      </w:r>
      <w:r w:rsidRPr="005F791F">
        <w:rPr>
          <w:rFonts w:ascii="Barlow" w:hAnsi="Barlow" w:eastAsiaTheme="minorHAnsi" w:cs="Arial"/>
          <w:sz w:val="22"/>
          <w:szCs w:val="20"/>
          <w:u w:val="single"/>
        </w:rPr>
        <w:t>ctualización:</w:t>
      </w:r>
    </w:p>
    <w:tbl>
      <w:tblPr>
        <w:tblStyle w:val="GridTableLight"/>
        <w:tblW w:w="5000" w:type="pct"/>
        <w:tblLook w:val="04A0"/>
      </w:tblPr>
      <w:tblGrid>
        <w:gridCol w:w="945"/>
        <w:gridCol w:w="1765"/>
        <w:gridCol w:w="408"/>
        <w:gridCol w:w="408"/>
        <w:gridCol w:w="544"/>
        <w:gridCol w:w="544"/>
        <w:gridCol w:w="544"/>
        <w:gridCol w:w="680"/>
        <w:gridCol w:w="1358"/>
        <w:gridCol w:w="408"/>
        <w:gridCol w:w="544"/>
        <w:gridCol w:w="680"/>
      </w:tblGrid>
      <w:tr w14:paraId="365C0EB5" w14:textId="77777777" w:rsidTr="00035187">
        <w:tblPrEx>
          <w:tblW w:w="5000" w:type="pct"/>
          <w:tblLook w:val="04A0"/>
        </w:tblPrEx>
        <w:trPr>
          <w:tblHeader/>
        </w:trPr>
        <w:tc>
          <w:tcPr>
            <w:tcW w:w="536" w:type="pct"/>
            <w:vMerge w:val="restart"/>
            <w:vAlign w:val="center"/>
          </w:tcPr>
          <w:p w:rsidR="00035187" w:rsidRPr="004A485F" w:rsidP="004A6D8D" w14:paraId="128C3A19" w14:textId="77777777">
            <w:pPr>
              <w:jc w:val="center"/>
              <w:rPr>
                <w:rFonts w:ascii="Barlow" w:hAnsi="Barlow"/>
                <w:b/>
                <w:sz w:val="20"/>
                <w:szCs w:val="20"/>
                <w:lang w:val="es-MX"/>
              </w:rPr>
            </w:pPr>
            <w:r w:rsidRPr="004A485F">
              <w:rPr>
                <w:rFonts w:ascii="Barlow" w:hAnsi="Barlow"/>
                <w:b/>
                <w:sz w:val="20"/>
                <w:szCs w:val="20"/>
                <w:lang w:val="es-MX"/>
              </w:rPr>
              <w:t>Código</w:t>
            </w:r>
          </w:p>
        </w:tc>
        <w:tc>
          <w:tcPr>
            <w:tcW w:w="1000" w:type="pct"/>
            <w:vMerge w:val="restart"/>
            <w:vAlign w:val="center"/>
          </w:tcPr>
          <w:p w:rsidR="00035187" w:rsidRPr="004A485F" w:rsidP="004A6D8D" w14:paraId="289D805D" w14:textId="77777777">
            <w:pPr>
              <w:jc w:val="center"/>
              <w:rPr>
                <w:rFonts w:ascii="Barlow" w:hAnsi="Barlow"/>
                <w:b/>
                <w:sz w:val="20"/>
                <w:szCs w:val="20"/>
                <w:lang w:val="es-MX"/>
              </w:rPr>
            </w:pPr>
            <w:r w:rsidRPr="004A485F">
              <w:rPr>
                <w:rFonts w:ascii="Barlow" w:hAnsi="Barlow"/>
                <w:b/>
                <w:sz w:val="20"/>
                <w:szCs w:val="20"/>
                <w:lang w:val="es-MX"/>
              </w:rPr>
              <w:t>Serie</w:t>
            </w:r>
          </w:p>
        </w:tc>
        <w:tc>
          <w:tcPr>
            <w:tcW w:w="770" w:type="pct"/>
            <w:gridSpan w:val="3"/>
            <w:vAlign w:val="center"/>
          </w:tcPr>
          <w:p w:rsidR="00035187" w:rsidRPr="004A485F" w:rsidP="004A6D8D" w14:paraId="3D523ADD" w14:textId="77777777">
            <w:pPr>
              <w:jc w:val="center"/>
              <w:rPr>
                <w:rFonts w:ascii="Barlow" w:hAnsi="Barlow"/>
                <w:b/>
                <w:sz w:val="20"/>
                <w:szCs w:val="20"/>
                <w:lang w:val="es-MX"/>
              </w:rPr>
            </w:pPr>
            <w:r w:rsidRPr="004A485F">
              <w:rPr>
                <w:rFonts w:ascii="Barlow" w:hAnsi="Barlow"/>
                <w:b/>
                <w:sz w:val="20"/>
                <w:szCs w:val="20"/>
                <w:lang w:val="es-MX"/>
              </w:rPr>
              <w:t>Valoración Primaria</w:t>
            </w:r>
          </w:p>
        </w:tc>
        <w:tc>
          <w:tcPr>
            <w:tcW w:w="1001" w:type="pct"/>
            <w:gridSpan w:val="3"/>
            <w:vAlign w:val="center"/>
          </w:tcPr>
          <w:p w:rsidR="00035187" w:rsidRPr="004A485F" w:rsidP="004A6D8D" w14:paraId="16A90A47" w14:textId="77777777">
            <w:pPr>
              <w:jc w:val="center"/>
              <w:rPr>
                <w:rFonts w:ascii="Barlow" w:hAnsi="Barlow"/>
                <w:b/>
                <w:sz w:val="20"/>
                <w:szCs w:val="20"/>
                <w:lang w:val="es-MX"/>
              </w:rPr>
            </w:pPr>
            <w:r w:rsidRPr="004A485F">
              <w:rPr>
                <w:rFonts w:ascii="Barlow" w:hAnsi="Barlow"/>
                <w:b/>
                <w:sz w:val="20"/>
                <w:szCs w:val="20"/>
                <w:lang w:val="es-MX"/>
              </w:rPr>
              <w:t>Valoración Documental</w:t>
            </w:r>
          </w:p>
        </w:tc>
        <w:tc>
          <w:tcPr>
            <w:tcW w:w="769" w:type="pct"/>
            <w:vMerge w:val="restart"/>
            <w:vAlign w:val="center"/>
          </w:tcPr>
          <w:p w:rsidR="00035187" w:rsidRPr="004A485F" w:rsidP="004A6D8D" w14:paraId="6DFBFF09" w14:textId="77777777">
            <w:pPr>
              <w:jc w:val="center"/>
              <w:rPr>
                <w:rFonts w:ascii="Barlow" w:hAnsi="Barlow"/>
                <w:b/>
                <w:sz w:val="20"/>
                <w:szCs w:val="20"/>
                <w:lang w:val="es-MX"/>
              </w:rPr>
            </w:pPr>
            <w:r w:rsidRPr="004A485F">
              <w:rPr>
                <w:rFonts w:ascii="Barlow" w:hAnsi="Barlow"/>
                <w:b/>
                <w:sz w:val="20"/>
                <w:szCs w:val="20"/>
                <w:lang w:val="es-MX"/>
              </w:rPr>
              <w:t>Disposición Documental</w:t>
            </w:r>
          </w:p>
        </w:tc>
        <w:tc>
          <w:tcPr>
            <w:tcW w:w="924" w:type="pct"/>
            <w:gridSpan w:val="3"/>
            <w:vAlign w:val="center"/>
          </w:tcPr>
          <w:p w:rsidR="00035187" w:rsidRPr="004A485F" w:rsidP="004A6D8D" w14:paraId="7773F3C7" w14:textId="77777777">
            <w:pPr>
              <w:jc w:val="center"/>
              <w:rPr>
                <w:rFonts w:ascii="Barlow" w:hAnsi="Barlow"/>
                <w:b/>
                <w:sz w:val="20"/>
                <w:szCs w:val="20"/>
                <w:lang w:val="es-MX"/>
              </w:rPr>
            </w:pPr>
            <w:r w:rsidRPr="004A485F">
              <w:rPr>
                <w:rFonts w:ascii="Barlow" w:hAnsi="Barlow"/>
                <w:b/>
                <w:sz w:val="20"/>
                <w:szCs w:val="20"/>
                <w:lang w:val="es-MX"/>
              </w:rPr>
              <w:t>Clasificación de Información</w:t>
            </w:r>
          </w:p>
        </w:tc>
      </w:tr>
      <w:tr w14:paraId="6CB58BA9" w14:textId="77777777" w:rsidTr="00035187">
        <w:tblPrEx>
          <w:tblW w:w="5000" w:type="pct"/>
          <w:tblLook w:val="04A0"/>
        </w:tblPrEx>
        <w:trPr>
          <w:tblHeader/>
        </w:trPr>
        <w:tc>
          <w:tcPr>
            <w:tcW w:w="536" w:type="pct"/>
            <w:vMerge/>
            <w:vAlign w:val="center"/>
          </w:tcPr>
          <w:p w:rsidR="00035187" w:rsidRPr="004A485F" w:rsidP="004A6D8D" w14:paraId="04AD0183" w14:textId="77777777">
            <w:pPr>
              <w:jc w:val="center"/>
              <w:rPr>
                <w:rFonts w:ascii="Barlow" w:hAnsi="Barlow"/>
                <w:b/>
                <w:sz w:val="20"/>
                <w:szCs w:val="20"/>
                <w:lang w:val="es-MX"/>
              </w:rPr>
            </w:pPr>
          </w:p>
        </w:tc>
        <w:tc>
          <w:tcPr>
            <w:tcW w:w="1000" w:type="pct"/>
            <w:vMerge/>
            <w:vAlign w:val="center"/>
          </w:tcPr>
          <w:p w:rsidR="00035187" w:rsidRPr="004A485F" w:rsidP="004A6D8D" w14:paraId="7C1FA433" w14:textId="77777777">
            <w:pPr>
              <w:jc w:val="center"/>
              <w:rPr>
                <w:rFonts w:ascii="Barlow" w:hAnsi="Barlow"/>
                <w:b/>
                <w:sz w:val="20"/>
                <w:szCs w:val="20"/>
                <w:lang w:val="es-MX"/>
              </w:rPr>
            </w:pPr>
          </w:p>
        </w:tc>
        <w:tc>
          <w:tcPr>
            <w:tcW w:w="231" w:type="pct"/>
            <w:vAlign w:val="center"/>
          </w:tcPr>
          <w:p w:rsidR="00035187" w:rsidRPr="004A485F" w:rsidP="004A6D8D" w14:paraId="64EB3FC5" w14:textId="77777777">
            <w:pPr>
              <w:jc w:val="center"/>
              <w:rPr>
                <w:rFonts w:ascii="Barlow" w:hAnsi="Barlow"/>
                <w:b/>
                <w:sz w:val="20"/>
                <w:szCs w:val="20"/>
                <w:lang w:val="es-MX"/>
              </w:rPr>
            </w:pPr>
            <w:r w:rsidRPr="004A485F">
              <w:rPr>
                <w:rFonts w:ascii="Barlow" w:hAnsi="Barlow"/>
                <w:b/>
                <w:sz w:val="20"/>
                <w:szCs w:val="20"/>
                <w:lang w:val="es-MX"/>
              </w:rPr>
              <w:t>A</w:t>
            </w:r>
          </w:p>
        </w:tc>
        <w:tc>
          <w:tcPr>
            <w:tcW w:w="231" w:type="pct"/>
            <w:vAlign w:val="center"/>
          </w:tcPr>
          <w:p w:rsidR="00035187" w:rsidRPr="004A485F" w:rsidP="004A6D8D" w14:paraId="2FFA6386" w14:textId="77777777">
            <w:pPr>
              <w:jc w:val="center"/>
              <w:rPr>
                <w:rFonts w:ascii="Barlow" w:hAnsi="Barlow"/>
                <w:b/>
                <w:sz w:val="20"/>
                <w:szCs w:val="20"/>
                <w:lang w:val="es-MX"/>
              </w:rPr>
            </w:pPr>
            <w:r w:rsidRPr="004A485F">
              <w:rPr>
                <w:rFonts w:ascii="Barlow" w:hAnsi="Barlow"/>
                <w:b/>
                <w:sz w:val="20"/>
                <w:szCs w:val="20"/>
                <w:lang w:val="es-MX"/>
              </w:rPr>
              <w:t>L</w:t>
            </w:r>
          </w:p>
        </w:tc>
        <w:tc>
          <w:tcPr>
            <w:tcW w:w="308" w:type="pct"/>
            <w:vAlign w:val="center"/>
          </w:tcPr>
          <w:p w:rsidR="00035187" w:rsidRPr="004A485F" w:rsidP="004A6D8D" w14:paraId="33C8E84B" w14:textId="77777777">
            <w:pPr>
              <w:jc w:val="center"/>
              <w:rPr>
                <w:rFonts w:ascii="Barlow" w:hAnsi="Barlow"/>
                <w:b/>
                <w:sz w:val="20"/>
                <w:szCs w:val="20"/>
                <w:lang w:val="es-MX"/>
              </w:rPr>
            </w:pPr>
            <w:r w:rsidRPr="004A485F">
              <w:rPr>
                <w:rFonts w:ascii="Barlow" w:hAnsi="Barlow"/>
                <w:b/>
                <w:sz w:val="20"/>
                <w:szCs w:val="20"/>
                <w:lang w:val="es-MX"/>
              </w:rPr>
              <w:t>F/C</w:t>
            </w:r>
          </w:p>
        </w:tc>
        <w:tc>
          <w:tcPr>
            <w:tcW w:w="308" w:type="pct"/>
          </w:tcPr>
          <w:p w:rsidR="00035187" w:rsidRPr="004A485F" w:rsidP="004A6D8D" w14:paraId="3D844C34" w14:textId="77777777">
            <w:pPr>
              <w:jc w:val="center"/>
              <w:rPr>
                <w:rFonts w:ascii="Barlow" w:hAnsi="Barlow"/>
                <w:b/>
                <w:sz w:val="20"/>
                <w:szCs w:val="20"/>
                <w:lang w:val="es-MX"/>
              </w:rPr>
            </w:pPr>
            <w:r w:rsidRPr="004A485F">
              <w:rPr>
                <w:rFonts w:ascii="Barlow" w:hAnsi="Barlow"/>
                <w:b/>
                <w:sz w:val="20"/>
                <w:szCs w:val="20"/>
                <w:lang w:val="es-MX"/>
              </w:rPr>
              <w:t>AT</w:t>
            </w:r>
          </w:p>
        </w:tc>
        <w:tc>
          <w:tcPr>
            <w:tcW w:w="308" w:type="pct"/>
          </w:tcPr>
          <w:p w:rsidR="00035187" w:rsidRPr="004A485F" w:rsidP="004A6D8D" w14:paraId="176C4142" w14:textId="77777777">
            <w:pPr>
              <w:jc w:val="center"/>
              <w:rPr>
                <w:rFonts w:ascii="Barlow" w:hAnsi="Barlow"/>
                <w:b/>
                <w:sz w:val="20"/>
                <w:szCs w:val="20"/>
                <w:lang w:val="es-MX"/>
              </w:rPr>
            </w:pPr>
            <w:r w:rsidRPr="004A485F">
              <w:rPr>
                <w:rFonts w:ascii="Barlow" w:hAnsi="Barlow"/>
                <w:b/>
                <w:sz w:val="20"/>
                <w:szCs w:val="20"/>
                <w:lang w:val="es-MX"/>
              </w:rPr>
              <w:t>AC</w:t>
            </w:r>
          </w:p>
        </w:tc>
        <w:tc>
          <w:tcPr>
            <w:tcW w:w="385" w:type="pct"/>
            <w:vAlign w:val="center"/>
          </w:tcPr>
          <w:p w:rsidR="00035187" w:rsidRPr="004A485F" w:rsidP="004A6D8D" w14:paraId="2F1036B4" w14:textId="77777777">
            <w:pPr>
              <w:jc w:val="center"/>
              <w:rPr>
                <w:rFonts w:ascii="Barlow" w:hAnsi="Barlow"/>
                <w:b/>
                <w:sz w:val="20"/>
                <w:szCs w:val="20"/>
                <w:lang w:val="es-MX"/>
              </w:rPr>
            </w:pPr>
            <w:r w:rsidRPr="004A485F">
              <w:rPr>
                <w:rFonts w:ascii="Barlow" w:hAnsi="Barlow"/>
                <w:b/>
                <w:sz w:val="20"/>
                <w:szCs w:val="20"/>
                <w:lang w:val="es-MX"/>
              </w:rPr>
              <w:t>Total</w:t>
            </w:r>
          </w:p>
        </w:tc>
        <w:tc>
          <w:tcPr>
            <w:tcW w:w="769" w:type="pct"/>
            <w:vMerge/>
          </w:tcPr>
          <w:p w:rsidR="00035187" w:rsidRPr="004A485F" w:rsidP="004A6D8D" w14:paraId="1C0F53EF" w14:textId="77777777">
            <w:pPr>
              <w:jc w:val="center"/>
              <w:rPr>
                <w:rFonts w:ascii="Barlow" w:hAnsi="Barlow"/>
                <w:b/>
                <w:sz w:val="20"/>
                <w:szCs w:val="20"/>
                <w:lang w:val="es-MX"/>
              </w:rPr>
            </w:pPr>
          </w:p>
        </w:tc>
        <w:tc>
          <w:tcPr>
            <w:tcW w:w="231" w:type="pct"/>
          </w:tcPr>
          <w:p w:rsidR="00035187" w:rsidRPr="004A485F" w:rsidP="004A6D8D" w14:paraId="1313C8AD" w14:textId="77777777">
            <w:pPr>
              <w:jc w:val="center"/>
              <w:rPr>
                <w:rFonts w:ascii="Barlow" w:hAnsi="Barlow"/>
                <w:b/>
                <w:sz w:val="20"/>
                <w:szCs w:val="20"/>
                <w:lang w:val="es-MX"/>
              </w:rPr>
            </w:pPr>
            <w:r w:rsidRPr="004A485F">
              <w:rPr>
                <w:rFonts w:ascii="Barlow" w:hAnsi="Barlow"/>
                <w:b/>
                <w:sz w:val="20"/>
                <w:szCs w:val="20"/>
                <w:lang w:val="es-MX"/>
              </w:rPr>
              <w:t>P</w:t>
            </w:r>
          </w:p>
        </w:tc>
        <w:tc>
          <w:tcPr>
            <w:tcW w:w="308" w:type="pct"/>
          </w:tcPr>
          <w:p w:rsidR="00035187" w:rsidRPr="004A485F" w:rsidP="004A6D8D" w14:paraId="790647F2" w14:textId="77777777">
            <w:pPr>
              <w:jc w:val="center"/>
              <w:rPr>
                <w:rFonts w:ascii="Barlow" w:hAnsi="Barlow"/>
                <w:b/>
                <w:sz w:val="20"/>
                <w:szCs w:val="20"/>
                <w:lang w:val="es-MX"/>
              </w:rPr>
            </w:pPr>
            <w:r w:rsidRPr="004A485F">
              <w:rPr>
                <w:rFonts w:ascii="Barlow" w:hAnsi="Barlow"/>
                <w:b/>
                <w:sz w:val="20"/>
                <w:szCs w:val="20"/>
                <w:lang w:val="es-MX"/>
              </w:rPr>
              <w:t>C</w:t>
            </w:r>
          </w:p>
        </w:tc>
        <w:tc>
          <w:tcPr>
            <w:tcW w:w="385" w:type="pct"/>
          </w:tcPr>
          <w:p w:rsidR="00035187" w:rsidRPr="004A485F" w:rsidP="004A6D8D" w14:paraId="01030A7A" w14:textId="77777777">
            <w:pPr>
              <w:jc w:val="center"/>
              <w:rPr>
                <w:rFonts w:ascii="Barlow" w:hAnsi="Barlow"/>
                <w:b/>
                <w:sz w:val="20"/>
                <w:szCs w:val="20"/>
                <w:lang w:val="es-MX"/>
              </w:rPr>
            </w:pPr>
            <w:r w:rsidRPr="004A485F">
              <w:rPr>
                <w:rFonts w:ascii="Barlow" w:hAnsi="Barlow"/>
                <w:b/>
                <w:sz w:val="20"/>
                <w:szCs w:val="20"/>
                <w:lang w:val="es-MX"/>
              </w:rPr>
              <w:t>R</w:t>
            </w:r>
          </w:p>
        </w:tc>
      </w:tr>
      <w:tr w14:paraId="5D881199" w14:textId="77777777" w:rsidTr="00035187">
        <w:tblPrEx>
          <w:tblW w:w="5000" w:type="pct"/>
          <w:tblLook w:val="04A0"/>
        </w:tblPrEx>
        <w:trPr>
          <w:tblHeader/>
        </w:trPr>
        <w:tc>
          <w:tcPr>
            <w:tcW w:w="536" w:type="pct"/>
            <w:vAlign w:val="center"/>
          </w:tcPr>
          <w:p w:rsidR="00035187" w:rsidRPr="004A485F" w:rsidP="004A6D8D" w14:paraId="0BBBCC15" w14:textId="77777777">
            <w:pPr>
              <w:jc w:val="center"/>
              <w:rPr>
                <w:rFonts w:ascii="Barlow" w:hAnsi="Barlow"/>
                <w:sz w:val="20"/>
                <w:szCs w:val="20"/>
                <w:lang w:val="es-MX"/>
              </w:rPr>
            </w:pPr>
            <w:r w:rsidRPr="004A485F">
              <w:rPr>
                <w:rFonts w:ascii="Barlow" w:hAnsi="Barlow"/>
                <w:sz w:val="20"/>
                <w:szCs w:val="20"/>
                <w:lang w:val="es-MX"/>
              </w:rPr>
              <w:t>1S.26</w:t>
            </w:r>
          </w:p>
        </w:tc>
        <w:tc>
          <w:tcPr>
            <w:tcW w:w="1000" w:type="pct"/>
            <w:vAlign w:val="center"/>
          </w:tcPr>
          <w:p w:rsidR="00035187" w:rsidRPr="004A485F" w:rsidP="004A6D8D" w14:paraId="3E91000B" w14:textId="77777777">
            <w:pPr>
              <w:rPr>
                <w:rFonts w:ascii="Barlow" w:hAnsi="Barlow"/>
                <w:sz w:val="20"/>
                <w:szCs w:val="20"/>
                <w:lang w:val="es-MX"/>
              </w:rPr>
            </w:pPr>
            <w:r w:rsidRPr="004A485F">
              <w:rPr>
                <w:rFonts w:ascii="Barlow" w:hAnsi="Barlow"/>
                <w:sz w:val="20"/>
                <w:szCs w:val="20"/>
                <w:lang w:val="es-MX"/>
              </w:rPr>
              <w:t>Bitácora Electrónica de Seguimiento a Obra Pública</w:t>
            </w:r>
          </w:p>
        </w:tc>
        <w:tc>
          <w:tcPr>
            <w:tcW w:w="231" w:type="pct"/>
            <w:vAlign w:val="center"/>
          </w:tcPr>
          <w:p w:rsidR="00035187" w:rsidRPr="004A485F" w:rsidP="004A6D8D" w14:paraId="5BBB8B99" w14:textId="77777777">
            <w:pPr>
              <w:jc w:val="center"/>
              <w:rPr>
                <w:rFonts w:ascii="Barlow" w:hAnsi="Barlow"/>
                <w:sz w:val="20"/>
                <w:szCs w:val="20"/>
                <w:lang w:val="es-MX"/>
              </w:rPr>
            </w:pPr>
            <w:r w:rsidRPr="004A485F">
              <w:rPr>
                <w:rFonts w:ascii="Barlow" w:hAnsi="Barlow"/>
                <w:sz w:val="20"/>
                <w:szCs w:val="20"/>
                <w:lang w:val="es-MX"/>
              </w:rPr>
              <w:t>x</w:t>
            </w:r>
          </w:p>
        </w:tc>
        <w:tc>
          <w:tcPr>
            <w:tcW w:w="231" w:type="pct"/>
            <w:vAlign w:val="center"/>
          </w:tcPr>
          <w:p w:rsidR="00035187" w:rsidRPr="004A485F" w:rsidP="004A6D8D" w14:paraId="44E7521C" w14:textId="77777777">
            <w:pPr>
              <w:jc w:val="center"/>
              <w:rPr>
                <w:rFonts w:ascii="Barlow" w:hAnsi="Barlow"/>
                <w:sz w:val="20"/>
                <w:szCs w:val="20"/>
                <w:lang w:val="es-MX"/>
              </w:rPr>
            </w:pPr>
          </w:p>
        </w:tc>
        <w:tc>
          <w:tcPr>
            <w:tcW w:w="308" w:type="pct"/>
            <w:vAlign w:val="center"/>
          </w:tcPr>
          <w:p w:rsidR="00035187" w:rsidRPr="004A485F" w:rsidP="004A6D8D" w14:paraId="7945DABA" w14:textId="77777777">
            <w:pPr>
              <w:jc w:val="center"/>
              <w:rPr>
                <w:rFonts w:ascii="Barlow" w:hAnsi="Barlow"/>
                <w:sz w:val="20"/>
                <w:szCs w:val="20"/>
                <w:lang w:val="es-MX"/>
              </w:rPr>
            </w:pPr>
          </w:p>
        </w:tc>
        <w:tc>
          <w:tcPr>
            <w:tcW w:w="308" w:type="pct"/>
            <w:vAlign w:val="center"/>
          </w:tcPr>
          <w:p w:rsidR="00035187" w:rsidRPr="004A485F" w:rsidP="004A6D8D" w14:paraId="07E51A9E" w14:textId="77777777">
            <w:pPr>
              <w:jc w:val="center"/>
              <w:rPr>
                <w:rFonts w:ascii="Barlow" w:hAnsi="Barlow"/>
                <w:sz w:val="20"/>
                <w:szCs w:val="20"/>
                <w:lang w:val="es-MX"/>
              </w:rPr>
            </w:pPr>
            <w:r w:rsidRPr="004A485F">
              <w:rPr>
                <w:rFonts w:ascii="Barlow" w:hAnsi="Barlow"/>
                <w:sz w:val="20"/>
                <w:szCs w:val="20"/>
                <w:lang w:val="es-MX"/>
              </w:rPr>
              <w:t>2</w:t>
            </w:r>
          </w:p>
        </w:tc>
        <w:tc>
          <w:tcPr>
            <w:tcW w:w="308" w:type="pct"/>
            <w:vAlign w:val="center"/>
          </w:tcPr>
          <w:p w:rsidR="00035187" w:rsidRPr="004A485F" w:rsidP="004A6D8D" w14:paraId="7B3ADB6A" w14:textId="77777777">
            <w:pPr>
              <w:jc w:val="center"/>
              <w:rPr>
                <w:rFonts w:ascii="Barlow" w:hAnsi="Barlow"/>
                <w:sz w:val="20"/>
                <w:szCs w:val="20"/>
                <w:lang w:val="es-MX"/>
              </w:rPr>
            </w:pPr>
            <w:r w:rsidRPr="004A485F">
              <w:rPr>
                <w:rFonts w:ascii="Barlow" w:hAnsi="Barlow"/>
                <w:sz w:val="20"/>
                <w:szCs w:val="20"/>
                <w:lang w:val="es-MX"/>
              </w:rPr>
              <w:t>5</w:t>
            </w:r>
          </w:p>
        </w:tc>
        <w:tc>
          <w:tcPr>
            <w:tcW w:w="385" w:type="pct"/>
            <w:vAlign w:val="center"/>
          </w:tcPr>
          <w:p w:rsidR="00035187" w:rsidRPr="004A485F" w:rsidP="004A6D8D" w14:paraId="1C005E4E" w14:textId="77777777">
            <w:pPr>
              <w:jc w:val="center"/>
              <w:rPr>
                <w:rFonts w:ascii="Barlow" w:hAnsi="Barlow"/>
                <w:sz w:val="20"/>
                <w:szCs w:val="20"/>
                <w:lang w:val="es-MX"/>
              </w:rPr>
            </w:pPr>
            <w:r w:rsidRPr="004A485F">
              <w:rPr>
                <w:rFonts w:ascii="Barlow" w:hAnsi="Barlow"/>
                <w:sz w:val="20"/>
                <w:szCs w:val="20"/>
                <w:lang w:val="es-MX"/>
              </w:rPr>
              <w:t>7</w:t>
            </w:r>
          </w:p>
        </w:tc>
        <w:tc>
          <w:tcPr>
            <w:tcW w:w="769" w:type="pct"/>
            <w:vAlign w:val="center"/>
          </w:tcPr>
          <w:p w:rsidR="00035187" w:rsidRPr="004A485F" w:rsidP="004A6D8D" w14:paraId="552EA649" w14:textId="77777777">
            <w:pPr>
              <w:jc w:val="center"/>
              <w:rPr>
                <w:rFonts w:ascii="Barlow" w:hAnsi="Barlow"/>
                <w:sz w:val="20"/>
                <w:szCs w:val="20"/>
                <w:lang w:val="es-MX"/>
              </w:rPr>
            </w:pPr>
            <w:r w:rsidRPr="004A485F">
              <w:rPr>
                <w:rFonts w:ascii="Barlow" w:hAnsi="Barlow"/>
                <w:sz w:val="20"/>
                <w:szCs w:val="20"/>
                <w:lang w:val="es-MX"/>
              </w:rPr>
              <w:t>Eliminar</w:t>
            </w:r>
          </w:p>
        </w:tc>
        <w:tc>
          <w:tcPr>
            <w:tcW w:w="231" w:type="pct"/>
            <w:vAlign w:val="center"/>
          </w:tcPr>
          <w:p w:rsidR="00035187" w:rsidRPr="004A485F" w:rsidP="004A6D8D" w14:paraId="79AE1116" w14:textId="77777777">
            <w:pPr>
              <w:jc w:val="center"/>
              <w:rPr>
                <w:rFonts w:ascii="Barlow" w:hAnsi="Barlow"/>
                <w:sz w:val="20"/>
                <w:szCs w:val="20"/>
                <w:lang w:val="es-MX"/>
              </w:rPr>
            </w:pPr>
            <w:r w:rsidRPr="004A485F">
              <w:rPr>
                <w:rFonts w:ascii="Barlow" w:hAnsi="Barlow"/>
                <w:sz w:val="20"/>
                <w:szCs w:val="20"/>
                <w:lang w:val="es-MX"/>
              </w:rPr>
              <w:t>x</w:t>
            </w:r>
          </w:p>
        </w:tc>
        <w:tc>
          <w:tcPr>
            <w:tcW w:w="308" w:type="pct"/>
            <w:vAlign w:val="center"/>
          </w:tcPr>
          <w:p w:rsidR="00035187" w:rsidRPr="004A485F" w:rsidP="004A6D8D" w14:paraId="25D27FA4" w14:textId="77777777">
            <w:pPr>
              <w:jc w:val="center"/>
              <w:rPr>
                <w:rFonts w:ascii="Barlow" w:hAnsi="Barlow"/>
                <w:sz w:val="20"/>
                <w:szCs w:val="20"/>
                <w:lang w:val="es-MX"/>
              </w:rPr>
            </w:pPr>
            <w:r w:rsidRPr="004A485F">
              <w:rPr>
                <w:rFonts w:ascii="Barlow" w:hAnsi="Barlow"/>
                <w:sz w:val="20"/>
                <w:szCs w:val="20"/>
                <w:lang w:val="es-MX"/>
              </w:rPr>
              <w:t>x</w:t>
            </w:r>
          </w:p>
        </w:tc>
        <w:tc>
          <w:tcPr>
            <w:tcW w:w="385" w:type="pct"/>
            <w:vAlign w:val="center"/>
          </w:tcPr>
          <w:p w:rsidR="00035187" w:rsidRPr="004A485F" w:rsidP="004A6D8D" w14:paraId="177779CB" w14:textId="77777777">
            <w:pPr>
              <w:jc w:val="center"/>
              <w:rPr>
                <w:rFonts w:ascii="Barlow" w:hAnsi="Barlow"/>
                <w:sz w:val="20"/>
                <w:szCs w:val="20"/>
                <w:lang w:val="es-MX"/>
              </w:rPr>
            </w:pPr>
          </w:p>
        </w:tc>
      </w:tr>
    </w:tbl>
    <w:p w:rsidR="00035187" w:rsidRPr="00C52213" w:rsidP="00035187" w14:paraId="481804E8" w14:textId="77777777">
      <w:pPr>
        <w:tabs>
          <w:tab w:val="left" w:pos="0"/>
        </w:tabs>
        <w:ind w:firstLine="709"/>
        <w:jc w:val="both"/>
        <w:rPr>
          <w:rFonts w:ascii="Barlow" w:hAnsi="Barlow" w:cs="Helvetica"/>
          <w:sz w:val="14"/>
          <w:szCs w:val="22"/>
        </w:rPr>
      </w:pPr>
    </w:p>
    <w:p w:rsidR="00035187" w:rsidRPr="005F791F" w:rsidP="00035187" w14:paraId="5C810874" w14:textId="77777777">
      <w:pPr>
        <w:ind w:right="-34"/>
        <w:jc w:val="both"/>
        <w:rPr>
          <w:rFonts w:ascii="Barlow" w:hAnsi="Barlow" w:eastAsiaTheme="minorHAnsi" w:cs="Arial"/>
          <w:sz w:val="22"/>
          <w:szCs w:val="20"/>
        </w:rPr>
      </w:pPr>
      <w:r w:rsidRPr="005F791F">
        <w:rPr>
          <w:rFonts w:ascii="Barlow" w:hAnsi="Barlow" w:eastAsiaTheme="minorHAnsi" w:cs="Arial"/>
          <w:sz w:val="22"/>
          <w:szCs w:val="20"/>
        </w:rPr>
        <w:t xml:space="preserve">Propuesta de </w:t>
      </w:r>
      <w:r w:rsidRPr="005F791F">
        <w:rPr>
          <w:rFonts w:ascii="Barlow" w:hAnsi="Barlow" w:eastAsiaTheme="minorHAnsi" w:cs="Arial"/>
          <w:b/>
          <w:sz w:val="22"/>
          <w:szCs w:val="20"/>
        </w:rPr>
        <w:t xml:space="preserve">creación </w:t>
      </w:r>
      <w:r w:rsidRPr="005F791F">
        <w:rPr>
          <w:rFonts w:ascii="Barlow" w:hAnsi="Barlow" w:eastAsiaTheme="minorHAnsi" w:cs="Arial"/>
          <w:sz w:val="22"/>
          <w:szCs w:val="20"/>
        </w:rPr>
        <w:t xml:space="preserve">de las series documentales </w:t>
      </w:r>
      <w:r w:rsidRPr="005F791F">
        <w:rPr>
          <w:rFonts w:ascii="Barlow" w:hAnsi="Barlow" w:eastAsiaTheme="minorHAnsi" w:cs="Arial"/>
          <w:b/>
          <w:sz w:val="22"/>
          <w:szCs w:val="20"/>
        </w:rPr>
        <w:t>4C.21</w:t>
      </w:r>
      <w:r w:rsidRPr="005F791F">
        <w:rPr>
          <w:rFonts w:ascii="Barlow" w:hAnsi="Barlow" w:eastAsiaTheme="minorHAnsi" w:cs="Arial"/>
          <w:sz w:val="22"/>
          <w:szCs w:val="20"/>
        </w:rPr>
        <w:t xml:space="preserve">, </w:t>
      </w:r>
      <w:r w:rsidRPr="005F791F">
        <w:rPr>
          <w:rFonts w:ascii="Barlow" w:hAnsi="Barlow" w:eastAsiaTheme="minorHAnsi" w:cs="Arial"/>
          <w:b/>
          <w:sz w:val="22"/>
          <w:szCs w:val="20"/>
        </w:rPr>
        <w:t>5C.14</w:t>
      </w:r>
      <w:r w:rsidRPr="005F791F">
        <w:rPr>
          <w:rFonts w:ascii="Barlow" w:hAnsi="Barlow" w:eastAsiaTheme="minorHAnsi" w:cs="Arial"/>
          <w:sz w:val="22"/>
          <w:szCs w:val="20"/>
        </w:rPr>
        <w:t xml:space="preserve">, </w:t>
      </w:r>
      <w:r w:rsidRPr="005F791F">
        <w:rPr>
          <w:rFonts w:ascii="Barlow" w:hAnsi="Barlow" w:eastAsiaTheme="minorHAnsi" w:cs="Arial"/>
          <w:b/>
          <w:sz w:val="22"/>
          <w:szCs w:val="20"/>
        </w:rPr>
        <w:t>5C.26</w:t>
      </w:r>
      <w:r w:rsidRPr="005F791F">
        <w:rPr>
          <w:rFonts w:ascii="Barlow" w:hAnsi="Barlow" w:eastAsiaTheme="minorHAnsi" w:cs="Arial"/>
          <w:sz w:val="22"/>
          <w:szCs w:val="20"/>
        </w:rPr>
        <w:t xml:space="preserve"> y </w:t>
      </w:r>
      <w:r w:rsidRPr="005F791F">
        <w:rPr>
          <w:rFonts w:ascii="Barlow" w:hAnsi="Barlow" w:eastAsiaTheme="minorHAnsi" w:cs="Arial"/>
          <w:b/>
          <w:sz w:val="22"/>
          <w:szCs w:val="20"/>
        </w:rPr>
        <w:t>5C.27</w:t>
      </w:r>
      <w:r w:rsidRPr="005F791F">
        <w:rPr>
          <w:rFonts w:ascii="Barlow" w:hAnsi="Barlow" w:eastAsiaTheme="minorHAnsi" w:cs="Arial"/>
          <w:sz w:val="22"/>
          <w:szCs w:val="20"/>
        </w:rPr>
        <w:t>:</w:t>
      </w:r>
    </w:p>
    <w:tbl>
      <w:tblPr>
        <w:tblStyle w:val="GridTableLight"/>
        <w:tblW w:w="5000" w:type="pct"/>
        <w:tblLook w:val="04A0"/>
      </w:tblPr>
      <w:tblGrid>
        <w:gridCol w:w="945"/>
        <w:gridCol w:w="1901"/>
        <w:gridCol w:w="408"/>
        <w:gridCol w:w="408"/>
        <w:gridCol w:w="544"/>
        <w:gridCol w:w="544"/>
        <w:gridCol w:w="544"/>
        <w:gridCol w:w="678"/>
        <w:gridCol w:w="1360"/>
        <w:gridCol w:w="408"/>
        <w:gridCol w:w="544"/>
        <w:gridCol w:w="544"/>
      </w:tblGrid>
      <w:tr w14:paraId="78BAF7D0" w14:textId="77777777" w:rsidTr="00035187">
        <w:tblPrEx>
          <w:tblW w:w="5000" w:type="pct"/>
          <w:tblLook w:val="04A0"/>
        </w:tblPrEx>
        <w:trPr>
          <w:tblHeader/>
        </w:trPr>
        <w:tc>
          <w:tcPr>
            <w:tcW w:w="536" w:type="pct"/>
            <w:vMerge w:val="restart"/>
            <w:vAlign w:val="center"/>
          </w:tcPr>
          <w:p w:rsidR="00035187" w:rsidRPr="00C52213" w:rsidP="004A6D8D" w14:paraId="5D2E319D" w14:textId="77777777">
            <w:pPr>
              <w:jc w:val="center"/>
              <w:rPr>
                <w:rFonts w:ascii="Barlow" w:hAnsi="Barlow"/>
                <w:b/>
                <w:sz w:val="20"/>
                <w:szCs w:val="20"/>
                <w:lang w:val="es-MX"/>
              </w:rPr>
            </w:pPr>
            <w:r w:rsidRPr="00C52213">
              <w:rPr>
                <w:rFonts w:ascii="Barlow" w:hAnsi="Barlow"/>
                <w:b/>
                <w:sz w:val="20"/>
                <w:szCs w:val="20"/>
                <w:lang w:val="es-MX"/>
              </w:rPr>
              <w:t>Código</w:t>
            </w:r>
          </w:p>
        </w:tc>
        <w:tc>
          <w:tcPr>
            <w:tcW w:w="1077" w:type="pct"/>
            <w:vMerge w:val="restart"/>
            <w:vAlign w:val="center"/>
          </w:tcPr>
          <w:p w:rsidR="00035187" w:rsidRPr="00C52213" w:rsidP="004A6D8D" w14:paraId="50324E51" w14:textId="77777777">
            <w:pPr>
              <w:jc w:val="center"/>
              <w:rPr>
                <w:rFonts w:ascii="Barlow" w:hAnsi="Barlow"/>
                <w:b/>
                <w:sz w:val="20"/>
                <w:szCs w:val="20"/>
                <w:lang w:val="es-MX"/>
              </w:rPr>
            </w:pPr>
            <w:r w:rsidRPr="00C52213">
              <w:rPr>
                <w:rFonts w:ascii="Barlow" w:hAnsi="Barlow"/>
                <w:b/>
                <w:sz w:val="20"/>
                <w:szCs w:val="20"/>
                <w:lang w:val="es-MX"/>
              </w:rPr>
              <w:t>Serie</w:t>
            </w:r>
          </w:p>
        </w:tc>
        <w:tc>
          <w:tcPr>
            <w:tcW w:w="770" w:type="pct"/>
            <w:gridSpan w:val="3"/>
            <w:vAlign w:val="center"/>
          </w:tcPr>
          <w:p w:rsidR="00035187" w:rsidRPr="00C52213" w:rsidP="004A6D8D" w14:paraId="34F3640D" w14:textId="77777777">
            <w:pPr>
              <w:jc w:val="center"/>
              <w:rPr>
                <w:rFonts w:ascii="Barlow" w:hAnsi="Barlow"/>
                <w:b/>
                <w:sz w:val="20"/>
                <w:szCs w:val="20"/>
                <w:lang w:val="es-MX"/>
              </w:rPr>
            </w:pPr>
            <w:r w:rsidRPr="00C52213">
              <w:rPr>
                <w:rFonts w:ascii="Barlow" w:hAnsi="Barlow"/>
                <w:b/>
                <w:sz w:val="20"/>
                <w:szCs w:val="20"/>
                <w:lang w:val="es-MX"/>
              </w:rPr>
              <w:t>Valoración Primaria</w:t>
            </w:r>
          </w:p>
        </w:tc>
        <w:tc>
          <w:tcPr>
            <w:tcW w:w="1000" w:type="pct"/>
            <w:gridSpan w:val="3"/>
            <w:vAlign w:val="center"/>
          </w:tcPr>
          <w:p w:rsidR="00035187" w:rsidRPr="00C52213" w:rsidP="004A6D8D" w14:paraId="78520C67" w14:textId="77777777">
            <w:pPr>
              <w:jc w:val="center"/>
              <w:rPr>
                <w:rFonts w:ascii="Barlow" w:hAnsi="Barlow"/>
                <w:b/>
                <w:sz w:val="20"/>
                <w:szCs w:val="20"/>
                <w:lang w:val="es-MX"/>
              </w:rPr>
            </w:pPr>
            <w:r w:rsidRPr="00C52213">
              <w:rPr>
                <w:rFonts w:ascii="Barlow" w:hAnsi="Barlow"/>
                <w:b/>
                <w:sz w:val="20"/>
                <w:szCs w:val="20"/>
                <w:lang w:val="es-MX"/>
              </w:rPr>
              <w:t>Valoración Documental</w:t>
            </w:r>
          </w:p>
        </w:tc>
        <w:tc>
          <w:tcPr>
            <w:tcW w:w="770" w:type="pct"/>
            <w:vMerge w:val="restart"/>
            <w:vAlign w:val="center"/>
          </w:tcPr>
          <w:p w:rsidR="00035187" w:rsidRPr="00C52213" w:rsidP="004A6D8D" w14:paraId="7EB2C8C5" w14:textId="77777777">
            <w:pPr>
              <w:jc w:val="center"/>
              <w:rPr>
                <w:rFonts w:ascii="Barlow" w:hAnsi="Barlow"/>
                <w:b/>
                <w:sz w:val="20"/>
                <w:szCs w:val="20"/>
                <w:lang w:val="es-MX"/>
              </w:rPr>
            </w:pPr>
            <w:r w:rsidRPr="00C52213">
              <w:rPr>
                <w:rFonts w:ascii="Barlow" w:hAnsi="Barlow"/>
                <w:b/>
                <w:sz w:val="20"/>
                <w:szCs w:val="20"/>
                <w:lang w:val="es-MX"/>
              </w:rPr>
              <w:t>Disposición Documental</w:t>
            </w:r>
          </w:p>
        </w:tc>
        <w:tc>
          <w:tcPr>
            <w:tcW w:w="846" w:type="pct"/>
            <w:gridSpan w:val="3"/>
            <w:vAlign w:val="center"/>
          </w:tcPr>
          <w:p w:rsidR="00035187" w:rsidRPr="00C52213" w:rsidP="004A6D8D" w14:paraId="2BCD296D" w14:textId="77777777">
            <w:pPr>
              <w:jc w:val="center"/>
              <w:rPr>
                <w:rFonts w:ascii="Barlow" w:hAnsi="Barlow"/>
                <w:b/>
                <w:sz w:val="20"/>
                <w:szCs w:val="20"/>
                <w:lang w:val="es-MX"/>
              </w:rPr>
            </w:pPr>
            <w:r w:rsidRPr="00C52213">
              <w:rPr>
                <w:rFonts w:ascii="Barlow" w:hAnsi="Barlow"/>
                <w:b/>
                <w:sz w:val="20"/>
                <w:szCs w:val="20"/>
                <w:lang w:val="es-MX"/>
              </w:rPr>
              <w:t>Clasificación de Información</w:t>
            </w:r>
          </w:p>
        </w:tc>
      </w:tr>
      <w:tr w14:paraId="55B0BF4E" w14:textId="77777777" w:rsidTr="00035187">
        <w:tblPrEx>
          <w:tblW w:w="5000" w:type="pct"/>
          <w:tblLook w:val="04A0"/>
        </w:tblPrEx>
        <w:trPr>
          <w:tblHeader/>
        </w:trPr>
        <w:tc>
          <w:tcPr>
            <w:tcW w:w="536" w:type="pct"/>
            <w:vMerge/>
            <w:vAlign w:val="center"/>
          </w:tcPr>
          <w:p w:rsidR="00035187" w:rsidRPr="00C52213" w:rsidP="004A6D8D" w14:paraId="37C1CFC3" w14:textId="77777777">
            <w:pPr>
              <w:jc w:val="center"/>
              <w:rPr>
                <w:rFonts w:ascii="Barlow" w:hAnsi="Barlow"/>
                <w:b/>
                <w:sz w:val="20"/>
                <w:szCs w:val="20"/>
                <w:lang w:val="es-MX"/>
              </w:rPr>
            </w:pPr>
          </w:p>
        </w:tc>
        <w:tc>
          <w:tcPr>
            <w:tcW w:w="1077" w:type="pct"/>
            <w:vMerge/>
            <w:vAlign w:val="center"/>
          </w:tcPr>
          <w:p w:rsidR="00035187" w:rsidRPr="00C52213" w:rsidP="004A6D8D" w14:paraId="214C4695" w14:textId="77777777">
            <w:pPr>
              <w:jc w:val="center"/>
              <w:rPr>
                <w:rFonts w:ascii="Barlow" w:hAnsi="Barlow"/>
                <w:b/>
                <w:sz w:val="20"/>
                <w:szCs w:val="20"/>
                <w:lang w:val="es-MX"/>
              </w:rPr>
            </w:pPr>
          </w:p>
        </w:tc>
        <w:tc>
          <w:tcPr>
            <w:tcW w:w="231" w:type="pct"/>
            <w:vAlign w:val="center"/>
          </w:tcPr>
          <w:p w:rsidR="00035187" w:rsidRPr="00C52213" w:rsidP="004A6D8D" w14:paraId="063C7456" w14:textId="77777777">
            <w:pPr>
              <w:jc w:val="center"/>
              <w:rPr>
                <w:rFonts w:ascii="Barlow" w:hAnsi="Barlow"/>
                <w:b/>
                <w:sz w:val="20"/>
                <w:szCs w:val="20"/>
                <w:lang w:val="es-MX"/>
              </w:rPr>
            </w:pPr>
            <w:r w:rsidRPr="00C52213">
              <w:rPr>
                <w:rFonts w:ascii="Barlow" w:hAnsi="Barlow"/>
                <w:b/>
                <w:sz w:val="20"/>
                <w:szCs w:val="20"/>
                <w:lang w:val="es-MX"/>
              </w:rPr>
              <w:t>A</w:t>
            </w:r>
          </w:p>
        </w:tc>
        <w:tc>
          <w:tcPr>
            <w:tcW w:w="231" w:type="pct"/>
            <w:vAlign w:val="center"/>
          </w:tcPr>
          <w:p w:rsidR="00035187" w:rsidRPr="00C52213" w:rsidP="004A6D8D" w14:paraId="5847AF2E" w14:textId="77777777">
            <w:pPr>
              <w:jc w:val="center"/>
              <w:rPr>
                <w:rFonts w:ascii="Barlow" w:hAnsi="Barlow"/>
                <w:b/>
                <w:sz w:val="20"/>
                <w:szCs w:val="20"/>
                <w:lang w:val="es-MX"/>
              </w:rPr>
            </w:pPr>
            <w:r w:rsidRPr="00C52213">
              <w:rPr>
                <w:rFonts w:ascii="Barlow" w:hAnsi="Barlow"/>
                <w:b/>
                <w:sz w:val="20"/>
                <w:szCs w:val="20"/>
                <w:lang w:val="es-MX"/>
              </w:rPr>
              <w:t>L</w:t>
            </w:r>
          </w:p>
        </w:tc>
        <w:tc>
          <w:tcPr>
            <w:tcW w:w="308" w:type="pct"/>
            <w:vAlign w:val="center"/>
          </w:tcPr>
          <w:p w:rsidR="00035187" w:rsidRPr="00C52213" w:rsidP="004A6D8D" w14:paraId="51184A6E" w14:textId="77777777">
            <w:pPr>
              <w:jc w:val="center"/>
              <w:rPr>
                <w:rFonts w:ascii="Barlow" w:hAnsi="Barlow"/>
                <w:b/>
                <w:sz w:val="20"/>
                <w:szCs w:val="20"/>
                <w:lang w:val="es-MX"/>
              </w:rPr>
            </w:pPr>
            <w:r w:rsidRPr="00C52213">
              <w:rPr>
                <w:rFonts w:ascii="Barlow" w:hAnsi="Barlow"/>
                <w:b/>
                <w:sz w:val="20"/>
                <w:szCs w:val="20"/>
                <w:lang w:val="es-MX"/>
              </w:rPr>
              <w:t>F/C</w:t>
            </w:r>
          </w:p>
        </w:tc>
        <w:tc>
          <w:tcPr>
            <w:tcW w:w="308" w:type="pct"/>
          </w:tcPr>
          <w:p w:rsidR="00035187" w:rsidRPr="00C52213" w:rsidP="004A6D8D" w14:paraId="2BEC4C2F" w14:textId="77777777">
            <w:pPr>
              <w:jc w:val="center"/>
              <w:rPr>
                <w:rFonts w:ascii="Barlow" w:hAnsi="Barlow"/>
                <w:b/>
                <w:sz w:val="20"/>
                <w:szCs w:val="20"/>
                <w:lang w:val="es-MX"/>
              </w:rPr>
            </w:pPr>
            <w:r w:rsidRPr="00C52213">
              <w:rPr>
                <w:rFonts w:ascii="Barlow" w:hAnsi="Barlow"/>
                <w:b/>
                <w:sz w:val="20"/>
                <w:szCs w:val="20"/>
                <w:lang w:val="es-MX"/>
              </w:rPr>
              <w:t>AT</w:t>
            </w:r>
          </w:p>
        </w:tc>
        <w:tc>
          <w:tcPr>
            <w:tcW w:w="308" w:type="pct"/>
          </w:tcPr>
          <w:p w:rsidR="00035187" w:rsidRPr="00C52213" w:rsidP="004A6D8D" w14:paraId="233361F8" w14:textId="77777777">
            <w:pPr>
              <w:jc w:val="center"/>
              <w:rPr>
                <w:rFonts w:ascii="Barlow" w:hAnsi="Barlow"/>
                <w:b/>
                <w:sz w:val="20"/>
                <w:szCs w:val="20"/>
                <w:lang w:val="es-MX"/>
              </w:rPr>
            </w:pPr>
            <w:r w:rsidRPr="00C52213">
              <w:rPr>
                <w:rFonts w:ascii="Barlow" w:hAnsi="Barlow"/>
                <w:b/>
                <w:sz w:val="20"/>
                <w:szCs w:val="20"/>
                <w:lang w:val="es-MX"/>
              </w:rPr>
              <w:t>AC</w:t>
            </w:r>
          </w:p>
        </w:tc>
        <w:tc>
          <w:tcPr>
            <w:tcW w:w="384" w:type="pct"/>
            <w:vAlign w:val="center"/>
          </w:tcPr>
          <w:p w:rsidR="00035187" w:rsidRPr="00C52213" w:rsidP="004A6D8D" w14:paraId="05423818" w14:textId="77777777">
            <w:pPr>
              <w:jc w:val="center"/>
              <w:rPr>
                <w:rFonts w:ascii="Barlow" w:hAnsi="Barlow"/>
                <w:b/>
                <w:sz w:val="20"/>
                <w:szCs w:val="20"/>
                <w:lang w:val="es-MX"/>
              </w:rPr>
            </w:pPr>
            <w:r w:rsidRPr="00C52213">
              <w:rPr>
                <w:rFonts w:ascii="Barlow" w:hAnsi="Barlow"/>
                <w:b/>
                <w:sz w:val="20"/>
                <w:szCs w:val="20"/>
                <w:lang w:val="es-MX"/>
              </w:rPr>
              <w:t>Total</w:t>
            </w:r>
          </w:p>
        </w:tc>
        <w:tc>
          <w:tcPr>
            <w:tcW w:w="770" w:type="pct"/>
            <w:vMerge/>
          </w:tcPr>
          <w:p w:rsidR="00035187" w:rsidRPr="00C52213" w:rsidP="004A6D8D" w14:paraId="586EB1C1" w14:textId="77777777">
            <w:pPr>
              <w:jc w:val="center"/>
              <w:rPr>
                <w:rFonts w:ascii="Barlow" w:hAnsi="Barlow"/>
                <w:b/>
                <w:sz w:val="20"/>
                <w:szCs w:val="20"/>
                <w:lang w:val="es-MX"/>
              </w:rPr>
            </w:pPr>
          </w:p>
        </w:tc>
        <w:tc>
          <w:tcPr>
            <w:tcW w:w="231" w:type="pct"/>
          </w:tcPr>
          <w:p w:rsidR="00035187" w:rsidRPr="00C52213" w:rsidP="004A6D8D" w14:paraId="29A62C6E" w14:textId="77777777">
            <w:pPr>
              <w:jc w:val="center"/>
              <w:rPr>
                <w:rFonts w:ascii="Barlow" w:hAnsi="Barlow"/>
                <w:b/>
                <w:sz w:val="20"/>
                <w:szCs w:val="20"/>
                <w:lang w:val="es-MX"/>
              </w:rPr>
            </w:pPr>
            <w:r w:rsidRPr="00C52213">
              <w:rPr>
                <w:rFonts w:ascii="Barlow" w:hAnsi="Barlow"/>
                <w:b/>
                <w:sz w:val="20"/>
                <w:szCs w:val="20"/>
                <w:lang w:val="es-MX"/>
              </w:rPr>
              <w:t>P</w:t>
            </w:r>
          </w:p>
        </w:tc>
        <w:tc>
          <w:tcPr>
            <w:tcW w:w="308" w:type="pct"/>
          </w:tcPr>
          <w:p w:rsidR="00035187" w:rsidRPr="00C52213" w:rsidP="004A6D8D" w14:paraId="67034057" w14:textId="77777777">
            <w:pPr>
              <w:jc w:val="center"/>
              <w:rPr>
                <w:rFonts w:ascii="Barlow" w:hAnsi="Barlow"/>
                <w:b/>
                <w:sz w:val="20"/>
                <w:szCs w:val="20"/>
                <w:lang w:val="es-MX"/>
              </w:rPr>
            </w:pPr>
            <w:r w:rsidRPr="00C52213">
              <w:rPr>
                <w:rFonts w:ascii="Barlow" w:hAnsi="Barlow"/>
                <w:b/>
                <w:sz w:val="20"/>
                <w:szCs w:val="20"/>
                <w:lang w:val="es-MX"/>
              </w:rPr>
              <w:t>C</w:t>
            </w:r>
          </w:p>
        </w:tc>
        <w:tc>
          <w:tcPr>
            <w:tcW w:w="308" w:type="pct"/>
          </w:tcPr>
          <w:p w:rsidR="00035187" w:rsidRPr="00C52213" w:rsidP="004A6D8D" w14:paraId="02C83548" w14:textId="77777777">
            <w:pPr>
              <w:jc w:val="center"/>
              <w:rPr>
                <w:rFonts w:ascii="Barlow" w:hAnsi="Barlow"/>
                <w:b/>
                <w:sz w:val="20"/>
                <w:szCs w:val="20"/>
                <w:lang w:val="es-MX"/>
              </w:rPr>
            </w:pPr>
            <w:r w:rsidRPr="00C52213">
              <w:rPr>
                <w:rFonts w:ascii="Barlow" w:hAnsi="Barlow"/>
                <w:b/>
                <w:sz w:val="20"/>
                <w:szCs w:val="20"/>
                <w:lang w:val="es-MX"/>
              </w:rPr>
              <w:t>R</w:t>
            </w:r>
          </w:p>
        </w:tc>
      </w:tr>
      <w:tr w14:paraId="37652D5A" w14:textId="77777777" w:rsidTr="00035187">
        <w:tblPrEx>
          <w:tblW w:w="5000" w:type="pct"/>
          <w:tblLook w:val="04A0"/>
        </w:tblPrEx>
        <w:trPr>
          <w:tblHeader/>
        </w:trPr>
        <w:tc>
          <w:tcPr>
            <w:tcW w:w="536" w:type="pct"/>
            <w:vAlign w:val="center"/>
          </w:tcPr>
          <w:p w:rsidR="00035187" w:rsidRPr="00C52213" w:rsidP="004A6D8D" w14:paraId="78A7FD5C" w14:textId="77777777">
            <w:pPr>
              <w:jc w:val="center"/>
              <w:rPr>
                <w:rFonts w:ascii="Barlow" w:hAnsi="Barlow"/>
                <w:sz w:val="20"/>
                <w:szCs w:val="20"/>
                <w:lang w:val="es-MX"/>
              </w:rPr>
            </w:pPr>
            <w:r w:rsidRPr="00C52213">
              <w:rPr>
                <w:rFonts w:ascii="Barlow" w:hAnsi="Barlow"/>
                <w:sz w:val="20"/>
                <w:szCs w:val="20"/>
                <w:lang w:val="es-MX"/>
              </w:rPr>
              <w:t>4C.21</w:t>
            </w:r>
          </w:p>
        </w:tc>
        <w:tc>
          <w:tcPr>
            <w:tcW w:w="1077" w:type="pct"/>
            <w:vAlign w:val="center"/>
          </w:tcPr>
          <w:p w:rsidR="00035187" w:rsidRPr="00C52213" w:rsidP="004A6D8D" w14:paraId="5FAFA416" w14:textId="77777777">
            <w:pPr>
              <w:rPr>
                <w:rFonts w:ascii="Barlow" w:hAnsi="Barlow"/>
                <w:sz w:val="20"/>
                <w:szCs w:val="20"/>
                <w:lang w:val="es-MX"/>
              </w:rPr>
            </w:pPr>
            <w:r w:rsidRPr="00C52213">
              <w:rPr>
                <w:rFonts w:ascii="Barlow" w:hAnsi="Barlow"/>
                <w:sz w:val="20"/>
                <w:szCs w:val="20"/>
                <w:lang w:val="es-MX"/>
              </w:rPr>
              <w:t>Servicios sociales y culturales y de seguridad e higiene en el trabajo</w:t>
            </w:r>
          </w:p>
        </w:tc>
        <w:tc>
          <w:tcPr>
            <w:tcW w:w="231" w:type="pct"/>
            <w:vAlign w:val="center"/>
          </w:tcPr>
          <w:p w:rsidR="00035187" w:rsidRPr="00C52213" w:rsidP="004A6D8D" w14:paraId="7036CEF5" w14:textId="77777777">
            <w:pPr>
              <w:jc w:val="center"/>
              <w:rPr>
                <w:rFonts w:ascii="Barlow" w:hAnsi="Barlow"/>
                <w:sz w:val="20"/>
                <w:szCs w:val="20"/>
                <w:lang w:val="es-MX"/>
              </w:rPr>
            </w:pPr>
            <w:r w:rsidRPr="00C52213">
              <w:rPr>
                <w:rFonts w:ascii="Barlow" w:hAnsi="Barlow"/>
                <w:sz w:val="20"/>
                <w:szCs w:val="20"/>
                <w:lang w:val="es-MX"/>
              </w:rPr>
              <w:t>x</w:t>
            </w:r>
          </w:p>
        </w:tc>
        <w:tc>
          <w:tcPr>
            <w:tcW w:w="231" w:type="pct"/>
            <w:vAlign w:val="center"/>
          </w:tcPr>
          <w:p w:rsidR="00035187" w:rsidRPr="00C52213" w:rsidP="004A6D8D" w14:paraId="01AE8D96" w14:textId="77777777">
            <w:pPr>
              <w:jc w:val="center"/>
              <w:rPr>
                <w:rFonts w:ascii="Barlow" w:hAnsi="Barlow"/>
                <w:sz w:val="20"/>
                <w:szCs w:val="20"/>
                <w:lang w:val="es-MX"/>
              </w:rPr>
            </w:pPr>
          </w:p>
        </w:tc>
        <w:tc>
          <w:tcPr>
            <w:tcW w:w="308" w:type="pct"/>
            <w:vAlign w:val="center"/>
          </w:tcPr>
          <w:p w:rsidR="00035187" w:rsidRPr="00C52213" w:rsidP="004A6D8D" w14:paraId="207A5B48" w14:textId="77777777">
            <w:pPr>
              <w:jc w:val="center"/>
              <w:rPr>
                <w:rFonts w:ascii="Barlow" w:hAnsi="Barlow"/>
                <w:sz w:val="20"/>
                <w:szCs w:val="20"/>
                <w:lang w:val="es-MX"/>
              </w:rPr>
            </w:pPr>
          </w:p>
        </w:tc>
        <w:tc>
          <w:tcPr>
            <w:tcW w:w="308" w:type="pct"/>
            <w:vAlign w:val="center"/>
          </w:tcPr>
          <w:p w:rsidR="00035187" w:rsidRPr="00C52213" w:rsidP="004A6D8D" w14:paraId="110C9DF2" w14:textId="77777777">
            <w:pPr>
              <w:jc w:val="center"/>
              <w:rPr>
                <w:rFonts w:ascii="Barlow" w:hAnsi="Barlow"/>
                <w:sz w:val="20"/>
                <w:szCs w:val="20"/>
                <w:lang w:val="es-MX"/>
              </w:rPr>
            </w:pPr>
            <w:r w:rsidRPr="00C52213">
              <w:rPr>
                <w:rFonts w:ascii="Barlow" w:hAnsi="Barlow"/>
                <w:sz w:val="20"/>
                <w:szCs w:val="20"/>
                <w:lang w:val="es-MX"/>
              </w:rPr>
              <w:t>3</w:t>
            </w:r>
          </w:p>
        </w:tc>
        <w:tc>
          <w:tcPr>
            <w:tcW w:w="308" w:type="pct"/>
            <w:vAlign w:val="center"/>
          </w:tcPr>
          <w:p w:rsidR="00035187" w:rsidRPr="00C52213" w:rsidP="004A6D8D" w14:paraId="2C140DA7" w14:textId="77777777">
            <w:pPr>
              <w:jc w:val="center"/>
              <w:rPr>
                <w:rFonts w:ascii="Barlow" w:hAnsi="Barlow"/>
                <w:sz w:val="20"/>
                <w:szCs w:val="20"/>
                <w:lang w:val="es-MX"/>
              </w:rPr>
            </w:pPr>
            <w:r w:rsidRPr="00C52213">
              <w:rPr>
                <w:rFonts w:ascii="Barlow" w:hAnsi="Barlow"/>
                <w:sz w:val="20"/>
                <w:szCs w:val="20"/>
                <w:lang w:val="es-MX"/>
              </w:rPr>
              <w:t>3</w:t>
            </w:r>
          </w:p>
        </w:tc>
        <w:tc>
          <w:tcPr>
            <w:tcW w:w="384" w:type="pct"/>
            <w:vAlign w:val="center"/>
          </w:tcPr>
          <w:p w:rsidR="00035187" w:rsidRPr="00C52213" w:rsidP="004A6D8D" w14:paraId="185C971D" w14:textId="77777777">
            <w:pPr>
              <w:jc w:val="center"/>
              <w:rPr>
                <w:rFonts w:ascii="Barlow" w:hAnsi="Barlow"/>
                <w:sz w:val="20"/>
                <w:szCs w:val="20"/>
                <w:lang w:val="es-MX"/>
              </w:rPr>
            </w:pPr>
            <w:r w:rsidRPr="00C52213">
              <w:rPr>
                <w:rFonts w:ascii="Barlow" w:hAnsi="Barlow"/>
                <w:sz w:val="20"/>
                <w:szCs w:val="20"/>
                <w:lang w:val="es-MX"/>
              </w:rPr>
              <w:t>6</w:t>
            </w:r>
          </w:p>
        </w:tc>
        <w:tc>
          <w:tcPr>
            <w:tcW w:w="770" w:type="pct"/>
            <w:vAlign w:val="center"/>
          </w:tcPr>
          <w:p w:rsidR="00035187" w:rsidRPr="00C52213" w:rsidP="004A6D8D" w14:paraId="331DE60A" w14:textId="77777777">
            <w:pPr>
              <w:jc w:val="center"/>
              <w:rPr>
                <w:rFonts w:ascii="Barlow" w:hAnsi="Barlow"/>
                <w:sz w:val="20"/>
                <w:szCs w:val="20"/>
                <w:lang w:val="es-MX"/>
              </w:rPr>
            </w:pPr>
            <w:r w:rsidRPr="00C52213">
              <w:rPr>
                <w:rFonts w:ascii="Barlow" w:hAnsi="Barlow"/>
                <w:sz w:val="20"/>
                <w:szCs w:val="20"/>
                <w:lang w:val="es-MX"/>
              </w:rPr>
              <w:t>Eliminar</w:t>
            </w:r>
          </w:p>
        </w:tc>
        <w:tc>
          <w:tcPr>
            <w:tcW w:w="231" w:type="pct"/>
            <w:vAlign w:val="center"/>
          </w:tcPr>
          <w:p w:rsidR="00035187" w:rsidRPr="00C52213" w:rsidP="004A6D8D" w14:paraId="1D0ED172" w14:textId="77777777">
            <w:pPr>
              <w:jc w:val="center"/>
              <w:rPr>
                <w:rFonts w:ascii="Barlow" w:hAnsi="Barlow"/>
                <w:sz w:val="20"/>
                <w:szCs w:val="20"/>
                <w:lang w:val="es-MX"/>
              </w:rPr>
            </w:pPr>
            <w:r w:rsidRPr="00C52213">
              <w:rPr>
                <w:rFonts w:ascii="Barlow" w:hAnsi="Barlow"/>
                <w:sz w:val="20"/>
                <w:szCs w:val="20"/>
                <w:lang w:val="es-MX"/>
              </w:rPr>
              <w:t>x</w:t>
            </w:r>
          </w:p>
        </w:tc>
        <w:tc>
          <w:tcPr>
            <w:tcW w:w="308" w:type="pct"/>
            <w:vAlign w:val="center"/>
          </w:tcPr>
          <w:p w:rsidR="00035187" w:rsidRPr="00C52213" w:rsidP="004A6D8D" w14:paraId="5C85C4A6" w14:textId="77777777">
            <w:pPr>
              <w:jc w:val="center"/>
              <w:rPr>
                <w:rFonts w:ascii="Barlow" w:hAnsi="Barlow"/>
                <w:sz w:val="20"/>
                <w:szCs w:val="20"/>
                <w:lang w:val="es-MX"/>
              </w:rPr>
            </w:pPr>
          </w:p>
        </w:tc>
        <w:tc>
          <w:tcPr>
            <w:tcW w:w="308" w:type="pct"/>
            <w:vAlign w:val="center"/>
          </w:tcPr>
          <w:p w:rsidR="00035187" w:rsidRPr="00C52213" w:rsidP="004A6D8D" w14:paraId="12D60407" w14:textId="77777777">
            <w:pPr>
              <w:jc w:val="center"/>
              <w:rPr>
                <w:rFonts w:ascii="Barlow" w:hAnsi="Barlow"/>
                <w:sz w:val="20"/>
                <w:szCs w:val="20"/>
                <w:lang w:val="es-MX"/>
              </w:rPr>
            </w:pPr>
          </w:p>
        </w:tc>
      </w:tr>
      <w:tr w14:paraId="10F9110B" w14:textId="77777777" w:rsidTr="00035187">
        <w:tblPrEx>
          <w:tblW w:w="5000" w:type="pct"/>
          <w:tblLook w:val="04A0"/>
        </w:tblPrEx>
        <w:trPr>
          <w:tblHeader/>
        </w:trPr>
        <w:tc>
          <w:tcPr>
            <w:tcW w:w="536" w:type="pct"/>
            <w:vAlign w:val="center"/>
          </w:tcPr>
          <w:p w:rsidR="00035187" w:rsidRPr="00C52213" w:rsidP="004A6D8D" w14:paraId="3F89A100" w14:textId="77777777">
            <w:pPr>
              <w:jc w:val="center"/>
              <w:rPr>
                <w:rFonts w:ascii="Barlow" w:hAnsi="Barlow"/>
                <w:sz w:val="20"/>
                <w:szCs w:val="20"/>
                <w:lang w:val="es-MX"/>
              </w:rPr>
            </w:pPr>
            <w:r w:rsidRPr="00C52213">
              <w:rPr>
                <w:rFonts w:ascii="Barlow" w:hAnsi="Barlow"/>
                <w:sz w:val="20"/>
                <w:szCs w:val="20"/>
                <w:lang w:val="es-MX"/>
              </w:rPr>
              <w:t>5C.14</w:t>
            </w:r>
          </w:p>
        </w:tc>
        <w:tc>
          <w:tcPr>
            <w:tcW w:w="1077" w:type="pct"/>
            <w:vAlign w:val="center"/>
          </w:tcPr>
          <w:p w:rsidR="00035187" w:rsidRPr="00C52213" w:rsidP="004A6D8D" w14:paraId="1DF24588" w14:textId="77777777">
            <w:pPr>
              <w:rPr>
                <w:rFonts w:ascii="Barlow" w:hAnsi="Barlow"/>
                <w:sz w:val="20"/>
                <w:szCs w:val="20"/>
                <w:lang w:val="es-MX"/>
              </w:rPr>
            </w:pPr>
            <w:r w:rsidRPr="00C52213">
              <w:rPr>
                <w:rFonts w:ascii="Barlow" w:hAnsi="Barlow"/>
                <w:sz w:val="20"/>
                <w:szCs w:val="20"/>
                <w:lang w:val="es-MX"/>
              </w:rPr>
              <w:t>Cuentas por liquidar certificadas</w:t>
            </w:r>
          </w:p>
        </w:tc>
        <w:tc>
          <w:tcPr>
            <w:tcW w:w="231" w:type="pct"/>
            <w:vAlign w:val="center"/>
          </w:tcPr>
          <w:p w:rsidR="00035187" w:rsidRPr="00C52213" w:rsidP="004A6D8D" w14:paraId="726245A6" w14:textId="77777777">
            <w:pPr>
              <w:jc w:val="center"/>
              <w:rPr>
                <w:rFonts w:ascii="Barlow" w:hAnsi="Barlow"/>
                <w:sz w:val="20"/>
                <w:szCs w:val="20"/>
                <w:lang w:val="es-MX"/>
              </w:rPr>
            </w:pPr>
            <w:r w:rsidRPr="00C52213">
              <w:rPr>
                <w:rFonts w:ascii="Barlow" w:hAnsi="Barlow"/>
                <w:sz w:val="20"/>
                <w:szCs w:val="20"/>
                <w:lang w:val="es-MX"/>
              </w:rPr>
              <w:t>x</w:t>
            </w:r>
          </w:p>
        </w:tc>
        <w:tc>
          <w:tcPr>
            <w:tcW w:w="231" w:type="pct"/>
            <w:vAlign w:val="center"/>
          </w:tcPr>
          <w:p w:rsidR="00035187" w:rsidRPr="00C52213" w:rsidP="004A6D8D" w14:paraId="3F16E9F1" w14:textId="77777777">
            <w:pPr>
              <w:jc w:val="center"/>
              <w:rPr>
                <w:rFonts w:ascii="Barlow" w:hAnsi="Barlow"/>
                <w:sz w:val="20"/>
                <w:szCs w:val="20"/>
                <w:lang w:val="es-MX"/>
              </w:rPr>
            </w:pPr>
          </w:p>
        </w:tc>
        <w:tc>
          <w:tcPr>
            <w:tcW w:w="308" w:type="pct"/>
            <w:vAlign w:val="center"/>
          </w:tcPr>
          <w:p w:rsidR="00035187" w:rsidRPr="00C52213" w:rsidP="004A6D8D" w14:paraId="6D19871C" w14:textId="77777777">
            <w:pPr>
              <w:jc w:val="center"/>
              <w:rPr>
                <w:rFonts w:ascii="Barlow" w:hAnsi="Barlow"/>
                <w:sz w:val="20"/>
                <w:szCs w:val="20"/>
                <w:lang w:val="es-MX"/>
              </w:rPr>
            </w:pPr>
            <w:r w:rsidRPr="00C52213">
              <w:rPr>
                <w:rFonts w:ascii="Barlow" w:hAnsi="Barlow"/>
                <w:sz w:val="20"/>
                <w:szCs w:val="20"/>
                <w:lang w:val="es-MX"/>
              </w:rPr>
              <w:t>x</w:t>
            </w:r>
          </w:p>
        </w:tc>
        <w:tc>
          <w:tcPr>
            <w:tcW w:w="308" w:type="pct"/>
            <w:vAlign w:val="center"/>
          </w:tcPr>
          <w:p w:rsidR="00035187" w:rsidRPr="00C52213" w:rsidP="004A6D8D" w14:paraId="07611EBB" w14:textId="77777777">
            <w:pPr>
              <w:jc w:val="center"/>
              <w:rPr>
                <w:rFonts w:ascii="Barlow" w:hAnsi="Barlow"/>
                <w:sz w:val="20"/>
                <w:szCs w:val="20"/>
                <w:lang w:val="es-MX"/>
              </w:rPr>
            </w:pPr>
            <w:r w:rsidRPr="00C52213">
              <w:rPr>
                <w:rFonts w:ascii="Barlow" w:hAnsi="Barlow"/>
                <w:sz w:val="20"/>
                <w:szCs w:val="20"/>
                <w:lang w:val="es-MX"/>
              </w:rPr>
              <w:t>2</w:t>
            </w:r>
          </w:p>
        </w:tc>
        <w:tc>
          <w:tcPr>
            <w:tcW w:w="308" w:type="pct"/>
            <w:vAlign w:val="center"/>
          </w:tcPr>
          <w:p w:rsidR="00035187" w:rsidRPr="00C52213" w:rsidP="004A6D8D" w14:paraId="33E4B298" w14:textId="77777777">
            <w:pPr>
              <w:jc w:val="center"/>
              <w:rPr>
                <w:rFonts w:ascii="Barlow" w:hAnsi="Barlow"/>
                <w:sz w:val="20"/>
                <w:szCs w:val="20"/>
                <w:lang w:val="es-MX"/>
              </w:rPr>
            </w:pPr>
            <w:r w:rsidRPr="00C52213">
              <w:rPr>
                <w:rFonts w:ascii="Barlow" w:hAnsi="Barlow"/>
                <w:sz w:val="20"/>
                <w:szCs w:val="20"/>
                <w:lang w:val="es-MX"/>
              </w:rPr>
              <w:t>4</w:t>
            </w:r>
          </w:p>
        </w:tc>
        <w:tc>
          <w:tcPr>
            <w:tcW w:w="384" w:type="pct"/>
            <w:vAlign w:val="center"/>
          </w:tcPr>
          <w:p w:rsidR="00035187" w:rsidRPr="00C52213" w:rsidP="004A6D8D" w14:paraId="67A42FB5" w14:textId="77777777">
            <w:pPr>
              <w:jc w:val="center"/>
              <w:rPr>
                <w:rFonts w:ascii="Barlow" w:hAnsi="Barlow"/>
                <w:sz w:val="20"/>
                <w:szCs w:val="20"/>
                <w:lang w:val="es-MX"/>
              </w:rPr>
            </w:pPr>
            <w:r w:rsidRPr="00C52213">
              <w:rPr>
                <w:rFonts w:ascii="Barlow" w:hAnsi="Barlow"/>
                <w:sz w:val="20"/>
                <w:szCs w:val="20"/>
                <w:lang w:val="es-MX"/>
              </w:rPr>
              <w:t>6</w:t>
            </w:r>
          </w:p>
        </w:tc>
        <w:tc>
          <w:tcPr>
            <w:tcW w:w="770" w:type="pct"/>
            <w:vAlign w:val="center"/>
          </w:tcPr>
          <w:p w:rsidR="00035187" w:rsidRPr="00C52213" w:rsidP="004A6D8D" w14:paraId="20C71F54" w14:textId="77777777">
            <w:pPr>
              <w:jc w:val="center"/>
              <w:rPr>
                <w:rFonts w:ascii="Barlow" w:hAnsi="Barlow"/>
                <w:sz w:val="20"/>
                <w:szCs w:val="20"/>
                <w:lang w:val="es-MX"/>
              </w:rPr>
            </w:pPr>
            <w:r w:rsidRPr="00C52213">
              <w:rPr>
                <w:rFonts w:ascii="Barlow" w:hAnsi="Barlow"/>
                <w:sz w:val="20"/>
                <w:szCs w:val="20"/>
                <w:lang w:val="es-MX"/>
              </w:rPr>
              <w:t>Eliminar</w:t>
            </w:r>
          </w:p>
        </w:tc>
        <w:tc>
          <w:tcPr>
            <w:tcW w:w="231" w:type="pct"/>
            <w:vAlign w:val="center"/>
          </w:tcPr>
          <w:p w:rsidR="00035187" w:rsidRPr="00C52213" w:rsidP="004A6D8D" w14:paraId="12099490" w14:textId="77777777">
            <w:pPr>
              <w:jc w:val="center"/>
              <w:rPr>
                <w:rFonts w:ascii="Barlow" w:hAnsi="Barlow"/>
                <w:sz w:val="20"/>
                <w:szCs w:val="20"/>
                <w:lang w:val="es-MX"/>
              </w:rPr>
            </w:pPr>
            <w:r w:rsidRPr="00C52213">
              <w:rPr>
                <w:rFonts w:ascii="Barlow" w:hAnsi="Barlow"/>
                <w:sz w:val="20"/>
                <w:szCs w:val="20"/>
                <w:lang w:val="es-MX"/>
              </w:rPr>
              <w:t>x</w:t>
            </w:r>
          </w:p>
        </w:tc>
        <w:tc>
          <w:tcPr>
            <w:tcW w:w="308" w:type="pct"/>
            <w:vAlign w:val="center"/>
          </w:tcPr>
          <w:p w:rsidR="00035187" w:rsidRPr="00C52213" w:rsidP="004A6D8D" w14:paraId="149510E3" w14:textId="77777777">
            <w:pPr>
              <w:jc w:val="center"/>
              <w:rPr>
                <w:rFonts w:ascii="Barlow" w:hAnsi="Barlow"/>
                <w:sz w:val="20"/>
                <w:szCs w:val="20"/>
                <w:lang w:val="es-MX"/>
              </w:rPr>
            </w:pPr>
          </w:p>
        </w:tc>
        <w:tc>
          <w:tcPr>
            <w:tcW w:w="308" w:type="pct"/>
            <w:vAlign w:val="center"/>
          </w:tcPr>
          <w:p w:rsidR="00035187" w:rsidRPr="00C52213" w:rsidP="004A6D8D" w14:paraId="35B58D43" w14:textId="77777777">
            <w:pPr>
              <w:jc w:val="center"/>
              <w:rPr>
                <w:rFonts w:ascii="Barlow" w:hAnsi="Barlow"/>
                <w:sz w:val="20"/>
                <w:szCs w:val="20"/>
                <w:lang w:val="es-MX"/>
              </w:rPr>
            </w:pPr>
          </w:p>
        </w:tc>
      </w:tr>
      <w:tr w14:paraId="103B385A" w14:textId="77777777" w:rsidTr="00035187">
        <w:tblPrEx>
          <w:tblW w:w="5000" w:type="pct"/>
          <w:tblLook w:val="04A0"/>
        </w:tblPrEx>
        <w:trPr>
          <w:tblHeader/>
        </w:trPr>
        <w:tc>
          <w:tcPr>
            <w:tcW w:w="536" w:type="pct"/>
            <w:vAlign w:val="center"/>
          </w:tcPr>
          <w:p w:rsidR="00035187" w:rsidRPr="00C52213" w:rsidP="004A6D8D" w14:paraId="3E0F9456" w14:textId="77777777">
            <w:pPr>
              <w:jc w:val="center"/>
              <w:rPr>
                <w:rFonts w:ascii="Barlow" w:hAnsi="Barlow"/>
                <w:sz w:val="20"/>
                <w:szCs w:val="20"/>
                <w:lang w:val="es-MX"/>
              </w:rPr>
            </w:pPr>
            <w:r w:rsidRPr="00C52213">
              <w:rPr>
                <w:rFonts w:ascii="Barlow" w:hAnsi="Barlow"/>
                <w:sz w:val="20"/>
                <w:szCs w:val="20"/>
                <w:lang w:val="es-MX"/>
              </w:rPr>
              <w:t>5C.26</w:t>
            </w:r>
          </w:p>
        </w:tc>
        <w:tc>
          <w:tcPr>
            <w:tcW w:w="1077" w:type="pct"/>
            <w:vAlign w:val="center"/>
          </w:tcPr>
          <w:p w:rsidR="00035187" w:rsidRPr="00C52213" w:rsidP="004A6D8D" w14:paraId="76BA69B3" w14:textId="77777777">
            <w:pPr>
              <w:rPr>
                <w:rFonts w:ascii="Barlow" w:hAnsi="Barlow"/>
                <w:sz w:val="20"/>
                <w:szCs w:val="20"/>
                <w:lang w:val="es-MX"/>
              </w:rPr>
            </w:pPr>
            <w:r w:rsidRPr="00C52213">
              <w:rPr>
                <w:rFonts w:ascii="Barlow" w:hAnsi="Barlow"/>
                <w:sz w:val="20"/>
                <w:szCs w:val="20"/>
                <w:lang w:val="es-MX"/>
              </w:rPr>
              <w:t>Estado del ejercicio del presupuesto</w:t>
            </w:r>
          </w:p>
        </w:tc>
        <w:tc>
          <w:tcPr>
            <w:tcW w:w="231" w:type="pct"/>
            <w:vAlign w:val="center"/>
          </w:tcPr>
          <w:p w:rsidR="00035187" w:rsidRPr="00C52213" w:rsidP="004A6D8D" w14:paraId="6875FCA6" w14:textId="77777777">
            <w:pPr>
              <w:jc w:val="center"/>
              <w:rPr>
                <w:rFonts w:ascii="Barlow" w:hAnsi="Barlow"/>
                <w:sz w:val="20"/>
                <w:szCs w:val="20"/>
                <w:lang w:val="es-MX"/>
              </w:rPr>
            </w:pPr>
            <w:r w:rsidRPr="00C52213">
              <w:rPr>
                <w:rFonts w:ascii="Barlow" w:hAnsi="Barlow"/>
                <w:sz w:val="20"/>
                <w:szCs w:val="20"/>
                <w:lang w:val="es-MX"/>
              </w:rPr>
              <w:t>x</w:t>
            </w:r>
          </w:p>
        </w:tc>
        <w:tc>
          <w:tcPr>
            <w:tcW w:w="231" w:type="pct"/>
            <w:vAlign w:val="center"/>
          </w:tcPr>
          <w:p w:rsidR="00035187" w:rsidRPr="00C52213" w:rsidP="004A6D8D" w14:paraId="116A59A1" w14:textId="77777777">
            <w:pPr>
              <w:jc w:val="center"/>
              <w:rPr>
                <w:rFonts w:ascii="Barlow" w:hAnsi="Barlow"/>
                <w:sz w:val="20"/>
                <w:szCs w:val="20"/>
                <w:lang w:val="es-MX"/>
              </w:rPr>
            </w:pPr>
          </w:p>
        </w:tc>
        <w:tc>
          <w:tcPr>
            <w:tcW w:w="308" w:type="pct"/>
            <w:vAlign w:val="center"/>
          </w:tcPr>
          <w:p w:rsidR="00035187" w:rsidRPr="00C52213" w:rsidP="004A6D8D" w14:paraId="37FD297D" w14:textId="77777777">
            <w:pPr>
              <w:jc w:val="center"/>
              <w:rPr>
                <w:rFonts w:ascii="Barlow" w:hAnsi="Barlow"/>
                <w:sz w:val="20"/>
                <w:szCs w:val="20"/>
                <w:lang w:val="es-MX"/>
              </w:rPr>
            </w:pPr>
            <w:r w:rsidRPr="00C52213">
              <w:rPr>
                <w:rFonts w:ascii="Barlow" w:hAnsi="Barlow"/>
                <w:sz w:val="20"/>
                <w:szCs w:val="20"/>
                <w:lang w:val="es-MX"/>
              </w:rPr>
              <w:t>x</w:t>
            </w:r>
          </w:p>
        </w:tc>
        <w:tc>
          <w:tcPr>
            <w:tcW w:w="308" w:type="pct"/>
            <w:vAlign w:val="center"/>
          </w:tcPr>
          <w:p w:rsidR="00035187" w:rsidRPr="00C52213" w:rsidP="004A6D8D" w14:paraId="062D7C80" w14:textId="77777777">
            <w:pPr>
              <w:jc w:val="center"/>
              <w:rPr>
                <w:rFonts w:ascii="Barlow" w:hAnsi="Barlow"/>
                <w:sz w:val="20"/>
                <w:szCs w:val="20"/>
                <w:lang w:val="es-MX"/>
              </w:rPr>
            </w:pPr>
            <w:r w:rsidRPr="00C52213">
              <w:rPr>
                <w:rFonts w:ascii="Barlow" w:hAnsi="Barlow"/>
                <w:sz w:val="20"/>
                <w:szCs w:val="20"/>
                <w:lang w:val="es-MX"/>
              </w:rPr>
              <w:t>2</w:t>
            </w:r>
          </w:p>
        </w:tc>
        <w:tc>
          <w:tcPr>
            <w:tcW w:w="308" w:type="pct"/>
            <w:vAlign w:val="center"/>
          </w:tcPr>
          <w:p w:rsidR="00035187" w:rsidRPr="00C52213" w:rsidP="004A6D8D" w14:paraId="1A0DF70B" w14:textId="77777777">
            <w:pPr>
              <w:jc w:val="center"/>
              <w:rPr>
                <w:rFonts w:ascii="Barlow" w:hAnsi="Barlow"/>
                <w:sz w:val="20"/>
                <w:szCs w:val="20"/>
                <w:lang w:val="es-MX"/>
              </w:rPr>
            </w:pPr>
            <w:r w:rsidRPr="00C52213">
              <w:rPr>
                <w:rFonts w:ascii="Barlow" w:hAnsi="Barlow"/>
                <w:sz w:val="20"/>
                <w:szCs w:val="20"/>
                <w:lang w:val="es-MX"/>
              </w:rPr>
              <w:t>10</w:t>
            </w:r>
          </w:p>
        </w:tc>
        <w:tc>
          <w:tcPr>
            <w:tcW w:w="384" w:type="pct"/>
            <w:vAlign w:val="center"/>
          </w:tcPr>
          <w:p w:rsidR="00035187" w:rsidRPr="00C52213" w:rsidP="004A6D8D" w14:paraId="24CB31D9" w14:textId="77777777">
            <w:pPr>
              <w:jc w:val="center"/>
              <w:rPr>
                <w:rFonts w:ascii="Barlow" w:hAnsi="Barlow"/>
                <w:sz w:val="20"/>
                <w:szCs w:val="20"/>
                <w:lang w:val="es-MX"/>
              </w:rPr>
            </w:pPr>
            <w:r w:rsidRPr="00C52213">
              <w:rPr>
                <w:rFonts w:ascii="Barlow" w:hAnsi="Barlow"/>
                <w:sz w:val="20"/>
                <w:szCs w:val="20"/>
                <w:lang w:val="es-MX"/>
              </w:rPr>
              <w:t>12</w:t>
            </w:r>
          </w:p>
        </w:tc>
        <w:tc>
          <w:tcPr>
            <w:tcW w:w="770" w:type="pct"/>
            <w:vAlign w:val="center"/>
          </w:tcPr>
          <w:p w:rsidR="00035187" w:rsidRPr="00C52213" w:rsidP="004A6D8D" w14:paraId="224404EF" w14:textId="77777777">
            <w:pPr>
              <w:jc w:val="center"/>
              <w:rPr>
                <w:rFonts w:ascii="Barlow" w:hAnsi="Barlow"/>
                <w:sz w:val="20"/>
                <w:szCs w:val="20"/>
                <w:lang w:val="es-MX"/>
              </w:rPr>
            </w:pPr>
            <w:r w:rsidRPr="00C52213">
              <w:rPr>
                <w:rFonts w:ascii="Barlow" w:hAnsi="Barlow"/>
                <w:sz w:val="20"/>
                <w:szCs w:val="20"/>
                <w:lang w:val="es-MX"/>
              </w:rPr>
              <w:t>Eliminar</w:t>
            </w:r>
          </w:p>
        </w:tc>
        <w:tc>
          <w:tcPr>
            <w:tcW w:w="231" w:type="pct"/>
            <w:vAlign w:val="center"/>
          </w:tcPr>
          <w:p w:rsidR="00035187" w:rsidRPr="00C52213" w:rsidP="004A6D8D" w14:paraId="267E1A05" w14:textId="77777777">
            <w:pPr>
              <w:jc w:val="center"/>
              <w:rPr>
                <w:rFonts w:ascii="Barlow" w:hAnsi="Barlow"/>
                <w:sz w:val="20"/>
                <w:szCs w:val="20"/>
                <w:lang w:val="es-MX"/>
              </w:rPr>
            </w:pPr>
            <w:r w:rsidRPr="00C52213">
              <w:rPr>
                <w:rFonts w:ascii="Barlow" w:hAnsi="Barlow"/>
                <w:sz w:val="20"/>
                <w:szCs w:val="20"/>
                <w:lang w:val="es-MX"/>
              </w:rPr>
              <w:t>x</w:t>
            </w:r>
          </w:p>
        </w:tc>
        <w:tc>
          <w:tcPr>
            <w:tcW w:w="308" w:type="pct"/>
            <w:vAlign w:val="center"/>
          </w:tcPr>
          <w:p w:rsidR="00035187" w:rsidRPr="00C52213" w:rsidP="004A6D8D" w14:paraId="4EB8F973" w14:textId="77777777">
            <w:pPr>
              <w:jc w:val="center"/>
              <w:rPr>
                <w:rFonts w:ascii="Barlow" w:hAnsi="Barlow"/>
                <w:sz w:val="20"/>
                <w:szCs w:val="20"/>
                <w:lang w:val="es-MX"/>
              </w:rPr>
            </w:pPr>
          </w:p>
        </w:tc>
        <w:tc>
          <w:tcPr>
            <w:tcW w:w="308" w:type="pct"/>
            <w:vAlign w:val="center"/>
          </w:tcPr>
          <w:p w:rsidR="00035187" w:rsidRPr="00C52213" w:rsidP="004A6D8D" w14:paraId="29467D22" w14:textId="77777777">
            <w:pPr>
              <w:jc w:val="center"/>
              <w:rPr>
                <w:rFonts w:ascii="Barlow" w:hAnsi="Barlow"/>
                <w:sz w:val="20"/>
                <w:szCs w:val="20"/>
                <w:lang w:val="es-MX"/>
              </w:rPr>
            </w:pPr>
          </w:p>
        </w:tc>
      </w:tr>
      <w:tr w14:paraId="1A752BD4" w14:textId="77777777" w:rsidTr="00035187">
        <w:tblPrEx>
          <w:tblW w:w="5000" w:type="pct"/>
          <w:tblLook w:val="04A0"/>
        </w:tblPrEx>
        <w:trPr>
          <w:tblHeader/>
        </w:trPr>
        <w:tc>
          <w:tcPr>
            <w:tcW w:w="536" w:type="pct"/>
            <w:vAlign w:val="center"/>
          </w:tcPr>
          <w:p w:rsidR="00035187" w:rsidRPr="00C52213" w:rsidP="004A6D8D" w14:paraId="4AED949C" w14:textId="77777777">
            <w:pPr>
              <w:jc w:val="center"/>
              <w:rPr>
                <w:rFonts w:ascii="Barlow" w:hAnsi="Barlow"/>
                <w:sz w:val="20"/>
                <w:szCs w:val="20"/>
                <w:lang w:val="es-MX"/>
              </w:rPr>
            </w:pPr>
            <w:r w:rsidRPr="00C52213">
              <w:rPr>
                <w:rFonts w:ascii="Barlow" w:hAnsi="Barlow"/>
                <w:sz w:val="20"/>
                <w:szCs w:val="20"/>
                <w:lang w:val="es-MX"/>
              </w:rPr>
              <w:t>5C.27</w:t>
            </w:r>
          </w:p>
        </w:tc>
        <w:tc>
          <w:tcPr>
            <w:tcW w:w="1077" w:type="pct"/>
            <w:vAlign w:val="center"/>
          </w:tcPr>
          <w:p w:rsidR="00035187" w:rsidRPr="00C52213" w:rsidP="004A6D8D" w14:paraId="176AFC31" w14:textId="77777777">
            <w:pPr>
              <w:rPr>
                <w:rFonts w:ascii="Barlow" w:hAnsi="Barlow"/>
                <w:sz w:val="20"/>
                <w:szCs w:val="20"/>
                <w:lang w:val="es-MX"/>
              </w:rPr>
            </w:pPr>
            <w:r w:rsidRPr="00C52213">
              <w:rPr>
                <w:rFonts w:ascii="Barlow" w:hAnsi="Barlow"/>
                <w:sz w:val="20"/>
                <w:szCs w:val="20"/>
                <w:lang w:val="es-MX"/>
              </w:rPr>
              <w:t>Fondo rotatorio</w:t>
            </w:r>
          </w:p>
        </w:tc>
        <w:tc>
          <w:tcPr>
            <w:tcW w:w="231" w:type="pct"/>
            <w:vAlign w:val="center"/>
          </w:tcPr>
          <w:p w:rsidR="00035187" w:rsidRPr="00C52213" w:rsidP="004A6D8D" w14:paraId="7E599D44" w14:textId="77777777">
            <w:pPr>
              <w:jc w:val="center"/>
              <w:rPr>
                <w:rFonts w:ascii="Barlow" w:hAnsi="Barlow"/>
                <w:sz w:val="20"/>
                <w:szCs w:val="20"/>
                <w:lang w:val="es-MX"/>
              </w:rPr>
            </w:pPr>
            <w:r w:rsidRPr="00C52213">
              <w:rPr>
                <w:rFonts w:ascii="Barlow" w:hAnsi="Barlow"/>
                <w:sz w:val="20"/>
                <w:szCs w:val="20"/>
                <w:lang w:val="es-MX"/>
              </w:rPr>
              <w:t>x</w:t>
            </w:r>
          </w:p>
        </w:tc>
        <w:tc>
          <w:tcPr>
            <w:tcW w:w="231" w:type="pct"/>
            <w:vAlign w:val="center"/>
          </w:tcPr>
          <w:p w:rsidR="00035187" w:rsidRPr="00C52213" w:rsidP="004A6D8D" w14:paraId="4EF3461E" w14:textId="77777777">
            <w:pPr>
              <w:jc w:val="center"/>
              <w:rPr>
                <w:rFonts w:ascii="Barlow" w:hAnsi="Barlow"/>
                <w:sz w:val="20"/>
                <w:szCs w:val="20"/>
                <w:lang w:val="es-MX"/>
              </w:rPr>
            </w:pPr>
          </w:p>
        </w:tc>
        <w:tc>
          <w:tcPr>
            <w:tcW w:w="308" w:type="pct"/>
            <w:vAlign w:val="center"/>
          </w:tcPr>
          <w:p w:rsidR="00035187" w:rsidRPr="00C52213" w:rsidP="004A6D8D" w14:paraId="65D5D605" w14:textId="77777777">
            <w:pPr>
              <w:jc w:val="center"/>
              <w:rPr>
                <w:rFonts w:ascii="Barlow" w:hAnsi="Barlow"/>
                <w:sz w:val="20"/>
                <w:szCs w:val="20"/>
                <w:lang w:val="es-MX"/>
              </w:rPr>
            </w:pPr>
            <w:r w:rsidRPr="00C52213">
              <w:rPr>
                <w:rFonts w:ascii="Barlow" w:hAnsi="Barlow"/>
                <w:sz w:val="20"/>
                <w:szCs w:val="20"/>
                <w:lang w:val="es-MX"/>
              </w:rPr>
              <w:t>x</w:t>
            </w:r>
          </w:p>
        </w:tc>
        <w:tc>
          <w:tcPr>
            <w:tcW w:w="308" w:type="pct"/>
            <w:vAlign w:val="center"/>
          </w:tcPr>
          <w:p w:rsidR="00035187" w:rsidRPr="00C52213" w:rsidP="004A6D8D" w14:paraId="578077F3" w14:textId="77777777">
            <w:pPr>
              <w:jc w:val="center"/>
              <w:rPr>
                <w:rFonts w:ascii="Barlow" w:hAnsi="Barlow"/>
                <w:sz w:val="20"/>
                <w:szCs w:val="20"/>
                <w:lang w:val="es-MX"/>
              </w:rPr>
            </w:pPr>
            <w:r w:rsidRPr="00C52213">
              <w:rPr>
                <w:rFonts w:ascii="Barlow" w:hAnsi="Barlow"/>
                <w:sz w:val="20"/>
                <w:szCs w:val="20"/>
                <w:lang w:val="es-MX"/>
              </w:rPr>
              <w:t>2</w:t>
            </w:r>
          </w:p>
        </w:tc>
        <w:tc>
          <w:tcPr>
            <w:tcW w:w="308" w:type="pct"/>
            <w:vAlign w:val="center"/>
          </w:tcPr>
          <w:p w:rsidR="00035187" w:rsidRPr="00C52213" w:rsidP="004A6D8D" w14:paraId="768681F6" w14:textId="77777777">
            <w:pPr>
              <w:jc w:val="center"/>
              <w:rPr>
                <w:rFonts w:ascii="Barlow" w:hAnsi="Barlow"/>
                <w:sz w:val="20"/>
                <w:szCs w:val="20"/>
                <w:lang w:val="es-MX"/>
              </w:rPr>
            </w:pPr>
            <w:r w:rsidRPr="00C52213">
              <w:rPr>
                <w:rFonts w:ascii="Barlow" w:hAnsi="Barlow"/>
                <w:sz w:val="20"/>
                <w:szCs w:val="20"/>
                <w:lang w:val="es-MX"/>
              </w:rPr>
              <w:t>4</w:t>
            </w:r>
          </w:p>
        </w:tc>
        <w:tc>
          <w:tcPr>
            <w:tcW w:w="384" w:type="pct"/>
            <w:vAlign w:val="center"/>
          </w:tcPr>
          <w:p w:rsidR="00035187" w:rsidRPr="00C52213" w:rsidP="004A6D8D" w14:paraId="2134AEA8" w14:textId="77777777">
            <w:pPr>
              <w:jc w:val="center"/>
              <w:rPr>
                <w:rFonts w:ascii="Barlow" w:hAnsi="Barlow"/>
                <w:sz w:val="20"/>
                <w:szCs w:val="20"/>
                <w:lang w:val="es-MX"/>
              </w:rPr>
            </w:pPr>
            <w:r w:rsidRPr="00C52213">
              <w:rPr>
                <w:rFonts w:ascii="Barlow" w:hAnsi="Barlow"/>
                <w:sz w:val="20"/>
                <w:szCs w:val="20"/>
                <w:lang w:val="es-MX"/>
              </w:rPr>
              <w:t>6</w:t>
            </w:r>
          </w:p>
        </w:tc>
        <w:tc>
          <w:tcPr>
            <w:tcW w:w="770" w:type="pct"/>
            <w:vAlign w:val="center"/>
          </w:tcPr>
          <w:p w:rsidR="00035187" w:rsidRPr="00C52213" w:rsidP="004A6D8D" w14:paraId="7D1D3945" w14:textId="77777777">
            <w:pPr>
              <w:jc w:val="center"/>
              <w:rPr>
                <w:rFonts w:ascii="Barlow" w:hAnsi="Barlow"/>
                <w:sz w:val="20"/>
                <w:szCs w:val="20"/>
                <w:lang w:val="es-MX"/>
              </w:rPr>
            </w:pPr>
            <w:r w:rsidRPr="00C52213">
              <w:rPr>
                <w:rFonts w:ascii="Barlow" w:hAnsi="Barlow"/>
                <w:sz w:val="20"/>
                <w:szCs w:val="20"/>
                <w:lang w:val="es-MX"/>
              </w:rPr>
              <w:t>Eliminar</w:t>
            </w:r>
          </w:p>
        </w:tc>
        <w:tc>
          <w:tcPr>
            <w:tcW w:w="231" w:type="pct"/>
            <w:vAlign w:val="center"/>
          </w:tcPr>
          <w:p w:rsidR="00035187" w:rsidRPr="00C52213" w:rsidP="004A6D8D" w14:paraId="652B0EE4" w14:textId="77777777">
            <w:pPr>
              <w:jc w:val="center"/>
              <w:rPr>
                <w:rFonts w:ascii="Barlow" w:hAnsi="Barlow"/>
                <w:sz w:val="20"/>
                <w:szCs w:val="20"/>
                <w:lang w:val="es-MX"/>
              </w:rPr>
            </w:pPr>
            <w:r w:rsidRPr="00C52213">
              <w:rPr>
                <w:rFonts w:ascii="Barlow" w:hAnsi="Barlow"/>
                <w:sz w:val="20"/>
                <w:szCs w:val="20"/>
                <w:lang w:val="es-MX"/>
              </w:rPr>
              <w:t>x</w:t>
            </w:r>
          </w:p>
        </w:tc>
        <w:tc>
          <w:tcPr>
            <w:tcW w:w="308" w:type="pct"/>
            <w:vAlign w:val="center"/>
          </w:tcPr>
          <w:p w:rsidR="00035187" w:rsidRPr="00C52213" w:rsidP="004A6D8D" w14:paraId="3FE7205D" w14:textId="77777777">
            <w:pPr>
              <w:jc w:val="center"/>
              <w:rPr>
                <w:rFonts w:ascii="Barlow" w:hAnsi="Barlow"/>
                <w:sz w:val="20"/>
                <w:szCs w:val="20"/>
                <w:lang w:val="es-MX"/>
              </w:rPr>
            </w:pPr>
          </w:p>
        </w:tc>
        <w:tc>
          <w:tcPr>
            <w:tcW w:w="308" w:type="pct"/>
            <w:vAlign w:val="center"/>
          </w:tcPr>
          <w:p w:rsidR="00035187" w:rsidRPr="00C52213" w:rsidP="004A6D8D" w14:paraId="20D159F7" w14:textId="77777777">
            <w:pPr>
              <w:jc w:val="center"/>
              <w:rPr>
                <w:rFonts w:ascii="Barlow" w:hAnsi="Barlow"/>
                <w:sz w:val="20"/>
                <w:szCs w:val="20"/>
                <w:lang w:val="es-MX"/>
              </w:rPr>
            </w:pPr>
          </w:p>
        </w:tc>
      </w:tr>
    </w:tbl>
    <w:p w:rsidR="00035187" w:rsidRPr="00BA1E4F" w:rsidP="00035187" w14:paraId="1C1F285A" w14:textId="77777777">
      <w:pPr>
        <w:tabs>
          <w:tab w:val="left" w:pos="0"/>
        </w:tabs>
        <w:ind w:firstLine="709"/>
        <w:jc w:val="both"/>
        <w:rPr>
          <w:rFonts w:ascii="Barlow" w:hAnsi="Barlow" w:cs="Helvetica"/>
          <w:sz w:val="22"/>
          <w:szCs w:val="22"/>
        </w:rPr>
      </w:pPr>
    </w:p>
    <w:p w:rsidR="00035187" w:rsidP="00035187" w14:paraId="725BD158" w14:textId="77777777">
      <w:pPr>
        <w:ind w:right="-34"/>
        <w:jc w:val="both"/>
        <w:rPr>
          <w:rFonts w:ascii="Barlow" w:hAnsi="Barlow" w:eastAsiaTheme="minorHAnsi" w:cs="Arial"/>
          <w:sz w:val="22"/>
          <w:szCs w:val="20"/>
        </w:rPr>
      </w:pPr>
      <w:r w:rsidRPr="005F791F">
        <w:rPr>
          <w:rFonts w:ascii="Barlow" w:hAnsi="Barlow" w:eastAsiaTheme="minorHAnsi" w:cs="Arial"/>
          <w:sz w:val="22"/>
          <w:szCs w:val="20"/>
        </w:rPr>
        <w:t xml:space="preserve">Propuesta de </w:t>
      </w:r>
      <w:r w:rsidRPr="005F791F">
        <w:rPr>
          <w:rFonts w:ascii="Barlow" w:hAnsi="Barlow" w:eastAsiaTheme="minorHAnsi" w:cs="Arial"/>
          <w:b/>
          <w:sz w:val="22"/>
          <w:szCs w:val="20"/>
        </w:rPr>
        <w:t xml:space="preserve">eliminación </w:t>
      </w:r>
      <w:r w:rsidRPr="005F791F">
        <w:rPr>
          <w:rFonts w:ascii="Barlow" w:hAnsi="Barlow" w:eastAsiaTheme="minorHAnsi" w:cs="Arial"/>
          <w:sz w:val="22"/>
          <w:szCs w:val="20"/>
        </w:rPr>
        <w:t xml:space="preserve">de las series documentales </w:t>
      </w:r>
      <w:r w:rsidRPr="005F791F">
        <w:rPr>
          <w:rFonts w:ascii="Barlow" w:hAnsi="Barlow" w:eastAsiaTheme="minorHAnsi" w:cs="Arial"/>
          <w:b/>
          <w:sz w:val="22"/>
          <w:szCs w:val="20"/>
        </w:rPr>
        <w:t>5C.1</w:t>
      </w:r>
      <w:r w:rsidRPr="005F791F">
        <w:rPr>
          <w:rFonts w:ascii="Barlow" w:hAnsi="Barlow" w:eastAsiaTheme="minorHAnsi" w:cs="Arial"/>
          <w:sz w:val="22"/>
          <w:szCs w:val="20"/>
        </w:rPr>
        <w:t xml:space="preserve">, </w:t>
      </w:r>
      <w:r w:rsidRPr="005F791F">
        <w:rPr>
          <w:rFonts w:ascii="Barlow" w:hAnsi="Barlow" w:eastAsiaTheme="minorHAnsi" w:cs="Arial"/>
          <w:b/>
          <w:sz w:val="22"/>
          <w:szCs w:val="20"/>
        </w:rPr>
        <w:t>6C.19</w:t>
      </w:r>
      <w:r w:rsidRPr="005F791F">
        <w:rPr>
          <w:rFonts w:ascii="Barlow" w:hAnsi="Barlow" w:eastAsiaTheme="minorHAnsi" w:cs="Arial"/>
          <w:sz w:val="22"/>
          <w:szCs w:val="20"/>
        </w:rPr>
        <w:t xml:space="preserve">, </w:t>
      </w:r>
      <w:r w:rsidRPr="005F791F">
        <w:rPr>
          <w:rFonts w:ascii="Barlow" w:hAnsi="Barlow" w:eastAsiaTheme="minorHAnsi" w:cs="Arial"/>
          <w:b/>
          <w:sz w:val="22"/>
          <w:szCs w:val="20"/>
        </w:rPr>
        <w:t>6C.21</w:t>
      </w:r>
      <w:r w:rsidRPr="005F791F">
        <w:rPr>
          <w:rFonts w:ascii="Barlow" w:hAnsi="Barlow" w:eastAsiaTheme="minorHAnsi" w:cs="Arial"/>
          <w:sz w:val="22"/>
          <w:szCs w:val="20"/>
        </w:rPr>
        <w:t xml:space="preserve">, </w:t>
      </w:r>
      <w:r w:rsidRPr="005F791F">
        <w:rPr>
          <w:rFonts w:ascii="Barlow" w:hAnsi="Barlow" w:eastAsiaTheme="minorHAnsi" w:cs="Arial"/>
          <w:b/>
          <w:sz w:val="22"/>
          <w:szCs w:val="20"/>
        </w:rPr>
        <w:t>7C.2</w:t>
      </w:r>
      <w:r w:rsidRPr="005F791F">
        <w:rPr>
          <w:rFonts w:ascii="Barlow" w:hAnsi="Barlow" w:eastAsiaTheme="minorHAnsi" w:cs="Arial"/>
          <w:sz w:val="22"/>
          <w:szCs w:val="20"/>
        </w:rPr>
        <w:t>,</w:t>
      </w:r>
      <w:r w:rsidRPr="005F791F">
        <w:rPr>
          <w:rFonts w:ascii="Barlow" w:hAnsi="Barlow" w:eastAsiaTheme="minorHAnsi" w:cs="Arial"/>
          <w:b/>
          <w:sz w:val="22"/>
          <w:szCs w:val="20"/>
        </w:rPr>
        <w:t xml:space="preserve"> 8C.5</w:t>
      </w:r>
      <w:r w:rsidRPr="005F791F">
        <w:rPr>
          <w:rFonts w:ascii="Barlow" w:hAnsi="Barlow" w:eastAsiaTheme="minorHAnsi" w:cs="Arial"/>
          <w:sz w:val="22"/>
          <w:szCs w:val="20"/>
        </w:rPr>
        <w:t>,</w:t>
      </w:r>
      <w:r w:rsidRPr="005F791F">
        <w:rPr>
          <w:rFonts w:ascii="Barlow" w:hAnsi="Barlow" w:eastAsiaTheme="minorHAnsi" w:cs="Arial"/>
          <w:b/>
          <w:sz w:val="22"/>
          <w:szCs w:val="20"/>
        </w:rPr>
        <w:t xml:space="preserve"> 8C.14</w:t>
      </w:r>
      <w:r w:rsidRPr="005F791F">
        <w:rPr>
          <w:rFonts w:ascii="Barlow" w:hAnsi="Barlow" w:eastAsiaTheme="minorHAnsi" w:cs="Arial"/>
          <w:sz w:val="22"/>
          <w:szCs w:val="20"/>
        </w:rPr>
        <w:t>,</w:t>
      </w:r>
      <w:r w:rsidRPr="005F791F">
        <w:rPr>
          <w:rFonts w:ascii="Barlow" w:hAnsi="Barlow" w:eastAsiaTheme="minorHAnsi" w:cs="Arial"/>
          <w:b/>
          <w:sz w:val="22"/>
          <w:szCs w:val="20"/>
        </w:rPr>
        <w:t xml:space="preserve"> 10C.1</w:t>
      </w:r>
      <w:r w:rsidRPr="005F791F">
        <w:rPr>
          <w:rFonts w:ascii="Barlow" w:hAnsi="Barlow" w:eastAsiaTheme="minorHAnsi" w:cs="Arial"/>
          <w:sz w:val="22"/>
          <w:szCs w:val="20"/>
        </w:rPr>
        <w:t>,</w:t>
      </w:r>
      <w:r>
        <w:rPr>
          <w:rFonts w:ascii="Barlow" w:hAnsi="Barlow" w:eastAsiaTheme="minorHAnsi" w:cs="Arial"/>
          <w:b/>
          <w:sz w:val="22"/>
          <w:szCs w:val="20"/>
        </w:rPr>
        <w:t xml:space="preserve"> </w:t>
      </w:r>
      <w:r w:rsidRPr="005F791F">
        <w:rPr>
          <w:rFonts w:ascii="Barlow" w:hAnsi="Barlow" w:eastAsiaTheme="minorHAnsi" w:cs="Arial"/>
          <w:b/>
          <w:sz w:val="22"/>
          <w:szCs w:val="20"/>
        </w:rPr>
        <w:t>11C.3</w:t>
      </w:r>
      <w:r w:rsidRPr="005F791F">
        <w:rPr>
          <w:rFonts w:ascii="Barlow" w:hAnsi="Barlow" w:eastAsiaTheme="minorHAnsi" w:cs="Arial"/>
          <w:sz w:val="22"/>
          <w:szCs w:val="20"/>
        </w:rPr>
        <w:t>,</w:t>
      </w:r>
      <w:r w:rsidRPr="005F791F">
        <w:rPr>
          <w:rFonts w:ascii="Barlow" w:hAnsi="Barlow" w:eastAsiaTheme="minorHAnsi" w:cs="Arial"/>
          <w:b/>
          <w:sz w:val="22"/>
          <w:szCs w:val="20"/>
        </w:rPr>
        <w:t xml:space="preserve"> </w:t>
      </w:r>
      <w:r w:rsidRPr="005F791F">
        <w:rPr>
          <w:rFonts w:ascii="Barlow" w:hAnsi="Barlow" w:eastAsiaTheme="minorHAnsi" w:cs="Arial"/>
          <w:sz w:val="22"/>
          <w:szCs w:val="20"/>
        </w:rPr>
        <w:t>y</w:t>
      </w:r>
      <w:r w:rsidRPr="005F791F">
        <w:rPr>
          <w:rFonts w:ascii="Barlow" w:hAnsi="Barlow" w:eastAsiaTheme="minorHAnsi" w:cs="Arial"/>
          <w:b/>
          <w:sz w:val="22"/>
          <w:szCs w:val="20"/>
        </w:rPr>
        <w:t xml:space="preserve"> 11C.20</w:t>
      </w:r>
      <w:r w:rsidRPr="005F791F">
        <w:rPr>
          <w:rFonts w:ascii="Barlow" w:hAnsi="Barlow" w:eastAsiaTheme="minorHAnsi" w:cs="Arial"/>
          <w:sz w:val="22"/>
          <w:szCs w:val="20"/>
        </w:rPr>
        <w:t>:</w:t>
      </w:r>
    </w:p>
    <w:tbl>
      <w:tblPr>
        <w:tblStyle w:val="GridTableLight"/>
        <w:tblW w:w="5000" w:type="pct"/>
        <w:tblLook w:val="04A0"/>
      </w:tblPr>
      <w:tblGrid>
        <w:gridCol w:w="940"/>
        <w:gridCol w:w="2032"/>
        <w:gridCol w:w="402"/>
        <w:gridCol w:w="331"/>
        <w:gridCol w:w="539"/>
        <w:gridCol w:w="537"/>
        <w:gridCol w:w="538"/>
        <w:gridCol w:w="676"/>
        <w:gridCol w:w="1352"/>
        <w:gridCol w:w="539"/>
        <w:gridCol w:w="403"/>
        <w:gridCol w:w="539"/>
      </w:tblGrid>
      <w:tr w14:paraId="40AB5911" w14:textId="77777777" w:rsidTr="00035187">
        <w:tblPrEx>
          <w:tblW w:w="5000" w:type="pct"/>
          <w:tblLook w:val="04A0"/>
        </w:tblPrEx>
        <w:trPr>
          <w:tblHeader/>
        </w:trPr>
        <w:tc>
          <w:tcPr>
            <w:tcW w:w="536" w:type="pct"/>
            <w:vMerge w:val="restart"/>
            <w:vAlign w:val="center"/>
          </w:tcPr>
          <w:p w:rsidR="00035187" w:rsidRPr="00D33475" w:rsidP="004A6D8D" w14:paraId="477B1634" w14:textId="77777777">
            <w:pPr>
              <w:jc w:val="center"/>
              <w:rPr>
                <w:rFonts w:ascii="Barlow" w:hAnsi="Barlow"/>
                <w:b/>
                <w:sz w:val="20"/>
                <w:szCs w:val="20"/>
                <w:lang w:val="es-MX"/>
              </w:rPr>
            </w:pPr>
            <w:r w:rsidRPr="00D33475">
              <w:rPr>
                <w:rFonts w:ascii="Barlow" w:hAnsi="Barlow"/>
                <w:b/>
                <w:sz w:val="20"/>
                <w:szCs w:val="20"/>
                <w:lang w:val="es-MX"/>
              </w:rPr>
              <w:t>Código</w:t>
            </w:r>
          </w:p>
        </w:tc>
        <w:tc>
          <w:tcPr>
            <w:tcW w:w="1154" w:type="pct"/>
            <w:vMerge w:val="restart"/>
            <w:vAlign w:val="center"/>
          </w:tcPr>
          <w:p w:rsidR="00035187" w:rsidRPr="00D33475" w:rsidP="004A6D8D" w14:paraId="580F9ED5" w14:textId="77777777">
            <w:pPr>
              <w:jc w:val="center"/>
              <w:rPr>
                <w:rFonts w:ascii="Barlow" w:hAnsi="Barlow"/>
                <w:b/>
                <w:sz w:val="20"/>
                <w:szCs w:val="20"/>
                <w:lang w:val="es-MX"/>
              </w:rPr>
            </w:pPr>
            <w:r w:rsidRPr="00D33475">
              <w:rPr>
                <w:rFonts w:ascii="Barlow" w:hAnsi="Barlow"/>
                <w:b/>
                <w:sz w:val="20"/>
                <w:szCs w:val="20"/>
                <w:lang w:val="es-MX"/>
              </w:rPr>
              <w:t>Serie</w:t>
            </w:r>
          </w:p>
        </w:tc>
        <w:tc>
          <w:tcPr>
            <w:tcW w:w="693" w:type="pct"/>
            <w:gridSpan w:val="3"/>
            <w:vAlign w:val="center"/>
          </w:tcPr>
          <w:p w:rsidR="00035187" w:rsidRPr="00D33475" w:rsidP="004A6D8D" w14:paraId="6A4D3854" w14:textId="77777777">
            <w:pPr>
              <w:jc w:val="center"/>
              <w:rPr>
                <w:rFonts w:ascii="Barlow" w:hAnsi="Barlow"/>
                <w:b/>
                <w:sz w:val="20"/>
                <w:szCs w:val="20"/>
                <w:lang w:val="es-MX"/>
              </w:rPr>
            </w:pPr>
            <w:r w:rsidRPr="00D33475">
              <w:rPr>
                <w:rFonts w:ascii="Barlow" w:hAnsi="Barlow"/>
                <w:b/>
                <w:sz w:val="20"/>
                <w:szCs w:val="20"/>
                <w:lang w:val="es-MX"/>
              </w:rPr>
              <w:t>Valoración Primaria</w:t>
            </w:r>
          </w:p>
        </w:tc>
        <w:tc>
          <w:tcPr>
            <w:tcW w:w="1000" w:type="pct"/>
            <w:gridSpan w:val="3"/>
            <w:vAlign w:val="center"/>
          </w:tcPr>
          <w:p w:rsidR="00035187" w:rsidRPr="00D33475" w:rsidP="004A6D8D" w14:paraId="2F76DE63" w14:textId="77777777">
            <w:pPr>
              <w:jc w:val="center"/>
              <w:rPr>
                <w:rFonts w:ascii="Barlow" w:hAnsi="Barlow"/>
                <w:b/>
                <w:sz w:val="20"/>
                <w:szCs w:val="20"/>
                <w:lang w:val="es-MX"/>
              </w:rPr>
            </w:pPr>
            <w:r w:rsidRPr="00D33475">
              <w:rPr>
                <w:rFonts w:ascii="Barlow" w:hAnsi="Barlow"/>
                <w:b/>
                <w:sz w:val="20"/>
                <w:szCs w:val="20"/>
                <w:lang w:val="es-MX"/>
              </w:rPr>
              <w:t>Valoración Documental</w:t>
            </w:r>
          </w:p>
        </w:tc>
        <w:tc>
          <w:tcPr>
            <w:tcW w:w="770" w:type="pct"/>
            <w:vMerge w:val="restart"/>
            <w:vAlign w:val="center"/>
          </w:tcPr>
          <w:p w:rsidR="00035187" w:rsidRPr="00D33475" w:rsidP="004A6D8D" w14:paraId="7E3E36B5" w14:textId="77777777">
            <w:pPr>
              <w:jc w:val="center"/>
              <w:rPr>
                <w:rFonts w:ascii="Barlow" w:hAnsi="Barlow"/>
                <w:b/>
                <w:sz w:val="20"/>
                <w:szCs w:val="20"/>
                <w:lang w:val="es-MX"/>
              </w:rPr>
            </w:pPr>
            <w:r w:rsidRPr="00D33475">
              <w:rPr>
                <w:rFonts w:ascii="Barlow" w:hAnsi="Barlow"/>
                <w:b/>
                <w:sz w:val="20"/>
                <w:szCs w:val="20"/>
                <w:lang w:val="es-MX"/>
              </w:rPr>
              <w:t>Disposición Documental</w:t>
            </w:r>
          </w:p>
        </w:tc>
        <w:tc>
          <w:tcPr>
            <w:tcW w:w="846" w:type="pct"/>
            <w:gridSpan w:val="3"/>
            <w:vAlign w:val="center"/>
          </w:tcPr>
          <w:p w:rsidR="00035187" w:rsidRPr="00D33475" w:rsidP="004A6D8D" w14:paraId="33C5A72E" w14:textId="77777777">
            <w:pPr>
              <w:jc w:val="center"/>
              <w:rPr>
                <w:rFonts w:ascii="Barlow" w:hAnsi="Barlow"/>
                <w:b/>
                <w:sz w:val="20"/>
                <w:szCs w:val="20"/>
                <w:lang w:val="es-MX"/>
              </w:rPr>
            </w:pPr>
            <w:r w:rsidRPr="00D33475">
              <w:rPr>
                <w:rFonts w:ascii="Barlow" w:hAnsi="Barlow"/>
                <w:b/>
                <w:sz w:val="20"/>
                <w:szCs w:val="20"/>
                <w:lang w:val="es-MX"/>
              </w:rPr>
              <w:t>Clasificación de Información</w:t>
            </w:r>
          </w:p>
        </w:tc>
      </w:tr>
      <w:tr w14:paraId="7F146250" w14:textId="77777777" w:rsidTr="00035187">
        <w:tblPrEx>
          <w:tblW w:w="5000" w:type="pct"/>
          <w:tblLook w:val="04A0"/>
        </w:tblPrEx>
        <w:trPr>
          <w:tblHeader/>
        </w:trPr>
        <w:tc>
          <w:tcPr>
            <w:tcW w:w="536" w:type="pct"/>
            <w:vMerge/>
            <w:vAlign w:val="center"/>
          </w:tcPr>
          <w:p w:rsidR="00035187" w:rsidRPr="00D33475" w:rsidP="004A6D8D" w14:paraId="0884B45A" w14:textId="77777777">
            <w:pPr>
              <w:jc w:val="center"/>
              <w:rPr>
                <w:rFonts w:ascii="Barlow" w:hAnsi="Barlow"/>
                <w:b/>
                <w:sz w:val="20"/>
                <w:szCs w:val="20"/>
                <w:lang w:val="es-MX"/>
              </w:rPr>
            </w:pPr>
          </w:p>
        </w:tc>
        <w:tc>
          <w:tcPr>
            <w:tcW w:w="1154" w:type="pct"/>
            <w:vMerge/>
            <w:vAlign w:val="center"/>
          </w:tcPr>
          <w:p w:rsidR="00035187" w:rsidRPr="00D33475" w:rsidP="004A6D8D" w14:paraId="660785A2" w14:textId="77777777">
            <w:pPr>
              <w:jc w:val="center"/>
              <w:rPr>
                <w:rFonts w:ascii="Barlow" w:hAnsi="Barlow"/>
                <w:b/>
                <w:sz w:val="20"/>
                <w:szCs w:val="20"/>
                <w:lang w:val="es-MX"/>
              </w:rPr>
            </w:pPr>
          </w:p>
        </w:tc>
        <w:tc>
          <w:tcPr>
            <w:tcW w:w="231" w:type="pct"/>
            <w:vAlign w:val="center"/>
          </w:tcPr>
          <w:p w:rsidR="00035187" w:rsidRPr="00D33475" w:rsidP="004A6D8D" w14:paraId="499E86BF" w14:textId="77777777">
            <w:pPr>
              <w:jc w:val="center"/>
              <w:rPr>
                <w:rFonts w:ascii="Barlow" w:hAnsi="Barlow"/>
                <w:b/>
                <w:sz w:val="20"/>
                <w:szCs w:val="20"/>
                <w:lang w:val="es-MX"/>
              </w:rPr>
            </w:pPr>
            <w:r w:rsidRPr="00D33475">
              <w:rPr>
                <w:rFonts w:ascii="Barlow" w:hAnsi="Barlow"/>
                <w:b/>
                <w:sz w:val="20"/>
                <w:szCs w:val="20"/>
                <w:lang w:val="es-MX"/>
              </w:rPr>
              <w:t>A</w:t>
            </w:r>
          </w:p>
        </w:tc>
        <w:tc>
          <w:tcPr>
            <w:tcW w:w="154" w:type="pct"/>
            <w:vAlign w:val="center"/>
          </w:tcPr>
          <w:p w:rsidR="00035187" w:rsidRPr="00D33475" w:rsidP="004A6D8D" w14:paraId="61A420A1" w14:textId="77777777">
            <w:pPr>
              <w:jc w:val="center"/>
              <w:rPr>
                <w:rFonts w:ascii="Barlow" w:hAnsi="Barlow"/>
                <w:b/>
                <w:sz w:val="20"/>
                <w:szCs w:val="20"/>
                <w:lang w:val="es-MX"/>
              </w:rPr>
            </w:pPr>
            <w:r w:rsidRPr="00D33475">
              <w:rPr>
                <w:rFonts w:ascii="Barlow" w:hAnsi="Barlow"/>
                <w:b/>
                <w:sz w:val="20"/>
                <w:szCs w:val="20"/>
                <w:lang w:val="es-MX"/>
              </w:rPr>
              <w:t>L</w:t>
            </w:r>
          </w:p>
        </w:tc>
        <w:tc>
          <w:tcPr>
            <w:tcW w:w="308" w:type="pct"/>
            <w:vAlign w:val="center"/>
          </w:tcPr>
          <w:p w:rsidR="00035187" w:rsidRPr="00D33475" w:rsidP="004A6D8D" w14:paraId="7084B91F" w14:textId="77777777">
            <w:pPr>
              <w:jc w:val="center"/>
              <w:rPr>
                <w:rFonts w:ascii="Barlow" w:hAnsi="Barlow"/>
                <w:b/>
                <w:sz w:val="20"/>
                <w:szCs w:val="20"/>
                <w:lang w:val="es-MX"/>
              </w:rPr>
            </w:pPr>
            <w:r w:rsidRPr="00D33475">
              <w:rPr>
                <w:rFonts w:ascii="Barlow" w:hAnsi="Barlow"/>
                <w:b/>
                <w:sz w:val="20"/>
                <w:szCs w:val="20"/>
                <w:lang w:val="es-MX"/>
              </w:rPr>
              <w:t>F/C</w:t>
            </w:r>
          </w:p>
        </w:tc>
        <w:tc>
          <w:tcPr>
            <w:tcW w:w="308" w:type="pct"/>
          </w:tcPr>
          <w:p w:rsidR="00035187" w:rsidRPr="00D33475" w:rsidP="004A6D8D" w14:paraId="2EBEC509" w14:textId="77777777">
            <w:pPr>
              <w:jc w:val="center"/>
              <w:rPr>
                <w:rFonts w:ascii="Barlow" w:hAnsi="Barlow"/>
                <w:b/>
                <w:sz w:val="20"/>
                <w:szCs w:val="20"/>
                <w:lang w:val="es-MX"/>
              </w:rPr>
            </w:pPr>
            <w:r w:rsidRPr="00D33475">
              <w:rPr>
                <w:rFonts w:ascii="Barlow" w:hAnsi="Barlow"/>
                <w:b/>
                <w:sz w:val="20"/>
                <w:szCs w:val="20"/>
                <w:lang w:val="es-MX"/>
              </w:rPr>
              <w:t>AT</w:t>
            </w:r>
          </w:p>
        </w:tc>
        <w:tc>
          <w:tcPr>
            <w:tcW w:w="308" w:type="pct"/>
          </w:tcPr>
          <w:p w:rsidR="00035187" w:rsidRPr="00D33475" w:rsidP="004A6D8D" w14:paraId="6799BDF6" w14:textId="77777777">
            <w:pPr>
              <w:jc w:val="center"/>
              <w:rPr>
                <w:rFonts w:ascii="Barlow" w:hAnsi="Barlow"/>
                <w:b/>
                <w:sz w:val="20"/>
                <w:szCs w:val="20"/>
                <w:lang w:val="es-MX"/>
              </w:rPr>
            </w:pPr>
            <w:r w:rsidRPr="00D33475">
              <w:rPr>
                <w:rFonts w:ascii="Barlow" w:hAnsi="Barlow"/>
                <w:b/>
                <w:sz w:val="20"/>
                <w:szCs w:val="20"/>
                <w:lang w:val="es-MX"/>
              </w:rPr>
              <w:t>AC</w:t>
            </w:r>
          </w:p>
        </w:tc>
        <w:tc>
          <w:tcPr>
            <w:tcW w:w="384" w:type="pct"/>
            <w:vAlign w:val="center"/>
          </w:tcPr>
          <w:p w:rsidR="00035187" w:rsidRPr="00D33475" w:rsidP="004A6D8D" w14:paraId="10198274" w14:textId="77777777">
            <w:pPr>
              <w:jc w:val="center"/>
              <w:rPr>
                <w:rFonts w:ascii="Barlow" w:hAnsi="Barlow"/>
                <w:b/>
                <w:sz w:val="20"/>
                <w:szCs w:val="20"/>
                <w:lang w:val="es-MX"/>
              </w:rPr>
            </w:pPr>
            <w:r w:rsidRPr="00D33475">
              <w:rPr>
                <w:rFonts w:ascii="Barlow" w:hAnsi="Barlow"/>
                <w:b/>
                <w:sz w:val="20"/>
                <w:szCs w:val="20"/>
                <w:lang w:val="es-MX"/>
              </w:rPr>
              <w:t>Total</w:t>
            </w:r>
          </w:p>
        </w:tc>
        <w:tc>
          <w:tcPr>
            <w:tcW w:w="770" w:type="pct"/>
            <w:vMerge/>
          </w:tcPr>
          <w:p w:rsidR="00035187" w:rsidRPr="00D33475" w:rsidP="004A6D8D" w14:paraId="3DAE47D3" w14:textId="77777777">
            <w:pPr>
              <w:jc w:val="center"/>
              <w:rPr>
                <w:rFonts w:ascii="Barlow" w:hAnsi="Barlow"/>
                <w:b/>
                <w:sz w:val="20"/>
                <w:szCs w:val="20"/>
                <w:lang w:val="es-MX"/>
              </w:rPr>
            </w:pPr>
          </w:p>
        </w:tc>
        <w:tc>
          <w:tcPr>
            <w:tcW w:w="308" w:type="pct"/>
          </w:tcPr>
          <w:p w:rsidR="00035187" w:rsidRPr="00D33475" w:rsidP="004A6D8D" w14:paraId="62063F85" w14:textId="77777777">
            <w:pPr>
              <w:jc w:val="center"/>
              <w:rPr>
                <w:rFonts w:ascii="Barlow" w:hAnsi="Barlow"/>
                <w:b/>
                <w:sz w:val="20"/>
                <w:szCs w:val="20"/>
                <w:lang w:val="es-MX"/>
              </w:rPr>
            </w:pPr>
            <w:r w:rsidRPr="00D33475">
              <w:rPr>
                <w:rFonts w:ascii="Barlow" w:hAnsi="Barlow"/>
                <w:b/>
                <w:sz w:val="20"/>
                <w:szCs w:val="20"/>
                <w:lang w:val="es-MX"/>
              </w:rPr>
              <w:t>P</w:t>
            </w:r>
          </w:p>
        </w:tc>
        <w:tc>
          <w:tcPr>
            <w:tcW w:w="231" w:type="pct"/>
          </w:tcPr>
          <w:p w:rsidR="00035187" w:rsidRPr="00D33475" w:rsidP="004A6D8D" w14:paraId="24BFB14D" w14:textId="77777777">
            <w:pPr>
              <w:jc w:val="center"/>
              <w:rPr>
                <w:rFonts w:ascii="Barlow" w:hAnsi="Barlow"/>
                <w:b/>
                <w:sz w:val="20"/>
                <w:szCs w:val="20"/>
                <w:lang w:val="es-MX"/>
              </w:rPr>
            </w:pPr>
            <w:r w:rsidRPr="00D33475">
              <w:rPr>
                <w:rFonts w:ascii="Barlow" w:hAnsi="Barlow"/>
                <w:b/>
                <w:sz w:val="20"/>
                <w:szCs w:val="20"/>
                <w:lang w:val="es-MX"/>
              </w:rPr>
              <w:t>C</w:t>
            </w:r>
          </w:p>
        </w:tc>
        <w:tc>
          <w:tcPr>
            <w:tcW w:w="308" w:type="pct"/>
          </w:tcPr>
          <w:p w:rsidR="00035187" w:rsidRPr="00D33475" w:rsidP="004A6D8D" w14:paraId="6901A499" w14:textId="77777777">
            <w:pPr>
              <w:jc w:val="center"/>
              <w:rPr>
                <w:rFonts w:ascii="Barlow" w:hAnsi="Barlow"/>
                <w:b/>
                <w:sz w:val="20"/>
                <w:szCs w:val="20"/>
                <w:lang w:val="es-MX"/>
              </w:rPr>
            </w:pPr>
            <w:r w:rsidRPr="00D33475">
              <w:rPr>
                <w:rFonts w:ascii="Barlow" w:hAnsi="Barlow"/>
                <w:b/>
                <w:sz w:val="20"/>
                <w:szCs w:val="20"/>
                <w:lang w:val="es-MX"/>
              </w:rPr>
              <w:t>R</w:t>
            </w:r>
          </w:p>
        </w:tc>
      </w:tr>
      <w:tr w14:paraId="0CF9ACE4" w14:textId="77777777" w:rsidTr="00035187">
        <w:tblPrEx>
          <w:tblW w:w="5000" w:type="pct"/>
          <w:tblLook w:val="04A0"/>
        </w:tblPrEx>
        <w:trPr>
          <w:tblHeader/>
        </w:trPr>
        <w:tc>
          <w:tcPr>
            <w:tcW w:w="536" w:type="pct"/>
            <w:vAlign w:val="center"/>
          </w:tcPr>
          <w:p w:rsidR="00035187" w:rsidRPr="00D33475" w:rsidP="004A6D8D" w14:paraId="4C0C8402" w14:textId="77777777">
            <w:pPr>
              <w:jc w:val="center"/>
              <w:rPr>
                <w:rFonts w:ascii="Barlow" w:hAnsi="Barlow"/>
                <w:sz w:val="20"/>
                <w:szCs w:val="20"/>
                <w:lang w:val="es-MX"/>
              </w:rPr>
            </w:pPr>
            <w:r w:rsidRPr="00D33475">
              <w:rPr>
                <w:rFonts w:ascii="Barlow" w:hAnsi="Barlow"/>
                <w:sz w:val="20"/>
                <w:szCs w:val="20"/>
                <w:lang w:val="es-MX"/>
              </w:rPr>
              <w:t>5C.1</w:t>
            </w:r>
          </w:p>
        </w:tc>
        <w:tc>
          <w:tcPr>
            <w:tcW w:w="1154" w:type="pct"/>
            <w:vAlign w:val="center"/>
          </w:tcPr>
          <w:p w:rsidR="00035187" w:rsidRPr="00D33475" w:rsidP="004A6D8D" w14:paraId="17311EC4" w14:textId="77777777">
            <w:pPr>
              <w:rPr>
                <w:rFonts w:ascii="Barlow" w:hAnsi="Barlow"/>
                <w:sz w:val="20"/>
                <w:szCs w:val="20"/>
                <w:lang w:val="es-MX"/>
              </w:rPr>
            </w:pPr>
            <w:r w:rsidRPr="00D33475">
              <w:rPr>
                <w:rFonts w:ascii="Barlow" w:hAnsi="Barlow"/>
                <w:sz w:val="20"/>
                <w:szCs w:val="20"/>
                <w:lang w:val="es-MX"/>
              </w:rPr>
              <w:t>Disposiciones en materia de recursos financieros y contabilidad gubernamental</w:t>
            </w:r>
          </w:p>
        </w:tc>
        <w:tc>
          <w:tcPr>
            <w:tcW w:w="231" w:type="pct"/>
            <w:vAlign w:val="center"/>
          </w:tcPr>
          <w:p w:rsidR="00035187" w:rsidRPr="00D33475" w:rsidP="004A6D8D" w14:paraId="5275F71B"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12959F9A" w14:textId="77777777">
            <w:pPr>
              <w:rPr>
                <w:rFonts w:ascii="Barlow" w:hAnsi="Barlow"/>
                <w:sz w:val="20"/>
                <w:szCs w:val="20"/>
                <w:lang w:val="es-MX"/>
              </w:rPr>
            </w:pPr>
          </w:p>
        </w:tc>
        <w:tc>
          <w:tcPr>
            <w:tcW w:w="308" w:type="pct"/>
            <w:vAlign w:val="center"/>
          </w:tcPr>
          <w:p w:rsidR="00035187" w:rsidRPr="00D33475" w:rsidP="004A6D8D" w14:paraId="111893CA" w14:textId="77777777">
            <w:pPr>
              <w:jc w:val="center"/>
              <w:rPr>
                <w:rFonts w:ascii="Barlow" w:hAnsi="Barlow"/>
                <w:sz w:val="20"/>
                <w:szCs w:val="20"/>
                <w:lang w:val="es-MX"/>
              </w:rPr>
            </w:pPr>
          </w:p>
        </w:tc>
        <w:tc>
          <w:tcPr>
            <w:tcW w:w="308" w:type="pct"/>
            <w:vAlign w:val="center"/>
          </w:tcPr>
          <w:p w:rsidR="00035187" w:rsidRPr="00D33475" w:rsidP="004A6D8D" w14:paraId="76EA72BD" w14:textId="77777777">
            <w:pPr>
              <w:jc w:val="center"/>
              <w:rPr>
                <w:rFonts w:ascii="Barlow" w:hAnsi="Barlow"/>
                <w:sz w:val="20"/>
                <w:szCs w:val="20"/>
                <w:lang w:val="es-MX"/>
              </w:rPr>
            </w:pPr>
            <w:r w:rsidRPr="00D33475">
              <w:rPr>
                <w:rFonts w:ascii="Barlow" w:hAnsi="Barlow"/>
                <w:sz w:val="20"/>
                <w:szCs w:val="20"/>
                <w:lang w:val="es-MX"/>
              </w:rPr>
              <w:t>1</w:t>
            </w:r>
          </w:p>
        </w:tc>
        <w:tc>
          <w:tcPr>
            <w:tcW w:w="308" w:type="pct"/>
            <w:vAlign w:val="center"/>
          </w:tcPr>
          <w:p w:rsidR="00035187" w:rsidRPr="00D33475" w:rsidP="004A6D8D" w14:paraId="1B40AC02" w14:textId="77777777">
            <w:pPr>
              <w:jc w:val="center"/>
              <w:rPr>
                <w:rFonts w:ascii="Barlow" w:hAnsi="Barlow"/>
                <w:sz w:val="20"/>
                <w:szCs w:val="20"/>
                <w:lang w:val="es-MX"/>
              </w:rPr>
            </w:pPr>
            <w:r w:rsidRPr="00D33475">
              <w:rPr>
                <w:rFonts w:ascii="Barlow" w:hAnsi="Barlow"/>
                <w:sz w:val="20"/>
                <w:szCs w:val="20"/>
                <w:lang w:val="es-MX"/>
              </w:rPr>
              <w:t>1</w:t>
            </w:r>
          </w:p>
        </w:tc>
        <w:tc>
          <w:tcPr>
            <w:tcW w:w="384" w:type="pct"/>
            <w:vAlign w:val="center"/>
          </w:tcPr>
          <w:p w:rsidR="00035187" w:rsidRPr="00D33475" w:rsidP="004A6D8D" w14:paraId="1B137935" w14:textId="77777777">
            <w:pPr>
              <w:jc w:val="center"/>
              <w:rPr>
                <w:rFonts w:ascii="Barlow" w:hAnsi="Barlow"/>
                <w:sz w:val="20"/>
                <w:szCs w:val="20"/>
                <w:lang w:val="es-MX"/>
              </w:rPr>
            </w:pPr>
            <w:r w:rsidRPr="00D33475">
              <w:rPr>
                <w:rFonts w:ascii="Barlow" w:hAnsi="Barlow"/>
                <w:sz w:val="20"/>
                <w:szCs w:val="20"/>
                <w:lang w:val="es-MX"/>
              </w:rPr>
              <w:t>2</w:t>
            </w:r>
          </w:p>
        </w:tc>
        <w:tc>
          <w:tcPr>
            <w:tcW w:w="770" w:type="pct"/>
            <w:vAlign w:val="center"/>
          </w:tcPr>
          <w:p w:rsidR="00035187" w:rsidRPr="00D33475" w:rsidP="004A6D8D" w14:paraId="551DADBC"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6E9EEA13"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6186C081" w14:textId="77777777">
            <w:pPr>
              <w:jc w:val="center"/>
              <w:rPr>
                <w:rFonts w:ascii="Barlow" w:hAnsi="Barlow"/>
                <w:sz w:val="20"/>
                <w:szCs w:val="20"/>
                <w:lang w:val="es-MX"/>
              </w:rPr>
            </w:pPr>
          </w:p>
        </w:tc>
        <w:tc>
          <w:tcPr>
            <w:tcW w:w="308" w:type="pct"/>
            <w:vAlign w:val="center"/>
          </w:tcPr>
          <w:p w:rsidR="00035187" w:rsidRPr="00D33475" w:rsidP="004A6D8D" w14:paraId="0993FA65" w14:textId="77777777">
            <w:pPr>
              <w:jc w:val="center"/>
              <w:rPr>
                <w:rFonts w:ascii="Barlow" w:hAnsi="Barlow"/>
                <w:sz w:val="20"/>
                <w:szCs w:val="20"/>
                <w:lang w:val="es-MX"/>
              </w:rPr>
            </w:pPr>
          </w:p>
        </w:tc>
      </w:tr>
      <w:tr w14:paraId="7DDBD39A" w14:textId="77777777" w:rsidTr="00035187">
        <w:tblPrEx>
          <w:tblW w:w="5000" w:type="pct"/>
          <w:tblLook w:val="04A0"/>
        </w:tblPrEx>
        <w:trPr>
          <w:tblHeader/>
        </w:trPr>
        <w:tc>
          <w:tcPr>
            <w:tcW w:w="536" w:type="pct"/>
            <w:vAlign w:val="center"/>
          </w:tcPr>
          <w:p w:rsidR="00035187" w:rsidRPr="00D33475" w:rsidP="004A6D8D" w14:paraId="616A6325" w14:textId="77777777">
            <w:pPr>
              <w:jc w:val="center"/>
              <w:rPr>
                <w:rFonts w:ascii="Barlow" w:hAnsi="Barlow"/>
                <w:sz w:val="20"/>
                <w:szCs w:val="20"/>
                <w:lang w:val="es-MX"/>
              </w:rPr>
            </w:pPr>
            <w:r w:rsidRPr="00D33475">
              <w:rPr>
                <w:rFonts w:ascii="Barlow" w:hAnsi="Barlow"/>
                <w:sz w:val="20"/>
                <w:szCs w:val="20"/>
                <w:lang w:val="es-MX"/>
              </w:rPr>
              <w:t>6C.19</w:t>
            </w:r>
          </w:p>
        </w:tc>
        <w:tc>
          <w:tcPr>
            <w:tcW w:w="1154" w:type="pct"/>
            <w:vAlign w:val="center"/>
          </w:tcPr>
          <w:p w:rsidR="00035187" w:rsidRPr="00D33475" w:rsidP="004A6D8D" w14:paraId="496A64BF" w14:textId="77777777">
            <w:pPr>
              <w:rPr>
                <w:rFonts w:ascii="Barlow" w:hAnsi="Barlow"/>
                <w:sz w:val="20"/>
                <w:szCs w:val="20"/>
                <w:lang w:val="es-MX"/>
              </w:rPr>
            </w:pPr>
            <w:r w:rsidRPr="00D33475">
              <w:rPr>
                <w:rFonts w:ascii="Barlow" w:hAnsi="Barlow"/>
                <w:sz w:val="20"/>
                <w:szCs w:val="20"/>
                <w:lang w:val="es-MX"/>
              </w:rPr>
              <w:t>Almacenamiento, control y distribución de bienes muebles</w:t>
            </w:r>
          </w:p>
        </w:tc>
        <w:tc>
          <w:tcPr>
            <w:tcW w:w="231" w:type="pct"/>
            <w:vAlign w:val="center"/>
          </w:tcPr>
          <w:p w:rsidR="00035187" w:rsidRPr="00D33475" w:rsidP="004A6D8D" w14:paraId="11A7D938"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6F44E70C" w14:textId="77777777">
            <w:pPr>
              <w:rPr>
                <w:rFonts w:ascii="Barlow" w:hAnsi="Barlow"/>
                <w:sz w:val="20"/>
                <w:szCs w:val="20"/>
                <w:lang w:val="es-MX"/>
              </w:rPr>
            </w:pPr>
          </w:p>
        </w:tc>
        <w:tc>
          <w:tcPr>
            <w:tcW w:w="308" w:type="pct"/>
            <w:vAlign w:val="center"/>
          </w:tcPr>
          <w:p w:rsidR="00035187" w:rsidRPr="00D33475" w:rsidP="004A6D8D" w14:paraId="4160AFEB" w14:textId="77777777">
            <w:pPr>
              <w:jc w:val="center"/>
              <w:rPr>
                <w:rFonts w:ascii="Barlow" w:hAnsi="Barlow"/>
                <w:sz w:val="20"/>
                <w:szCs w:val="20"/>
                <w:lang w:val="es-MX"/>
              </w:rPr>
            </w:pPr>
          </w:p>
        </w:tc>
        <w:tc>
          <w:tcPr>
            <w:tcW w:w="308" w:type="pct"/>
            <w:vAlign w:val="center"/>
          </w:tcPr>
          <w:p w:rsidR="00035187" w:rsidRPr="00D33475" w:rsidP="004A6D8D" w14:paraId="3549AE40" w14:textId="77777777">
            <w:pPr>
              <w:jc w:val="center"/>
              <w:rPr>
                <w:rFonts w:ascii="Barlow" w:hAnsi="Barlow"/>
                <w:sz w:val="20"/>
                <w:szCs w:val="20"/>
                <w:lang w:val="es-MX"/>
              </w:rPr>
            </w:pPr>
            <w:r w:rsidRPr="00D33475">
              <w:rPr>
                <w:rFonts w:ascii="Barlow" w:hAnsi="Barlow"/>
                <w:sz w:val="20"/>
                <w:szCs w:val="20"/>
                <w:lang w:val="es-MX"/>
              </w:rPr>
              <w:t>3</w:t>
            </w:r>
          </w:p>
        </w:tc>
        <w:tc>
          <w:tcPr>
            <w:tcW w:w="308" w:type="pct"/>
            <w:vAlign w:val="center"/>
          </w:tcPr>
          <w:p w:rsidR="00035187" w:rsidRPr="00D33475" w:rsidP="004A6D8D" w14:paraId="66AEABF5" w14:textId="77777777">
            <w:pPr>
              <w:jc w:val="center"/>
              <w:rPr>
                <w:rFonts w:ascii="Barlow" w:hAnsi="Barlow"/>
                <w:sz w:val="20"/>
                <w:szCs w:val="20"/>
                <w:lang w:val="es-MX"/>
              </w:rPr>
            </w:pPr>
            <w:r w:rsidRPr="00D33475">
              <w:rPr>
                <w:rFonts w:ascii="Barlow" w:hAnsi="Barlow"/>
                <w:sz w:val="20"/>
                <w:szCs w:val="20"/>
                <w:lang w:val="es-MX"/>
              </w:rPr>
              <w:t>4</w:t>
            </w:r>
          </w:p>
        </w:tc>
        <w:tc>
          <w:tcPr>
            <w:tcW w:w="384" w:type="pct"/>
            <w:vAlign w:val="center"/>
          </w:tcPr>
          <w:p w:rsidR="00035187" w:rsidRPr="00D33475" w:rsidP="004A6D8D" w14:paraId="5607C69F" w14:textId="77777777">
            <w:pPr>
              <w:jc w:val="center"/>
              <w:rPr>
                <w:rFonts w:ascii="Barlow" w:hAnsi="Barlow"/>
                <w:sz w:val="20"/>
                <w:szCs w:val="20"/>
                <w:lang w:val="es-MX"/>
              </w:rPr>
            </w:pPr>
            <w:r w:rsidRPr="00D33475">
              <w:rPr>
                <w:rFonts w:ascii="Barlow" w:hAnsi="Barlow"/>
                <w:sz w:val="20"/>
                <w:szCs w:val="20"/>
                <w:lang w:val="es-MX"/>
              </w:rPr>
              <w:t>7</w:t>
            </w:r>
          </w:p>
        </w:tc>
        <w:tc>
          <w:tcPr>
            <w:tcW w:w="770" w:type="pct"/>
            <w:vAlign w:val="center"/>
          </w:tcPr>
          <w:p w:rsidR="00035187" w:rsidRPr="00D33475" w:rsidP="004A6D8D" w14:paraId="035B9BD4"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6C75D43A"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7F5BA875" w14:textId="77777777">
            <w:pPr>
              <w:jc w:val="center"/>
              <w:rPr>
                <w:rFonts w:ascii="Barlow" w:hAnsi="Barlow"/>
                <w:sz w:val="20"/>
                <w:szCs w:val="20"/>
                <w:lang w:val="es-MX"/>
              </w:rPr>
            </w:pPr>
          </w:p>
        </w:tc>
        <w:tc>
          <w:tcPr>
            <w:tcW w:w="308" w:type="pct"/>
            <w:vAlign w:val="center"/>
          </w:tcPr>
          <w:p w:rsidR="00035187" w:rsidRPr="00D33475" w:rsidP="004A6D8D" w14:paraId="7A5A8637" w14:textId="77777777">
            <w:pPr>
              <w:jc w:val="center"/>
              <w:rPr>
                <w:rFonts w:ascii="Barlow" w:hAnsi="Barlow"/>
                <w:sz w:val="20"/>
                <w:szCs w:val="20"/>
                <w:lang w:val="es-MX"/>
              </w:rPr>
            </w:pPr>
          </w:p>
        </w:tc>
      </w:tr>
      <w:tr w14:paraId="17BF4A42" w14:textId="77777777" w:rsidTr="00035187">
        <w:tblPrEx>
          <w:tblW w:w="5000" w:type="pct"/>
          <w:tblLook w:val="04A0"/>
        </w:tblPrEx>
        <w:trPr>
          <w:tblHeader/>
        </w:trPr>
        <w:tc>
          <w:tcPr>
            <w:tcW w:w="536" w:type="pct"/>
            <w:vAlign w:val="center"/>
          </w:tcPr>
          <w:p w:rsidR="00035187" w:rsidRPr="00D33475" w:rsidP="004A6D8D" w14:paraId="7551C33D" w14:textId="77777777">
            <w:pPr>
              <w:jc w:val="center"/>
              <w:rPr>
                <w:rFonts w:ascii="Barlow" w:hAnsi="Barlow"/>
                <w:sz w:val="20"/>
                <w:szCs w:val="20"/>
                <w:lang w:val="es-MX"/>
              </w:rPr>
            </w:pPr>
            <w:r w:rsidRPr="00D33475">
              <w:rPr>
                <w:rFonts w:ascii="Barlow" w:hAnsi="Barlow"/>
                <w:sz w:val="20"/>
                <w:szCs w:val="20"/>
                <w:lang w:val="es-MX"/>
              </w:rPr>
              <w:t>6C.21</w:t>
            </w:r>
          </w:p>
        </w:tc>
        <w:tc>
          <w:tcPr>
            <w:tcW w:w="1154" w:type="pct"/>
            <w:vAlign w:val="center"/>
          </w:tcPr>
          <w:p w:rsidR="00035187" w:rsidRPr="00D33475" w:rsidP="004A6D8D" w14:paraId="5CBBE495" w14:textId="77777777">
            <w:pPr>
              <w:rPr>
                <w:rFonts w:ascii="Barlow" w:hAnsi="Barlow"/>
                <w:sz w:val="20"/>
                <w:szCs w:val="20"/>
                <w:lang w:val="es-MX"/>
              </w:rPr>
            </w:pPr>
            <w:r w:rsidRPr="00D33475">
              <w:rPr>
                <w:rFonts w:ascii="Barlow" w:hAnsi="Barlow"/>
                <w:sz w:val="20"/>
                <w:szCs w:val="20"/>
                <w:lang w:val="es-MX"/>
              </w:rPr>
              <w:t>Control de calidad de bienes e insumos</w:t>
            </w:r>
          </w:p>
        </w:tc>
        <w:tc>
          <w:tcPr>
            <w:tcW w:w="231" w:type="pct"/>
            <w:vAlign w:val="center"/>
          </w:tcPr>
          <w:p w:rsidR="00035187" w:rsidRPr="00D33475" w:rsidP="004A6D8D" w14:paraId="2F3D17D9"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55C8B300" w14:textId="77777777">
            <w:pPr>
              <w:rPr>
                <w:rFonts w:ascii="Barlow" w:hAnsi="Barlow"/>
                <w:sz w:val="20"/>
                <w:szCs w:val="20"/>
                <w:lang w:val="es-MX"/>
              </w:rPr>
            </w:pPr>
          </w:p>
        </w:tc>
        <w:tc>
          <w:tcPr>
            <w:tcW w:w="308" w:type="pct"/>
            <w:vAlign w:val="center"/>
          </w:tcPr>
          <w:p w:rsidR="00035187" w:rsidRPr="00D33475" w:rsidP="004A6D8D" w14:paraId="0F87F8AB" w14:textId="77777777">
            <w:pPr>
              <w:jc w:val="center"/>
              <w:rPr>
                <w:rFonts w:ascii="Barlow" w:hAnsi="Barlow"/>
                <w:sz w:val="20"/>
                <w:szCs w:val="20"/>
                <w:lang w:val="es-MX"/>
              </w:rPr>
            </w:pPr>
          </w:p>
        </w:tc>
        <w:tc>
          <w:tcPr>
            <w:tcW w:w="308" w:type="pct"/>
            <w:vAlign w:val="center"/>
          </w:tcPr>
          <w:p w:rsidR="00035187" w:rsidRPr="00D33475" w:rsidP="004A6D8D" w14:paraId="6E5B80A6" w14:textId="77777777">
            <w:pPr>
              <w:jc w:val="center"/>
              <w:rPr>
                <w:rFonts w:ascii="Barlow" w:hAnsi="Barlow"/>
                <w:sz w:val="20"/>
                <w:szCs w:val="20"/>
                <w:lang w:val="es-MX"/>
              </w:rPr>
            </w:pPr>
            <w:r w:rsidRPr="00D33475">
              <w:rPr>
                <w:rFonts w:ascii="Barlow" w:hAnsi="Barlow"/>
                <w:sz w:val="20"/>
                <w:szCs w:val="20"/>
                <w:lang w:val="es-MX"/>
              </w:rPr>
              <w:t>3</w:t>
            </w:r>
          </w:p>
        </w:tc>
        <w:tc>
          <w:tcPr>
            <w:tcW w:w="308" w:type="pct"/>
            <w:vAlign w:val="center"/>
          </w:tcPr>
          <w:p w:rsidR="00035187" w:rsidRPr="00D33475" w:rsidP="004A6D8D" w14:paraId="476359EA" w14:textId="77777777">
            <w:pPr>
              <w:jc w:val="center"/>
              <w:rPr>
                <w:rFonts w:ascii="Barlow" w:hAnsi="Barlow"/>
                <w:sz w:val="20"/>
                <w:szCs w:val="20"/>
                <w:lang w:val="es-MX"/>
              </w:rPr>
            </w:pPr>
            <w:r w:rsidRPr="00D33475">
              <w:rPr>
                <w:rFonts w:ascii="Barlow" w:hAnsi="Barlow"/>
                <w:sz w:val="20"/>
                <w:szCs w:val="20"/>
                <w:lang w:val="es-MX"/>
              </w:rPr>
              <w:t>4</w:t>
            </w:r>
          </w:p>
        </w:tc>
        <w:tc>
          <w:tcPr>
            <w:tcW w:w="384" w:type="pct"/>
            <w:vAlign w:val="center"/>
          </w:tcPr>
          <w:p w:rsidR="00035187" w:rsidRPr="00D33475" w:rsidP="004A6D8D" w14:paraId="497D385B" w14:textId="77777777">
            <w:pPr>
              <w:jc w:val="center"/>
              <w:rPr>
                <w:rFonts w:ascii="Barlow" w:hAnsi="Barlow"/>
                <w:sz w:val="20"/>
                <w:szCs w:val="20"/>
                <w:lang w:val="es-MX"/>
              </w:rPr>
            </w:pPr>
            <w:r w:rsidRPr="00D33475">
              <w:rPr>
                <w:rFonts w:ascii="Barlow" w:hAnsi="Barlow"/>
                <w:sz w:val="20"/>
                <w:szCs w:val="20"/>
                <w:lang w:val="es-MX"/>
              </w:rPr>
              <w:t>7</w:t>
            </w:r>
          </w:p>
        </w:tc>
        <w:tc>
          <w:tcPr>
            <w:tcW w:w="770" w:type="pct"/>
            <w:vAlign w:val="center"/>
          </w:tcPr>
          <w:p w:rsidR="00035187" w:rsidRPr="00D33475" w:rsidP="004A6D8D" w14:paraId="63E7C66F"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4DB48630"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218CAE90" w14:textId="77777777">
            <w:pPr>
              <w:jc w:val="center"/>
              <w:rPr>
                <w:rFonts w:ascii="Barlow" w:hAnsi="Barlow"/>
                <w:sz w:val="20"/>
                <w:szCs w:val="20"/>
                <w:lang w:val="es-MX"/>
              </w:rPr>
            </w:pPr>
          </w:p>
        </w:tc>
        <w:tc>
          <w:tcPr>
            <w:tcW w:w="308" w:type="pct"/>
            <w:vAlign w:val="center"/>
          </w:tcPr>
          <w:p w:rsidR="00035187" w:rsidRPr="00D33475" w:rsidP="004A6D8D" w14:paraId="2D119CF6" w14:textId="77777777">
            <w:pPr>
              <w:jc w:val="center"/>
              <w:rPr>
                <w:rFonts w:ascii="Barlow" w:hAnsi="Barlow"/>
                <w:sz w:val="20"/>
                <w:szCs w:val="20"/>
                <w:lang w:val="es-MX"/>
              </w:rPr>
            </w:pPr>
          </w:p>
        </w:tc>
      </w:tr>
      <w:tr w14:paraId="199C72AC" w14:textId="77777777" w:rsidTr="00035187">
        <w:tblPrEx>
          <w:tblW w:w="5000" w:type="pct"/>
          <w:tblLook w:val="04A0"/>
        </w:tblPrEx>
        <w:trPr>
          <w:tblHeader/>
        </w:trPr>
        <w:tc>
          <w:tcPr>
            <w:tcW w:w="536" w:type="pct"/>
            <w:vAlign w:val="center"/>
          </w:tcPr>
          <w:p w:rsidR="00035187" w:rsidRPr="00D33475" w:rsidP="004A6D8D" w14:paraId="209084FE" w14:textId="77777777">
            <w:pPr>
              <w:jc w:val="center"/>
              <w:rPr>
                <w:rFonts w:ascii="Barlow" w:hAnsi="Barlow"/>
                <w:sz w:val="20"/>
                <w:szCs w:val="20"/>
                <w:lang w:val="es-MX"/>
              </w:rPr>
            </w:pPr>
            <w:r w:rsidRPr="00D33475">
              <w:rPr>
                <w:rFonts w:ascii="Barlow" w:hAnsi="Barlow"/>
                <w:sz w:val="20"/>
                <w:szCs w:val="20"/>
                <w:lang w:val="es-MX"/>
              </w:rPr>
              <w:t>7C.2</w:t>
            </w:r>
          </w:p>
        </w:tc>
        <w:tc>
          <w:tcPr>
            <w:tcW w:w="1154" w:type="pct"/>
            <w:vAlign w:val="center"/>
          </w:tcPr>
          <w:p w:rsidR="00035187" w:rsidRPr="00D33475" w:rsidP="004A6D8D" w14:paraId="634AD4E5" w14:textId="77777777">
            <w:pPr>
              <w:rPr>
                <w:rFonts w:ascii="Barlow" w:hAnsi="Barlow"/>
                <w:sz w:val="20"/>
                <w:szCs w:val="20"/>
                <w:lang w:val="es-MX"/>
              </w:rPr>
            </w:pPr>
            <w:r w:rsidRPr="00D33475">
              <w:rPr>
                <w:rFonts w:ascii="Barlow" w:hAnsi="Barlow"/>
                <w:sz w:val="20"/>
                <w:szCs w:val="20"/>
                <w:lang w:val="es-MX"/>
              </w:rPr>
              <w:t>Programas y proyectos en materia de servicios generales</w:t>
            </w:r>
          </w:p>
        </w:tc>
        <w:tc>
          <w:tcPr>
            <w:tcW w:w="231" w:type="pct"/>
            <w:vAlign w:val="center"/>
          </w:tcPr>
          <w:p w:rsidR="00035187" w:rsidRPr="00D33475" w:rsidP="004A6D8D" w14:paraId="48D6401D"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5E667A17" w14:textId="77777777">
            <w:pPr>
              <w:rPr>
                <w:rFonts w:ascii="Barlow" w:hAnsi="Barlow"/>
                <w:sz w:val="20"/>
                <w:szCs w:val="20"/>
                <w:lang w:val="es-MX"/>
              </w:rPr>
            </w:pPr>
          </w:p>
        </w:tc>
        <w:tc>
          <w:tcPr>
            <w:tcW w:w="308" w:type="pct"/>
            <w:vAlign w:val="center"/>
          </w:tcPr>
          <w:p w:rsidR="00035187" w:rsidRPr="00D33475" w:rsidP="004A6D8D" w14:paraId="1C66B13B" w14:textId="77777777">
            <w:pPr>
              <w:jc w:val="center"/>
              <w:rPr>
                <w:rFonts w:ascii="Barlow" w:hAnsi="Barlow"/>
                <w:sz w:val="20"/>
                <w:szCs w:val="20"/>
                <w:lang w:val="es-MX"/>
              </w:rPr>
            </w:pPr>
          </w:p>
        </w:tc>
        <w:tc>
          <w:tcPr>
            <w:tcW w:w="308" w:type="pct"/>
            <w:vAlign w:val="center"/>
          </w:tcPr>
          <w:p w:rsidR="00035187" w:rsidRPr="00D33475" w:rsidP="004A6D8D" w14:paraId="2AA9D4FD" w14:textId="77777777">
            <w:pPr>
              <w:jc w:val="center"/>
              <w:rPr>
                <w:rFonts w:ascii="Barlow" w:hAnsi="Barlow"/>
                <w:sz w:val="20"/>
                <w:szCs w:val="20"/>
                <w:lang w:val="es-MX"/>
              </w:rPr>
            </w:pPr>
            <w:r w:rsidRPr="00D33475">
              <w:rPr>
                <w:rFonts w:ascii="Barlow" w:hAnsi="Barlow"/>
                <w:sz w:val="20"/>
                <w:szCs w:val="20"/>
                <w:lang w:val="es-MX"/>
              </w:rPr>
              <w:t>1</w:t>
            </w:r>
          </w:p>
        </w:tc>
        <w:tc>
          <w:tcPr>
            <w:tcW w:w="308" w:type="pct"/>
            <w:vAlign w:val="center"/>
          </w:tcPr>
          <w:p w:rsidR="00035187" w:rsidRPr="00D33475" w:rsidP="004A6D8D" w14:paraId="505CBC5C" w14:textId="77777777">
            <w:pPr>
              <w:jc w:val="center"/>
              <w:rPr>
                <w:rFonts w:ascii="Barlow" w:hAnsi="Barlow"/>
                <w:sz w:val="20"/>
                <w:szCs w:val="20"/>
                <w:lang w:val="es-MX"/>
              </w:rPr>
            </w:pPr>
            <w:r w:rsidRPr="00D33475">
              <w:rPr>
                <w:rFonts w:ascii="Barlow" w:hAnsi="Barlow"/>
                <w:sz w:val="20"/>
                <w:szCs w:val="20"/>
                <w:lang w:val="es-MX"/>
              </w:rPr>
              <w:t>2</w:t>
            </w:r>
          </w:p>
        </w:tc>
        <w:tc>
          <w:tcPr>
            <w:tcW w:w="384" w:type="pct"/>
            <w:vAlign w:val="center"/>
          </w:tcPr>
          <w:p w:rsidR="00035187" w:rsidRPr="00D33475" w:rsidP="004A6D8D" w14:paraId="10B2F615" w14:textId="77777777">
            <w:pPr>
              <w:jc w:val="center"/>
              <w:rPr>
                <w:rFonts w:ascii="Barlow" w:hAnsi="Barlow"/>
                <w:sz w:val="20"/>
                <w:szCs w:val="20"/>
                <w:lang w:val="es-MX"/>
              </w:rPr>
            </w:pPr>
            <w:r w:rsidRPr="00D33475">
              <w:rPr>
                <w:rFonts w:ascii="Barlow" w:hAnsi="Barlow"/>
                <w:sz w:val="20"/>
                <w:szCs w:val="20"/>
                <w:lang w:val="es-MX"/>
              </w:rPr>
              <w:t>3</w:t>
            </w:r>
          </w:p>
        </w:tc>
        <w:tc>
          <w:tcPr>
            <w:tcW w:w="770" w:type="pct"/>
            <w:vAlign w:val="center"/>
          </w:tcPr>
          <w:p w:rsidR="00035187" w:rsidRPr="00D33475" w:rsidP="004A6D8D" w14:paraId="3C97433E"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11FB8388"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78F1C25B" w14:textId="77777777">
            <w:pPr>
              <w:jc w:val="center"/>
              <w:rPr>
                <w:rFonts w:ascii="Barlow" w:hAnsi="Barlow"/>
                <w:sz w:val="20"/>
                <w:szCs w:val="20"/>
                <w:lang w:val="es-MX"/>
              </w:rPr>
            </w:pPr>
          </w:p>
        </w:tc>
        <w:tc>
          <w:tcPr>
            <w:tcW w:w="308" w:type="pct"/>
            <w:vAlign w:val="center"/>
          </w:tcPr>
          <w:p w:rsidR="00035187" w:rsidRPr="00D33475" w:rsidP="004A6D8D" w14:paraId="6DBA27F9" w14:textId="77777777">
            <w:pPr>
              <w:jc w:val="center"/>
              <w:rPr>
                <w:rFonts w:ascii="Barlow" w:hAnsi="Barlow"/>
                <w:sz w:val="20"/>
                <w:szCs w:val="20"/>
                <w:lang w:val="es-MX"/>
              </w:rPr>
            </w:pPr>
          </w:p>
        </w:tc>
      </w:tr>
      <w:tr w14:paraId="5414DCDB" w14:textId="77777777" w:rsidTr="00035187">
        <w:tblPrEx>
          <w:tblW w:w="5000" w:type="pct"/>
          <w:tblLook w:val="04A0"/>
        </w:tblPrEx>
        <w:trPr>
          <w:tblHeader/>
        </w:trPr>
        <w:tc>
          <w:tcPr>
            <w:tcW w:w="536" w:type="pct"/>
            <w:vAlign w:val="center"/>
          </w:tcPr>
          <w:p w:rsidR="00035187" w:rsidRPr="00D33475" w:rsidP="004A6D8D" w14:paraId="21E7E3AA" w14:textId="77777777">
            <w:pPr>
              <w:jc w:val="center"/>
              <w:rPr>
                <w:rFonts w:ascii="Barlow" w:hAnsi="Barlow"/>
                <w:sz w:val="20"/>
                <w:szCs w:val="20"/>
                <w:lang w:val="es-MX"/>
              </w:rPr>
            </w:pPr>
            <w:r w:rsidRPr="00D33475">
              <w:rPr>
                <w:rFonts w:ascii="Barlow" w:hAnsi="Barlow"/>
                <w:sz w:val="20"/>
                <w:szCs w:val="20"/>
                <w:lang w:val="es-MX"/>
              </w:rPr>
              <w:t>8C.5</w:t>
            </w:r>
          </w:p>
        </w:tc>
        <w:tc>
          <w:tcPr>
            <w:tcW w:w="1154" w:type="pct"/>
            <w:vAlign w:val="center"/>
          </w:tcPr>
          <w:p w:rsidR="00035187" w:rsidRPr="00D33475" w:rsidP="004A6D8D" w14:paraId="5815A68E" w14:textId="77777777">
            <w:pPr>
              <w:rPr>
                <w:rFonts w:ascii="Barlow" w:hAnsi="Barlow"/>
                <w:sz w:val="20"/>
                <w:szCs w:val="20"/>
                <w:lang w:val="es-MX"/>
              </w:rPr>
            </w:pPr>
            <w:r w:rsidRPr="00D33475">
              <w:rPr>
                <w:rFonts w:ascii="Barlow" w:hAnsi="Barlow"/>
                <w:sz w:val="20"/>
                <w:szCs w:val="20"/>
                <w:lang w:val="es-MX"/>
              </w:rPr>
              <w:t>Desarrollo e infraestructura del portal de internet de la Dependencia</w:t>
            </w:r>
          </w:p>
        </w:tc>
        <w:tc>
          <w:tcPr>
            <w:tcW w:w="231" w:type="pct"/>
            <w:vAlign w:val="center"/>
          </w:tcPr>
          <w:p w:rsidR="00035187" w:rsidRPr="00D33475" w:rsidP="004A6D8D" w14:paraId="51A37F75"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085D9E99" w14:textId="77777777">
            <w:pPr>
              <w:rPr>
                <w:rFonts w:ascii="Barlow" w:hAnsi="Barlow"/>
                <w:sz w:val="20"/>
                <w:szCs w:val="20"/>
                <w:lang w:val="es-MX"/>
              </w:rPr>
            </w:pPr>
          </w:p>
        </w:tc>
        <w:tc>
          <w:tcPr>
            <w:tcW w:w="308" w:type="pct"/>
            <w:vAlign w:val="center"/>
          </w:tcPr>
          <w:p w:rsidR="00035187" w:rsidRPr="00D33475" w:rsidP="004A6D8D" w14:paraId="0A9A0710" w14:textId="77777777">
            <w:pPr>
              <w:jc w:val="center"/>
              <w:rPr>
                <w:rFonts w:ascii="Barlow" w:hAnsi="Barlow"/>
                <w:sz w:val="20"/>
                <w:szCs w:val="20"/>
                <w:lang w:val="es-MX"/>
              </w:rPr>
            </w:pPr>
          </w:p>
        </w:tc>
        <w:tc>
          <w:tcPr>
            <w:tcW w:w="308" w:type="pct"/>
            <w:vAlign w:val="center"/>
          </w:tcPr>
          <w:p w:rsidR="00035187" w:rsidRPr="00D33475" w:rsidP="004A6D8D" w14:paraId="520D9C1F" w14:textId="77777777">
            <w:pPr>
              <w:jc w:val="center"/>
              <w:rPr>
                <w:rFonts w:ascii="Barlow" w:hAnsi="Barlow"/>
                <w:sz w:val="20"/>
                <w:szCs w:val="20"/>
                <w:lang w:val="es-MX"/>
              </w:rPr>
            </w:pPr>
            <w:r w:rsidRPr="00D33475">
              <w:rPr>
                <w:rFonts w:ascii="Barlow" w:hAnsi="Barlow"/>
                <w:sz w:val="20"/>
                <w:szCs w:val="20"/>
                <w:lang w:val="es-MX"/>
              </w:rPr>
              <w:t>1</w:t>
            </w:r>
          </w:p>
        </w:tc>
        <w:tc>
          <w:tcPr>
            <w:tcW w:w="308" w:type="pct"/>
            <w:vAlign w:val="center"/>
          </w:tcPr>
          <w:p w:rsidR="00035187" w:rsidRPr="00D33475" w:rsidP="004A6D8D" w14:paraId="6F2B2AA6" w14:textId="77777777">
            <w:pPr>
              <w:jc w:val="center"/>
              <w:rPr>
                <w:rFonts w:ascii="Barlow" w:hAnsi="Barlow"/>
                <w:sz w:val="20"/>
                <w:szCs w:val="20"/>
                <w:lang w:val="es-MX"/>
              </w:rPr>
            </w:pPr>
            <w:r w:rsidRPr="00D33475">
              <w:rPr>
                <w:rFonts w:ascii="Barlow" w:hAnsi="Barlow"/>
                <w:sz w:val="20"/>
                <w:szCs w:val="20"/>
                <w:lang w:val="es-MX"/>
              </w:rPr>
              <w:t>2</w:t>
            </w:r>
          </w:p>
        </w:tc>
        <w:tc>
          <w:tcPr>
            <w:tcW w:w="384" w:type="pct"/>
            <w:vAlign w:val="center"/>
          </w:tcPr>
          <w:p w:rsidR="00035187" w:rsidRPr="00D33475" w:rsidP="004A6D8D" w14:paraId="661016E4" w14:textId="77777777">
            <w:pPr>
              <w:jc w:val="center"/>
              <w:rPr>
                <w:rFonts w:ascii="Barlow" w:hAnsi="Barlow"/>
                <w:sz w:val="20"/>
                <w:szCs w:val="20"/>
                <w:lang w:val="es-MX"/>
              </w:rPr>
            </w:pPr>
            <w:r w:rsidRPr="00D33475">
              <w:rPr>
                <w:rFonts w:ascii="Barlow" w:hAnsi="Barlow"/>
                <w:sz w:val="20"/>
                <w:szCs w:val="20"/>
                <w:lang w:val="es-MX"/>
              </w:rPr>
              <w:t>3</w:t>
            </w:r>
          </w:p>
        </w:tc>
        <w:tc>
          <w:tcPr>
            <w:tcW w:w="770" w:type="pct"/>
            <w:vAlign w:val="center"/>
          </w:tcPr>
          <w:p w:rsidR="00035187" w:rsidRPr="00D33475" w:rsidP="004A6D8D" w14:paraId="124B1AF2"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665581E4"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7964E8B5" w14:textId="77777777">
            <w:pPr>
              <w:jc w:val="center"/>
              <w:rPr>
                <w:rFonts w:ascii="Barlow" w:hAnsi="Barlow"/>
                <w:sz w:val="20"/>
                <w:szCs w:val="20"/>
                <w:lang w:val="es-MX"/>
              </w:rPr>
            </w:pPr>
          </w:p>
        </w:tc>
        <w:tc>
          <w:tcPr>
            <w:tcW w:w="308" w:type="pct"/>
            <w:vAlign w:val="center"/>
          </w:tcPr>
          <w:p w:rsidR="00035187" w:rsidRPr="00D33475" w:rsidP="004A6D8D" w14:paraId="2F4062A3" w14:textId="77777777">
            <w:pPr>
              <w:jc w:val="center"/>
              <w:rPr>
                <w:rFonts w:ascii="Barlow" w:hAnsi="Barlow"/>
                <w:sz w:val="20"/>
                <w:szCs w:val="20"/>
                <w:lang w:val="es-MX"/>
              </w:rPr>
            </w:pPr>
          </w:p>
        </w:tc>
      </w:tr>
      <w:tr w14:paraId="37158E25" w14:textId="77777777" w:rsidTr="00035187">
        <w:tblPrEx>
          <w:tblW w:w="5000" w:type="pct"/>
          <w:tblLook w:val="04A0"/>
        </w:tblPrEx>
        <w:trPr>
          <w:tblHeader/>
        </w:trPr>
        <w:tc>
          <w:tcPr>
            <w:tcW w:w="536" w:type="pct"/>
            <w:vAlign w:val="center"/>
          </w:tcPr>
          <w:p w:rsidR="00035187" w:rsidRPr="00D33475" w:rsidP="004A6D8D" w14:paraId="3F69AF00" w14:textId="77777777">
            <w:pPr>
              <w:jc w:val="center"/>
              <w:rPr>
                <w:rFonts w:ascii="Barlow" w:hAnsi="Barlow"/>
                <w:sz w:val="20"/>
                <w:szCs w:val="20"/>
                <w:lang w:val="es-MX"/>
              </w:rPr>
            </w:pPr>
            <w:r w:rsidRPr="00D33475">
              <w:rPr>
                <w:rFonts w:ascii="Barlow" w:hAnsi="Barlow"/>
                <w:sz w:val="20"/>
                <w:szCs w:val="20"/>
                <w:lang w:val="es-MX"/>
              </w:rPr>
              <w:t>8C.14</w:t>
            </w:r>
          </w:p>
        </w:tc>
        <w:tc>
          <w:tcPr>
            <w:tcW w:w="1154" w:type="pct"/>
            <w:vAlign w:val="center"/>
          </w:tcPr>
          <w:p w:rsidR="00035187" w:rsidRPr="00D33475" w:rsidP="004A6D8D" w14:paraId="546B6CFD" w14:textId="77777777">
            <w:pPr>
              <w:rPr>
                <w:rFonts w:ascii="Barlow" w:hAnsi="Barlow"/>
                <w:sz w:val="20"/>
                <w:szCs w:val="20"/>
                <w:lang w:val="es-MX"/>
              </w:rPr>
            </w:pPr>
            <w:r w:rsidRPr="00D33475">
              <w:rPr>
                <w:rFonts w:ascii="Barlow" w:hAnsi="Barlow"/>
                <w:sz w:val="20"/>
                <w:szCs w:val="20"/>
                <w:lang w:val="es-MX"/>
              </w:rPr>
              <w:t>Disposiciones en materia de servicios de información</w:t>
            </w:r>
          </w:p>
        </w:tc>
        <w:tc>
          <w:tcPr>
            <w:tcW w:w="231" w:type="pct"/>
            <w:vAlign w:val="center"/>
          </w:tcPr>
          <w:p w:rsidR="00035187" w:rsidRPr="00D33475" w:rsidP="004A6D8D" w14:paraId="38410585"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317D9077" w14:textId="77777777">
            <w:pPr>
              <w:rPr>
                <w:rFonts w:ascii="Barlow" w:hAnsi="Barlow"/>
                <w:sz w:val="20"/>
                <w:szCs w:val="20"/>
                <w:lang w:val="es-MX"/>
              </w:rPr>
            </w:pPr>
          </w:p>
        </w:tc>
        <w:tc>
          <w:tcPr>
            <w:tcW w:w="308" w:type="pct"/>
            <w:vAlign w:val="center"/>
          </w:tcPr>
          <w:p w:rsidR="00035187" w:rsidRPr="00D33475" w:rsidP="004A6D8D" w14:paraId="391BF435" w14:textId="77777777">
            <w:pPr>
              <w:jc w:val="center"/>
              <w:rPr>
                <w:rFonts w:ascii="Barlow" w:hAnsi="Barlow"/>
                <w:sz w:val="20"/>
                <w:szCs w:val="20"/>
                <w:lang w:val="es-MX"/>
              </w:rPr>
            </w:pPr>
          </w:p>
        </w:tc>
        <w:tc>
          <w:tcPr>
            <w:tcW w:w="308" w:type="pct"/>
            <w:vAlign w:val="center"/>
          </w:tcPr>
          <w:p w:rsidR="00035187" w:rsidRPr="00D33475" w:rsidP="004A6D8D" w14:paraId="007459F8" w14:textId="77777777">
            <w:pPr>
              <w:jc w:val="center"/>
              <w:rPr>
                <w:rFonts w:ascii="Barlow" w:hAnsi="Barlow"/>
                <w:sz w:val="20"/>
                <w:szCs w:val="20"/>
                <w:lang w:val="es-MX"/>
              </w:rPr>
            </w:pPr>
            <w:r w:rsidRPr="00D33475">
              <w:rPr>
                <w:rFonts w:ascii="Barlow" w:hAnsi="Barlow"/>
                <w:sz w:val="20"/>
                <w:szCs w:val="20"/>
                <w:lang w:val="es-MX"/>
              </w:rPr>
              <w:t>1</w:t>
            </w:r>
          </w:p>
        </w:tc>
        <w:tc>
          <w:tcPr>
            <w:tcW w:w="308" w:type="pct"/>
            <w:vAlign w:val="center"/>
          </w:tcPr>
          <w:p w:rsidR="00035187" w:rsidRPr="00D33475" w:rsidP="004A6D8D" w14:paraId="0AAC21DD" w14:textId="77777777">
            <w:pPr>
              <w:jc w:val="center"/>
              <w:rPr>
                <w:rFonts w:ascii="Barlow" w:hAnsi="Barlow"/>
                <w:sz w:val="20"/>
                <w:szCs w:val="20"/>
                <w:lang w:val="es-MX"/>
              </w:rPr>
            </w:pPr>
            <w:r w:rsidRPr="00D33475">
              <w:rPr>
                <w:rFonts w:ascii="Barlow" w:hAnsi="Barlow"/>
                <w:sz w:val="20"/>
                <w:szCs w:val="20"/>
                <w:lang w:val="es-MX"/>
              </w:rPr>
              <w:t>1</w:t>
            </w:r>
          </w:p>
        </w:tc>
        <w:tc>
          <w:tcPr>
            <w:tcW w:w="384" w:type="pct"/>
            <w:vAlign w:val="center"/>
          </w:tcPr>
          <w:p w:rsidR="00035187" w:rsidRPr="00D33475" w:rsidP="004A6D8D" w14:paraId="089BD98E" w14:textId="77777777">
            <w:pPr>
              <w:jc w:val="center"/>
              <w:rPr>
                <w:rFonts w:ascii="Barlow" w:hAnsi="Barlow"/>
                <w:sz w:val="20"/>
                <w:szCs w:val="20"/>
                <w:lang w:val="es-MX"/>
              </w:rPr>
            </w:pPr>
            <w:r w:rsidRPr="00D33475">
              <w:rPr>
                <w:rFonts w:ascii="Barlow" w:hAnsi="Barlow"/>
                <w:sz w:val="20"/>
                <w:szCs w:val="20"/>
                <w:lang w:val="es-MX"/>
              </w:rPr>
              <w:t>2</w:t>
            </w:r>
          </w:p>
        </w:tc>
        <w:tc>
          <w:tcPr>
            <w:tcW w:w="770" w:type="pct"/>
            <w:vAlign w:val="center"/>
          </w:tcPr>
          <w:p w:rsidR="00035187" w:rsidRPr="00D33475" w:rsidP="004A6D8D" w14:paraId="5DF5D964"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3BA1A762"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439F38DD" w14:textId="77777777">
            <w:pPr>
              <w:jc w:val="center"/>
              <w:rPr>
                <w:rFonts w:ascii="Barlow" w:hAnsi="Barlow"/>
                <w:sz w:val="20"/>
                <w:szCs w:val="20"/>
                <w:lang w:val="es-MX"/>
              </w:rPr>
            </w:pPr>
          </w:p>
        </w:tc>
        <w:tc>
          <w:tcPr>
            <w:tcW w:w="308" w:type="pct"/>
            <w:vAlign w:val="center"/>
          </w:tcPr>
          <w:p w:rsidR="00035187" w:rsidRPr="00D33475" w:rsidP="004A6D8D" w14:paraId="4E553D18" w14:textId="77777777">
            <w:pPr>
              <w:jc w:val="center"/>
              <w:rPr>
                <w:rFonts w:ascii="Barlow" w:hAnsi="Barlow"/>
                <w:sz w:val="20"/>
                <w:szCs w:val="20"/>
                <w:lang w:val="es-MX"/>
              </w:rPr>
            </w:pPr>
          </w:p>
        </w:tc>
      </w:tr>
      <w:tr w14:paraId="38120C99" w14:textId="77777777" w:rsidTr="00035187">
        <w:tblPrEx>
          <w:tblW w:w="5000" w:type="pct"/>
          <w:tblLook w:val="04A0"/>
        </w:tblPrEx>
        <w:trPr>
          <w:tblHeader/>
        </w:trPr>
        <w:tc>
          <w:tcPr>
            <w:tcW w:w="536" w:type="pct"/>
            <w:vAlign w:val="center"/>
          </w:tcPr>
          <w:p w:rsidR="00035187" w:rsidRPr="00D33475" w:rsidP="004A6D8D" w14:paraId="50FB05C5" w14:textId="77777777">
            <w:pPr>
              <w:jc w:val="center"/>
              <w:rPr>
                <w:rFonts w:ascii="Barlow" w:hAnsi="Barlow"/>
                <w:sz w:val="20"/>
                <w:szCs w:val="20"/>
                <w:lang w:val="es-MX"/>
              </w:rPr>
            </w:pPr>
            <w:r w:rsidRPr="00D33475">
              <w:rPr>
                <w:rFonts w:ascii="Barlow" w:hAnsi="Barlow"/>
                <w:sz w:val="20"/>
                <w:szCs w:val="20"/>
                <w:lang w:val="es-MX"/>
              </w:rPr>
              <w:t>10C.1</w:t>
            </w:r>
          </w:p>
        </w:tc>
        <w:tc>
          <w:tcPr>
            <w:tcW w:w="1154" w:type="pct"/>
            <w:vAlign w:val="center"/>
          </w:tcPr>
          <w:p w:rsidR="00035187" w:rsidRPr="00D33475" w:rsidP="004A6D8D" w14:paraId="491938B9" w14:textId="77777777">
            <w:pPr>
              <w:rPr>
                <w:rFonts w:ascii="Barlow" w:hAnsi="Barlow"/>
                <w:sz w:val="20"/>
                <w:szCs w:val="20"/>
                <w:lang w:val="es-MX"/>
              </w:rPr>
            </w:pPr>
            <w:r w:rsidRPr="00D33475">
              <w:rPr>
                <w:rFonts w:ascii="Barlow" w:hAnsi="Barlow"/>
                <w:sz w:val="20"/>
                <w:szCs w:val="20"/>
                <w:lang w:val="es-MX"/>
              </w:rPr>
              <w:t>Disposiciones en materia de control y auditoría</w:t>
            </w:r>
          </w:p>
        </w:tc>
        <w:tc>
          <w:tcPr>
            <w:tcW w:w="231" w:type="pct"/>
            <w:vAlign w:val="center"/>
          </w:tcPr>
          <w:p w:rsidR="00035187" w:rsidRPr="00D33475" w:rsidP="004A6D8D" w14:paraId="67A1E919"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49784065" w14:textId="77777777">
            <w:pPr>
              <w:rPr>
                <w:rFonts w:ascii="Barlow" w:hAnsi="Barlow"/>
                <w:sz w:val="20"/>
                <w:szCs w:val="20"/>
                <w:lang w:val="es-MX"/>
              </w:rPr>
            </w:pPr>
          </w:p>
        </w:tc>
        <w:tc>
          <w:tcPr>
            <w:tcW w:w="308" w:type="pct"/>
            <w:vAlign w:val="center"/>
          </w:tcPr>
          <w:p w:rsidR="00035187" w:rsidRPr="00D33475" w:rsidP="004A6D8D" w14:paraId="254B3424" w14:textId="77777777">
            <w:pPr>
              <w:jc w:val="center"/>
              <w:rPr>
                <w:rFonts w:ascii="Barlow" w:hAnsi="Barlow"/>
                <w:sz w:val="20"/>
                <w:szCs w:val="20"/>
                <w:lang w:val="es-MX"/>
              </w:rPr>
            </w:pPr>
          </w:p>
        </w:tc>
        <w:tc>
          <w:tcPr>
            <w:tcW w:w="308" w:type="pct"/>
            <w:vAlign w:val="center"/>
          </w:tcPr>
          <w:p w:rsidR="00035187" w:rsidRPr="00D33475" w:rsidP="004A6D8D" w14:paraId="511C0D90" w14:textId="77777777">
            <w:pPr>
              <w:jc w:val="center"/>
              <w:rPr>
                <w:rFonts w:ascii="Barlow" w:hAnsi="Barlow"/>
                <w:sz w:val="20"/>
                <w:szCs w:val="20"/>
                <w:lang w:val="es-MX"/>
              </w:rPr>
            </w:pPr>
            <w:r w:rsidRPr="00D33475">
              <w:rPr>
                <w:rFonts w:ascii="Barlow" w:hAnsi="Barlow"/>
                <w:sz w:val="20"/>
                <w:szCs w:val="20"/>
                <w:lang w:val="es-MX"/>
              </w:rPr>
              <w:t>1</w:t>
            </w:r>
          </w:p>
        </w:tc>
        <w:tc>
          <w:tcPr>
            <w:tcW w:w="308" w:type="pct"/>
            <w:vAlign w:val="center"/>
          </w:tcPr>
          <w:p w:rsidR="00035187" w:rsidRPr="00D33475" w:rsidP="004A6D8D" w14:paraId="3C4127E7" w14:textId="77777777">
            <w:pPr>
              <w:jc w:val="center"/>
              <w:rPr>
                <w:rFonts w:ascii="Barlow" w:hAnsi="Barlow"/>
                <w:sz w:val="20"/>
                <w:szCs w:val="20"/>
                <w:lang w:val="es-MX"/>
              </w:rPr>
            </w:pPr>
            <w:r w:rsidRPr="00D33475">
              <w:rPr>
                <w:rFonts w:ascii="Barlow" w:hAnsi="Barlow"/>
                <w:sz w:val="20"/>
                <w:szCs w:val="20"/>
                <w:lang w:val="es-MX"/>
              </w:rPr>
              <w:t>1</w:t>
            </w:r>
          </w:p>
        </w:tc>
        <w:tc>
          <w:tcPr>
            <w:tcW w:w="384" w:type="pct"/>
            <w:vAlign w:val="center"/>
          </w:tcPr>
          <w:p w:rsidR="00035187" w:rsidRPr="00D33475" w:rsidP="004A6D8D" w14:paraId="2AA4938C" w14:textId="77777777">
            <w:pPr>
              <w:jc w:val="center"/>
              <w:rPr>
                <w:rFonts w:ascii="Barlow" w:hAnsi="Barlow"/>
                <w:sz w:val="20"/>
                <w:szCs w:val="20"/>
                <w:lang w:val="es-MX"/>
              </w:rPr>
            </w:pPr>
            <w:r w:rsidRPr="00D33475">
              <w:rPr>
                <w:rFonts w:ascii="Barlow" w:hAnsi="Barlow"/>
                <w:sz w:val="20"/>
                <w:szCs w:val="20"/>
                <w:lang w:val="es-MX"/>
              </w:rPr>
              <w:t>2</w:t>
            </w:r>
          </w:p>
        </w:tc>
        <w:tc>
          <w:tcPr>
            <w:tcW w:w="770" w:type="pct"/>
            <w:vAlign w:val="center"/>
          </w:tcPr>
          <w:p w:rsidR="00035187" w:rsidRPr="00D33475" w:rsidP="004A6D8D" w14:paraId="06BD3868"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24299964"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6AEE603A" w14:textId="77777777">
            <w:pPr>
              <w:jc w:val="center"/>
              <w:rPr>
                <w:rFonts w:ascii="Barlow" w:hAnsi="Barlow"/>
                <w:sz w:val="20"/>
                <w:szCs w:val="20"/>
                <w:lang w:val="es-MX"/>
              </w:rPr>
            </w:pPr>
          </w:p>
        </w:tc>
        <w:tc>
          <w:tcPr>
            <w:tcW w:w="308" w:type="pct"/>
            <w:vAlign w:val="center"/>
          </w:tcPr>
          <w:p w:rsidR="00035187" w:rsidRPr="00D33475" w:rsidP="004A6D8D" w14:paraId="55EE752C" w14:textId="77777777">
            <w:pPr>
              <w:jc w:val="center"/>
              <w:rPr>
                <w:rFonts w:ascii="Barlow" w:hAnsi="Barlow"/>
                <w:sz w:val="20"/>
                <w:szCs w:val="20"/>
                <w:lang w:val="es-MX"/>
              </w:rPr>
            </w:pPr>
          </w:p>
        </w:tc>
      </w:tr>
      <w:tr w14:paraId="4C981D7D" w14:textId="77777777" w:rsidTr="00035187">
        <w:tblPrEx>
          <w:tblW w:w="5000" w:type="pct"/>
          <w:tblLook w:val="04A0"/>
        </w:tblPrEx>
        <w:trPr>
          <w:tblHeader/>
        </w:trPr>
        <w:tc>
          <w:tcPr>
            <w:tcW w:w="536" w:type="pct"/>
            <w:vAlign w:val="center"/>
          </w:tcPr>
          <w:p w:rsidR="00035187" w:rsidRPr="00D33475" w:rsidP="004A6D8D" w14:paraId="277A2DD7" w14:textId="77777777">
            <w:pPr>
              <w:jc w:val="center"/>
              <w:rPr>
                <w:rFonts w:ascii="Barlow" w:hAnsi="Barlow"/>
                <w:sz w:val="20"/>
                <w:szCs w:val="20"/>
                <w:lang w:val="es-MX"/>
              </w:rPr>
            </w:pPr>
            <w:r w:rsidRPr="00D33475">
              <w:rPr>
                <w:rFonts w:ascii="Barlow" w:hAnsi="Barlow"/>
                <w:sz w:val="20"/>
                <w:szCs w:val="20"/>
                <w:lang w:val="es-MX"/>
              </w:rPr>
              <w:t>11C.3</w:t>
            </w:r>
          </w:p>
        </w:tc>
        <w:tc>
          <w:tcPr>
            <w:tcW w:w="1154" w:type="pct"/>
            <w:vAlign w:val="center"/>
          </w:tcPr>
          <w:p w:rsidR="00035187" w:rsidRPr="00D33475" w:rsidP="004A6D8D" w14:paraId="153D45EF" w14:textId="77777777">
            <w:pPr>
              <w:rPr>
                <w:rFonts w:ascii="Barlow" w:hAnsi="Barlow"/>
                <w:sz w:val="20"/>
                <w:szCs w:val="20"/>
                <w:lang w:val="es-MX"/>
              </w:rPr>
            </w:pPr>
            <w:r w:rsidRPr="00D33475">
              <w:rPr>
                <w:rFonts w:ascii="Barlow" w:hAnsi="Barlow"/>
                <w:sz w:val="20"/>
                <w:szCs w:val="20"/>
                <w:lang w:val="es-MX"/>
              </w:rPr>
              <w:t>Disposiciones en materia de políticas</w:t>
            </w:r>
          </w:p>
        </w:tc>
        <w:tc>
          <w:tcPr>
            <w:tcW w:w="231" w:type="pct"/>
            <w:vAlign w:val="center"/>
          </w:tcPr>
          <w:p w:rsidR="00035187" w:rsidRPr="00D33475" w:rsidP="004A6D8D" w14:paraId="6AB09778"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13AFD8E6" w14:textId="77777777">
            <w:pPr>
              <w:rPr>
                <w:rFonts w:ascii="Barlow" w:hAnsi="Barlow"/>
                <w:sz w:val="20"/>
                <w:szCs w:val="20"/>
                <w:lang w:val="es-MX"/>
              </w:rPr>
            </w:pPr>
          </w:p>
        </w:tc>
        <w:tc>
          <w:tcPr>
            <w:tcW w:w="308" w:type="pct"/>
            <w:vAlign w:val="center"/>
          </w:tcPr>
          <w:p w:rsidR="00035187" w:rsidRPr="00D33475" w:rsidP="004A6D8D" w14:paraId="5C209E29" w14:textId="77777777">
            <w:pPr>
              <w:jc w:val="center"/>
              <w:rPr>
                <w:rFonts w:ascii="Barlow" w:hAnsi="Barlow"/>
                <w:sz w:val="20"/>
                <w:szCs w:val="20"/>
                <w:lang w:val="es-MX"/>
              </w:rPr>
            </w:pPr>
          </w:p>
        </w:tc>
        <w:tc>
          <w:tcPr>
            <w:tcW w:w="308" w:type="pct"/>
            <w:vAlign w:val="center"/>
          </w:tcPr>
          <w:p w:rsidR="00035187" w:rsidRPr="00D33475" w:rsidP="004A6D8D" w14:paraId="6A6063FB" w14:textId="77777777">
            <w:pPr>
              <w:jc w:val="center"/>
              <w:rPr>
                <w:rFonts w:ascii="Barlow" w:hAnsi="Barlow"/>
                <w:sz w:val="20"/>
                <w:szCs w:val="20"/>
                <w:lang w:val="es-MX"/>
              </w:rPr>
            </w:pPr>
            <w:r w:rsidRPr="00D33475">
              <w:rPr>
                <w:rFonts w:ascii="Barlow" w:hAnsi="Barlow"/>
                <w:sz w:val="20"/>
                <w:szCs w:val="20"/>
                <w:lang w:val="es-MX"/>
              </w:rPr>
              <w:t>1</w:t>
            </w:r>
          </w:p>
        </w:tc>
        <w:tc>
          <w:tcPr>
            <w:tcW w:w="308" w:type="pct"/>
            <w:vAlign w:val="center"/>
          </w:tcPr>
          <w:p w:rsidR="00035187" w:rsidRPr="00D33475" w:rsidP="004A6D8D" w14:paraId="0EE89344" w14:textId="77777777">
            <w:pPr>
              <w:jc w:val="center"/>
              <w:rPr>
                <w:rFonts w:ascii="Barlow" w:hAnsi="Barlow"/>
                <w:sz w:val="20"/>
                <w:szCs w:val="20"/>
                <w:lang w:val="es-MX"/>
              </w:rPr>
            </w:pPr>
            <w:r w:rsidRPr="00D33475">
              <w:rPr>
                <w:rFonts w:ascii="Barlow" w:hAnsi="Barlow"/>
                <w:sz w:val="20"/>
                <w:szCs w:val="20"/>
                <w:lang w:val="es-MX"/>
              </w:rPr>
              <w:t>1</w:t>
            </w:r>
          </w:p>
        </w:tc>
        <w:tc>
          <w:tcPr>
            <w:tcW w:w="384" w:type="pct"/>
            <w:vAlign w:val="center"/>
          </w:tcPr>
          <w:p w:rsidR="00035187" w:rsidRPr="00D33475" w:rsidP="004A6D8D" w14:paraId="0B664D95" w14:textId="77777777">
            <w:pPr>
              <w:jc w:val="center"/>
              <w:rPr>
                <w:rFonts w:ascii="Barlow" w:hAnsi="Barlow"/>
                <w:sz w:val="20"/>
                <w:szCs w:val="20"/>
                <w:lang w:val="es-MX"/>
              </w:rPr>
            </w:pPr>
            <w:r w:rsidRPr="00D33475">
              <w:rPr>
                <w:rFonts w:ascii="Barlow" w:hAnsi="Barlow"/>
                <w:sz w:val="20"/>
                <w:szCs w:val="20"/>
                <w:lang w:val="es-MX"/>
              </w:rPr>
              <w:t>2</w:t>
            </w:r>
          </w:p>
        </w:tc>
        <w:tc>
          <w:tcPr>
            <w:tcW w:w="770" w:type="pct"/>
            <w:vAlign w:val="center"/>
          </w:tcPr>
          <w:p w:rsidR="00035187" w:rsidRPr="00D33475" w:rsidP="004A6D8D" w14:paraId="6EBAF13E"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14C5C67F"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025CAA11" w14:textId="77777777">
            <w:pPr>
              <w:jc w:val="center"/>
              <w:rPr>
                <w:rFonts w:ascii="Barlow" w:hAnsi="Barlow"/>
                <w:sz w:val="20"/>
                <w:szCs w:val="20"/>
                <w:lang w:val="es-MX"/>
              </w:rPr>
            </w:pPr>
          </w:p>
        </w:tc>
        <w:tc>
          <w:tcPr>
            <w:tcW w:w="308" w:type="pct"/>
            <w:vAlign w:val="center"/>
          </w:tcPr>
          <w:p w:rsidR="00035187" w:rsidRPr="00D33475" w:rsidP="004A6D8D" w14:paraId="37F4FCEF" w14:textId="77777777">
            <w:pPr>
              <w:jc w:val="center"/>
              <w:rPr>
                <w:rFonts w:ascii="Barlow" w:hAnsi="Barlow"/>
                <w:sz w:val="20"/>
                <w:szCs w:val="20"/>
                <w:lang w:val="es-MX"/>
              </w:rPr>
            </w:pPr>
          </w:p>
        </w:tc>
      </w:tr>
      <w:tr w14:paraId="59473782" w14:textId="77777777" w:rsidTr="00035187">
        <w:tblPrEx>
          <w:tblW w:w="5000" w:type="pct"/>
          <w:tblLook w:val="04A0"/>
        </w:tblPrEx>
        <w:trPr>
          <w:tblHeader/>
        </w:trPr>
        <w:tc>
          <w:tcPr>
            <w:tcW w:w="536" w:type="pct"/>
            <w:vAlign w:val="center"/>
          </w:tcPr>
          <w:p w:rsidR="00035187" w:rsidRPr="00D33475" w:rsidP="004A6D8D" w14:paraId="02B02BE4" w14:textId="77777777">
            <w:pPr>
              <w:jc w:val="center"/>
              <w:rPr>
                <w:rFonts w:ascii="Barlow" w:hAnsi="Barlow"/>
                <w:sz w:val="20"/>
                <w:szCs w:val="20"/>
                <w:lang w:val="es-MX"/>
              </w:rPr>
            </w:pPr>
            <w:r w:rsidRPr="00D33475">
              <w:rPr>
                <w:rFonts w:ascii="Barlow" w:hAnsi="Barlow"/>
                <w:sz w:val="20"/>
                <w:szCs w:val="20"/>
                <w:lang w:val="es-MX"/>
              </w:rPr>
              <w:t>11C.20</w:t>
            </w:r>
          </w:p>
        </w:tc>
        <w:tc>
          <w:tcPr>
            <w:tcW w:w="1154" w:type="pct"/>
            <w:vAlign w:val="center"/>
          </w:tcPr>
          <w:p w:rsidR="00035187" w:rsidRPr="00D33475" w:rsidP="004A6D8D" w14:paraId="3B907763" w14:textId="77777777">
            <w:pPr>
              <w:rPr>
                <w:rFonts w:ascii="Barlow" w:hAnsi="Barlow"/>
                <w:sz w:val="20"/>
                <w:szCs w:val="20"/>
                <w:lang w:val="es-MX"/>
              </w:rPr>
            </w:pPr>
            <w:r w:rsidRPr="00D33475">
              <w:rPr>
                <w:rFonts w:ascii="Barlow" w:hAnsi="Barlow"/>
                <w:sz w:val="20"/>
                <w:szCs w:val="20"/>
                <w:lang w:val="es-MX"/>
              </w:rPr>
              <w:t>Indicadores de desempeño, calidad y productividad</w:t>
            </w:r>
          </w:p>
        </w:tc>
        <w:tc>
          <w:tcPr>
            <w:tcW w:w="231" w:type="pct"/>
            <w:vAlign w:val="center"/>
          </w:tcPr>
          <w:p w:rsidR="00035187" w:rsidRPr="00D33475" w:rsidP="004A6D8D" w14:paraId="3040D53A" w14:textId="77777777">
            <w:pPr>
              <w:jc w:val="center"/>
              <w:rPr>
                <w:rFonts w:ascii="Barlow" w:hAnsi="Barlow"/>
                <w:sz w:val="20"/>
                <w:szCs w:val="20"/>
                <w:lang w:val="es-MX"/>
              </w:rPr>
            </w:pPr>
            <w:r w:rsidRPr="00D33475">
              <w:rPr>
                <w:rFonts w:ascii="Barlow" w:hAnsi="Barlow"/>
                <w:sz w:val="20"/>
                <w:szCs w:val="20"/>
                <w:lang w:val="es-MX"/>
              </w:rPr>
              <w:t>x</w:t>
            </w:r>
          </w:p>
        </w:tc>
        <w:tc>
          <w:tcPr>
            <w:tcW w:w="154" w:type="pct"/>
            <w:vAlign w:val="center"/>
          </w:tcPr>
          <w:p w:rsidR="00035187" w:rsidRPr="00D33475" w:rsidP="004A6D8D" w14:paraId="4240EEC2" w14:textId="77777777">
            <w:pPr>
              <w:rPr>
                <w:rFonts w:ascii="Barlow" w:hAnsi="Barlow"/>
                <w:sz w:val="20"/>
                <w:szCs w:val="20"/>
                <w:lang w:val="es-MX"/>
              </w:rPr>
            </w:pPr>
          </w:p>
        </w:tc>
        <w:tc>
          <w:tcPr>
            <w:tcW w:w="308" w:type="pct"/>
            <w:vAlign w:val="center"/>
          </w:tcPr>
          <w:p w:rsidR="00035187" w:rsidRPr="00D33475" w:rsidP="004A6D8D" w14:paraId="50145667" w14:textId="77777777">
            <w:pPr>
              <w:jc w:val="center"/>
              <w:rPr>
                <w:rFonts w:ascii="Barlow" w:hAnsi="Barlow"/>
                <w:sz w:val="20"/>
                <w:szCs w:val="20"/>
                <w:lang w:val="es-MX"/>
              </w:rPr>
            </w:pPr>
          </w:p>
        </w:tc>
        <w:tc>
          <w:tcPr>
            <w:tcW w:w="308" w:type="pct"/>
            <w:vAlign w:val="center"/>
          </w:tcPr>
          <w:p w:rsidR="00035187" w:rsidRPr="00D33475" w:rsidP="004A6D8D" w14:paraId="374383A9" w14:textId="77777777">
            <w:pPr>
              <w:jc w:val="center"/>
              <w:rPr>
                <w:rFonts w:ascii="Barlow" w:hAnsi="Barlow"/>
                <w:sz w:val="20"/>
                <w:szCs w:val="20"/>
                <w:lang w:val="es-MX"/>
              </w:rPr>
            </w:pPr>
            <w:r w:rsidRPr="00D33475">
              <w:rPr>
                <w:rFonts w:ascii="Barlow" w:hAnsi="Barlow"/>
                <w:sz w:val="20"/>
                <w:szCs w:val="20"/>
                <w:lang w:val="es-MX"/>
              </w:rPr>
              <w:t>3</w:t>
            </w:r>
          </w:p>
        </w:tc>
        <w:tc>
          <w:tcPr>
            <w:tcW w:w="308" w:type="pct"/>
            <w:vAlign w:val="center"/>
          </w:tcPr>
          <w:p w:rsidR="00035187" w:rsidRPr="00D33475" w:rsidP="004A6D8D" w14:paraId="341EC6DB" w14:textId="77777777">
            <w:pPr>
              <w:jc w:val="center"/>
              <w:rPr>
                <w:rFonts w:ascii="Barlow" w:hAnsi="Barlow"/>
                <w:sz w:val="20"/>
                <w:szCs w:val="20"/>
                <w:lang w:val="es-MX"/>
              </w:rPr>
            </w:pPr>
            <w:r w:rsidRPr="00D33475">
              <w:rPr>
                <w:rFonts w:ascii="Barlow" w:hAnsi="Barlow"/>
                <w:sz w:val="20"/>
                <w:szCs w:val="20"/>
                <w:lang w:val="es-MX"/>
              </w:rPr>
              <w:t>4</w:t>
            </w:r>
          </w:p>
        </w:tc>
        <w:tc>
          <w:tcPr>
            <w:tcW w:w="384" w:type="pct"/>
            <w:vAlign w:val="center"/>
          </w:tcPr>
          <w:p w:rsidR="00035187" w:rsidRPr="00D33475" w:rsidP="004A6D8D" w14:paraId="1BBF9EF2" w14:textId="77777777">
            <w:pPr>
              <w:jc w:val="center"/>
              <w:rPr>
                <w:rFonts w:ascii="Barlow" w:hAnsi="Barlow"/>
                <w:sz w:val="20"/>
                <w:szCs w:val="20"/>
                <w:lang w:val="es-MX"/>
              </w:rPr>
            </w:pPr>
            <w:r w:rsidRPr="00D33475">
              <w:rPr>
                <w:rFonts w:ascii="Barlow" w:hAnsi="Barlow"/>
                <w:sz w:val="20"/>
                <w:szCs w:val="20"/>
                <w:lang w:val="es-MX"/>
              </w:rPr>
              <w:t>7</w:t>
            </w:r>
          </w:p>
        </w:tc>
        <w:tc>
          <w:tcPr>
            <w:tcW w:w="770" w:type="pct"/>
            <w:vAlign w:val="center"/>
          </w:tcPr>
          <w:p w:rsidR="00035187" w:rsidRPr="00D33475" w:rsidP="004A6D8D" w14:paraId="21416629" w14:textId="77777777">
            <w:pPr>
              <w:jc w:val="center"/>
              <w:rPr>
                <w:rFonts w:ascii="Barlow" w:hAnsi="Barlow"/>
                <w:sz w:val="20"/>
                <w:szCs w:val="20"/>
                <w:lang w:val="es-MX"/>
              </w:rPr>
            </w:pPr>
            <w:r w:rsidRPr="00D33475">
              <w:rPr>
                <w:rFonts w:ascii="Barlow" w:hAnsi="Barlow"/>
                <w:sz w:val="20"/>
                <w:szCs w:val="20"/>
                <w:lang w:val="es-MX"/>
              </w:rPr>
              <w:t>Eliminar</w:t>
            </w:r>
          </w:p>
        </w:tc>
        <w:tc>
          <w:tcPr>
            <w:tcW w:w="308" w:type="pct"/>
            <w:vAlign w:val="center"/>
          </w:tcPr>
          <w:p w:rsidR="00035187" w:rsidRPr="00D33475" w:rsidP="004A6D8D" w14:paraId="64F8E7DE" w14:textId="77777777">
            <w:pPr>
              <w:jc w:val="center"/>
              <w:rPr>
                <w:rFonts w:ascii="Barlow" w:hAnsi="Barlow"/>
                <w:sz w:val="20"/>
                <w:szCs w:val="20"/>
                <w:lang w:val="es-MX"/>
              </w:rPr>
            </w:pPr>
            <w:r w:rsidRPr="00D33475">
              <w:rPr>
                <w:rFonts w:ascii="Barlow" w:hAnsi="Barlow"/>
                <w:sz w:val="20"/>
                <w:szCs w:val="20"/>
                <w:lang w:val="es-MX"/>
              </w:rPr>
              <w:t>x</w:t>
            </w:r>
          </w:p>
        </w:tc>
        <w:tc>
          <w:tcPr>
            <w:tcW w:w="231" w:type="pct"/>
            <w:vAlign w:val="center"/>
          </w:tcPr>
          <w:p w:rsidR="00035187" w:rsidRPr="00D33475" w:rsidP="004A6D8D" w14:paraId="3BE41999" w14:textId="77777777">
            <w:pPr>
              <w:jc w:val="center"/>
              <w:rPr>
                <w:rFonts w:ascii="Barlow" w:hAnsi="Barlow"/>
                <w:sz w:val="20"/>
                <w:szCs w:val="20"/>
                <w:lang w:val="es-MX"/>
              </w:rPr>
            </w:pPr>
          </w:p>
        </w:tc>
        <w:tc>
          <w:tcPr>
            <w:tcW w:w="308" w:type="pct"/>
            <w:vAlign w:val="center"/>
          </w:tcPr>
          <w:p w:rsidR="00035187" w:rsidRPr="00D33475" w:rsidP="004A6D8D" w14:paraId="38B6D647" w14:textId="77777777">
            <w:pPr>
              <w:jc w:val="center"/>
              <w:rPr>
                <w:rFonts w:ascii="Barlow" w:hAnsi="Barlow"/>
                <w:sz w:val="20"/>
                <w:szCs w:val="20"/>
                <w:lang w:val="es-MX"/>
              </w:rPr>
            </w:pPr>
          </w:p>
        </w:tc>
      </w:tr>
    </w:tbl>
    <w:p w:rsidR="00035187" w:rsidRPr="0052024A" w:rsidP="00035187" w14:paraId="1C296EA4" w14:textId="77777777">
      <w:pPr>
        <w:spacing w:after="0"/>
        <w:ind w:right="-34"/>
        <w:jc w:val="both"/>
        <w:rPr>
          <w:rFonts w:ascii="Barlow" w:hAnsi="Barlow" w:eastAsiaTheme="minorHAnsi" w:cs="Arial"/>
          <w:sz w:val="22"/>
          <w:szCs w:val="20"/>
          <w:u w:val="single"/>
        </w:rPr>
      </w:pPr>
      <w:r w:rsidRPr="0052024A">
        <w:rPr>
          <w:rFonts w:ascii="Barlow" w:hAnsi="Barlow" w:eastAsiaTheme="minorHAnsi" w:cs="Arial"/>
          <w:sz w:val="22"/>
          <w:szCs w:val="20"/>
          <w:u w:val="single"/>
        </w:rPr>
        <w:t xml:space="preserve"> </w:t>
      </w:r>
    </w:p>
    <w:p w:rsidR="00BF3CDD" w:rsidP="00035187" w14:paraId="43E30956" w14:textId="7C863914">
      <w:pPr>
        <w:tabs>
          <w:tab w:val="left" w:pos="0"/>
        </w:tabs>
        <w:ind w:firstLine="709"/>
        <w:jc w:val="both"/>
        <w:rPr>
          <w:rFonts w:ascii="Barlow" w:hAnsi="Barlow" w:cs="Helvetica"/>
          <w:sz w:val="22"/>
          <w:szCs w:val="22"/>
          <w:lang w:val="es-ES"/>
        </w:rPr>
      </w:pPr>
      <w:r>
        <w:rPr>
          <w:rFonts w:ascii="Barlow" w:hAnsi="Barlow" w:cs="Helvetica"/>
          <w:sz w:val="22"/>
          <w:szCs w:val="22"/>
          <w:lang w:val="es-ES"/>
        </w:rPr>
        <w:t>El Cuadro General de Clasificación Archivística y el Catálogo de Disposición Documental de la Secretaría de la Contraloría General, se encuentran actualmente estructurados por 15 secciones documentales, 12 comunes y 3 sustantivas y por 135 series documentales, 66 comunes y 69 sustantivas, quedando sin vigencia los aprobados el 29 de junio de 2022, respecto a las series documentales señaladas</w:t>
      </w:r>
    </w:p>
    <w:p w:rsidR="00BF3CDD" w:rsidP="00D24200" w14:paraId="0CC37D6B" w14:textId="4F079690">
      <w:pPr>
        <w:pStyle w:val="Heading3"/>
        <w:numPr>
          <w:ilvl w:val="0"/>
          <w:numId w:val="0"/>
        </w:numPr>
        <w:ind w:left="567" w:hanging="567"/>
      </w:pPr>
      <w:bookmarkStart w:id="327" w:name="_Toc149551761"/>
      <w:r>
        <w:t>4.1.10</w:t>
      </w:r>
      <w:r w:rsidRPr="00F41C8A">
        <w:t xml:space="preserve">. </w:t>
      </w:r>
      <w:r w:rsidR="009257FC">
        <w:t>Re</w:t>
      </w:r>
      <w:r w:rsidR="00035187">
        <w:t>cepción de documentos.</w:t>
      </w:r>
      <w:bookmarkEnd w:id="327"/>
    </w:p>
    <w:p w:rsidR="00035187" w:rsidP="00035187" w14:paraId="120733D0" w14:textId="77777777">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En cumplimiento con el numer</w:t>
      </w:r>
      <w:r>
        <w:rPr>
          <w:rFonts w:ascii="Barlow" w:hAnsi="Barlow" w:cs="Helvetica"/>
          <w:sz w:val="22"/>
          <w:szCs w:val="22"/>
          <w:lang w:val="es-ES"/>
        </w:rPr>
        <w:t xml:space="preserve">al 4.1.2 de la </w:t>
      </w:r>
      <w:r w:rsidRPr="00627C2A">
        <w:rPr>
          <w:rFonts w:ascii="Barlow" w:hAnsi="Barlow" w:cs="Helvetica"/>
          <w:sz w:val="22"/>
          <w:szCs w:val="22"/>
          <w:lang w:val="es-ES"/>
        </w:rPr>
        <w:t>“Política para Administrar el Sistema Instit</w:t>
      </w:r>
      <w:r>
        <w:rPr>
          <w:rFonts w:ascii="Barlow" w:hAnsi="Barlow" w:cs="Helvetica"/>
          <w:sz w:val="22"/>
          <w:szCs w:val="22"/>
          <w:lang w:val="es-ES"/>
        </w:rPr>
        <w:t>ucional de Archivos de la Secretaría de la Contraloría General”, el área de correspondencia</w:t>
      </w:r>
      <w:r w:rsidRPr="00627C2A">
        <w:rPr>
          <w:rFonts w:ascii="Barlow" w:hAnsi="Barlow" w:cs="Helvetica"/>
          <w:sz w:val="22"/>
          <w:szCs w:val="22"/>
          <w:lang w:val="es-ES"/>
        </w:rPr>
        <w:t xml:space="preserve"> es la encargada de la </w:t>
      </w:r>
      <w:r>
        <w:rPr>
          <w:rFonts w:ascii="Barlow" w:hAnsi="Barlow" w:cs="Helvetica"/>
          <w:sz w:val="22"/>
          <w:szCs w:val="22"/>
          <w:lang w:val="es-ES"/>
        </w:rPr>
        <w:t>recepción, registro, asignación y entrega</w:t>
      </w:r>
      <w:r w:rsidRPr="00627C2A">
        <w:rPr>
          <w:rFonts w:ascii="Barlow" w:hAnsi="Barlow" w:cs="Helvetica"/>
          <w:sz w:val="22"/>
          <w:szCs w:val="22"/>
          <w:lang w:val="es-ES"/>
        </w:rPr>
        <w:t xml:space="preserve"> de la documentación p</w:t>
      </w:r>
      <w:r>
        <w:rPr>
          <w:rFonts w:ascii="Barlow" w:hAnsi="Barlow" w:cs="Helvetica"/>
          <w:sz w:val="22"/>
          <w:szCs w:val="22"/>
          <w:lang w:val="es-ES"/>
        </w:rPr>
        <w:t>ara las diferentes unidades administrativas</w:t>
      </w:r>
      <w:r w:rsidRPr="00627C2A">
        <w:rPr>
          <w:rFonts w:ascii="Barlow" w:hAnsi="Barlow" w:cs="Helvetica"/>
          <w:sz w:val="22"/>
          <w:szCs w:val="22"/>
          <w:lang w:val="es-ES"/>
        </w:rPr>
        <w:t xml:space="preserve"> de la SECOGEY, por lo que </w:t>
      </w:r>
      <w:r>
        <w:rPr>
          <w:rFonts w:ascii="Barlow" w:hAnsi="Barlow" w:cs="Helvetica"/>
          <w:sz w:val="22"/>
          <w:szCs w:val="22"/>
          <w:lang w:val="es-ES"/>
        </w:rPr>
        <w:t xml:space="preserve">en cumplimiento a lo dispuesto </w:t>
      </w:r>
      <w:r>
        <w:rPr>
          <w:rFonts w:ascii="Barlow" w:hAnsi="Barlow" w:cs="Helvetica"/>
          <w:sz w:val="22"/>
          <w:szCs w:val="22"/>
          <w:lang w:val="es-ES"/>
        </w:rPr>
        <w:t xml:space="preserve">en la política en comento, los Titulares de las Unidades Administrativas, emiten </w:t>
      </w:r>
      <w:r w:rsidRPr="00627C2A">
        <w:rPr>
          <w:rFonts w:ascii="Barlow" w:hAnsi="Barlow" w:cs="Helvetica"/>
          <w:sz w:val="22"/>
          <w:szCs w:val="22"/>
          <w:lang w:val="es-ES"/>
        </w:rPr>
        <w:t xml:space="preserve">criterios </w:t>
      </w:r>
      <w:r>
        <w:rPr>
          <w:rFonts w:ascii="Barlow" w:hAnsi="Barlow" w:cs="Helvetica"/>
          <w:sz w:val="22"/>
          <w:szCs w:val="22"/>
          <w:lang w:val="es-ES"/>
        </w:rPr>
        <w:t>de recepción y asignación de correspondencia.</w:t>
      </w:r>
    </w:p>
    <w:p w:rsidR="00035187" w:rsidP="00035187" w14:paraId="395B661D"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Derivado de lo expuesto en el párrafo que precede, se informa que durante el Tercer Trimestre 2023, se recibió de la Subsecretaría de Fiscalización de Recursos Federales (SUBREF), de la Subsecretaría de Auditoría Gubernamental (SUBAG) y de la Subsecretaría de Órganos de Vigilancia e Investigación Administrativa (SUBOVIA), la actualización de sus criterios de asignación y recepción de correspondencia, derivados de la entrada en vigor del </w:t>
      </w:r>
      <w:r w:rsidRPr="00131D26">
        <w:rPr>
          <w:rFonts w:ascii="Barlow" w:hAnsi="Barlow" w:cs="Helvetica"/>
          <w:i/>
          <w:sz w:val="22"/>
          <w:szCs w:val="22"/>
          <w:lang w:val="es-ES"/>
        </w:rPr>
        <w:t>Decreto 666/2023, por el que se modifica el Reglamento del Código de la Administración Pública de Yucatán, sobre la Secretaría de la Contraloría General.</w:t>
      </w:r>
    </w:p>
    <w:p w:rsidR="00035187" w:rsidP="00035187" w14:paraId="02693F2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se informa que, del 01 de julio al 30 de septiembre de 2023, el Área de Correspondencia de la Secretaría de la Contraloría General, adscrita al Departamento de Transparencia, Gestión Documental y Mejora Continua de la Dirección de Administración, recibió un total de 2,124 documentos dirigidos al personal de la dependencia, recibiéndose por mes, de acuerdo a lo siguiente:</w:t>
      </w:r>
    </w:p>
    <w:tbl>
      <w:tblPr>
        <w:tblStyle w:val="Cuadrculadetablaclara1"/>
        <w:tblW w:w="0" w:type="auto"/>
        <w:jc w:val="center"/>
        <w:tblLook w:val="04A0"/>
      </w:tblPr>
      <w:tblGrid>
        <w:gridCol w:w="2740"/>
        <w:gridCol w:w="2788"/>
      </w:tblGrid>
      <w:tr w14:paraId="723859FF" w14:textId="77777777" w:rsidTr="004A6D8D">
        <w:tblPrEx>
          <w:tblW w:w="0" w:type="auto"/>
          <w:jc w:val="center"/>
          <w:tblLook w:val="04A0"/>
        </w:tblPrEx>
        <w:trPr>
          <w:trHeight w:val="186"/>
          <w:jc w:val="center"/>
        </w:trPr>
        <w:tc>
          <w:tcPr>
            <w:tcW w:w="5528" w:type="dxa"/>
            <w:gridSpan w:val="2"/>
            <w:shd w:val="clear" w:color="auto" w:fill="BDD6EE" w:themeFill="accent1" w:themeFillTint="66"/>
            <w:vAlign w:val="center"/>
          </w:tcPr>
          <w:p w:rsidR="00035187" w:rsidRPr="001B75B7" w:rsidP="004A6D8D" w14:paraId="1AA9769E"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1B75B7">
              <w:rPr>
                <w:rFonts w:ascii="Barlow" w:hAnsi="Barlow" w:cs="Helvetica"/>
                <w:b/>
                <w:sz w:val="22"/>
                <w:szCs w:val="22"/>
                <w:lang w:eastAsia="es-MX"/>
              </w:rPr>
              <w:t xml:space="preserve"> TRIMESTRE 2023</w:t>
            </w:r>
          </w:p>
        </w:tc>
      </w:tr>
      <w:tr w14:paraId="468D7F8A" w14:textId="77777777" w:rsidTr="004A6D8D">
        <w:tblPrEx>
          <w:tblW w:w="0" w:type="auto"/>
          <w:jc w:val="center"/>
          <w:tblLook w:val="04A0"/>
        </w:tblPrEx>
        <w:trPr>
          <w:trHeight w:val="340"/>
          <w:jc w:val="center"/>
        </w:trPr>
        <w:tc>
          <w:tcPr>
            <w:tcW w:w="5528" w:type="dxa"/>
            <w:gridSpan w:val="2"/>
            <w:shd w:val="clear" w:color="auto" w:fill="BDD6EE" w:themeFill="accent1" w:themeFillTint="66"/>
            <w:vAlign w:val="center"/>
          </w:tcPr>
          <w:p w:rsidR="00035187" w:rsidRPr="001B75B7" w:rsidP="004A6D8D" w14:paraId="76E1913B" w14:textId="77777777">
            <w:pPr>
              <w:jc w:val="center"/>
              <w:rPr>
                <w:rFonts w:ascii="Barlow" w:hAnsi="Barlow" w:cs="Helvetica"/>
                <w:b/>
                <w:sz w:val="22"/>
                <w:szCs w:val="22"/>
                <w:lang w:eastAsia="es-MX"/>
              </w:rPr>
            </w:pPr>
            <w:r w:rsidRPr="001B75B7">
              <w:rPr>
                <w:rFonts w:ascii="Barlow" w:hAnsi="Barlow" w:cs="Helvetica"/>
                <w:b/>
                <w:sz w:val="22"/>
                <w:szCs w:val="22"/>
                <w:lang w:eastAsia="es-MX"/>
              </w:rPr>
              <w:t>RECEPCIÓN DE DOCUMENTACIÓN</w:t>
            </w:r>
          </w:p>
        </w:tc>
      </w:tr>
      <w:tr w14:paraId="4AEA46E3" w14:textId="77777777" w:rsidTr="004A6D8D">
        <w:tblPrEx>
          <w:tblW w:w="0" w:type="auto"/>
          <w:jc w:val="center"/>
          <w:tblLook w:val="04A0"/>
        </w:tblPrEx>
        <w:trPr>
          <w:trHeight w:val="182"/>
          <w:jc w:val="center"/>
        </w:trPr>
        <w:tc>
          <w:tcPr>
            <w:tcW w:w="2740" w:type="dxa"/>
            <w:vAlign w:val="center"/>
          </w:tcPr>
          <w:p w:rsidR="00035187" w:rsidRPr="001B75B7" w:rsidP="004A6D8D" w14:paraId="3D62BBC2" w14:textId="77777777">
            <w:pPr>
              <w:jc w:val="center"/>
              <w:rPr>
                <w:rFonts w:ascii="Barlow" w:hAnsi="Barlow" w:cs="Helvetica"/>
                <w:b/>
                <w:sz w:val="22"/>
                <w:szCs w:val="22"/>
                <w:lang w:eastAsia="es-MX"/>
              </w:rPr>
            </w:pPr>
            <w:r w:rsidRPr="001B75B7">
              <w:rPr>
                <w:rFonts w:ascii="Barlow" w:hAnsi="Barlow" w:cs="Helvetica"/>
                <w:b/>
                <w:sz w:val="22"/>
                <w:szCs w:val="22"/>
                <w:lang w:eastAsia="es-MX"/>
              </w:rPr>
              <w:t>MES</w:t>
            </w:r>
          </w:p>
        </w:tc>
        <w:tc>
          <w:tcPr>
            <w:tcW w:w="2788" w:type="dxa"/>
            <w:vAlign w:val="center"/>
          </w:tcPr>
          <w:p w:rsidR="00035187" w:rsidRPr="001B75B7" w:rsidP="004A6D8D" w14:paraId="0FC9C72A" w14:textId="77777777">
            <w:pPr>
              <w:jc w:val="center"/>
              <w:rPr>
                <w:rFonts w:ascii="Barlow" w:hAnsi="Barlow" w:cs="Helvetica"/>
                <w:b/>
                <w:sz w:val="22"/>
                <w:szCs w:val="22"/>
                <w:lang w:eastAsia="es-MX"/>
              </w:rPr>
            </w:pPr>
            <w:r w:rsidRPr="001B75B7">
              <w:rPr>
                <w:rFonts w:ascii="Barlow" w:hAnsi="Barlow" w:cs="Helvetica"/>
                <w:b/>
                <w:sz w:val="22"/>
                <w:szCs w:val="22"/>
                <w:lang w:eastAsia="es-MX"/>
              </w:rPr>
              <w:t>RECIBIDAS</w:t>
            </w:r>
          </w:p>
        </w:tc>
      </w:tr>
      <w:tr w14:paraId="6EFBA490" w14:textId="77777777" w:rsidTr="004A6D8D">
        <w:tblPrEx>
          <w:tblW w:w="0" w:type="auto"/>
          <w:jc w:val="center"/>
          <w:tblLook w:val="04A0"/>
        </w:tblPrEx>
        <w:trPr>
          <w:trHeight w:val="273"/>
          <w:jc w:val="center"/>
        </w:trPr>
        <w:tc>
          <w:tcPr>
            <w:tcW w:w="2740" w:type="dxa"/>
            <w:vAlign w:val="center"/>
          </w:tcPr>
          <w:p w:rsidR="00035187" w:rsidRPr="001B75B7" w:rsidP="004A6D8D" w14:paraId="18AE47E3" w14:textId="77777777">
            <w:pPr>
              <w:jc w:val="center"/>
              <w:rPr>
                <w:rFonts w:ascii="Barlow" w:hAnsi="Barlow" w:cs="Helvetica"/>
                <w:sz w:val="22"/>
                <w:szCs w:val="22"/>
                <w:lang w:eastAsia="es-MX"/>
              </w:rPr>
            </w:pPr>
            <w:r>
              <w:rPr>
                <w:rFonts w:ascii="Barlow" w:hAnsi="Barlow" w:cs="Helvetica"/>
                <w:sz w:val="22"/>
                <w:szCs w:val="22"/>
                <w:lang w:eastAsia="es-MX"/>
              </w:rPr>
              <w:t>Julio</w:t>
            </w:r>
          </w:p>
        </w:tc>
        <w:tc>
          <w:tcPr>
            <w:tcW w:w="2788" w:type="dxa"/>
            <w:vAlign w:val="center"/>
          </w:tcPr>
          <w:p w:rsidR="00035187" w:rsidRPr="001B75B7" w:rsidP="004A6D8D" w14:paraId="710885A3" w14:textId="77777777">
            <w:pPr>
              <w:jc w:val="center"/>
              <w:rPr>
                <w:rFonts w:ascii="Barlow" w:hAnsi="Barlow" w:cs="Helvetica"/>
                <w:sz w:val="22"/>
                <w:szCs w:val="22"/>
                <w:lang w:eastAsia="es-MX"/>
              </w:rPr>
            </w:pPr>
            <w:r>
              <w:rPr>
                <w:rFonts w:ascii="Barlow" w:hAnsi="Barlow" w:cs="Helvetica"/>
                <w:sz w:val="22"/>
                <w:szCs w:val="22"/>
                <w:lang w:eastAsia="es-MX"/>
              </w:rPr>
              <w:t>705</w:t>
            </w:r>
          </w:p>
        </w:tc>
      </w:tr>
      <w:tr w14:paraId="0EC42964" w14:textId="77777777" w:rsidTr="004A6D8D">
        <w:tblPrEx>
          <w:tblW w:w="0" w:type="auto"/>
          <w:jc w:val="center"/>
          <w:tblLook w:val="04A0"/>
        </w:tblPrEx>
        <w:trPr>
          <w:trHeight w:val="190"/>
          <w:jc w:val="center"/>
        </w:trPr>
        <w:tc>
          <w:tcPr>
            <w:tcW w:w="2740" w:type="dxa"/>
            <w:vAlign w:val="center"/>
          </w:tcPr>
          <w:p w:rsidR="00035187" w:rsidRPr="001B75B7" w:rsidP="004A6D8D" w14:paraId="46E52D4F" w14:textId="77777777">
            <w:pPr>
              <w:tabs>
                <w:tab w:val="left" w:pos="2486"/>
              </w:tabs>
              <w:jc w:val="center"/>
              <w:rPr>
                <w:rFonts w:ascii="Barlow" w:hAnsi="Barlow" w:cs="Helvetica"/>
                <w:sz w:val="22"/>
                <w:szCs w:val="22"/>
                <w:lang w:eastAsia="es-MX"/>
              </w:rPr>
            </w:pPr>
            <w:r>
              <w:rPr>
                <w:rFonts w:ascii="Barlow" w:hAnsi="Barlow" w:cs="Helvetica"/>
                <w:sz w:val="22"/>
                <w:szCs w:val="22"/>
                <w:lang w:eastAsia="es-MX"/>
              </w:rPr>
              <w:t>Agosto</w:t>
            </w:r>
          </w:p>
        </w:tc>
        <w:tc>
          <w:tcPr>
            <w:tcW w:w="2788" w:type="dxa"/>
            <w:vAlign w:val="center"/>
          </w:tcPr>
          <w:p w:rsidR="00035187" w:rsidRPr="001B75B7" w:rsidP="004A6D8D" w14:paraId="6108196C" w14:textId="77777777">
            <w:pPr>
              <w:jc w:val="center"/>
              <w:rPr>
                <w:rFonts w:ascii="Barlow" w:hAnsi="Barlow" w:cs="Helvetica"/>
                <w:sz w:val="22"/>
                <w:szCs w:val="22"/>
                <w:lang w:eastAsia="es-MX"/>
              </w:rPr>
            </w:pPr>
            <w:r>
              <w:rPr>
                <w:rFonts w:ascii="Barlow" w:hAnsi="Barlow" w:cs="Helvetica"/>
                <w:sz w:val="22"/>
                <w:szCs w:val="22"/>
                <w:lang w:eastAsia="es-MX"/>
              </w:rPr>
              <w:t>744</w:t>
            </w:r>
          </w:p>
        </w:tc>
      </w:tr>
      <w:tr w14:paraId="772CF896" w14:textId="77777777" w:rsidTr="004A6D8D">
        <w:tblPrEx>
          <w:tblW w:w="0" w:type="auto"/>
          <w:jc w:val="center"/>
          <w:tblLook w:val="04A0"/>
        </w:tblPrEx>
        <w:trPr>
          <w:trHeight w:val="293"/>
          <w:jc w:val="center"/>
        </w:trPr>
        <w:tc>
          <w:tcPr>
            <w:tcW w:w="2740" w:type="dxa"/>
            <w:vAlign w:val="center"/>
          </w:tcPr>
          <w:p w:rsidR="00035187" w:rsidRPr="001B75B7" w:rsidP="004A6D8D" w14:paraId="16749D0D" w14:textId="77777777">
            <w:pPr>
              <w:jc w:val="center"/>
              <w:rPr>
                <w:rFonts w:ascii="Barlow" w:hAnsi="Barlow" w:cs="Helvetica"/>
                <w:sz w:val="22"/>
                <w:szCs w:val="22"/>
                <w:lang w:eastAsia="es-MX"/>
              </w:rPr>
            </w:pPr>
            <w:r>
              <w:rPr>
                <w:rFonts w:ascii="Barlow" w:hAnsi="Barlow" w:cs="Helvetica"/>
                <w:sz w:val="22"/>
                <w:szCs w:val="22"/>
                <w:lang w:eastAsia="es-MX"/>
              </w:rPr>
              <w:t>Septiembre</w:t>
            </w:r>
          </w:p>
        </w:tc>
        <w:tc>
          <w:tcPr>
            <w:tcW w:w="2788" w:type="dxa"/>
            <w:vAlign w:val="center"/>
          </w:tcPr>
          <w:p w:rsidR="00035187" w:rsidRPr="001B75B7" w:rsidP="004A6D8D" w14:paraId="12B9A649" w14:textId="77777777">
            <w:pPr>
              <w:jc w:val="center"/>
              <w:rPr>
                <w:rFonts w:ascii="Barlow" w:hAnsi="Barlow" w:cs="Helvetica"/>
                <w:sz w:val="22"/>
                <w:szCs w:val="22"/>
                <w:lang w:eastAsia="es-MX"/>
              </w:rPr>
            </w:pPr>
            <w:r>
              <w:rPr>
                <w:rFonts w:ascii="Barlow" w:hAnsi="Barlow" w:cs="Helvetica"/>
                <w:sz w:val="22"/>
                <w:szCs w:val="22"/>
                <w:lang w:eastAsia="es-MX"/>
              </w:rPr>
              <w:t>675</w:t>
            </w:r>
          </w:p>
        </w:tc>
      </w:tr>
      <w:tr w14:paraId="528B7F2A" w14:textId="77777777" w:rsidTr="004A6D8D">
        <w:tblPrEx>
          <w:tblW w:w="0" w:type="auto"/>
          <w:jc w:val="center"/>
          <w:tblLook w:val="04A0"/>
        </w:tblPrEx>
        <w:trPr>
          <w:trHeight w:val="135"/>
          <w:jc w:val="center"/>
        </w:trPr>
        <w:tc>
          <w:tcPr>
            <w:tcW w:w="2740" w:type="dxa"/>
            <w:vAlign w:val="center"/>
          </w:tcPr>
          <w:p w:rsidR="00035187" w:rsidRPr="001B75B7" w:rsidP="004A6D8D" w14:paraId="134989EE" w14:textId="77777777">
            <w:pPr>
              <w:jc w:val="center"/>
              <w:rPr>
                <w:rFonts w:ascii="Barlow" w:hAnsi="Barlow" w:cs="Helvetica"/>
                <w:b/>
                <w:sz w:val="22"/>
                <w:szCs w:val="22"/>
                <w:lang w:eastAsia="es-MX"/>
              </w:rPr>
            </w:pPr>
            <w:r>
              <w:rPr>
                <w:rFonts w:ascii="Barlow" w:hAnsi="Barlow" w:cs="Helvetica"/>
                <w:b/>
                <w:sz w:val="22"/>
                <w:szCs w:val="22"/>
                <w:lang w:eastAsia="es-MX"/>
              </w:rPr>
              <w:t>Total</w:t>
            </w:r>
          </w:p>
        </w:tc>
        <w:tc>
          <w:tcPr>
            <w:tcW w:w="2788" w:type="dxa"/>
            <w:vAlign w:val="center"/>
          </w:tcPr>
          <w:p w:rsidR="00035187" w:rsidRPr="001B75B7" w:rsidP="004A6D8D" w14:paraId="073D379F" w14:textId="77777777">
            <w:pPr>
              <w:jc w:val="center"/>
              <w:rPr>
                <w:rFonts w:ascii="Barlow" w:hAnsi="Barlow" w:cs="Helvetica"/>
                <w:b/>
                <w:sz w:val="22"/>
                <w:szCs w:val="22"/>
                <w:lang w:eastAsia="es-MX"/>
              </w:rPr>
            </w:pPr>
            <w:r>
              <w:rPr>
                <w:rFonts w:ascii="Barlow" w:hAnsi="Barlow" w:cs="Helvetica"/>
                <w:b/>
                <w:sz w:val="22"/>
                <w:szCs w:val="22"/>
                <w:lang w:eastAsia="es-MX"/>
              </w:rPr>
              <w:t>2,124</w:t>
            </w:r>
          </w:p>
        </w:tc>
      </w:tr>
    </w:tbl>
    <w:p w:rsidR="00BF3CDD" w:rsidRPr="009257FC" w:rsidP="009257FC" w14:paraId="6F38294D" w14:textId="6E655436">
      <w:pPr>
        <w:spacing w:line="240" w:lineRule="auto"/>
        <w:jc w:val="both"/>
        <w:rPr>
          <w:rFonts w:ascii="Barlow" w:hAnsi="Barlow" w:cs="Helvetica"/>
          <w:sz w:val="20"/>
          <w:szCs w:val="20"/>
          <w:lang w:val="es-ES"/>
        </w:rPr>
      </w:pPr>
    </w:p>
    <w:p w:rsidR="00BF3CDD" w:rsidP="00D24200" w14:paraId="24D2E47D" w14:textId="2A7769B7">
      <w:pPr>
        <w:pStyle w:val="Heading3"/>
        <w:numPr>
          <w:ilvl w:val="0"/>
          <w:numId w:val="0"/>
        </w:numPr>
        <w:ind w:left="567" w:hanging="567"/>
      </w:pPr>
      <w:bookmarkStart w:id="328" w:name="_Toc149551762"/>
      <w:r>
        <w:t>4.1.11</w:t>
      </w:r>
      <w:r w:rsidRPr="00F41C8A">
        <w:t xml:space="preserve">. </w:t>
      </w:r>
      <w:r w:rsidRPr="00A079AD" w:rsidR="006322DE">
        <w:t>Responsables de Archivo de Trámite de la Secre</w:t>
      </w:r>
      <w:r w:rsidR="006322DE">
        <w:t>taría de la Contraloría General</w:t>
      </w:r>
      <w:r>
        <w:t>.</w:t>
      </w:r>
      <w:bookmarkEnd w:id="328"/>
    </w:p>
    <w:p w:rsidR="006322DE" w:rsidRPr="00BE4FFC" w:rsidP="006322DE" w14:paraId="704B3F44"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30 de la Ley General de Archivos, los responsables de archivo de trámite, coadyuvan en la organización de</w:t>
      </w:r>
      <w:r w:rsidRPr="00BE4FFC">
        <w:rPr>
          <w:rFonts w:ascii="Barlow" w:hAnsi="Barlow" w:cs="Helvetica"/>
          <w:sz w:val="22"/>
          <w:szCs w:val="22"/>
          <w:lang w:val="es-ES"/>
        </w:rPr>
        <w:t xml:space="preserv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6322DE" w:rsidRPr="002D226C" w:rsidP="006322DE" w14:paraId="11C6F9C2" w14:textId="77777777">
      <w:pPr>
        <w:tabs>
          <w:tab w:val="left" w:pos="0"/>
        </w:tabs>
        <w:ind w:firstLine="709"/>
        <w:jc w:val="both"/>
        <w:rPr>
          <w:rFonts w:ascii="Barlow" w:hAnsi="Barlow" w:cs="Helvetica"/>
          <w:sz w:val="22"/>
          <w:szCs w:val="22"/>
          <w:lang w:val="es-ES"/>
        </w:rPr>
      </w:pPr>
      <w:r>
        <w:rPr>
          <w:rFonts w:ascii="Barlow" w:hAnsi="Barlow"/>
          <w:sz w:val="22"/>
          <w:szCs w:val="22"/>
        </w:rPr>
        <w:t xml:space="preserve">Así mismo, se informa que, en cumplimiento a lo dispuesto en el artículo 21 párrafo primero de la Ley General de Archivos y al numeral 1.3 de la Política para Administrar el Sistema Institucional de Archivos de la Secretaría de la Contraloría General, durante </w:t>
      </w:r>
      <w:r w:rsidRPr="009142F0">
        <w:rPr>
          <w:rFonts w:ascii="Barlow" w:hAnsi="Barlow" w:cs="Helvetica"/>
          <w:sz w:val="22"/>
          <w:szCs w:val="22"/>
          <w:lang w:val="es-ES"/>
        </w:rPr>
        <w:t>el p</w:t>
      </w:r>
      <w:r>
        <w:rPr>
          <w:rFonts w:ascii="Barlow" w:hAnsi="Barlow" w:cs="Helvetica"/>
          <w:sz w:val="22"/>
          <w:szCs w:val="22"/>
          <w:lang w:val="es-ES"/>
        </w:rPr>
        <w:t>eriodo que se reporta comprendido del 01 de julio al 30 de septiembre de 2023</w:t>
      </w:r>
      <w:r>
        <w:rPr>
          <w:rFonts w:ascii="Barlow" w:hAnsi="Barlow"/>
          <w:sz w:val="22"/>
          <w:szCs w:val="22"/>
        </w:rPr>
        <w:t xml:space="preserve">, se actualizaron los nombramientos de todos los Responsables de Archivo de Trámite, los cuales coadyuvarán en el cumplimiento de las actividades establecidas en el Programa Anual de Desarrollo </w:t>
      </w:r>
      <w:r>
        <w:rPr>
          <w:rFonts w:ascii="Barlow" w:hAnsi="Barlow"/>
          <w:sz w:val="22"/>
          <w:szCs w:val="22"/>
        </w:rPr>
        <w:t xml:space="preserve">Archivístico 2023 de la Secretaría de la Contraloría General, emitido por la Titular de esta Dependencia, </w:t>
      </w:r>
      <w:r>
        <w:rPr>
          <w:rFonts w:ascii="Barlow" w:hAnsi="Barlow" w:cs="Helvetica"/>
          <w:sz w:val="22"/>
          <w:szCs w:val="22"/>
          <w:lang w:val="es-ES"/>
        </w:rPr>
        <w:t xml:space="preserve">derivado de la entrada en vigor del </w:t>
      </w:r>
      <w:r w:rsidRPr="00131D26">
        <w:rPr>
          <w:rFonts w:ascii="Barlow" w:hAnsi="Barlow" w:cs="Helvetica"/>
          <w:i/>
          <w:sz w:val="22"/>
          <w:szCs w:val="22"/>
          <w:lang w:val="es-ES"/>
        </w:rPr>
        <w:t>Decreto 666/2023, por el que se modifica el Reglamento del Código de la Administración Pública de Yucatán, sobre la Secretaría de la Contraloría General.</w:t>
      </w:r>
    </w:p>
    <w:p w:rsidR="006322DE" w:rsidP="006322DE" w14:paraId="19684A3E" w14:textId="77777777">
      <w:pPr>
        <w:ind w:firstLine="708"/>
        <w:jc w:val="both"/>
        <w:rPr>
          <w:rFonts w:ascii="Barlow" w:hAnsi="Barlow"/>
          <w:sz w:val="22"/>
          <w:szCs w:val="22"/>
        </w:rPr>
      </w:pPr>
      <w:r w:rsidRPr="00E661C2">
        <w:rPr>
          <w:rFonts w:ascii="Barlow" w:hAnsi="Barlow"/>
          <w:sz w:val="22"/>
          <w:szCs w:val="22"/>
        </w:rPr>
        <w:t>Derivado de lo expuesto anteriormente, se especifica que las actualizaciones de Responsables de Archivo de Trámite durante el Tercer Trimestre 2023 son los siguientes:</w:t>
      </w:r>
    </w:p>
    <w:tbl>
      <w:tblPr>
        <w:tblStyle w:val="Cuadrculadetablaclara1"/>
        <w:tblW w:w="5000" w:type="pct"/>
        <w:jc w:val="center"/>
        <w:tblLook w:val="04A0"/>
      </w:tblPr>
      <w:tblGrid>
        <w:gridCol w:w="2283"/>
        <w:gridCol w:w="1852"/>
        <w:gridCol w:w="2814"/>
        <w:gridCol w:w="1879"/>
      </w:tblGrid>
      <w:tr w14:paraId="257B09E3" w14:textId="77777777" w:rsidTr="006322DE">
        <w:tblPrEx>
          <w:tblW w:w="5000" w:type="pct"/>
          <w:jc w:val="center"/>
          <w:tblLook w:val="04A0"/>
        </w:tblPrEx>
        <w:trPr>
          <w:tblHeader/>
          <w:jc w:val="center"/>
        </w:trPr>
        <w:tc>
          <w:tcPr>
            <w:tcW w:w="1293" w:type="pct"/>
            <w:shd w:val="clear" w:color="auto" w:fill="BDD6EE" w:themeFill="accent1" w:themeFillTint="66"/>
            <w:vAlign w:val="center"/>
          </w:tcPr>
          <w:p w:rsidR="006322DE" w:rsidRPr="001C0A72" w:rsidP="004A6D8D" w14:paraId="50F4D9EE" w14:textId="77777777">
            <w:pPr>
              <w:jc w:val="center"/>
              <w:rPr>
                <w:rFonts w:ascii="Barlow" w:hAnsi="Barlow" w:cs="Helvetica"/>
                <w:b/>
                <w:sz w:val="20"/>
                <w:lang w:eastAsia="es-MX"/>
              </w:rPr>
            </w:pPr>
            <w:r w:rsidRPr="001C0A72">
              <w:rPr>
                <w:rFonts w:ascii="Barlow" w:hAnsi="Barlow" w:cs="Helvetica"/>
                <w:b/>
                <w:sz w:val="20"/>
                <w:lang w:eastAsia="es-MX"/>
              </w:rPr>
              <w:t xml:space="preserve">RESPONSABLE ARCHIVO DE TRÁMITE </w:t>
            </w:r>
          </w:p>
        </w:tc>
        <w:tc>
          <w:tcPr>
            <w:tcW w:w="1049" w:type="pct"/>
            <w:shd w:val="clear" w:color="auto" w:fill="BDD6EE" w:themeFill="accent1" w:themeFillTint="66"/>
            <w:vAlign w:val="center"/>
          </w:tcPr>
          <w:p w:rsidR="006322DE" w:rsidRPr="001C0A72" w:rsidP="004A6D8D" w14:paraId="5C595C25" w14:textId="77777777">
            <w:pPr>
              <w:jc w:val="center"/>
              <w:rPr>
                <w:rFonts w:ascii="Barlow" w:hAnsi="Barlow" w:cs="Helvetica"/>
                <w:b/>
                <w:sz w:val="20"/>
                <w:lang w:eastAsia="es-MX"/>
              </w:rPr>
            </w:pPr>
            <w:r w:rsidRPr="001C0A72">
              <w:rPr>
                <w:rFonts w:ascii="Barlow" w:hAnsi="Barlow" w:cs="Helvetica"/>
                <w:b/>
                <w:sz w:val="20"/>
                <w:lang w:eastAsia="es-MX"/>
              </w:rPr>
              <w:t>UNIDAD ADMINISTRATIVA</w:t>
            </w:r>
          </w:p>
        </w:tc>
        <w:tc>
          <w:tcPr>
            <w:tcW w:w="1594" w:type="pct"/>
            <w:shd w:val="clear" w:color="auto" w:fill="BDD6EE" w:themeFill="accent1" w:themeFillTint="66"/>
            <w:vAlign w:val="center"/>
          </w:tcPr>
          <w:p w:rsidR="006322DE" w:rsidRPr="001C0A72" w:rsidP="004A6D8D" w14:paraId="6B30EBBA" w14:textId="77777777">
            <w:pPr>
              <w:jc w:val="center"/>
              <w:rPr>
                <w:rFonts w:ascii="Barlow" w:hAnsi="Barlow" w:cs="Helvetica"/>
                <w:b/>
                <w:sz w:val="20"/>
                <w:lang w:eastAsia="es-MX"/>
              </w:rPr>
            </w:pPr>
            <w:r w:rsidRPr="001C0A72">
              <w:rPr>
                <w:rFonts w:ascii="Barlow" w:hAnsi="Barlow" w:cs="Helvetica"/>
                <w:b/>
                <w:sz w:val="20"/>
                <w:lang w:eastAsia="es-MX"/>
              </w:rPr>
              <w:t>ÁREA PRODUCTORA</w:t>
            </w:r>
          </w:p>
        </w:tc>
        <w:tc>
          <w:tcPr>
            <w:tcW w:w="1064" w:type="pct"/>
            <w:shd w:val="clear" w:color="auto" w:fill="BDD6EE" w:themeFill="accent1" w:themeFillTint="66"/>
            <w:vAlign w:val="center"/>
          </w:tcPr>
          <w:p w:rsidR="006322DE" w:rsidRPr="001C0A72" w:rsidP="004A6D8D" w14:paraId="4ED03B2D" w14:textId="77777777">
            <w:pPr>
              <w:jc w:val="center"/>
              <w:rPr>
                <w:rFonts w:ascii="Barlow" w:hAnsi="Barlow" w:cs="Helvetica"/>
                <w:b/>
                <w:sz w:val="20"/>
                <w:lang w:eastAsia="es-MX"/>
              </w:rPr>
            </w:pPr>
            <w:r w:rsidRPr="001C0A72">
              <w:rPr>
                <w:rFonts w:ascii="Barlow" w:hAnsi="Barlow" w:cs="Helvetica"/>
                <w:b/>
                <w:sz w:val="20"/>
                <w:lang w:eastAsia="es-MX"/>
              </w:rPr>
              <w:t>OFICIO DE DESIGNACIÓN</w:t>
            </w:r>
          </w:p>
        </w:tc>
      </w:tr>
      <w:tr w14:paraId="18D0AEF8" w14:textId="77777777" w:rsidTr="006322DE">
        <w:tblPrEx>
          <w:tblW w:w="5000" w:type="pct"/>
          <w:jc w:val="center"/>
          <w:tblLook w:val="04A0"/>
        </w:tblPrEx>
        <w:trPr>
          <w:jc w:val="center"/>
        </w:trPr>
        <w:tc>
          <w:tcPr>
            <w:tcW w:w="1293" w:type="pct"/>
            <w:vAlign w:val="center"/>
          </w:tcPr>
          <w:p w:rsidR="006322DE" w:rsidRPr="001C0A72" w:rsidP="004A6D8D" w14:paraId="7C370973" w14:textId="77777777">
            <w:pPr>
              <w:rPr>
                <w:rFonts w:ascii="Barlow" w:hAnsi="Barlow" w:cs="Calibri"/>
                <w:color w:val="000000"/>
                <w:sz w:val="20"/>
              </w:rPr>
            </w:pPr>
            <w:r w:rsidRPr="001C0A72">
              <w:rPr>
                <w:rFonts w:ascii="Barlow" w:hAnsi="Barlow" w:cs="Calibri"/>
                <w:color w:val="000000"/>
                <w:sz w:val="20"/>
              </w:rPr>
              <w:t>Fabiola Pamela Pérez Cervera</w:t>
            </w:r>
          </w:p>
        </w:tc>
        <w:tc>
          <w:tcPr>
            <w:tcW w:w="1049" w:type="pct"/>
            <w:vAlign w:val="center"/>
          </w:tcPr>
          <w:p w:rsidR="006322DE" w:rsidRPr="001C0A72" w:rsidP="004A6D8D" w14:paraId="667285A0" w14:textId="77777777">
            <w:pPr>
              <w:jc w:val="center"/>
              <w:rPr>
                <w:rFonts w:ascii="Barlow" w:hAnsi="Barlow" w:cs="Arial"/>
                <w:bCs/>
                <w:sz w:val="20"/>
              </w:rPr>
            </w:pPr>
            <w:r>
              <w:rPr>
                <w:rFonts w:ascii="Barlow" w:hAnsi="Barlow" w:cs="Arial"/>
                <w:bCs/>
                <w:sz w:val="20"/>
              </w:rPr>
              <w:t>DS</w:t>
            </w:r>
          </w:p>
        </w:tc>
        <w:tc>
          <w:tcPr>
            <w:tcW w:w="1594" w:type="pct"/>
          </w:tcPr>
          <w:p w:rsidR="006322DE" w:rsidRPr="001C0A72" w:rsidP="004A6D8D" w14:paraId="527D26E9" w14:textId="77777777">
            <w:pPr>
              <w:jc w:val="center"/>
              <w:rPr>
                <w:rFonts w:ascii="Barlow" w:hAnsi="Barlow" w:cs="Calibri"/>
                <w:color w:val="000000"/>
                <w:sz w:val="20"/>
              </w:rPr>
            </w:pPr>
            <w:r>
              <w:rPr>
                <w:rFonts w:ascii="Barlow" w:hAnsi="Barlow" w:cs="Calibri"/>
                <w:color w:val="000000"/>
                <w:sz w:val="20"/>
              </w:rPr>
              <w:t xml:space="preserve">Archivo de Trámite del </w:t>
            </w:r>
            <w:r>
              <w:rPr>
                <w:rFonts w:ascii="Barlow" w:hAnsi="Barlow" w:cs="Arial"/>
                <w:bCs/>
                <w:sz w:val="20"/>
              </w:rPr>
              <w:t>Despacho de la persona titular de la Secretaría de la Contraloría</w:t>
            </w:r>
          </w:p>
        </w:tc>
        <w:tc>
          <w:tcPr>
            <w:tcW w:w="1064" w:type="pct"/>
            <w:shd w:val="clear" w:color="auto" w:fill="auto"/>
            <w:vAlign w:val="center"/>
          </w:tcPr>
          <w:p w:rsidR="006322DE" w:rsidRPr="001C0A72" w:rsidP="004A6D8D" w14:paraId="264AA60B" w14:textId="77777777">
            <w:pPr>
              <w:jc w:val="center"/>
              <w:rPr>
                <w:rFonts w:ascii="Barlow" w:hAnsi="Barlow" w:cs="Calibri"/>
                <w:color w:val="000000"/>
                <w:sz w:val="20"/>
              </w:rPr>
            </w:pPr>
            <w:r>
              <w:rPr>
                <w:rFonts w:ascii="Barlow" w:hAnsi="Barlow" w:cs="Arial"/>
                <w:bCs/>
                <w:sz w:val="20"/>
              </w:rPr>
              <w:t>XVII-821/2023</w:t>
            </w:r>
          </w:p>
        </w:tc>
      </w:tr>
      <w:tr w14:paraId="66B3FEAB" w14:textId="77777777" w:rsidTr="006322DE">
        <w:tblPrEx>
          <w:tblW w:w="5000" w:type="pct"/>
          <w:jc w:val="center"/>
          <w:tblLook w:val="04A0"/>
        </w:tblPrEx>
        <w:trPr>
          <w:jc w:val="center"/>
        </w:trPr>
        <w:tc>
          <w:tcPr>
            <w:tcW w:w="1293" w:type="pct"/>
            <w:vAlign w:val="center"/>
          </w:tcPr>
          <w:p w:rsidR="006322DE" w:rsidRPr="001C0A72" w:rsidP="004A6D8D" w14:paraId="18D511B3" w14:textId="77777777">
            <w:pPr>
              <w:rPr>
                <w:rFonts w:ascii="Barlow" w:hAnsi="Barlow" w:cs="Helvetica"/>
                <w:sz w:val="20"/>
                <w:lang w:val="es-ES"/>
              </w:rPr>
            </w:pPr>
            <w:r w:rsidRPr="001C0A72">
              <w:rPr>
                <w:rFonts w:ascii="Barlow" w:hAnsi="Barlow" w:cs="Calibri"/>
                <w:color w:val="000000"/>
                <w:sz w:val="20"/>
              </w:rPr>
              <w:t>Clara Castro García</w:t>
            </w:r>
          </w:p>
        </w:tc>
        <w:tc>
          <w:tcPr>
            <w:tcW w:w="1049" w:type="pct"/>
            <w:vAlign w:val="center"/>
          </w:tcPr>
          <w:p w:rsidR="006322DE" w:rsidRPr="001C0A72" w:rsidP="004A6D8D" w14:paraId="4114BCF2" w14:textId="77777777">
            <w:pPr>
              <w:jc w:val="center"/>
              <w:rPr>
                <w:rFonts w:ascii="Barlow" w:hAnsi="Barlow" w:cs="Helvetica"/>
                <w:sz w:val="20"/>
                <w:lang w:val="es-ES"/>
              </w:rPr>
            </w:pPr>
            <w:r>
              <w:rPr>
                <w:rFonts w:ascii="Barlow" w:hAnsi="Barlow" w:cs="Helvetica"/>
                <w:sz w:val="20"/>
                <w:lang w:val="es-ES"/>
              </w:rPr>
              <w:t>DS</w:t>
            </w:r>
          </w:p>
        </w:tc>
        <w:tc>
          <w:tcPr>
            <w:tcW w:w="1594" w:type="pct"/>
            <w:vAlign w:val="center"/>
          </w:tcPr>
          <w:p w:rsidR="006322DE" w:rsidRPr="001C0A72" w:rsidP="004A6D8D" w14:paraId="53A15D3D" w14:textId="77777777">
            <w:pPr>
              <w:jc w:val="center"/>
              <w:rPr>
                <w:rFonts w:ascii="Barlow" w:hAnsi="Barlow" w:cs="Calibri"/>
                <w:color w:val="000000"/>
                <w:sz w:val="20"/>
              </w:rPr>
            </w:pPr>
            <w:r w:rsidRPr="001C0A72">
              <w:rPr>
                <w:rFonts w:ascii="Barlow" w:hAnsi="Barlow" w:cs="Arial"/>
                <w:sz w:val="20"/>
              </w:rPr>
              <w:t>Arch</w:t>
            </w:r>
            <w:r>
              <w:rPr>
                <w:rFonts w:ascii="Barlow" w:hAnsi="Barlow" w:cs="Arial"/>
                <w:sz w:val="20"/>
              </w:rPr>
              <w:t>ivo de Trámite de la Unidad Técnica y de Vinculación</w:t>
            </w:r>
          </w:p>
        </w:tc>
        <w:tc>
          <w:tcPr>
            <w:tcW w:w="1064" w:type="pct"/>
            <w:shd w:val="clear" w:color="auto" w:fill="auto"/>
            <w:vAlign w:val="center"/>
          </w:tcPr>
          <w:p w:rsidR="006322DE" w:rsidRPr="001C0A72" w:rsidP="004A6D8D" w14:paraId="7082D861" w14:textId="77777777">
            <w:pPr>
              <w:jc w:val="center"/>
              <w:rPr>
                <w:rFonts w:ascii="Barlow" w:hAnsi="Barlow" w:cs="Helvetica"/>
                <w:sz w:val="20"/>
                <w:lang w:val="es-ES"/>
              </w:rPr>
            </w:pPr>
            <w:r>
              <w:rPr>
                <w:rFonts w:ascii="Barlow" w:hAnsi="Barlow" w:cs="Arial"/>
                <w:bCs/>
                <w:sz w:val="20"/>
              </w:rPr>
              <w:t>XVII-822/2023</w:t>
            </w:r>
          </w:p>
        </w:tc>
      </w:tr>
      <w:tr w14:paraId="655849D1" w14:textId="77777777" w:rsidTr="006322DE">
        <w:tblPrEx>
          <w:tblW w:w="5000" w:type="pct"/>
          <w:jc w:val="center"/>
          <w:tblLook w:val="04A0"/>
        </w:tblPrEx>
        <w:trPr>
          <w:jc w:val="center"/>
        </w:trPr>
        <w:tc>
          <w:tcPr>
            <w:tcW w:w="1293" w:type="pct"/>
            <w:vAlign w:val="center"/>
          </w:tcPr>
          <w:p w:rsidR="006322DE" w:rsidRPr="001C0A72" w:rsidP="004A6D8D" w14:paraId="223DC2A9" w14:textId="77777777">
            <w:pPr>
              <w:rPr>
                <w:rFonts w:ascii="Barlow" w:hAnsi="Barlow" w:cs="Helvetica"/>
                <w:sz w:val="20"/>
                <w:lang w:val="es-ES"/>
              </w:rPr>
            </w:pPr>
            <w:r>
              <w:rPr>
                <w:rFonts w:ascii="Barlow" w:hAnsi="Barlow" w:cs="Helvetica"/>
                <w:sz w:val="20"/>
                <w:lang w:val="es-ES"/>
              </w:rPr>
              <w:t xml:space="preserve">José Emmanuel Baeza Tur </w:t>
            </w:r>
          </w:p>
        </w:tc>
        <w:tc>
          <w:tcPr>
            <w:tcW w:w="1049" w:type="pct"/>
            <w:vAlign w:val="center"/>
          </w:tcPr>
          <w:p w:rsidR="006322DE" w:rsidRPr="001C0A72" w:rsidP="004A6D8D" w14:paraId="36618D62" w14:textId="77777777">
            <w:pPr>
              <w:jc w:val="center"/>
              <w:rPr>
                <w:rFonts w:ascii="Barlow" w:hAnsi="Barlow" w:cs="Helvetica"/>
                <w:sz w:val="20"/>
                <w:lang w:val="es-ES"/>
              </w:rPr>
            </w:pPr>
            <w:r>
              <w:rPr>
                <w:rFonts w:ascii="Barlow" w:hAnsi="Barlow" w:cs="Helvetica"/>
                <w:sz w:val="20"/>
                <w:lang w:val="es-ES"/>
              </w:rPr>
              <w:t>DS</w:t>
            </w:r>
          </w:p>
        </w:tc>
        <w:tc>
          <w:tcPr>
            <w:tcW w:w="1594" w:type="pct"/>
            <w:vAlign w:val="center"/>
          </w:tcPr>
          <w:p w:rsidR="006322DE" w:rsidRPr="001C0A72" w:rsidP="004A6D8D" w14:paraId="5779C716" w14:textId="77777777">
            <w:pPr>
              <w:jc w:val="center"/>
              <w:rPr>
                <w:rFonts w:ascii="Barlow" w:hAnsi="Barlow" w:cs="Calibri"/>
                <w:color w:val="000000"/>
                <w:sz w:val="20"/>
              </w:rPr>
            </w:pPr>
            <w:r>
              <w:rPr>
                <w:rFonts w:ascii="Barlow" w:hAnsi="Barlow" w:cs="Arial"/>
                <w:sz w:val="20"/>
              </w:rPr>
              <w:t>Archivo de Trámite de la Unidad de Ética, Igualdad de Género y Comunicación</w:t>
            </w:r>
          </w:p>
        </w:tc>
        <w:tc>
          <w:tcPr>
            <w:tcW w:w="1064" w:type="pct"/>
            <w:shd w:val="clear" w:color="auto" w:fill="auto"/>
            <w:vAlign w:val="center"/>
          </w:tcPr>
          <w:p w:rsidR="006322DE" w:rsidRPr="001C0A72" w:rsidP="004A6D8D" w14:paraId="75D772B4" w14:textId="77777777">
            <w:pPr>
              <w:jc w:val="center"/>
              <w:rPr>
                <w:rFonts w:ascii="Barlow" w:hAnsi="Barlow" w:cs="Helvetica"/>
                <w:sz w:val="20"/>
                <w:lang w:val="es-ES"/>
              </w:rPr>
            </w:pPr>
            <w:r>
              <w:rPr>
                <w:rFonts w:ascii="Barlow" w:hAnsi="Barlow" w:cs="Arial"/>
                <w:bCs/>
                <w:sz w:val="20"/>
              </w:rPr>
              <w:t>XVII-823/2023</w:t>
            </w:r>
          </w:p>
        </w:tc>
      </w:tr>
      <w:tr w14:paraId="1FDAB847" w14:textId="77777777" w:rsidTr="006322DE">
        <w:tblPrEx>
          <w:tblW w:w="5000" w:type="pct"/>
          <w:jc w:val="center"/>
          <w:tblLook w:val="04A0"/>
        </w:tblPrEx>
        <w:trPr>
          <w:jc w:val="center"/>
        </w:trPr>
        <w:tc>
          <w:tcPr>
            <w:tcW w:w="1293" w:type="pct"/>
            <w:vAlign w:val="center"/>
          </w:tcPr>
          <w:p w:rsidR="006322DE" w:rsidRPr="001C0A72" w:rsidP="004A6D8D" w14:paraId="0714BC75" w14:textId="77777777">
            <w:pPr>
              <w:rPr>
                <w:rFonts w:ascii="Barlow" w:hAnsi="Barlow" w:cs="Helvetica"/>
                <w:sz w:val="20"/>
                <w:lang w:val="es-ES"/>
              </w:rPr>
            </w:pPr>
            <w:r>
              <w:rPr>
                <w:rFonts w:ascii="Barlow" w:hAnsi="Barlow" w:cs="Arial"/>
                <w:sz w:val="20"/>
              </w:rPr>
              <w:t>Kenya Verónica Guerrero López</w:t>
            </w:r>
          </w:p>
        </w:tc>
        <w:tc>
          <w:tcPr>
            <w:tcW w:w="1049" w:type="pct"/>
            <w:vAlign w:val="center"/>
          </w:tcPr>
          <w:p w:rsidR="006322DE" w:rsidRPr="001C0A72" w:rsidP="004A6D8D" w14:paraId="418E8CB3" w14:textId="77777777">
            <w:pPr>
              <w:jc w:val="center"/>
              <w:rPr>
                <w:rFonts w:ascii="Barlow" w:hAnsi="Barlow" w:cs="Helvetica"/>
                <w:sz w:val="20"/>
                <w:lang w:val="es-ES"/>
              </w:rPr>
            </w:pPr>
            <w:r w:rsidRPr="001C0A72">
              <w:rPr>
                <w:rFonts w:ascii="Barlow" w:hAnsi="Barlow" w:cs="Helvetica"/>
                <w:sz w:val="20"/>
                <w:lang w:val="es-ES"/>
              </w:rPr>
              <w:t>D</w:t>
            </w:r>
            <w:r>
              <w:rPr>
                <w:rFonts w:ascii="Barlow" w:hAnsi="Barlow" w:cs="Helvetica"/>
                <w:sz w:val="20"/>
                <w:lang w:val="es-ES"/>
              </w:rPr>
              <w:t>A</w:t>
            </w:r>
          </w:p>
        </w:tc>
        <w:tc>
          <w:tcPr>
            <w:tcW w:w="1594" w:type="pct"/>
            <w:vAlign w:val="center"/>
          </w:tcPr>
          <w:p w:rsidR="006322DE" w:rsidRPr="001C0A72" w:rsidP="004A6D8D" w14:paraId="14B891B6" w14:textId="77777777">
            <w:pPr>
              <w:jc w:val="center"/>
              <w:rPr>
                <w:rFonts w:ascii="Barlow" w:hAnsi="Barlow" w:cs="Calibri"/>
                <w:color w:val="000000"/>
                <w:sz w:val="20"/>
              </w:rPr>
            </w:pPr>
            <w:r w:rsidRPr="001C0A72">
              <w:rPr>
                <w:rFonts w:ascii="Barlow" w:hAnsi="Barlow" w:cs="Arial"/>
                <w:sz w:val="20"/>
              </w:rPr>
              <w:t xml:space="preserve">Archivo de Trámite del </w:t>
            </w:r>
            <w:r>
              <w:rPr>
                <w:rFonts w:ascii="Barlow" w:hAnsi="Barlow" w:cs="Arial"/>
                <w:sz w:val="20"/>
              </w:rPr>
              <w:t xml:space="preserve">Despacho del Director </w:t>
            </w:r>
          </w:p>
        </w:tc>
        <w:tc>
          <w:tcPr>
            <w:tcW w:w="1064" w:type="pct"/>
            <w:shd w:val="clear" w:color="auto" w:fill="auto"/>
            <w:vAlign w:val="center"/>
          </w:tcPr>
          <w:p w:rsidR="006322DE" w:rsidRPr="001C0A72" w:rsidP="004A6D8D" w14:paraId="07BAAF10" w14:textId="77777777">
            <w:pPr>
              <w:jc w:val="center"/>
              <w:rPr>
                <w:rFonts w:ascii="Barlow" w:hAnsi="Barlow" w:cs="Helvetica"/>
                <w:sz w:val="20"/>
                <w:lang w:val="es-ES"/>
              </w:rPr>
            </w:pPr>
            <w:r>
              <w:rPr>
                <w:rFonts w:ascii="Barlow" w:hAnsi="Barlow" w:cs="Arial"/>
                <w:bCs/>
                <w:sz w:val="20"/>
              </w:rPr>
              <w:t>ADMON-689/2023</w:t>
            </w:r>
          </w:p>
        </w:tc>
      </w:tr>
      <w:tr w14:paraId="15899E8C" w14:textId="77777777" w:rsidTr="006322DE">
        <w:tblPrEx>
          <w:tblW w:w="5000" w:type="pct"/>
          <w:jc w:val="center"/>
          <w:tblLook w:val="04A0"/>
        </w:tblPrEx>
        <w:trPr>
          <w:jc w:val="center"/>
        </w:trPr>
        <w:tc>
          <w:tcPr>
            <w:tcW w:w="1293" w:type="pct"/>
            <w:vAlign w:val="center"/>
          </w:tcPr>
          <w:p w:rsidR="006322DE" w:rsidRPr="001C0A72" w:rsidP="004A6D8D" w14:paraId="24DC4FDD" w14:textId="77777777">
            <w:pPr>
              <w:rPr>
                <w:rFonts w:ascii="Barlow" w:hAnsi="Barlow" w:cs="Helvetica"/>
                <w:sz w:val="20"/>
                <w:lang w:val="es-ES"/>
              </w:rPr>
            </w:pPr>
            <w:r w:rsidRPr="001C0A72">
              <w:rPr>
                <w:rFonts w:ascii="Barlow" w:hAnsi="Barlow" w:cs="Arial"/>
                <w:bCs/>
                <w:sz w:val="20"/>
                <w:szCs w:val="22"/>
              </w:rPr>
              <w:t>Claudia Esther Falcón Gómez</w:t>
            </w:r>
          </w:p>
        </w:tc>
        <w:tc>
          <w:tcPr>
            <w:tcW w:w="1049" w:type="pct"/>
            <w:vAlign w:val="center"/>
          </w:tcPr>
          <w:p w:rsidR="006322DE" w:rsidRPr="001C0A72" w:rsidP="004A6D8D" w14:paraId="32F0A37C" w14:textId="77777777">
            <w:pPr>
              <w:jc w:val="center"/>
              <w:rPr>
                <w:rFonts w:ascii="Barlow" w:hAnsi="Barlow" w:cs="Helvetica"/>
                <w:sz w:val="20"/>
                <w:lang w:val="es-ES"/>
              </w:rPr>
            </w:pPr>
            <w:r w:rsidRPr="00A73BFE">
              <w:rPr>
                <w:rFonts w:ascii="Barlow" w:hAnsi="Barlow" w:cs="Helvetica"/>
                <w:sz w:val="20"/>
                <w:lang w:val="es-ES"/>
              </w:rPr>
              <w:t>DA</w:t>
            </w:r>
          </w:p>
        </w:tc>
        <w:tc>
          <w:tcPr>
            <w:tcW w:w="1594" w:type="pct"/>
            <w:vAlign w:val="center"/>
          </w:tcPr>
          <w:p w:rsidR="006322DE" w:rsidRPr="001C0A72" w:rsidP="004A6D8D" w14:paraId="54BC897D" w14:textId="77777777">
            <w:pPr>
              <w:jc w:val="center"/>
              <w:rPr>
                <w:rFonts w:ascii="Barlow" w:hAnsi="Barlow" w:cs="Calibri"/>
                <w:color w:val="000000"/>
                <w:sz w:val="20"/>
              </w:rPr>
            </w:pPr>
            <w:r w:rsidRPr="001C0A72">
              <w:rPr>
                <w:rFonts w:ascii="Barlow" w:hAnsi="Barlow" w:cs="Arial"/>
                <w:sz w:val="20"/>
              </w:rPr>
              <w:t xml:space="preserve">Archivo de Trámite del Departamento de </w:t>
            </w:r>
            <w:r>
              <w:rPr>
                <w:rFonts w:ascii="Barlow" w:hAnsi="Barlow" w:cs="Arial"/>
                <w:sz w:val="20"/>
              </w:rPr>
              <w:t>Administrativo</w:t>
            </w:r>
          </w:p>
        </w:tc>
        <w:tc>
          <w:tcPr>
            <w:tcW w:w="1064" w:type="pct"/>
            <w:shd w:val="clear" w:color="auto" w:fill="auto"/>
            <w:vAlign w:val="center"/>
          </w:tcPr>
          <w:p w:rsidR="006322DE" w:rsidRPr="001C0A72" w:rsidP="004A6D8D" w14:paraId="5FF35826" w14:textId="77777777">
            <w:pPr>
              <w:jc w:val="center"/>
              <w:rPr>
                <w:rFonts w:ascii="Barlow" w:hAnsi="Barlow" w:cs="Helvetica"/>
                <w:sz w:val="20"/>
                <w:lang w:val="es-ES"/>
              </w:rPr>
            </w:pPr>
            <w:r>
              <w:rPr>
                <w:rFonts w:ascii="Barlow" w:hAnsi="Barlow" w:cs="Arial"/>
                <w:bCs/>
                <w:sz w:val="20"/>
              </w:rPr>
              <w:t>ADMON-690/2023</w:t>
            </w:r>
          </w:p>
        </w:tc>
      </w:tr>
      <w:tr w14:paraId="30E5D42C" w14:textId="77777777" w:rsidTr="006322DE">
        <w:tblPrEx>
          <w:tblW w:w="5000" w:type="pct"/>
          <w:jc w:val="center"/>
          <w:tblLook w:val="04A0"/>
        </w:tblPrEx>
        <w:trPr>
          <w:jc w:val="center"/>
        </w:trPr>
        <w:tc>
          <w:tcPr>
            <w:tcW w:w="1293" w:type="pct"/>
            <w:vAlign w:val="center"/>
          </w:tcPr>
          <w:p w:rsidR="006322DE" w:rsidRPr="001C0A72" w:rsidP="004A6D8D" w14:paraId="5B94142F" w14:textId="77777777">
            <w:pPr>
              <w:rPr>
                <w:rFonts w:ascii="Barlow" w:hAnsi="Barlow" w:cs="Helvetica"/>
                <w:sz w:val="20"/>
                <w:lang w:val="es-ES"/>
              </w:rPr>
            </w:pPr>
            <w:r w:rsidRPr="001C0A72">
              <w:rPr>
                <w:rFonts w:ascii="Barlow" w:hAnsi="Barlow" w:cs="Arial"/>
                <w:bCs/>
                <w:sz w:val="20"/>
                <w:szCs w:val="22"/>
              </w:rPr>
              <w:t>David Pacheco Mendoza</w:t>
            </w:r>
          </w:p>
        </w:tc>
        <w:tc>
          <w:tcPr>
            <w:tcW w:w="1049" w:type="pct"/>
            <w:vAlign w:val="center"/>
          </w:tcPr>
          <w:p w:rsidR="006322DE" w:rsidRPr="001C0A72" w:rsidP="004A6D8D" w14:paraId="5AD7392C" w14:textId="77777777">
            <w:pPr>
              <w:jc w:val="center"/>
              <w:rPr>
                <w:rFonts w:ascii="Barlow" w:hAnsi="Barlow" w:cs="Helvetica"/>
                <w:sz w:val="20"/>
                <w:lang w:val="es-ES"/>
              </w:rPr>
            </w:pPr>
            <w:r w:rsidRPr="00A73BFE">
              <w:rPr>
                <w:rFonts w:ascii="Barlow" w:hAnsi="Barlow" w:cs="Helvetica"/>
                <w:sz w:val="20"/>
                <w:lang w:val="es-ES"/>
              </w:rPr>
              <w:t>DA</w:t>
            </w:r>
          </w:p>
        </w:tc>
        <w:tc>
          <w:tcPr>
            <w:tcW w:w="1594" w:type="pct"/>
            <w:vAlign w:val="center"/>
          </w:tcPr>
          <w:p w:rsidR="006322DE" w:rsidRPr="001C0A72" w:rsidP="004A6D8D" w14:paraId="0DB92E9F" w14:textId="77777777">
            <w:pPr>
              <w:jc w:val="center"/>
              <w:rPr>
                <w:rFonts w:ascii="Barlow" w:hAnsi="Barlow" w:cs="Calibri"/>
                <w:color w:val="000000"/>
                <w:sz w:val="20"/>
              </w:rPr>
            </w:pPr>
            <w:r w:rsidRPr="001C0A72">
              <w:rPr>
                <w:rFonts w:ascii="Barlow" w:hAnsi="Barlow" w:cs="Arial"/>
                <w:sz w:val="20"/>
              </w:rPr>
              <w:t xml:space="preserve">Archivo de Trámite del Departamento de </w:t>
            </w:r>
            <w:r>
              <w:rPr>
                <w:rFonts w:ascii="Barlow" w:hAnsi="Barlow" w:cs="Arial"/>
                <w:sz w:val="20"/>
              </w:rPr>
              <w:t>Informática</w:t>
            </w:r>
          </w:p>
        </w:tc>
        <w:tc>
          <w:tcPr>
            <w:tcW w:w="1064" w:type="pct"/>
            <w:shd w:val="clear" w:color="auto" w:fill="auto"/>
            <w:vAlign w:val="center"/>
          </w:tcPr>
          <w:p w:rsidR="006322DE" w:rsidRPr="001C0A72" w:rsidP="004A6D8D" w14:paraId="143E30E1" w14:textId="77777777">
            <w:pPr>
              <w:jc w:val="center"/>
              <w:rPr>
                <w:rFonts w:ascii="Barlow" w:hAnsi="Barlow" w:cs="Helvetica"/>
                <w:sz w:val="20"/>
                <w:lang w:val="es-ES"/>
              </w:rPr>
            </w:pPr>
            <w:r>
              <w:rPr>
                <w:rFonts w:ascii="Barlow" w:hAnsi="Barlow" w:cs="Arial"/>
                <w:bCs/>
                <w:sz w:val="20"/>
              </w:rPr>
              <w:t>ADMON-691/2023</w:t>
            </w:r>
          </w:p>
        </w:tc>
      </w:tr>
      <w:tr w14:paraId="3E40239C" w14:textId="77777777" w:rsidTr="006322DE">
        <w:tblPrEx>
          <w:tblW w:w="5000" w:type="pct"/>
          <w:jc w:val="center"/>
          <w:tblLook w:val="04A0"/>
        </w:tblPrEx>
        <w:trPr>
          <w:jc w:val="center"/>
        </w:trPr>
        <w:tc>
          <w:tcPr>
            <w:tcW w:w="1293" w:type="pct"/>
            <w:vAlign w:val="center"/>
          </w:tcPr>
          <w:p w:rsidR="006322DE" w:rsidRPr="001C0A72" w:rsidP="004A6D8D" w14:paraId="7C096ACE" w14:textId="77777777">
            <w:pPr>
              <w:rPr>
                <w:rFonts w:ascii="Barlow" w:hAnsi="Barlow" w:cs="Helvetica"/>
                <w:sz w:val="20"/>
                <w:lang w:val="es-ES"/>
              </w:rPr>
            </w:pPr>
            <w:r>
              <w:rPr>
                <w:rFonts w:ascii="Barlow" w:hAnsi="Barlow" w:cs="Arial"/>
                <w:sz w:val="20"/>
              </w:rPr>
              <w:t>Lucelly Concepción Rodríguez Garrido</w:t>
            </w:r>
          </w:p>
        </w:tc>
        <w:tc>
          <w:tcPr>
            <w:tcW w:w="1049" w:type="pct"/>
            <w:vAlign w:val="center"/>
          </w:tcPr>
          <w:p w:rsidR="006322DE" w:rsidRPr="001C0A72" w:rsidP="004A6D8D" w14:paraId="10536457" w14:textId="77777777">
            <w:pPr>
              <w:jc w:val="center"/>
              <w:rPr>
                <w:rFonts w:ascii="Barlow" w:hAnsi="Barlow" w:cs="Helvetica"/>
                <w:sz w:val="20"/>
                <w:lang w:val="es-ES"/>
              </w:rPr>
            </w:pPr>
            <w:r w:rsidRPr="00A73BFE">
              <w:rPr>
                <w:rFonts w:ascii="Barlow" w:hAnsi="Barlow" w:cs="Helvetica"/>
                <w:sz w:val="20"/>
                <w:lang w:val="es-ES"/>
              </w:rPr>
              <w:t>DA</w:t>
            </w:r>
          </w:p>
        </w:tc>
        <w:tc>
          <w:tcPr>
            <w:tcW w:w="1594" w:type="pct"/>
            <w:vAlign w:val="center"/>
          </w:tcPr>
          <w:p w:rsidR="006322DE" w:rsidRPr="001C0A72" w:rsidP="004A6D8D" w14:paraId="6A3D08B0" w14:textId="77777777">
            <w:pPr>
              <w:jc w:val="center"/>
              <w:rPr>
                <w:rFonts w:ascii="Barlow" w:hAnsi="Barlow" w:cs="Calibri"/>
                <w:color w:val="000000"/>
                <w:sz w:val="20"/>
              </w:rPr>
            </w:pPr>
            <w:r w:rsidRPr="001C0A72">
              <w:rPr>
                <w:rFonts w:ascii="Barlow" w:hAnsi="Barlow" w:cs="Arial"/>
                <w:sz w:val="20"/>
              </w:rPr>
              <w:t xml:space="preserve">Archivo de Trámite del Departamento de </w:t>
            </w:r>
            <w:r>
              <w:rPr>
                <w:rFonts w:ascii="Barlow" w:hAnsi="Barlow" w:cs="Arial"/>
                <w:sz w:val="20"/>
              </w:rPr>
              <w:t>Transparencia, Gestión Documental y Mejora Continua</w:t>
            </w:r>
          </w:p>
        </w:tc>
        <w:tc>
          <w:tcPr>
            <w:tcW w:w="1064" w:type="pct"/>
            <w:shd w:val="clear" w:color="auto" w:fill="auto"/>
            <w:vAlign w:val="center"/>
          </w:tcPr>
          <w:p w:rsidR="006322DE" w:rsidRPr="001C0A72" w:rsidP="004A6D8D" w14:paraId="428332C9" w14:textId="77777777">
            <w:pPr>
              <w:jc w:val="center"/>
              <w:rPr>
                <w:rFonts w:ascii="Barlow" w:hAnsi="Barlow" w:cs="Helvetica"/>
                <w:sz w:val="20"/>
                <w:lang w:val="es-ES"/>
              </w:rPr>
            </w:pPr>
            <w:r>
              <w:rPr>
                <w:rFonts w:ascii="Barlow" w:hAnsi="Barlow" w:cs="Arial"/>
                <w:bCs/>
                <w:sz w:val="20"/>
              </w:rPr>
              <w:t>ADMON-692/2023</w:t>
            </w:r>
          </w:p>
        </w:tc>
      </w:tr>
      <w:tr w14:paraId="79DC67BD" w14:textId="77777777" w:rsidTr="006322DE">
        <w:tblPrEx>
          <w:tblW w:w="5000" w:type="pct"/>
          <w:jc w:val="center"/>
          <w:tblLook w:val="04A0"/>
        </w:tblPrEx>
        <w:trPr>
          <w:jc w:val="center"/>
        </w:trPr>
        <w:tc>
          <w:tcPr>
            <w:tcW w:w="1293" w:type="pct"/>
            <w:vAlign w:val="center"/>
          </w:tcPr>
          <w:p w:rsidR="006322DE" w:rsidRPr="001C0A72" w:rsidP="004A6D8D" w14:paraId="3DA2E24D" w14:textId="77777777">
            <w:pPr>
              <w:rPr>
                <w:rFonts w:ascii="Barlow" w:hAnsi="Barlow" w:cs="Helvetica"/>
                <w:sz w:val="20"/>
                <w:lang w:val="es-ES"/>
              </w:rPr>
            </w:pPr>
            <w:r w:rsidRPr="001C0A72">
              <w:rPr>
                <w:rFonts w:ascii="Barlow" w:hAnsi="Barlow" w:cs="Arial"/>
                <w:sz w:val="20"/>
              </w:rPr>
              <w:t>Claudia Angelica Castillo Uranga</w:t>
            </w:r>
          </w:p>
        </w:tc>
        <w:tc>
          <w:tcPr>
            <w:tcW w:w="1049" w:type="pct"/>
            <w:vAlign w:val="center"/>
          </w:tcPr>
          <w:p w:rsidR="006322DE" w:rsidRPr="001C0A72" w:rsidP="004A6D8D" w14:paraId="2CD07A84" w14:textId="77777777">
            <w:pPr>
              <w:jc w:val="center"/>
              <w:rPr>
                <w:rFonts w:ascii="Barlow" w:hAnsi="Barlow" w:cs="Helvetica"/>
                <w:sz w:val="20"/>
                <w:lang w:val="es-ES"/>
              </w:rPr>
            </w:pPr>
            <w:r>
              <w:rPr>
                <w:rFonts w:ascii="Barlow" w:hAnsi="Barlow" w:cs="Helvetica"/>
                <w:sz w:val="20"/>
                <w:lang w:val="es-ES"/>
              </w:rPr>
              <w:t>SUBREF</w:t>
            </w:r>
          </w:p>
        </w:tc>
        <w:tc>
          <w:tcPr>
            <w:tcW w:w="1594" w:type="pct"/>
            <w:vAlign w:val="center"/>
          </w:tcPr>
          <w:p w:rsidR="006322DE" w:rsidRPr="001C0A72" w:rsidP="004A6D8D" w14:paraId="54F8EBEC" w14:textId="77777777">
            <w:pPr>
              <w:jc w:val="center"/>
              <w:rPr>
                <w:rFonts w:ascii="Barlow" w:hAnsi="Barlow" w:cs="Calibri"/>
                <w:color w:val="000000"/>
                <w:sz w:val="20"/>
              </w:rPr>
            </w:pPr>
            <w:r w:rsidRPr="001C0A72">
              <w:rPr>
                <w:rFonts w:ascii="Barlow" w:hAnsi="Barlow" w:cs="Arial"/>
                <w:sz w:val="20"/>
              </w:rPr>
              <w:t xml:space="preserve">Archivo de Trámite del Despacho de la </w:t>
            </w:r>
            <w:r w:rsidRPr="001C0A72">
              <w:rPr>
                <w:rFonts w:ascii="Barlow" w:hAnsi="Barlow" w:cs="Helvetica"/>
                <w:sz w:val="20"/>
                <w:lang w:val="es-ES"/>
              </w:rPr>
              <w:t>S</w:t>
            </w:r>
            <w:r>
              <w:rPr>
                <w:rFonts w:ascii="Barlow" w:hAnsi="Barlow" w:cs="Helvetica"/>
                <w:sz w:val="20"/>
                <w:lang w:val="es-ES"/>
              </w:rPr>
              <w:t>ubsecretaría de Fiscalización de Recursos Federales</w:t>
            </w:r>
          </w:p>
        </w:tc>
        <w:tc>
          <w:tcPr>
            <w:tcW w:w="1064" w:type="pct"/>
            <w:shd w:val="clear" w:color="auto" w:fill="auto"/>
            <w:vAlign w:val="center"/>
          </w:tcPr>
          <w:p w:rsidR="006322DE" w:rsidRPr="001C0A72" w:rsidP="004A6D8D" w14:paraId="6C7FB1FF" w14:textId="77777777">
            <w:pPr>
              <w:jc w:val="center"/>
              <w:rPr>
                <w:rFonts w:ascii="Barlow" w:hAnsi="Barlow" w:cs="Helvetica"/>
                <w:sz w:val="20"/>
                <w:lang w:val="es-ES"/>
              </w:rPr>
            </w:pPr>
            <w:r>
              <w:rPr>
                <w:rFonts w:ascii="Barlow" w:hAnsi="Barlow" w:cs="Arial"/>
                <w:bCs/>
                <w:sz w:val="20"/>
              </w:rPr>
              <w:t>SUBREF-001/2023</w:t>
            </w:r>
          </w:p>
        </w:tc>
      </w:tr>
      <w:tr w14:paraId="47F63556" w14:textId="77777777" w:rsidTr="006322DE">
        <w:tblPrEx>
          <w:tblW w:w="5000" w:type="pct"/>
          <w:jc w:val="center"/>
          <w:tblLook w:val="04A0"/>
        </w:tblPrEx>
        <w:trPr>
          <w:jc w:val="center"/>
        </w:trPr>
        <w:tc>
          <w:tcPr>
            <w:tcW w:w="1293" w:type="pct"/>
            <w:vAlign w:val="center"/>
          </w:tcPr>
          <w:p w:rsidR="006322DE" w:rsidRPr="001C0A72" w:rsidP="004A6D8D" w14:paraId="1784B147" w14:textId="77777777">
            <w:pPr>
              <w:rPr>
                <w:rFonts w:ascii="Barlow" w:hAnsi="Barlow" w:cs="Helvetica"/>
                <w:sz w:val="20"/>
                <w:lang w:val="es-ES"/>
              </w:rPr>
            </w:pPr>
            <w:r>
              <w:rPr>
                <w:rFonts w:ascii="Barlow" w:hAnsi="Barlow" w:cs="Arial"/>
                <w:sz w:val="20"/>
              </w:rPr>
              <w:t>Ángel Arturo Madrigal Milla</w:t>
            </w:r>
          </w:p>
        </w:tc>
        <w:tc>
          <w:tcPr>
            <w:tcW w:w="1049" w:type="pct"/>
            <w:vAlign w:val="center"/>
          </w:tcPr>
          <w:p w:rsidR="006322DE" w:rsidRPr="001C0A72" w:rsidP="004A6D8D" w14:paraId="5891AEC2" w14:textId="77777777">
            <w:pPr>
              <w:jc w:val="center"/>
              <w:rPr>
                <w:rFonts w:ascii="Barlow" w:hAnsi="Barlow" w:cs="Helvetica"/>
                <w:sz w:val="20"/>
                <w:lang w:val="es-ES"/>
              </w:rPr>
            </w:pPr>
            <w:r>
              <w:rPr>
                <w:rFonts w:ascii="Barlow" w:hAnsi="Barlow" w:cs="Helvetica"/>
                <w:sz w:val="20"/>
                <w:lang w:val="es-ES"/>
              </w:rPr>
              <w:t>SUBREF</w:t>
            </w:r>
          </w:p>
        </w:tc>
        <w:tc>
          <w:tcPr>
            <w:tcW w:w="1594" w:type="pct"/>
            <w:vAlign w:val="center"/>
          </w:tcPr>
          <w:p w:rsidR="006322DE" w:rsidRPr="001C0A72" w:rsidP="004A6D8D" w14:paraId="67EA2AA1" w14:textId="77777777">
            <w:pPr>
              <w:jc w:val="center"/>
              <w:rPr>
                <w:rFonts w:ascii="Barlow" w:hAnsi="Barlow" w:cs="Calibri"/>
                <w:color w:val="000000"/>
                <w:sz w:val="20"/>
              </w:rPr>
            </w:pPr>
            <w:r w:rsidRPr="001C0A72">
              <w:rPr>
                <w:rFonts w:ascii="Barlow" w:hAnsi="Barlow" w:cs="Arial"/>
                <w:sz w:val="20"/>
              </w:rPr>
              <w:t>Archivo de Trámite del Departamento</w:t>
            </w:r>
            <w:r>
              <w:rPr>
                <w:rFonts w:ascii="Barlow" w:hAnsi="Barlow" w:cs="Arial"/>
                <w:sz w:val="20"/>
              </w:rPr>
              <w:t xml:space="preserve"> de Seguimiento del Avance del Gasto Federalizado</w:t>
            </w:r>
          </w:p>
        </w:tc>
        <w:tc>
          <w:tcPr>
            <w:tcW w:w="1064" w:type="pct"/>
            <w:shd w:val="clear" w:color="auto" w:fill="auto"/>
            <w:vAlign w:val="center"/>
          </w:tcPr>
          <w:p w:rsidR="006322DE" w:rsidRPr="001C0A72" w:rsidP="004A6D8D" w14:paraId="1D7260BF" w14:textId="77777777">
            <w:pPr>
              <w:jc w:val="center"/>
              <w:rPr>
                <w:rFonts w:ascii="Barlow" w:hAnsi="Barlow" w:cs="Helvetica"/>
                <w:sz w:val="20"/>
                <w:lang w:val="es-ES"/>
              </w:rPr>
            </w:pPr>
            <w:r>
              <w:rPr>
                <w:rFonts w:ascii="Barlow" w:hAnsi="Barlow" w:cs="Arial"/>
                <w:bCs/>
                <w:sz w:val="20"/>
              </w:rPr>
              <w:t>SUBPF-002/2023</w:t>
            </w:r>
          </w:p>
        </w:tc>
      </w:tr>
      <w:tr w14:paraId="4E07F784" w14:textId="77777777" w:rsidTr="006322DE">
        <w:tblPrEx>
          <w:tblW w:w="5000" w:type="pct"/>
          <w:jc w:val="center"/>
          <w:tblLook w:val="04A0"/>
        </w:tblPrEx>
        <w:trPr>
          <w:jc w:val="center"/>
        </w:trPr>
        <w:tc>
          <w:tcPr>
            <w:tcW w:w="1293" w:type="pct"/>
            <w:vAlign w:val="center"/>
          </w:tcPr>
          <w:p w:rsidR="006322DE" w:rsidRPr="001C0A72" w:rsidP="004A6D8D" w14:paraId="4B68F5B0" w14:textId="77777777">
            <w:pPr>
              <w:rPr>
                <w:rFonts w:ascii="Barlow" w:hAnsi="Barlow" w:cs="Helvetica"/>
                <w:sz w:val="20"/>
                <w:lang w:val="es-ES"/>
              </w:rPr>
            </w:pPr>
            <w:r>
              <w:rPr>
                <w:rFonts w:ascii="Barlow" w:hAnsi="Barlow" w:cs="Arial"/>
                <w:sz w:val="20"/>
              </w:rPr>
              <w:t>Viviana Beatriz Ochoa Ballote</w:t>
            </w:r>
          </w:p>
        </w:tc>
        <w:tc>
          <w:tcPr>
            <w:tcW w:w="1049" w:type="pct"/>
            <w:vAlign w:val="center"/>
          </w:tcPr>
          <w:p w:rsidR="006322DE" w:rsidRPr="001C0A72" w:rsidP="004A6D8D" w14:paraId="14A64BCA" w14:textId="77777777">
            <w:pPr>
              <w:jc w:val="center"/>
              <w:rPr>
                <w:rFonts w:ascii="Barlow" w:hAnsi="Barlow" w:cs="Helvetica"/>
                <w:sz w:val="20"/>
                <w:lang w:val="es-ES"/>
              </w:rPr>
            </w:pPr>
            <w:r>
              <w:rPr>
                <w:rFonts w:ascii="Barlow" w:hAnsi="Barlow" w:cs="Helvetica"/>
                <w:sz w:val="20"/>
                <w:lang w:val="es-ES"/>
              </w:rPr>
              <w:t>DAF</w:t>
            </w:r>
          </w:p>
        </w:tc>
        <w:tc>
          <w:tcPr>
            <w:tcW w:w="1594" w:type="pct"/>
            <w:vAlign w:val="center"/>
          </w:tcPr>
          <w:p w:rsidR="006322DE" w:rsidRPr="001C0A72" w:rsidP="004A6D8D" w14:paraId="4AB6389C" w14:textId="77777777">
            <w:pPr>
              <w:jc w:val="center"/>
              <w:rPr>
                <w:rFonts w:ascii="Barlow" w:hAnsi="Barlow" w:cs="Calibri"/>
                <w:color w:val="000000"/>
                <w:sz w:val="20"/>
              </w:rPr>
            </w:pPr>
            <w:r w:rsidRPr="001C0A72">
              <w:rPr>
                <w:rFonts w:ascii="Barlow" w:hAnsi="Barlow" w:cs="Arial"/>
                <w:sz w:val="20"/>
              </w:rPr>
              <w:t>Archivo</w:t>
            </w:r>
            <w:r>
              <w:rPr>
                <w:rFonts w:ascii="Barlow" w:hAnsi="Barlow" w:cs="Arial"/>
                <w:sz w:val="20"/>
              </w:rPr>
              <w:t xml:space="preserve"> de Trámite del Despacho de la Dirección de Actos de Fiscalización de Programas Federales y Contraloría Social</w:t>
            </w:r>
          </w:p>
        </w:tc>
        <w:tc>
          <w:tcPr>
            <w:tcW w:w="1064" w:type="pct"/>
            <w:shd w:val="clear" w:color="auto" w:fill="auto"/>
            <w:vAlign w:val="center"/>
          </w:tcPr>
          <w:p w:rsidR="006322DE" w:rsidRPr="001C0A72" w:rsidP="004A6D8D" w14:paraId="4BA6834D" w14:textId="77777777">
            <w:pPr>
              <w:jc w:val="center"/>
              <w:rPr>
                <w:rFonts w:ascii="Barlow" w:hAnsi="Barlow" w:cs="Helvetica"/>
                <w:sz w:val="20"/>
                <w:lang w:val="es-ES"/>
              </w:rPr>
            </w:pPr>
            <w:r>
              <w:rPr>
                <w:rFonts w:ascii="Barlow" w:hAnsi="Barlow" w:cs="Calibri"/>
                <w:color w:val="000000"/>
                <w:sz w:val="20"/>
              </w:rPr>
              <w:t>DAF-052bis/2023</w:t>
            </w:r>
          </w:p>
        </w:tc>
      </w:tr>
      <w:tr w14:paraId="4EBC67AF" w14:textId="77777777" w:rsidTr="006322DE">
        <w:tblPrEx>
          <w:tblW w:w="5000" w:type="pct"/>
          <w:jc w:val="center"/>
          <w:tblLook w:val="04A0"/>
        </w:tblPrEx>
        <w:trPr>
          <w:jc w:val="center"/>
        </w:trPr>
        <w:tc>
          <w:tcPr>
            <w:tcW w:w="1293" w:type="pct"/>
            <w:vAlign w:val="center"/>
          </w:tcPr>
          <w:p w:rsidR="006322DE" w:rsidRPr="001C0A72" w:rsidP="004A6D8D" w14:paraId="22AF54ED" w14:textId="77777777">
            <w:pPr>
              <w:rPr>
                <w:rFonts w:ascii="Barlow" w:hAnsi="Barlow" w:cs="Helvetica"/>
                <w:sz w:val="20"/>
                <w:lang w:val="es-ES"/>
              </w:rPr>
            </w:pPr>
            <w:r>
              <w:rPr>
                <w:rFonts w:ascii="Barlow" w:hAnsi="Barlow" w:cs="Arial"/>
                <w:sz w:val="20"/>
              </w:rPr>
              <w:t>María Isabel Álvarez Díaz</w:t>
            </w:r>
          </w:p>
        </w:tc>
        <w:tc>
          <w:tcPr>
            <w:tcW w:w="1049" w:type="pct"/>
            <w:vAlign w:val="center"/>
          </w:tcPr>
          <w:p w:rsidR="006322DE" w:rsidRPr="001C0A72" w:rsidP="004A6D8D" w14:paraId="3B59D6FF" w14:textId="77777777">
            <w:pPr>
              <w:jc w:val="center"/>
              <w:rPr>
                <w:rFonts w:ascii="Barlow" w:hAnsi="Barlow" w:cs="Helvetica"/>
                <w:sz w:val="20"/>
                <w:lang w:val="es-ES"/>
              </w:rPr>
            </w:pPr>
            <w:r>
              <w:rPr>
                <w:rFonts w:ascii="Barlow" w:hAnsi="Barlow" w:cs="Helvetica"/>
                <w:sz w:val="20"/>
                <w:lang w:val="es-ES"/>
              </w:rPr>
              <w:t>DAF</w:t>
            </w:r>
          </w:p>
        </w:tc>
        <w:tc>
          <w:tcPr>
            <w:tcW w:w="1594" w:type="pct"/>
            <w:vAlign w:val="center"/>
          </w:tcPr>
          <w:p w:rsidR="006322DE" w:rsidRPr="001C0A72" w:rsidP="004A6D8D" w14:paraId="0099D8BF" w14:textId="77777777">
            <w:pPr>
              <w:jc w:val="center"/>
              <w:rPr>
                <w:rFonts w:ascii="Barlow" w:hAnsi="Barlow" w:cs="Calibri"/>
                <w:color w:val="000000"/>
                <w:sz w:val="20"/>
              </w:rPr>
            </w:pPr>
            <w:r w:rsidRPr="001C0A72">
              <w:rPr>
                <w:rFonts w:ascii="Barlow" w:hAnsi="Barlow" w:cs="Arial"/>
                <w:sz w:val="20"/>
              </w:rPr>
              <w:t xml:space="preserve">Archivo de Trámite del </w:t>
            </w:r>
            <w:r>
              <w:rPr>
                <w:rFonts w:ascii="Barlow" w:hAnsi="Barlow" w:cs="Arial"/>
                <w:sz w:val="20"/>
              </w:rPr>
              <w:t>Departamento de Actos de Fiscalización</w:t>
            </w:r>
          </w:p>
        </w:tc>
        <w:tc>
          <w:tcPr>
            <w:tcW w:w="1064" w:type="pct"/>
            <w:shd w:val="clear" w:color="auto" w:fill="auto"/>
            <w:vAlign w:val="center"/>
          </w:tcPr>
          <w:p w:rsidR="006322DE" w:rsidRPr="001C0A72" w:rsidP="004A6D8D" w14:paraId="291CBE47" w14:textId="77777777">
            <w:pPr>
              <w:jc w:val="center"/>
              <w:rPr>
                <w:rFonts w:ascii="Barlow" w:hAnsi="Barlow" w:cs="Helvetica"/>
                <w:sz w:val="20"/>
                <w:lang w:val="es-ES"/>
              </w:rPr>
            </w:pPr>
            <w:r>
              <w:rPr>
                <w:rFonts w:ascii="Barlow" w:hAnsi="Barlow" w:cs="Calibri"/>
                <w:color w:val="000000"/>
                <w:sz w:val="20"/>
              </w:rPr>
              <w:t>DAF-054bis/2023</w:t>
            </w:r>
          </w:p>
        </w:tc>
      </w:tr>
      <w:tr w14:paraId="0AC09920" w14:textId="77777777" w:rsidTr="006322DE">
        <w:tblPrEx>
          <w:tblW w:w="5000" w:type="pct"/>
          <w:jc w:val="center"/>
          <w:tblLook w:val="04A0"/>
        </w:tblPrEx>
        <w:trPr>
          <w:jc w:val="center"/>
        </w:trPr>
        <w:tc>
          <w:tcPr>
            <w:tcW w:w="1293" w:type="pct"/>
            <w:vAlign w:val="center"/>
          </w:tcPr>
          <w:p w:rsidR="006322DE" w:rsidRPr="001C0A72" w:rsidP="004A6D8D" w14:paraId="2CE28B44" w14:textId="77777777">
            <w:pPr>
              <w:rPr>
                <w:rFonts w:ascii="Barlow" w:hAnsi="Barlow" w:cs="Helvetica"/>
                <w:sz w:val="20"/>
                <w:lang w:val="es-ES"/>
              </w:rPr>
            </w:pPr>
            <w:r w:rsidRPr="001C0A72">
              <w:rPr>
                <w:rFonts w:ascii="Barlow" w:hAnsi="Barlow" w:cs="Arial"/>
                <w:sz w:val="20"/>
              </w:rPr>
              <w:t>Gustavo Alonzo Castillo Aranda</w:t>
            </w:r>
          </w:p>
        </w:tc>
        <w:tc>
          <w:tcPr>
            <w:tcW w:w="1049" w:type="pct"/>
            <w:vAlign w:val="center"/>
          </w:tcPr>
          <w:p w:rsidR="006322DE" w:rsidRPr="001C0A72" w:rsidP="004A6D8D" w14:paraId="0A05740B" w14:textId="77777777">
            <w:pPr>
              <w:jc w:val="center"/>
              <w:rPr>
                <w:rFonts w:ascii="Barlow" w:hAnsi="Barlow" w:cs="Helvetica"/>
                <w:sz w:val="20"/>
                <w:lang w:val="es-ES"/>
              </w:rPr>
            </w:pPr>
            <w:r>
              <w:rPr>
                <w:rFonts w:ascii="Barlow" w:hAnsi="Barlow" w:cs="Helvetica"/>
                <w:sz w:val="20"/>
                <w:lang w:val="es-ES"/>
              </w:rPr>
              <w:t>DAF</w:t>
            </w:r>
          </w:p>
        </w:tc>
        <w:tc>
          <w:tcPr>
            <w:tcW w:w="1594" w:type="pct"/>
            <w:vAlign w:val="center"/>
          </w:tcPr>
          <w:p w:rsidR="006322DE" w:rsidRPr="00813CD6" w:rsidP="004A6D8D" w14:paraId="0E41704A" w14:textId="77777777">
            <w:pPr>
              <w:jc w:val="center"/>
              <w:rPr>
                <w:rFonts w:ascii="Barlow" w:hAnsi="Barlow" w:cs="Calibri"/>
                <w:color w:val="000000"/>
                <w:sz w:val="20"/>
                <w:szCs w:val="20"/>
              </w:rPr>
            </w:pPr>
            <w:r w:rsidRPr="00813CD6">
              <w:rPr>
                <w:rFonts w:ascii="Barlow" w:hAnsi="Barlow" w:cs="Arial"/>
                <w:sz w:val="20"/>
                <w:szCs w:val="20"/>
              </w:rPr>
              <w:t xml:space="preserve">Archivo de Trámite del Departamento de </w:t>
            </w:r>
            <w:r w:rsidRPr="00813CD6">
              <w:rPr>
                <w:rFonts w:ascii="Barlow" w:hAnsi="Barlow"/>
                <w:sz w:val="20"/>
                <w:szCs w:val="20"/>
              </w:rPr>
              <w:t>Vinculación con la Auditoría Superior de la Federación</w:t>
            </w:r>
          </w:p>
        </w:tc>
        <w:tc>
          <w:tcPr>
            <w:tcW w:w="1064" w:type="pct"/>
            <w:shd w:val="clear" w:color="auto" w:fill="auto"/>
            <w:vAlign w:val="center"/>
          </w:tcPr>
          <w:p w:rsidR="006322DE" w:rsidRPr="001C0A72" w:rsidP="004A6D8D" w14:paraId="7F7D7363" w14:textId="77777777">
            <w:pPr>
              <w:jc w:val="center"/>
              <w:rPr>
                <w:rFonts w:ascii="Barlow" w:hAnsi="Barlow" w:cs="Helvetica"/>
                <w:sz w:val="20"/>
                <w:lang w:val="es-ES"/>
              </w:rPr>
            </w:pPr>
            <w:r>
              <w:rPr>
                <w:rFonts w:ascii="Barlow" w:hAnsi="Barlow" w:cs="Calibri"/>
                <w:color w:val="000000"/>
                <w:sz w:val="20"/>
              </w:rPr>
              <w:t>DAF-055bis/2023</w:t>
            </w:r>
          </w:p>
        </w:tc>
      </w:tr>
      <w:tr w14:paraId="4461C43C" w14:textId="77777777" w:rsidTr="006322DE">
        <w:tblPrEx>
          <w:tblW w:w="5000" w:type="pct"/>
          <w:jc w:val="center"/>
          <w:tblLook w:val="04A0"/>
        </w:tblPrEx>
        <w:trPr>
          <w:jc w:val="center"/>
        </w:trPr>
        <w:tc>
          <w:tcPr>
            <w:tcW w:w="1293" w:type="pct"/>
            <w:vAlign w:val="center"/>
          </w:tcPr>
          <w:p w:rsidR="006322DE" w:rsidRPr="001C0A72" w:rsidP="004A6D8D" w14:paraId="19BF135B" w14:textId="77777777">
            <w:pPr>
              <w:rPr>
                <w:rFonts w:ascii="Barlow" w:hAnsi="Barlow" w:cs="Helvetica"/>
                <w:sz w:val="20"/>
                <w:lang w:val="es-ES"/>
              </w:rPr>
            </w:pPr>
            <w:r>
              <w:rPr>
                <w:rFonts w:ascii="Barlow" w:hAnsi="Barlow" w:cs="Arial"/>
                <w:sz w:val="20"/>
              </w:rPr>
              <w:t>Ernesto Ojeda Ceballos</w:t>
            </w:r>
          </w:p>
        </w:tc>
        <w:tc>
          <w:tcPr>
            <w:tcW w:w="1049" w:type="pct"/>
            <w:vAlign w:val="center"/>
          </w:tcPr>
          <w:p w:rsidR="006322DE" w:rsidRPr="001C0A72" w:rsidP="004A6D8D" w14:paraId="52563C69" w14:textId="77777777">
            <w:pPr>
              <w:jc w:val="center"/>
              <w:rPr>
                <w:rFonts w:ascii="Barlow" w:hAnsi="Barlow" w:cs="Helvetica"/>
                <w:sz w:val="20"/>
                <w:lang w:val="es-ES"/>
              </w:rPr>
            </w:pPr>
            <w:r w:rsidRPr="001C0A72">
              <w:rPr>
                <w:rFonts w:ascii="Barlow" w:hAnsi="Barlow" w:cs="Helvetica"/>
                <w:sz w:val="20"/>
                <w:lang w:val="es-ES"/>
              </w:rPr>
              <w:t>D</w:t>
            </w:r>
            <w:r>
              <w:rPr>
                <w:rFonts w:ascii="Barlow" w:hAnsi="Barlow" w:cs="Helvetica"/>
                <w:sz w:val="20"/>
                <w:lang w:val="es-ES"/>
              </w:rPr>
              <w:t>AF</w:t>
            </w:r>
          </w:p>
        </w:tc>
        <w:tc>
          <w:tcPr>
            <w:tcW w:w="1594" w:type="pct"/>
            <w:vAlign w:val="center"/>
          </w:tcPr>
          <w:p w:rsidR="006322DE" w:rsidRPr="00813CD6" w:rsidP="004A6D8D" w14:paraId="51586461" w14:textId="77777777">
            <w:pPr>
              <w:jc w:val="center"/>
              <w:rPr>
                <w:rFonts w:ascii="Barlow" w:hAnsi="Barlow" w:cs="Calibri"/>
                <w:color w:val="000000"/>
                <w:sz w:val="20"/>
                <w:szCs w:val="20"/>
              </w:rPr>
            </w:pPr>
            <w:r w:rsidRPr="00813CD6">
              <w:rPr>
                <w:rFonts w:ascii="Barlow" w:hAnsi="Barlow" w:cs="Arial"/>
                <w:sz w:val="20"/>
                <w:szCs w:val="20"/>
              </w:rPr>
              <w:t>Archivo de Trámite del Departamento de</w:t>
            </w:r>
            <w:r w:rsidRPr="00813CD6">
              <w:rPr>
                <w:rFonts w:ascii="Barlow" w:hAnsi="Barlow"/>
                <w:sz w:val="20"/>
                <w:szCs w:val="20"/>
              </w:rPr>
              <w:t xml:space="preserve"> Seguimiento con Órganos Fiscalizadores</w:t>
            </w:r>
          </w:p>
        </w:tc>
        <w:tc>
          <w:tcPr>
            <w:tcW w:w="1064" w:type="pct"/>
            <w:shd w:val="clear" w:color="auto" w:fill="auto"/>
            <w:vAlign w:val="center"/>
          </w:tcPr>
          <w:p w:rsidR="006322DE" w:rsidRPr="001C0A72" w:rsidP="004A6D8D" w14:paraId="470FCE15" w14:textId="77777777">
            <w:pPr>
              <w:jc w:val="center"/>
              <w:rPr>
                <w:rFonts w:ascii="Barlow" w:hAnsi="Barlow" w:cs="Helvetica"/>
                <w:sz w:val="20"/>
                <w:lang w:val="es-ES"/>
              </w:rPr>
            </w:pPr>
            <w:r>
              <w:rPr>
                <w:rFonts w:ascii="Barlow" w:hAnsi="Barlow" w:cs="Calibri"/>
                <w:color w:val="000000"/>
                <w:sz w:val="20"/>
              </w:rPr>
              <w:t>DAF-053bis/2023</w:t>
            </w:r>
          </w:p>
        </w:tc>
      </w:tr>
      <w:tr w14:paraId="76A90281" w14:textId="77777777" w:rsidTr="006322DE">
        <w:tblPrEx>
          <w:tblW w:w="5000" w:type="pct"/>
          <w:jc w:val="center"/>
          <w:tblLook w:val="04A0"/>
        </w:tblPrEx>
        <w:trPr>
          <w:jc w:val="center"/>
        </w:trPr>
        <w:tc>
          <w:tcPr>
            <w:tcW w:w="1293" w:type="pct"/>
            <w:vAlign w:val="center"/>
          </w:tcPr>
          <w:p w:rsidR="006322DE" w:rsidRPr="001C0A72" w:rsidP="004A6D8D" w14:paraId="75B20C02" w14:textId="77777777">
            <w:pPr>
              <w:rPr>
                <w:rFonts w:ascii="Barlow" w:hAnsi="Barlow" w:cs="Helvetica"/>
                <w:sz w:val="20"/>
                <w:lang w:val="es-ES"/>
              </w:rPr>
            </w:pPr>
            <w:r w:rsidRPr="001C0A72">
              <w:rPr>
                <w:rFonts w:ascii="Barlow" w:hAnsi="Barlow" w:cs="Arial"/>
                <w:sz w:val="20"/>
              </w:rPr>
              <w:t>Joaquín Enrique López Uribe</w:t>
            </w:r>
          </w:p>
        </w:tc>
        <w:tc>
          <w:tcPr>
            <w:tcW w:w="1049" w:type="pct"/>
            <w:vAlign w:val="center"/>
          </w:tcPr>
          <w:p w:rsidR="006322DE" w:rsidRPr="001C0A72" w:rsidP="004A6D8D" w14:paraId="4A839D3D" w14:textId="77777777">
            <w:pPr>
              <w:jc w:val="center"/>
              <w:rPr>
                <w:rFonts w:ascii="Barlow" w:hAnsi="Barlow" w:cs="Helvetica"/>
                <w:sz w:val="20"/>
                <w:lang w:val="es-ES"/>
              </w:rPr>
            </w:pPr>
            <w:r w:rsidRPr="001C0A72">
              <w:rPr>
                <w:rFonts w:ascii="Barlow" w:hAnsi="Barlow" w:cs="Helvetica"/>
                <w:sz w:val="20"/>
                <w:lang w:val="es-ES"/>
              </w:rPr>
              <w:t>D</w:t>
            </w:r>
            <w:r>
              <w:rPr>
                <w:rFonts w:ascii="Barlow" w:hAnsi="Barlow" w:cs="Helvetica"/>
                <w:sz w:val="20"/>
                <w:lang w:val="es-ES"/>
              </w:rPr>
              <w:t>AF</w:t>
            </w:r>
          </w:p>
        </w:tc>
        <w:tc>
          <w:tcPr>
            <w:tcW w:w="1594" w:type="pct"/>
            <w:vAlign w:val="center"/>
          </w:tcPr>
          <w:p w:rsidR="006322DE" w:rsidRPr="00813CD6" w:rsidP="004A6D8D" w14:paraId="36341862" w14:textId="77777777">
            <w:pPr>
              <w:jc w:val="center"/>
              <w:rPr>
                <w:rFonts w:ascii="Barlow" w:hAnsi="Barlow" w:cs="Calibri"/>
                <w:color w:val="000000"/>
                <w:sz w:val="20"/>
                <w:szCs w:val="20"/>
              </w:rPr>
            </w:pPr>
            <w:r w:rsidRPr="00813CD6">
              <w:rPr>
                <w:rFonts w:ascii="Barlow" w:hAnsi="Barlow" w:cs="Arial"/>
                <w:sz w:val="20"/>
                <w:szCs w:val="20"/>
              </w:rPr>
              <w:t xml:space="preserve">Archivo de Trámite del Departamento de </w:t>
            </w:r>
            <w:r w:rsidRPr="00813CD6">
              <w:rPr>
                <w:rFonts w:ascii="Barlow" w:hAnsi="Barlow"/>
                <w:sz w:val="20"/>
                <w:szCs w:val="20"/>
              </w:rPr>
              <w:t>Contraloría Social</w:t>
            </w:r>
          </w:p>
        </w:tc>
        <w:tc>
          <w:tcPr>
            <w:tcW w:w="1064" w:type="pct"/>
            <w:shd w:val="clear" w:color="auto" w:fill="auto"/>
            <w:vAlign w:val="center"/>
          </w:tcPr>
          <w:p w:rsidR="006322DE" w:rsidRPr="001C0A72" w:rsidP="004A6D8D" w14:paraId="07983EAC" w14:textId="77777777">
            <w:pPr>
              <w:jc w:val="center"/>
              <w:rPr>
                <w:rFonts w:ascii="Barlow" w:hAnsi="Barlow" w:cs="Helvetica"/>
                <w:sz w:val="20"/>
                <w:lang w:val="es-ES"/>
              </w:rPr>
            </w:pPr>
            <w:r>
              <w:rPr>
                <w:rFonts w:ascii="Barlow" w:hAnsi="Barlow" w:cs="Calibri"/>
                <w:color w:val="000000"/>
                <w:sz w:val="20"/>
              </w:rPr>
              <w:t>DAF-056bis/2023</w:t>
            </w:r>
          </w:p>
        </w:tc>
      </w:tr>
      <w:tr w14:paraId="60927690" w14:textId="77777777" w:rsidTr="006322DE">
        <w:tblPrEx>
          <w:tblW w:w="5000" w:type="pct"/>
          <w:jc w:val="center"/>
          <w:tblLook w:val="04A0"/>
        </w:tblPrEx>
        <w:trPr>
          <w:jc w:val="center"/>
        </w:trPr>
        <w:tc>
          <w:tcPr>
            <w:tcW w:w="1293" w:type="pct"/>
            <w:vAlign w:val="center"/>
          </w:tcPr>
          <w:p w:rsidR="006322DE" w:rsidRPr="001C0A72" w:rsidP="004A6D8D" w14:paraId="4CD20DA4" w14:textId="77777777">
            <w:pPr>
              <w:rPr>
                <w:rFonts w:ascii="Barlow" w:hAnsi="Barlow" w:cs="Helvetica"/>
                <w:sz w:val="20"/>
                <w:lang w:val="es-ES"/>
              </w:rPr>
            </w:pPr>
            <w:r w:rsidRPr="001C0A72">
              <w:rPr>
                <w:rFonts w:ascii="Barlow" w:hAnsi="Barlow" w:cs="Arial"/>
                <w:sz w:val="20"/>
              </w:rPr>
              <w:t>Patricia Cabrera Moreno</w:t>
            </w:r>
          </w:p>
        </w:tc>
        <w:tc>
          <w:tcPr>
            <w:tcW w:w="1049" w:type="pct"/>
            <w:vAlign w:val="center"/>
          </w:tcPr>
          <w:p w:rsidR="006322DE" w:rsidRPr="001C0A72" w:rsidP="004A6D8D" w14:paraId="3162334E" w14:textId="77777777">
            <w:pPr>
              <w:jc w:val="center"/>
              <w:rPr>
                <w:rFonts w:ascii="Barlow" w:hAnsi="Barlow" w:cs="Helvetica"/>
                <w:sz w:val="20"/>
                <w:lang w:val="es-ES"/>
              </w:rPr>
            </w:pPr>
            <w:r>
              <w:rPr>
                <w:rFonts w:ascii="Barlow" w:hAnsi="Barlow" w:cs="Helvetica"/>
                <w:sz w:val="20"/>
                <w:lang w:val="es-ES"/>
              </w:rPr>
              <w:t>DIOP</w:t>
            </w:r>
          </w:p>
        </w:tc>
        <w:tc>
          <w:tcPr>
            <w:tcW w:w="1594" w:type="pct"/>
            <w:vAlign w:val="center"/>
          </w:tcPr>
          <w:p w:rsidR="006322DE" w:rsidRPr="001C0A72" w:rsidP="004A6D8D" w14:paraId="1F57124D" w14:textId="77777777">
            <w:pPr>
              <w:jc w:val="center"/>
              <w:rPr>
                <w:rFonts w:ascii="Barlow" w:hAnsi="Barlow" w:cs="Calibri"/>
                <w:color w:val="000000"/>
                <w:sz w:val="20"/>
              </w:rPr>
            </w:pPr>
            <w:r w:rsidRPr="001C0A72">
              <w:rPr>
                <w:rFonts w:ascii="Barlow" w:hAnsi="Barlow" w:cs="Arial"/>
                <w:sz w:val="20"/>
              </w:rPr>
              <w:t xml:space="preserve">Archivo de Trámite del </w:t>
            </w:r>
            <w:r>
              <w:rPr>
                <w:rFonts w:ascii="Barlow" w:hAnsi="Barlow" w:cs="Arial"/>
                <w:sz w:val="20"/>
              </w:rPr>
              <w:t>Despacho de la Dirección de Inspección de Obra Pública</w:t>
            </w:r>
          </w:p>
        </w:tc>
        <w:tc>
          <w:tcPr>
            <w:tcW w:w="1064" w:type="pct"/>
            <w:shd w:val="clear" w:color="auto" w:fill="auto"/>
            <w:vAlign w:val="center"/>
          </w:tcPr>
          <w:p w:rsidR="006322DE" w:rsidRPr="001C0A72" w:rsidP="004A6D8D" w14:paraId="6A65DB14" w14:textId="77777777">
            <w:pPr>
              <w:jc w:val="center"/>
              <w:rPr>
                <w:rFonts w:ascii="Barlow" w:hAnsi="Barlow" w:cs="Helvetica"/>
                <w:sz w:val="20"/>
                <w:lang w:val="es-ES"/>
              </w:rPr>
            </w:pPr>
            <w:r>
              <w:rPr>
                <w:rFonts w:ascii="Barlow" w:hAnsi="Barlow" w:cs="Calibri"/>
                <w:color w:val="000000"/>
                <w:sz w:val="20"/>
              </w:rPr>
              <w:t>DIOP-121/2023</w:t>
            </w:r>
          </w:p>
        </w:tc>
      </w:tr>
      <w:tr w14:paraId="58596EB9" w14:textId="77777777" w:rsidTr="006322DE">
        <w:tblPrEx>
          <w:tblW w:w="5000" w:type="pct"/>
          <w:jc w:val="center"/>
          <w:tblLook w:val="04A0"/>
        </w:tblPrEx>
        <w:trPr>
          <w:jc w:val="center"/>
        </w:trPr>
        <w:tc>
          <w:tcPr>
            <w:tcW w:w="1293" w:type="pct"/>
            <w:vAlign w:val="center"/>
          </w:tcPr>
          <w:p w:rsidR="006322DE" w:rsidRPr="001C0A72" w:rsidP="004A6D8D" w14:paraId="6DDB6C85" w14:textId="77777777">
            <w:pPr>
              <w:rPr>
                <w:rFonts w:ascii="Barlow" w:hAnsi="Barlow" w:cs="Helvetica"/>
                <w:sz w:val="20"/>
                <w:lang w:val="es-ES"/>
              </w:rPr>
            </w:pPr>
            <w:r w:rsidRPr="001C0A72">
              <w:rPr>
                <w:rFonts w:ascii="Barlow" w:hAnsi="Barlow" w:cs="Arial"/>
                <w:sz w:val="20"/>
              </w:rPr>
              <w:t>Nelly Aurora Zavala Campos</w:t>
            </w:r>
          </w:p>
        </w:tc>
        <w:tc>
          <w:tcPr>
            <w:tcW w:w="1049" w:type="pct"/>
            <w:vAlign w:val="center"/>
          </w:tcPr>
          <w:p w:rsidR="006322DE" w:rsidRPr="001C0A72" w:rsidP="004A6D8D" w14:paraId="15DF0DF9" w14:textId="77777777">
            <w:pPr>
              <w:jc w:val="center"/>
              <w:rPr>
                <w:rFonts w:ascii="Barlow" w:hAnsi="Barlow" w:cs="Helvetica"/>
                <w:sz w:val="20"/>
                <w:lang w:val="es-ES"/>
              </w:rPr>
            </w:pPr>
            <w:r w:rsidRPr="001C0A72">
              <w:rPr>
                <w:rFonts w:ascii="Barlow" w:hAnsi="Barlow" w:cs="Helvetica"/>
                <w:sz w:val="20"/>
                <w:lang w:val="es-ES"/>
              </w:rPr>
              <w:t>DIOP</w:t>
            </w:r>
          </w:p>
        </w:tc>
        <w:tc>
          <w:tcPr>
            <w:tcW w:w="1594" w:type="pct"/>
            <w:vAlign w:val="center"/>
          </w:tcPr>
          <w:p w:rsidR="006322DE" w:rsidRPr="00813CD6" w:rsidP="004A6D8D" w14:paraId="2927D36A" w14:textId="77777777">
            <w:pPr>
              <w:jc w:val="center"/>
              <w:rPr>
                <w:rFonts w:ascii="Barlow" w:hAnsi="Barlow" w:cs="Calibri"/>
                <w:color w:val="000000"/>
                <w:sz w:val="20"/>
                <w:szCs w:val="20"/>
              </w:rPr>
            </w:pPr>
            <w:r w:rsidRPr="00813CD6">
              <w:rPr>
                <w:rFonts w:ascii="Barlow" w:hAnsi="Barlow" w:cs="Arial"/>
                <w:sz w:val="20"/>
                <w:szCs w:val="20"/>
              </w:rPr>
              <w:t xml:space="preserve">Archivo de Trámite del Departamento de </w:t>
            </w:r>
            <w:r w:rsidRPr="00813CD6">
              <w:rPr>
                <w:rFonts w:ascii="Barlow" w:hAnsi="Barlow"/>
                <w:sz w:val="20"/>
                <w:szCs w:val="20"/>
              </w:rPr>
              <w:t>Bitácora Electrónica y Normatividad de Obra</w:t>
            </w:r>
          </w:p>
        </w:tc>
        <w:tc>
          <w:tcPr>
            <w:tcW w:w="1064" w:type="pct"/>
            <w:shd w:val="clear" w:color="auto" w:fill="auto"/>
            <w:vAlign w:val="center"/>
          </w:tcPr>
          <w:p w:rsidR="006322DE" w:rsidRPr="001C0A72" w:rsidP="004A6D8D" w14:paraId="77E647B2" w14:textId="77777777">
            <w:pPr>
              <w:jc w:val="center"/>
              <w:rPr>
                <w:rFonts w:ascii="Barlow" w:hAnsi="Barlow" w:cs="Helvetica"/>
                <w:sz w:val="20"/>
                <w:lang w:val="es-ES"/>
              </w:rPr>
            </w:pPr>
            <w:r>
              <w:rPr>
                <w:rFonts w:ascii="Barlow" w:hAnsi="Barlow" w:cs="Calibri"/>
                <w:color w:val="000000"/>
                <w:sz w:val="20"/>
              </w:rPr>
              <w:t>DIOP-122/2023</w:t>
            </w:r>
          </w:p>
        </w:tc>
      </w:tr>
      <w:tr w14:paraId="3902CA2F" w14:textId="77777777" w:rsidTr="006322DE">
        <w:tblPrEx>
          <w:tblW w:w="5000" w:type="pct"/>
          <w:jc w:val="center"/>
          <w:tblLook w:val="04A0"/>
        </w:tblPrEx>
        <w:trPr>
          <w:jc w:val="center"/>
        </w:trPr>
        <w:tc>
          <w:tcPr>
            <w:tcW w:w="1293" w:type="pct"/>
            <w:vAlign w:val="center"/>
          </w:tcPr>
          <w:p w:rsidR="006322DE" w:rsidRPr="001C0A72" w:rsidP="004A6D8D" w14:paraId="79F9A12B" w14:textId="77777777">
            <w:pPr>
              <w:rPr>
                <w:rFonts w:ascii="Barlow" w:hAnsi="Barlow" w:cs="Helvetica"/>
                <w:sz w:val="20"/>
                <w:lang w:val="es-ES"/>
              </w:rPr>
            </w:pPr>
            <w:r w:rsidRPr="001C0A72">
              <w:rPr>
                <w:rFonts w:ascii="Barlow" w:hAnsi="Barlow" w:cs="Arial"/>
                <w:sz w:val="20"/>
              </w:rPr>
              <w:t>Guillermo Alfredo Novelo Cámara</w:t>
            </w:r>
          </w:p>
        </w:tc>
        <w:tc>
          <w:tcPr>
            <w:tcW w:w="1049" w:type="pct"/>
            <w:vAlign w:val="center"/>
          </w:tcPr>
          <w:p w:rsidR="006322DE" w:rsidRPr="001C0A72" w:rsidP="004A6D8D" w14:paraId="78A8F963" w14:textId="77777777">
            <w:pPr>
              <w:jc w:val="center"/>
              <w:rPr>
                <w:rFonts w:ascii="Barlow" w:hAnsi="Barlow" w:cs="Helvetica"/>
                <w:sz w:val="20"/>
                <w:lang w:val="es-ES"/>
              </w:rPr>
            </w:pPr>
            <w:r w:rsidRPr="001C0A72">
              <w:rPr>
                <w:rFonts w:ascii="Barlow" w:hAnsi="Barlow" w:cs="Helvetica"/>
                <w:sz w:val="20"/>
                <w:lang w:val="es-ES"/>
              </w:rPr>
              <w:t>DIOP</w:t>
            </w:r>
          </w:p>
        </w:tc>
        <w:tc>
          <w:tcPr>
            <w:tcW w:w="1594" w:type="pct"/>
            <w:vAlign w:val="center"/>
          </w:tcPr>
          <w:p w:rsidR="006322DE" w:rsidRPr="00813CD6" w:rsidP="004A6D8D" w14:paraId="05743418" w14:textId="77777777">
            <w:pPr>
              <w:jc w:val="center"/>
              <w:rPr>
                <w:rFonts w:ascii="Barlow" w:hAnsi="Barlow" w:cs="Calibri"/>
                <w:color w:val="000000"/>
                <w:sz w:val="20"/>
                <w:szCs w:val="20"/>
              </w:rPr>
            </w:pPr>
            <w:r w:rsidRPr="00813CD6">
              <w:rPr>
                <w:rFonts w:ascii="Barlow" w:hAnsi="Barlow" w:cs="Arial"/>
                <w:sz w:val="20"/>
                <w:szCs w:val="20"/>
              </w:rPr>
              <w:t xml:space="preserve">Archivo de Trámite del Departamento de </w:t>
            </w:r>
            <w:r w:rsidRPr="00813CD6">
              <w:rPr>
                <w:rFonts w:ascii="Barlow" w:hAnsi="Barlow"/>
                <w:sz w:val="20"/>
                <w:szCs w:val="20"/>
              </w:rPr>
              <w:t>Supervisión de Obra Pública</w:t>
            </w:r>
          </w:p>
        </w:tc>
        <w:tc>
          <w:tcPr>
            <w:tcW w:w="1064" w:type="pct"/>
            <w:shd w:val="clear" w:color="auto" w:fill="auto"/>
            <w:vAlign w:val="center"/>
          </w:tcPr>
          <w:p w:rsidR="006322DE" w:rsidRPr="001C0A72" w:rsidP="004A6D8D" w14:paraId="55FF2A33" w14:textId="77777777">
            <w:pPr>
              <w:jc w:val="center"/>
              <w:rPr>
                <w:rFonts w:ascii="Barlow" w:hAnsi="Barlow" w:cs="Helvetica"/>
                <w:sz w:val="20"/>
                <w:lang w:val="es-ES"/>
              </w:rPr>
            </w:pPr>
            <w:r>
              <w:rPr>
                <w:rFonts w:ascii="Barlow" w:hAnsi="Barlow" w:cs="Calibri"/>
                <w:color w:val="000000"/>
                <w:sz w:val="20"/>
              </w:rPr>
              <w:t>DIOP-123/2023</w:t>
            </w:r>
          </w:p>
        </w:tc>
      </w:tr>
      <w:tr w14:paraId="546830A4" w14:textId="77777777" w:rsidTr="006322DE">
        <w:tblPrEx>
          <w:tblW w:w="5000" w:type="pct"/>
          <w:jc w:val="center"/>
          <w:tblLook w:val="04A0"/>
        </w:tblPrEx>
        <w:trPr>
          <w:jc w:val="center"/>
        </w:trPr>
        <w:tc>
          <w:tcPr>
            <w:tcW w:w="1293" w:type="pct"/>
            <w:vAlign w:val="center"/>
          </w:tcPr>
          <w:p w:rsidR="006322DE" w:rsidRPr="001C0A72" w:rsidP="004A6D8D" w14:paraId="3B1336E1" w14:textId="77777777">
            <w:pPr>
              <w:rPr>
                <w:rFonts w:ascii="Barlow" w:hAnsi="Barlow" w:cs="Helvetica"/>
                <w:sz w:val="20"/>
                <w:lang w:val="es-ES"/>
              </w:rPr>
            </w:pPr>
            <w:r>
              <w:rPr>
                <w:rFonts w:ascii="Barlow" w:hAnsi="Barlow" w:cs="Arial"/>
                <w:sz w:val="20"/>
              </w:rPr>
              <w:t>Lusmi María Álvarez Cervantes</w:t>
            </w:r>
          </w:p>
        </w:tc>
        <w:tc>
          <w:tcPr>
            <w:tcW w:w="1049" w:type="pct"/>
            <w:vAlign w:val="center"/>
          </w:tcPr>
          <w:p w:rsidR="006322DE" w:rsidRPr="001C0A72" w:rsidP="004A6D8D" w14:paraId="6B2D2C5A" w14:textId="77777777">
            <w:pPr>
              <w:jc w:val="center"/>
              <w:rPr>
                <w:rFonts w:ascii="Barlow" w:hAnsi="Barlow" w:cs="Helvetica"/>
                <w:sz w:val="20"/>
                <w:lang w:val="es-ES"/>
              </w:rPr>
            </w:pPr>
            <w:r w:rsidRPr="001C0A72">
              <w:rPr>
                <w:rFonts w:ascii="Barlow" w:hAnsi="Barlow" w:cs="Helvetica"/>
                <w:sz w:val="20"/>
                <w:lang w:val="es-ES"/>
              </w:rPr>
              <w:t>D</w:t>
            </w:r>
            <w:r>
              <w:rPr>
                <w:rFonts w:ascii="Barlow" w:hAnsi="Barlow" w:cs="Helvetica"/>
                <w:sz w:val="20"/>
                <w:lang w:val="es-ES"/>
              </w:rPr>
              <w:t>RS</w:t>
            </w:r>
          </w:p>
        </w:tc>
        <w:tc>
          <w:tcPr>
            <w:tcW w:w="1594" w:type="pct"/>
            <w:vAlign w:val="center"/>
          </w:tcPr>
          <w:p w:rsidR="006322DE" w:rsidRPr="001C0A72" w:rsidP="004A6D8D" w14:paraId="3F0B7800" w14:textId="77777777">
            <w:pPr>
              <w:jc w:val="center"/>
              <w:rPr>
                <w:rFonts w:ascii="Barlow" w:hAnsi="Barlow" w:cs="Calibri"/>
                <w:color w:val="000000"/>
                <w:sz w:val="20"/>
              </w:rPr>
            </w:pPr>
            <w:r w:rsidRPr="001C0A72">
              <w:rPr>
                <w:rFonts w:ascii="Barlow" w:hAnsi="Barlow" w:cs="Arial"/>
                <w:sz w:val="20"/>
              </w:rPr>
              <w:t xml:space="preserve">Archivo de Trámite del Despacho de la </w:t>
            </w:r>
            <w:r>
              <w:rPr>
                <w:rFonts w:ascii="Barlow" w:hAnsi="Barlow" w:cs="Arial"/>
                <w:sz w:val="20"/>
              </w:rPr>
              <w:t>Dirección de Responsabilidades y Sanciones</w:t>
            </w:r>
          </w:p>
        </w:tc>
        <w:tc>
          <w:tcPr>
            <w:tcW w:w="1064" w:type="pct"/>
            <w:shd w:val="clear" w:color="auto" w:fill="auto"/>
            <w:vAlign w:val="center"/>
          </w:tcPr>
          <w:p w:rsidR="006322DE" w:rsidRPr="001C0A72" w:rsidP="004A6D8D" w14:paraId="360762DB" w14:textId="77777777">
            <w:pPr>
              <w:jc w:val="center"/>
              <w:rPr>
                <w:rFonts w:ascii="Barlow" w:hAnsi="Barlow" w:cs="Helvetica"/>
                <w:sz w:val="20"/>
                <w:lang w:val="es-ES"/>
              </w:rPr>
            </w:pPr>
            <w:r>
              <w:rPr>
                <w:rFonts w:ascii="Barlow" w:hAnsi="Barlow" w:cs="Calibri"/>
                <w:color w:val="000000"/>
                <w:sz w:val="20"/>
              </w:rPr>
              <w:t>DRS.-568/2023</w:t>
            </w:r>
          </w:p>
        </w:tc>
      </w:tr>
      <w:tr w14:paraId="4F88B75A" w14:textId="77777777" w:rsidTr="006322DE">
        <w:tblPrEx>
          <w:tblW w:w="5000" w:type="pct"/>
          <w:jc w:val="center"/>
          <w:tblLook w:val="04A0"/>
        </w:tblPrEx>
        <w:trPr>
          <w:jc w:val="center"/>
        </w:trPr>
        <w:tc>
          <w:tcPr>
            <w:tcW w:w="1293" w:type="pct"/>
            <w:vAlign w:val="center"/>
          </w:tcPr>
          <w:p w:rsidR="006322DE" w:rsidRPr="001C0A72" w:rsidP="004A6D8D" w14:paraId="3C1EEF8D" w14:textId="77777777">
            <w:pPr>
              <w:rPr>
                <w:rFonts w:ascii="Barlow" w:hAnsi="Barlow" w:cs="Helvetica"/>
                <w:sz w:val="20"/>
                <w:lang w:val="es-ES"/>
              </w:rPr>
            </w:pPr>
            <w:r w:rsidRPr="001C0A72">
              <w:rPr>
                <w:rFonts w:ascii="Barlow" w:hAnsi="Barlow" w:cs="Arial"/>
                <w:sz w:val="20"/>
              </w:rPr>
              <w:t>María Margarita Cámara Fernández</w:t>
            </w:r>
          </w:p>
        </w:tc>
        <w:tc>
          <w:tcPr>
            <w:tcW w:w="1049" w:type="pct"/>
            <w:vAlign w:val="center"/>
          </w:tcPr>
          <w:p w:rsidR="006322DE" w:rsidRPr="001C0A72" w:rsidP="004A6D8D" w14:paraId="09D8C440" w14:textId="77777777">
            <w:pPr>
              <w:jc w:val="center"/>
              <w:rPr>
                <w:rFonts w:ascii="Barlow" w:hAnsi="Barlow" w:cs="Helvetica"/>
                <w:sz w:val="20"/>
                <w:lang w:val="es-ES"/>
              </w:rPr>
            </w:pPr>
            <w:r>
              <w:rPr>
                <w:rFonts w:ascii="Barlow" w:hAnsi="Barlow" w:cs="Helvetica"/>
                <w:sz w:val="20"/>
                <w:lang w:val="es-ES"/>
              </w:rPr>
              <w:t>DRS</w:t>
            </w:r>
          </w:p>
        </w:tc>
        <w:tc>
          <w:tcPr>
            <w:tcW w:w="1594" w:type="pct"/>
            <w:vAlign w:val="center"/>
          </w:tcPr>
          <w:p w:rsidR="006322DE" w:rsidRPr="00591C44" w:rsidP="004A6D8D" w14:paraId="5BED7E6D" w14:textId="77777777">
            <w:pPr>
              <w:jc w:val="center"/>
              <w:rPr>
                <w:rFonts w:ascii="Barlow" w:hAnsi="Barlow" w:cs="Calibri"/>
                <w:color w:val="000000"/>
                <w:sz w:val="20"/>
                <w:szCs w:val="20"/>
              </w:rPr>
            </w:pPr>
            <w:r w:rsidRPr="00591C44">
              <w:rPr>
                <w:rFonts w:ascii="Barlow" w:hAnsi="Barlow" w:cs="Arial"/>
                <w:sz w:val="20"/>
                <w:szCs w:val="20"/>
              </w:rPr>
              <w:t xml:space="preserve">Archivo de Trámite del Departamento de </w:t>
            </w:r>
            <w:r w:rsidRPr="00591C44">
              <w:rPr>
                <w:rFonts w:ascii="Barlow" w:hAnsi="Barlow"/>
                <w:sz w:val="20"/>
                <w:szCs w:val="20"/>
              </w:rPr>
              <w:t>Normatividad en Contrataciones Públicas</w:t>
            </w:r>
          </w:p>
        </w:tc>
        <w:tc>
          <w:tcPr>
            <w:tcW w:w="1064" w:type="pct"/>
            <w:shd w:val="clear" w:color="auto" w:fill="auto"/>
            <w:vAlign w:val="center"/>
          </w:tcPr>
          <w:p w:rsidR="006322DE" w:rsidRPr="001C0A72" w:rsidP="004A6D8D" w14:paraId="4117F7C2" w14:textId="77777777">
            <w:pPr>
              <w:jc w:val="center"/>
              <w:rPr>
                <w:rFonts w:ascii="Barlow" w:hAnsi="Barlow" w:cs="Helvetica"/>
                <w:sz w:val="20"/>
                <w:lang w:val="es-ES"/>
              </w:rPr>
            </w:pPr>
            <w:r>
              <w:rPr>
                <w:rFonts w:ascii="Barlow" w:hAnsi="Barlow" w:cs="Calibri"/>
                <w:color w:val="000000"/>
                <w:sz w:val="20"/>
              </w:rPr>
              <w:t>DRS.-569/2023</w:t>
            </w:r>
          </w:p>
        </w:tc>
      </w:tr>
      <w:tr w14:paraId="294844F9" w14:textId="77777777" w:rsidTr="006322DE">
        <w:tblPrEx>
          <w:tblW w:w="5000" w:type="pct"/>
          <w:jc w:val="center"/>
          <w:tblLook w:val="04A0"/>
        </w:tblPrEx>
        <w:trPr>
          <w:jc w:val="center"/>
        </w:trPr>
        <w:tc>
          <w:tcPr>
            <w:tcW w:w="1293" w:type="pct"/>
            <w:vAlign w:val="center"/>
          </w:tcPr>
          <w:p w:rsidR="006322DE" w:rsidRPr="001C0A72" w:rsidP="004A6D8D" w14:paraId="4AEEC46C" w14:textId="77777777">
            <w:pPr>
              <w:rPr>
                <w:rFonts w:ascii="Barlow" w:hAnsi="Barlow" w:cs="Helvetica"/>
                <w:sz w:val="20"/>
                <w:lang w:val="es-ES"/>
              </w:rPr>
            </w:pPr>
            <w:r>
              <w:rPr>
                <w:rFonts w:ascii="Barlow" w:hAnsi="Barlow" w:cs="Arial"/>
                <w:sz w:val="20"/>
              </w:rPr>
              <w:t xml:space="preserve">Gerardo </w:t>
            </w:r>
            <w:r>
              <w:rPr>
                <w:rFonts w:ascii="Barlow" w:hAnsi="Barlow" w:cs="Arial"/>
                <w:sz w:val="20"/>
              </w:rPr>
              <w:t>Herbe</w:t>
            </w:r>
            <w:r>
              <w:rPr>
                <w:rFonts w:ascii="Barlow" w:hAnsi="Barlow" w:cs="Arial"/>
                <w:sz w:val="20"/>
              </w:rPr>
              <w:t xml:space="preserve"> Briceño Quiñones</w:t>
            </w:r>
          </w:p>
        </w:tc>
        <w:tc>
          <w:tcPr>
            <w:tcW w:w="1049" w:type="pct"/>
            <w:vAlign w:val="center"/>
          </w:tcPr>
          <w:p w:rsidR="006322DE" w:rsidRPr="001C0A72" w:rsidP="004A6D8D" w14:paraId="44F23D13" w14:textId="77777777">
            <w:pPr>
              <w:jc w:val="center"/>
              <w:rPr>
                <w:rFonts w:ascii="Barlow" w:hAnsi="Barlow" w:cs="Helvetica"/>
                <w:sz w:val="20"/>
                <w:lang w:val="es-ES"/>
              </w:rPr>
            </w:pPr>
            <w:r>
              <w:rPr>
                <w:rFonts w:ascii="Barlow" w:hAnsi="Barlow" w:cs="Helvetica"/>
                <w:sz w:val="20"/>
                <w:lang w:val="es-ES"/>
              </w:rPr>
              <w:t>DRS</w:t>
            </w:r>
          </w:p>
        </w:tc>
        <w:tc>
          <w:tcPr>
            <w:tcW w:w="1594" w:type="pct"/>
            <w:vAlign w:val="center"/>
          </w:tcPr>
          <w:p w:rsidR="006322DE" w:rsidRPr="00591C44" w:rsidP="004A6D8D" w14:paraId="1C1DD394" w14:textId="77777777">
            <w:pPr>
              <w:jc w:val="center"/>
              <w:rPr>
                <w:rFonts w:ascii="Barlow" w:hAnsi="Barlow" w:cs="Calibri"/>
                <w:color w:val="000000"/>
                <w:sz w:val="20"/>
                <w:szCs w:val="20"/>
              </w:rPr>
            </w:pPr>
            <w:r w:rsidRPr="00591C44">
              <w:rPr>
                <w:rFonts w:ascii="Barlow" w:hAnsi="Barlow" w:cs="Arial"/>
                <w:sz w:val="20"/>
                <w:szCs w:val="20"/>
              </w:rPr>
              <w:t xml:space="preserve">Archivo de Trámite del Departamento de </w:t>
            </w:r>
            <w:r w:rsidRPr="00591C44">
              <w:rPr>
                <w:rFonts w:ascii="Barlow" w:hAnsi="Barlow"/>
                <w:sz w:val="20"/>
                <w:szCs w:val="20"/>
              </w:rPr>
              <w:t>Responsabilidades</w:t>
            </w:r>
          </w:p>
        </w:tc>
        <w:tc>
          <w:tcPr>
            <w:tcW w:w="1064" w:type="pct"/>
            <w:shd w:val="clear" w:color="auto" w:fill="auto"/>
            <w:vAlign w:val="center"/>
          </w:tcPr>
          <w:p w:rsidR="006322DE" w:rsidRPr="001C0A72" w:rsidP="004A6D8D" w14:paraId="3F4A87CB" w14:textId="77777777">
            <w:pPr>
              <w:jc w:val="center"/>
              <w:rPr>
                <w:rFonts w:ascii="Barlow" w:hAnsi="Barlow" w:cs="Helvetica"/>
                <w:sz w:val="20"/>
                <w:lang w:val="es-ES"/>
              </w:rPr>
            </w:pPr>
            <w:r>
              <w:rPr>
                <w:rFonts w:ascii="Barlow" w:hAnsi="Barlow" w:cs="Calibri"/>
                <w:color w:val="000000"/>
                <w:sz w:val="20"/>
              </w:rPr>
              <w:t>DRS.-565/2023</w:t>
            </w:r>
          </w:p>
        </w:tc>
      </w:tr>
      <w:tr w14:paraId="3689153F" w14:textId="77777777" w:rsidTr="006322DE">
        <w:tblPrEx>
          <w:tblW w:w="5000" w:type="pct"/>
          <w:jc w:val="center"/>
          <w:tblLook w:val="04A0"/>
        </w:tblPrEx>
        <w:trPr>
          <w:jc w:val="center"/>
        </w:trPr>
        <w:tc>
          <w:tcPr>
            <w:tcW w:w="1293" w:type="pct"/>
            <w:vAlign w:val="center"/>
          </w:tcPr>
          <w:p w:rsidR="006322DE" w:rsidRPr="001C0A72" w:rsidP="004A6D8D" w14:paraId="548AD035" w14:textId="77777777">
            <w:pPr>
              <w:rPr>
                <w:rFonts w:ascii="Barlow" w:hAnsi="Barlow" w:cs="Helvetica"/>
                <w:sz w:val="20"/>
                <w:lang w:val="es-ES"/>
              </w:rPr>
            </w:pPr>
            <w:r w:rsidRPr="001C0A72">
              <w:rPr>
                <w:rFonts w:ascii="Barlow" w:hAnsi="Barlow" w:cs="Arial"/>
                <w:sz w:val="20"/>
              </w:rPr>
              <w:t>Pablo Loría Ocaña</w:t>
            </w:r>
          </w:p>
        </w:tc>
        <w:tc>
          <w:tcPr>
            <w:tcW w:w="1049" w:type="pct"/>
            <w:vAlign w:val="center"/>
          </w:tcPr>
          <w:p w:rsidR="006322DE" w:rsidRPr="001C0A72" w:rsidP="004A6D8D" w14:paraId="6C627398" w14:textId="77777777">
            <w:pPr>
              <w:jc w:val="center"/>
              <w:rPr>
                <w:rFonts w:ascii="Barlow" w:hAnsi="Barlow" w:cs="Helvetica"/>
                <w:sz w:val="20"/>
                <w:lang w:val="es-ES"/>
              </w:rPr>
            </w:pPr>
            <w:r w:rsidRPr="00F01C90">
              <w:rPr>
                <w:rFonts w:ascii="Barlow" w:hAnsi="Barlow" w:cs="Helvetica"/>
                <w:sz w:val="20"/>
                <w:lang w:val="es-ES"/>
              </w:rPr>
              <w:t>DRS</w:t>
            </w:r>
          </w:p>
        </w:tc>
        <w:tc>
          <w:tcPr>
            <w:tcW w:w="1594" w:type="pct"/>
            <w:vAlign w:val="center"/>
          </w:tcPr>
          <w:p w:rsidR="006322DE" w:rsidRPr="00591C44" w:rsidP="004A6D8D" w14:paraId="17F96F1B" w14:textId="77777777">
            <w:pPr>
              <w:jc w:val="center"/>
              <w:rPr>
                <w:rFonts w:ascii="Barlow" w:hAnsi="Barlow" w:cs="Calibri"/>
                <w:color w:val="000000"/>
                <w:sz w:val="20"/>
                <w:szCs w:val="20"/>
              </w:rPr>
            </w:pPr>
            <w:r w:rsidRPr="00591C44">
              <w:rPr>
                <w:rFonts w:ascii="Barlow" w:hAnsi="Barlow" w:cs="Arial"/>
                <w:sz w:val="20"/>
                <w:szCs w:val="20"/>
              </w:rPr>
              <w:t>Archivo de Trámite del Departamento de</w:t>
            </w:r>
            <w:r w:rsidRPr="00591C44">
              <w:rPr>
                <w:rFonts w:ascii="Barlow" w:hAnsi="Barlow"/>
                <w:sz w:val="20"/>
                <w:szCs w:val="20"/>
              </w:rPr>
              <w:t xml:space="preserve"> Proyectos y Asuntos Contenciosos</w:t>
            </w:r>
          </w:p>
        </w:tc>
        <w:tc>
          <w:tcPr>
            <w:tcW w:w="1064" w:type="pct"/>
            <w:shd w:val="clear" w:color="auto" w:fill="auto"/>
            <w:vAlign w:val="center"/>
          </w:tcPr>
          <w:p w:rsidR="006322DE" w:rsidRPr="001C0A72" w:rsidP="004A6D8D" w14:paraId="57280D0A" w14:textId="77777777">
            <w:pPr>
              <w:jc w:val="center"/>
              <w:rPr>
                <w:rFonts w:ascii="Barlow" w:hAnsi="Barlow" w:cs="Helvetica"/>
                <w:sz w:val="20"/>
              </w:rPr>
            </w:pPr>
            <w:r>
              <w:rPr>
                <w:rFonts w:ascii="Barlow" w:hAnsi="Barlow" w:cs="Calibri"/>
                <w:color w:val="000000"/>
                <w:sz w:val="20"/>
                <w:szCs w:val="22"/>
              </w:rPr>
              <w:t>DRS.-567/2023</w:t>
            </w:r>
          </w:p>
        </w:tc>
      </w:tr>
      <w:tr w14:paraId="41DB766F" w14:textId="77777777" w:rsidTr="006322DE">
        <w:tblPrEx>
          <w:tblW w:w="5000" w:type="pct"/>
          <w:jc w:val="center"/>
          <w:tblLook w:val="04A0"/>
        </w:tblPrEx>
        <w:trPr>
          <w:jc w:val="center"/>
        </w:trPr>
        <w:tc>
          <w:tcPr>
            <w:tcW w:w="1293" w:type="pct"/>
            <w:vAlign w:val="center"/>
          </w:tcPr>
          <w:p w:rsidR="006322DE" w:rsidRPr="001C0A72" w:rsidP="004A6D8D" w14:paraId="4400D8D8" w14:textId="77777777">
            <w:pPr>
              <w:rPr>
                <w:rFonts w:ascii="Barlow" w:hAnsi="Barlow" w:cs="Helvetica"/>
                <w:sz w:val="20"/>
                <w:lang w:val="es-ES"/>
              </w:rPr>
            </w:pPr>
            <w:r w:rsidRPr="001C0A72">
              <w:rPr>
                <w:rFonts w:ascii="Barlow" w:hAnsi="Barlow" w:cs="Arial"/>
                <w:sz w:val="20"/>
              </w:rPr>
              <w:t>Domingo Julián Coh Herrera</w:t>
            </w:r>
          </w:p>
        </w:tc>
        <w:tc>
          <w:tcPr>
            <w:tcW w:w="1049" w:type="pct"/>
            <w:vAlign w:val="center"/>
          </w:tcPr>
          <w:p w:rsidR="006322DE" w:rsidRPr="001C0A72" w:rsidP="004A6D8D" w14:paraId="6F8BB0D4" w14:textId="77777777">
            <w:pPr>
              <w:jc w:val="center"/>
              <w:rPr>
                <w:rFonts w:ascii="Barlow" w:hAnsi="Barlow" w:cs="Helvetica"/>
                <w:sz w:val="20"/>
                <w:lang w:val="es-ES"/>
              </w:rPr>
            </w:pPr>
            <w:r w:rsidRPr="00F01C90">
              <w:rPr>
                <w:rFonts w:ascii="Barlow" w:hAnsi="Barlow" w:cs="Helvetica"/>
                <w:sz w:val="20"/>
                <w:lang w:val="es-ES"/>
              </w:rPr>
              <w:t>DRS</w:t>
            </w:r>
          </w:p>
        </w:tc>
        <w:tc>
          <w:tcPr>
            <w:tcW w:w="1594" w:type="pct"/>
            <w:vAlign w:val="center"/>
          </w:tcPr>
          <w:p w:rsidR="006322DE" w:rsidRPr="00591C44" w:rsidP="004A6D8D" w14:paraId="5D0BB777" w14:textId="77777777">
            <w:pPr>
              <w:jc w:val="center"/>
              <w:rPr>
                <w:rFonts w:ascii="Barlow" w:hAnsi="Barlow" w:cs="Calibri"/>
                <w:color w:val="000000"/>
                <w:sz w:val="20"/>
                <w:szCs w:val="20"/>
              </w:rPr>
            </w:pPr>
            <w:r w:rsidRPr="00591C44">
              <w:rPr>
                <w:rFonts w:ascii="Barlow" w:hAnsi="Barlow" w:cs="Arial"/>
                <w:sz w:val="20"/>
                <w:szCs w:val="20"/>
              </w:rPr>
              <w:t xml:space="preserve">Archivo de Trámite del Departamento de </w:t>
            </w:r>
            <w:r w:rsidRPr="00591C44">
              <w:rPr>
                <w:rFonts w:ascii="Barlow" w:hAnsi="Barlow"/>
                <w:sz w:val="20"/>
                <w:szCs w:val="20"/>
              </w:rPr>
              <w:t>Controversias y Sanci</w:t>
            </w:r>
            <w:r>
              <w:rPr>
                <w:rFonts w:ascii="Barlow" w:hAnsi="Barlow"/>
                <w:sz w:val="20"/>
                <w:szCs w:val="20"/>
              </w:rPr>
              <w:t>ones en Contrataciones Públicas</w:t>
            </w:r>
          </w:p>
        </w:tc>
        <w:tc>
          <w:tcPr>
            <w:tcW w:w="1064" w:type="pct"/>
            <w:shd w:val="clear" w:color="auto" w:fill="auto"/>
            <w:vAlign w:val="center"/>
          </w:tcPr>
          <w:p w:rsidR="006322DE" w:rsidRPr="001C0A72" w:rsidP="004A6D8D" w14:paraId="258A3336" w14:textId="77777777">
            <w:pPr>
              <w:jc w:val="center"/>
              <w:rPr>
                <w:rFonts w:ascii="Barlow" w:hAnsi="Barlow" w:cs="Helvetica"/>
                <w:sz w:val="20"/>
                <w:lang w:val="es-ES"/>
              </w:rPr>
            </w:pPr>
            <w:r>
              <w:rPr>
                <w:rFonts w:ascii="Barlow" w:hAnsi="Barlow" w:cs="Calibri"/>
                <w:color w:val="000000"/>
                <w:sz w:val="20"/>
                <w:szCs w:val="22"/>
              </w:rPr>
              <w:t>DRS.-564/2023</w:t>
            </w:r>
          </w:p>
        </w:tc>
      </w:tr>
      <w:tr w14:paraId="73BD56D8" w14:textId="77777777" w:rsidTr="006322DE">
        <w:tblPrEx>
          <w:tblW w:w="5000" w:type="pct"/>
          <w:jc w:val="center"/>
          <w:tblLook w:val="04A0"/>
        </w:tblPrEx>
        <w:trPr>
          <w:jc w:val="center"/>
        </w:trPr>
        <w:tc>
          <w:tcPr>
            <w:tcW w:w="1293" w:type="pct"/>
            <w:vAlign w:val="center"/>
          </w:tcPr>
          <w:p w:rsidR="006322DE" w:rsidRPr="001C0A72" w:rsidP="004A6D8D" w14:paraId="1B5B55AC" w14:textId="77777777">
            <w:pPr>
              <w:rPr>
                <w:rFonts w:ascii="Barlow" w:hAnsi="Barlow" w:cs="Helvetica"/>
                <w:sz w:val="20"/>
                <w:lang w:val="es-ES"/>
              </w:rPr>
            </w:pPr>
            <w:r>
              <w:rPr>
                <w:rFonts w:ascii="Barlow" w:hAnsi="Barlow" w:cs="Arial"/>
                <w:sz w:val="20"/>
              </w:rPr>
              <w:t>Ana María Galaz Baeza</w:t>
            </w:r>
          </w:p>
        </w:tc>
        <w:tc>
          <w:tcPr>
            <w:tcW w:w="1049" w:type="pct"/>
            <w:vAlign w:val="center"/>
          </w:tcPr>
          <w:p w:rsidR="006322DE" w:rsidRPr="001C0A72" w:rsidP="004A6D8D" w14:paraId="19F256B1" w14:textId="77777777">
            <w:pPr>
              <w:jc w:val="center"/>
              <w:rPr>
                <w:rFonts w:ascii="Barlow" w:hAnsi="Barlow" w:cs="Helvetica"/>
                <w:sz w:val="20"/>
                <w:lang w:val="es-ES"/>
              </w:rPr>
            </w:pPr>
            <w:r>
              <w:rPr>
                <w:rFonts w:ascii="Barlow" w:hAnsi="Barlow" w:cs="Helvetica"/>
                <w:sz w:val="20"/>
                <w:lang w:val="es-ES"/>
              </w:rPr>
              <w:t>SUBAG</w:t>
            </w:r>
          </w:p>
        </w:tc>
        <w:tc>
          <w:tcPr>
            <w:tcW w:w="1594" w:type="pct"/>
            <w:vAlign w:val="center"/>
          </w:tcPr>
          <w:p w:rsidR="006322DE" w:rsidRPr="001C0A72" w:rsidP="004A6D8D" w14:paraId="00F4886A" w14:textId="77777777">
            <w:pPr>
              <w:jc w:val="center"/>
              <w:rPr>
                <w:rFonts w:ascii="Barlow" w:hAnsi="Barlow" w:cs="Calibri"/>
                <w:color w:val="000000"/>
                <w:sz w:val="20"/>
              </w:rPr>
            </w:pPr>
            <w:r>
              <w:rPr>
                <w:rFonts w:ascii="Barlow" w:hAnsi="Barlow" w:cs="Arial"/>
                <w:sz w:val="20"/>
              </w:rPr>
              <w:t>Archivo de Trámite del Despacho de la Subsecretaría de Auditoría Gubernamental</w:t>
            </w:r>
          </w:p>
        </w:tc>
        <w:tc>
          <w:tcPr>
            <w:tcW w:w="1064" w:type="pct"/>
            <w:shd w:val="clear" w:color="auto" w:fill="auto"/>
            <w:vAlign w:val="center"/>
          </w:tcPr>
          <w:p w:rsidR="006322DE" w:rsidRPr="001C0A72" w:rsidP="004A6D8D" w14:paraId="40220241" w14:textId="77777777">
            <w:pPr>
              <w:jc w:val="center"/>
              <w:rPr>
                <w:rFonts w:ascii="Barlow" w:hAnsi="Barlow" w:cs="Helvetica"/>
                <w:sz w:val="20"/>
                <w:lang w:val="es-ES"/>
              </w:rPr>
            </w:pPr>
            <w:r>
              <w:rPr>
                <w:rFonts w:ascii="Barlow" w:hAnsi="Barlow" w:cs="Calibri"/>
                <w:color w:val="000000"/>
                <w:sz w:val="20"/>
                <w:szCs w:val="22"/>
              </w:rPr>
              <w:t>SUBAG-001/2023</w:t>
            </w:r>
          </w:p>
        </w:tc>
      </w:tr>
      <w:tr w14:paraId="32796652" w14:textId="77777777" w:rsidTr="006322DE">
        <w:tblPrEx>
          <w:tblW w:w="5000" w:type="pct"/>
          <w:jc w:val="center"/>
          <w:tblLook w:val="04A0"/>
        </w:tblPrEx>
        <w:trPr>
          <w:jc w:val="center"/>
        </w:trPr>
        <w:tc>
          <w:tcPr>
            <w:tcW w:w="1293" w:type="pct"/>
            <w:vAlign w:val="center"/>
          </w:tcPr>
          <w:p w:rsidR="006322DE" w:rsidRPr="001C0A72" w:rsidP="004A6D8D" w14:paraId="41B9A2F7" w14:textId="77777777">
            <w:pPr>
              <w:rPr>
                <w:rFonts w:ascii="Barlow" w:hAnsi="Barlow" w:cs="Helvetica"/>
                <w:sz w:val="20"/>
                <w:lang w:val="es-ES"/>
              </w:rPr>
            </w:pPr>
            <w:r w:rsidRPr="001C0A72">
              <w:rPr>
                <w:rFonts w:ascii="Barlow" w:hAnsi="Barlow" w:cs="Arial"/>
                <w:sz w:val="20"/>
              </w:rPr>
              <w:t>Angélica María Villalobos Moo</w:t>
            </w:r>
          </w:p>
        </w:tc>
        <w:tc>
          <w:tcPr>
            <w:tcW w:w="1049" w:type="pct"/>
            <w:vAlign w:val="center"/>
          </w:tcPr>
          <w:p w:rsidR="006322DE" w:rsidRPr="001C0A72" w:rsidP="004A6D8D" w14:paraId="09ADB95F" w14:textId="77777777">
            <w:pPr>
              <w:jc w:val="center"/>
              <w:rPr>
                <w:rFonts w:ascii="Barlow" w:hAnsi="Barlow" w:cs="Helvetica"/>
                <w:sz w:val="20"/>
                <w:lang w:val="es-ES"/>
              </w:rPr>
            </w:pPr>
            <w:r>
              <w:rPr>
                <w:rFonts w:ascii="Barlow" w:hAnsi="Barlow" w:cs="Helvetica"/>
                <w:sz w:val="20"/>
                <w:lang w:val="es-ES"/>
              </w:rPr>
              <w:t>DICAG</w:t>
            </w:r>
          </w:p>
        </w:tc>
        <w:tc>
          <w:tcPr>
            <w:tcW w:w="1594" w:type="pct"/>
          </w:tcPr>
          <w:p w:rsidR="006322DE" w:rsidRPr="001C0A72" w:rsidP="004A6D8D" w14:paraId="68AD2A9B" w14:textId="77777777">
            <w:pPr>
              <w:jc w:val="center"/>
              <w:rPr>
                <w:rFonts w:ascii="Barlow" w:hAnsi="Barlow" w:cs="Calibri"/>
                <w:color w:val="000000"/>
                <w:sz w:val="20"/>
              </w:rPr>
            </w:pPr>
            <w:r w:rsidRPr="00AF6C5F">
              <w:rPr>
                <w:rFonts w:ascii="Barlow" w:hAnsi="Barlow" w:cs="Arial"/>
                <w:sz w:val="20"/>
              </w:rPr>
              <w:t>Archivo de Trámite de</w:t>
            </w:r>
            <w:r>
              <w:rPr>
                <w:rFonts w:ascii="Barlow" w:hAnsi="Barlow" w:cs="Arial"/>
                <w:sz w:val="20"/>
              </w:rPr>
              <w:t>l Despacho</w:t>
            </w:r>
            <w:r w:rsidRPr="00AF6C5F">
              <w:rPr>
                <w:rFonts w:ascii="Barlow" w:hAnsi="Barlow" w:cs="Arial"/>
                <w:sz w:val="20"/>
              </w:rPr>
              <w:t xml:space="preserve"> </w:t>
            </w:r>
            <w:r>
              <w:rPr>
                <w:rFonts w:ascii="Barlow" w:hAnsi="Barlow" w:cs="Arial"/>
                <w:sz w:val="20"/>
              </w:rPr>
              <w:t>de la Dirección de Control y Auditoría Gubernamental</w:t>
            </w:r>
          </w:p>
        </w:tc>
        <w:tc>
          <w:tcPr>
            <w:tcW w:w="1064" w:type="pct"/>
            <w:shd w:val="clear" w:color="auto" w:fill="auto"/>
            <w:vAlign w:val="center"/>
          </w:tcPr>
          <w:p w:rsidR="006322DE" w:rsidRPr="001C0A72" w:rsidP="004A6D8D" w14:paraId="564865E2" w14:textId="77777777">
            <w:pPr>
              <w:jc w:val="center"/>
              <w:rPr>
                <w:rFonts w:ascii="Barlow" w:hAnsi="Barlow" w:cs="Helvetica"/>
                <w:sz w:val="20"/>
                <w:lang w:val="es-ES"/>
              </w:rPr>
            </w:pPr>
            <w:r>
              <w:rPr>
                <w:rFonts w:ascii="Barlow" w:hAnsi="Barlow" w:cs="Calibri"/>
                <w:color w:val="000000"/>
                <w:sz w:val="20"/>
                <w:szCs w:val="22"/>
              </w:rPr>
              <w:t>DICAG-001/2023</w:t>
            </w:r>
          </w:p>
        </w:tc>
      </w:tr>
      <w:tr w14:paraId="3C32C62D" w14:textId="77777777" w:rsidTr="006322DE">
        <w:tblPrEx>
          <w:tblW w:w="5000" w:type="pct"/>
          <w:jc w:val="center"/>
          <w:tblLook w:val="04A0"/>
        </w:tblPrEx>
        <w:trPr>
          <w:jc w:val="center"/>
        </w:trPr>
        <w:tc>
          <w:tcPr>
            <w:tcW w:w="1293" w:type="pct"/>
            <w:vAlign w:val="center"/>
          </w:tcPr>
          <w:p w:rsidR="006322DE" w:rsidRPr="001C0A72" w:rsidP="004A6D8D" w14:paraId="76571BBF" w14:textId="77777777">
            <w:pPr>
              <w:rPr>
                <w:rFonts w:ascii="Barlow" w:hAnsi="Barlow" w:cs="Helvetica"/>
                <w:sz w:val="20"/>
                <w:lang w:val="es-ES"/>
              </w:rPr>
            </w:pPr>
            <w:r>
              <w:rPr>
                <w:rFonts w:ascii="Barlow" w:hAnsi="Barlow" w:cs="Arial"/>
                <w:sz w:val="20"/>
              </w:rPr>
              <w:t>Carla Cristina Herrera May</w:t>
            </w:r>
          </w:p>
        </w:tc>
        <w:tc>
          <w:tcPr>
            <w:tcW w:w="1049" w:type="pct"/>
            <w:vAlign w:val="center"/>
          </w:tcPr>
          <w:p w:rsidR="006322DE" w:rsidRPr="001C0A72" w:rsidP="004A6D8D" w14:paraId="06D064ED" w14:textId="77777777">
            <w:pPr>
              <w:jc w:val="center"/>
              <w:rPr>
                <w:rFonts w:ascii="Barlow" w:hAnsi="Barlow" w:cs="Helvetica"/>
                <w:sz w:val="20"/>
                <w:lang w:val="es-ES"/>
              </w:rPr>
            </w:pPr>
            <w:r>
              <w:rPr>
                <w:rFonts w:ascii="Barlow" w:hAnsi="Barlow" w:cs="Helvetica"/>
                <w:sz w:val="20"/>
                <w:lang w:val="es-ES"/>
              </w:rPr>
              <w:t>DICOCI</w:t>
            </w:r>
          </w:p>
        </w:tc>
        <w:tc>
          <w:tcPr>
            <w:tcW w:w="1594" w:type="pct"/>
          </w:tcPr>
          <w:p w:rsidR="006322DE" w:rsidRPr="001C0A72" w:rsidP="004A6D8D" w14:paraId="03BC995D" w14:textId="77777777">
            <w:pPr>
              <w:jc w:val="center"/>
              <w:rPr>
                <w:rFonts w:ascii="Barlow" w:hAnsi="Barlow" w:cs="Calibri"/>
                <w:color w:val="000000"/>
                <w:sz w:val="20"/>
              </w:rPr>
            </w:pPr>
            <w:r w:rsidRPr="00AF6C5F">
              <w:rPr>
                <w:rFonts w:ascii="Barlow" w:hAnsi="Barlow" w:cs="Arial"/>
                <w:sz w:val="20"/>
              </w:rPr>
              <w:t>Archivo de Trámite de</w:t>
            </w:r>
            <w:r>
              <w:rPr>
                <w:rFonts w:ascii="Barlow" w:hAnsi="Barlow" w:cs="Arial"/>
                <w:sz w:val="20"/>
              </w:rPr>
              <w:t>l Despacho de la Dirección de Coordinación de Órganos de Control Interno</w:t>
            </w:r>
          </w:p>
        </w:tc>
        <w:tc>
          <w:tcPr>
            <w:tcW w:w="1064" w:type="pct"/>
            <w:shd w:val="clear" w:color="auto" w:fill="auto"/>
            <w:vAlign w:val="center"/>
          </w:tcPr>
          <w:p w:rsidR="006322DE" w:rsidRPr="001C0A72" w:rsidP="004A6D8D" w14:paraId="75544046" w14:textId="77777777">
            <w:pPr>
              <w:jc w:val="center"/>
              <w:rPr>
                <w:rFonts w:ascii="Barlow" w:hAnsi="Barlow" w:cs="Helvetica"/>
                <w:sz w:val="20"/>
                <w:lang w:val="es-ES"/>
              </w:rPr>
            </w:pPr>
            <w:r>
              <w:rPr>
                <w:rFonts w:ascii="Barlow" w:hAnsi="Barlow" w:cs="Calibri"/>
                <w:color w:val="000000"/>
                <w:sz w:val="20"/>
                <w:szCs w:val="22"/>
              </w:rPr>
              <w:t>DICOCI-001/2023</w:t>
            </w:r>
          </w:p>
        </w:tc>
      </w:tr>
      <w:tr w14:paraId="2951970F" w14:textId="77777777" w:rsidTr="006322DE">
        <w:tblPrEx>
          <w:tblW w:w="5000" w:type="pct"/>
          <w:jc w:val="center"/>
          <w:tblLook w:val="04A0"/>
        </w:tblPrEx>
        <w:trPr>
          <w:jc w:val="center"/>
        </w:trPr>
        <w:tc>
          <w:tcPr>
            <w:tcW w:w="1293" w:type="pct"/>
            <w:vAlign w:val="center"/>
          </w:tcPr>
          <w:p w:rsidR="006322DE" w:rsidRPr="001C0A72" w:rsidP="004A6D8D" w14:paraId="02E972DC" w14:textId="77777777">
            <w:pPr>
              <w:rPr>
                <w:rFonts w:ascii="Barlow" w:hAnsi="Barlow" w:cs="Helvetica"/>
                <w:sz w:val="20"/>
                <w:lang w:val="es-ES"/>
              </w:rPr>
            </w:pPr>
            <w:r>
              <w:rPr>
                <w:rFonts w:ascii="Barlow" w:hAnsi="Barlow" w:cs="Calibri"/>
                <w:color w:val="000000"/>
                <w:sz w:val="20"/>
                <w:szCs w:val="22"/>
              </w:rPr>
              <w:t>Emilia del Carmen Braga Cano</w:t>
            </w:r>
          </w:p>
        </w:tc>
        <w:tc>
          <w:tcPr>
            <w:tcW w:w="1049" w:type="pct"/>
            <w:vAlign w:val="center"/>
          </w:tcPr>
          <w:p w:rsidR="006322DE" w:rsidRPr="001C0A72" w:rsidP="004A6D8D" w14:paraId="50E8127A" w14:textId="77777777">
            <w:pPr>
              <w:jc w:val="center"/>
              <w:rPr>
                <w:rFonts w:ascii="Barlow" w:hAnsi="Barlow" w:cs="Helvetica"/>
                <w:sz w:val="20"/>
                <w:lang w:val="es-ES"/>
              </w:rPr>
            </w:pPr>
            <w:r>
              <w:rPr>
                <w:rFonts w:ascii="Barlow" w:hAnsi="Barlow" w:cs="Helvetica"/>
                <w:sz w:val="20"/>
                <w:lang w:val="es-ES"/>
              </w:rPr>
              <w:t>DISAF</w:t>
            </w:r>
          </w:p>
        </w:tc>
        <w:tc>
          <w:tcPr>
            <w:tcW w:w="1594" w:type="pct"/>
            <w:vAlign w:val="center"/>
          </w:tcPr>
          <w:p w:rsidR="006322DE" w:rsidRPr="001C0A72" w:rsidP="004A6D8D" w14:paraId="7219A0C5" w14:textId="77777777">
            <w:pPr>
              <w:jc w:val="center"/>
              <w:rPr>
                <w:rFonts w:ascii="Barlow" w:hAnsi="Barlow" w:cs="Calibri"/>
                <w:color w:val="000000"/>
                <w:sz w:val="20"/>
              </w:rPr>
            </w:pPr>
            <w:r>
              <w:rPr>
                <w:rFonts w:ascii="Barlow" w:hAnsi="Barlow" w:cs="Arial"/>
                <w:sz w:val="20"/>
              </w:rPr>
              <w:t xml:space="preserve">Archivo de Trámite </w:t>
            </w:r>
            <w:r w:rsidRPr="00AF6C5F">
              <w:rPr>
                <w:rFonts w:ascii="Barlow" w:hAnsi="Barlow" w:cs="Arial"/>
                <w:sz w:val="20"/>
              </w:rPr>
              <w:t>de</w:t>
            </w:r>
            <w:r>
              <w:rPr>
                <w:rFonts w:ascii="Barlow" w:hAnsi="Barlow" w:cs="Arial"/>
                <w:sz w:val="20"/>
              </w:rPr>
              <w:t>l Despacho de la Dirección de Seguimiento de Actos de Fiscalización</w:t>
            </w:r>
          </w:p>
        </w:tc>
        <w:tc>
          <w:tcPr>
            <w:tcW w:w="1064" w:type="pct"/>
            <w:shd w:val="clear" w:color="auto" w:fill="auto"/>
            <w:vAlign w:val="center"/>
          </w:tcPr>
          <w:p w:rsidR="006322DE" w:rsidRPr="001C0A72" w:rsidP="004A6D8D" w14:paraId="5C399D3A" w14:textId="77777777">
            <w:pPr>
              <w:jc w:val="center"/>
              <w:rPr>
                <w:rFonts w:ascii="Barlow" w:hAnsi="Barlow" w:cs="Helvetica"/>
                <w:sz w:val="20"/>
                <w:lang w:val="es-ES"/>
              </w:rPr>
            </w:pPr>
            <w:r>
              <w:rPr>
                <w:rFonts w:ascii="Barlow" w:hAnsi="Barlow" w:cs="Calibri"/>
                <w:color w:val="000000"/>
                <w:sz w:val="20"/>
                <w:szCs w:val="22"/>
              </w:rPr>
              <w:t>DISAF-001/2023</w:t>
            </w:r>
          </w:p>
        </w:tc>
      </w:tr>
      <w:tr w14:paraId="18A60540" w14:textId="77777777" w:rsidTr="006322DE">
        <w:tblPrEx>
          <w:tblW w:w="5000" w:type="pct"/>
          <w:jc w:val="center"/>
          <w:tblLook w:val="04A0"/>
        </w:tblPrEx>
        <w:trPr>
          <w:jc w:val="center"/>
        </w:trPr>
        <w:tc>
          <w:tcPr>
            <w:tcW w:w="1293" w:type="pct"/>
            <w:vAlign w:val="center"/>
          </w:tcPr>
          <w:p w:rsidR="006322DE" w:rsidRPr="001C0A72" w:rsidP="004A6D8D" w14:paraId="3A1CDDE3" w14:textId="77777777">
            <w:pPr>
              <w:rPr>
                <w:rFonts w:ascii="Barlow" w:hAnsi="Barlow" w:cs="Helvetica"/>
                <w:sz w:val="20"/>
                <w:lang w:val="es-ES"/>
              </w:rPr>
            </w:pPr>
            <w:r w:rsidRPr="001C0A72">
              <w:rPr>
                <w:rFonts w:ascii="Barlow" w:hAnsi="Barlow" w:cs="Calibri"/>
                <w:color w:val="000000"/>
                <w:sz w:val="20"/>
              </w:rPr>
              <w:t>Aracelly del Socorro Encalada Martín</w:t>
            </w:r>
          </w:p>
        </w:tc>
        <w:tc>
          <w:tcPr>
            <w:tcW w:w="1049" w:type="pct"/>
            <w:vAlign w:val="center"/>
          </w:tcPr>
          <w:p w:rsidR="006322DE" w:rsidRPr="001C0A72" w:rsidP="004A6D8D" w14:paraId="0079133A" w14:textId="77777777">
            <w:pPr>
              <w:jc w:val="center"/>
              <w:rPr>
                <w:rFonts w:ascii="Barlow" w:hAnsi="Barlow" w:cs="Helvetica"/>
                <w:sz w:val="20"/>
                <w:lang w:val="es-ES"/>
              </w:rPr>
            </w:pPr>
            <w:r>
              <w:rPr>
                <w:rFonts w:ascii="Barlow" w:hAnsi="Barlow" w:cs="Helvetica"/>
                <w:sz w:val="20"/>
                <w:lang w:val="es-ES"/>
              </w:rPr>
              <w:t>SUBOVIA</w:t>
            </w:r>
          </w:p>
        </w:tc>
        <w:tc>
          <w:tcPr>
            <w:tcW w:w="1594" w:type="pct"/>
            <w:vAlign w:val="center"/>
          </w:tcPr>
          <w:p w:rsidR="006322DE" w:rsidRPr="00591C44" w:rsidP="004A6D8D" w14:paraId="3FE34FAB" w14:textId="77777777">
            <w:pPr>
              <w:jc w:val="center"/>
              <w:rPr>
                <w:rFonts w:ascii="Barlow" w:hAnsi="Barlow" w:cs="Calibri"/>
                <w:color w:val="000000"/>
                <w:sz w:val="20"/>
                <w:szCs w:val="20"/>
              </w:rPr>
            </w:pPr>
            <w:r w:rsidRPr="00591C44">
              <w:rPr>
                <w:rFonts w:ascii="Barlow" w:hAnsi="Barlow" w:cs="Arial"/>
                <w:sz w:val="20"/>
                <w:szCs w:val="20"/>
              </w:rPr>
              <w:t xml:space="preserve">Archivo de Trámite del Despacho de la </w:t>
            </w:r>
            <w:r w:rsidRPr="00591C44">
              <w:rPr>
                <w:rFonts w:ascii="Barlow" w:hAnsi="Barlow"/>
                <w:sz w:val="20"/>
                <w:szCs w:val="20"/>
              </w:rPr>
              <w:t>Subsecretaría de Órganos de Vigilancia e Investigación Administrativa</w:t>
            </w:r>
          </w:p>
        </w:tc>
        <w:tc>
          <w:tcPr>
            <w:tcW w:w="1064" w:type="pct"/>
            <w:shd w:val="clear" w:color="auto" w:fill="auto"/>
            <w:vAlign w:val="center"/>
          </w:tcPr>
          <w:p w:rsidR="006322DE" w:rsidRPr="001C0A72" w:rsidP="004A6D8D" w14:paraId="0E74246C" w14:textId="77777777">
            <w:pPr>
              <w:jc w:val="center"/>
              <w:rPr>
                <w:rFonts w:ascii="Barlow" w:hAnsi="Barlow" w:cs="Helvetica"/>
                <w:sz w:val="20"/>
                <w:lang w:val="es-ES"/>
              </w:rPr>
            </w:pPr>
            <w:r>
              <w:rPr>
                <w:rFonts w:ascii="Barlow" w:hAnsi="Barlow" w:cs="Calibri"/>
                <w:color w:val="000000"/>
                <w:sz w:val="20"/>
                <w:szCs w:val="22"/>
              </w:rPr>
              <w:t>SUBOVIA-008/2023</w:t>
            </w:r>
          </w:p>
        </w:tc>
      </w:tr>
      <w:tr w14:paraId="5361B758" w14:textId="77777777" w:rsidTr="006322DE">
        <w:tblPrEx>
          <w:tblW w:w="5000" w:type="pct"/>
          <w:jc w:val="center"/>
          <w:tblLook w:val="04A0"/>
        </w:tblPrEx>
        <w:trPr>
          <w:jc w:val="center"/>
        </w:trPr>
        <w:tc>
          <w:tcPr>
            <w:tcW w:w="1293" w:type="pct"/>
            <w:vAlign w:val="center"/>
          </w:tcPr>
          <w:p w:rsidR="006322DE" w:rsidRPr="001C0A72" w:rsidP="004A6D8D" w14:paraId="34241CB3" w14:textId="77777777">
            <w:pPr>
              <w:rPr>
                <w:rFonts w:ascii="Barlow" w:hAnsi="Barlow" w:cs="Helvetica"/>
                <w:sz w:val="20"/>
                <w:lang w:val="es-ES"/>
              </w:rPr>
            </w:pPr>
            <w:r>
              <w:rPr>
                <w:rFonts w:ascii="Barlow" w:hAnsi="Barlow" w:cs="Calibri"/>
                <w:color w:val="000000"/>
                <w:sz w:val="20"/>
                <w:szCs w:val="22"/>
              </w:rPr>
              <w:t>Yulyana</w:t>
            </w:r>
            <w:r>
              <w:rPr>
                <w:rFonts w:ascii="Barlow" w:hAnsi="Barlow" w:cs="Calibri"/>
                <w:color w:val="000000"/>
                <w:sz w:val="20"/>
                <w:szCs w:val="22"/>
              </w:rPr>
              <w:t xml:space="preserve"> Ancona Sabido</w:t>
            </w:r>
          </w:p>
        </w:tc>
        <w:tc>
          <w:tcPr>
            <w:tcW w:w="1049" w:type="pct"/>
            <w:vAlign w:val="center"/>
          </w:tcPr>
          <w:p w:rsidR="006322DE" w:rsidRPr="001C0A72" w:rsidP="004A6D8D" w14:paraId="686DDE8F" w14:textId="77777777">
            <w:pPr>
              <w:jc w:val="center"/>
              <w:rPr>
                <w:rFonts w:ascii="Barlow" w:hAnsi="Barlow" w:cs="Helvetica"/>
                <w:sz w:val="20"/>
                <w:lang w:val="es-ES"/>
              </w:rPr>
            </w:pPr>
            <w:r>
              <w:rPr>
                <w:rFonts w:ascii="Barlow" w:hAnsi="Barlow" w:cs="Helvetica"/>
                <w:sz w:val="20"/>
                <w:lang w:val="es-ES"/>
              </w:rPr>
              <w:t>SUBOVIA</w:t>
            </w:r>
          </w:p>
        </w:tc>
        <w:tc>
          <w:tcPr>
            <w:tcW w:w="1594" w:type="pct"/>
            <w:vAlign w:val="center"/>
          </w:tcPr>
          <w:p w:rsidR="006322DE" w:rsidRPr="001C0A72" w:rsidP="004A6D8D" w14:paraId="5A00047E" w14:textId="77777777">
            <w:pPr>
              <w:jc w:val="center"/>
              <w:rPr>
                <w:rFonts w:ascii="Barlow" w:hAnsi="Barlow" w:cs="Calibri"/>
                <w:color w:val="000000"/>
                <w:sz w:val="20"/>
              </w:rPr>
            </w:pPr>
            <w:r w:rsidRPr="001C0A72">
              <w:rPr>
                <w:rFonts w:ascii="Barlow" w:hAnsi="Barlow" w:cs="Arial"/>
                <w:sz w:val="20"/>
              </w:rPr>
              <w:t>Archiv</w:t>
            </w:r>
            <w:r>
              <w:rPr>
                <w:rFonts w:ascii="Barlow" w:hAnsi="Barlow" w:cs="Arial"/>
                <w:sz w:val="20"/>
              </w:rPr>
              <w:t>o de Trámite de la Unidad de Coordinación de Comisarios</w:t>
            </w:r>
          </w:p>
        </w:tc>
        <w:tc>
          <w:tcPr>
            <w:tcW w:w="1064" w:type="pct"/>
            <w:shd w:val="clear" w:color="auto" w:fill="auto"/>
            <w:vAlign w:val="center"/>
          </w:tcPr>
          <w:p w:rsidR="006322DE" w:rsidRPr="001C0A72" w:rsidP="004A6D8D" w14:paraId="4DB928DE" w14:textId="77777777">
            <w:pPr>
              <w:jc w:val="center"/>
              <w:rPr>
                <w:rFonts w:ascii="Barlow" w:hAnsi="Barlow" w:cs="Helvetica"/>
                <w:sz w:val="20"/>
                <w:lang w:val="es-ES"/>
              </w:rPr>
            </w:pPr>
            <w:r>
              <w:rPr>
                <w:rFonts w:ascii="Barlow" w:hAnsi="Barlow" w:cs="Calibri"/>
                <w:color w:val="000000"/>
                <w:sz w:val="20"/>
                <w:szCs w:val="22"/>
              </w:rPr>
              <w:t>SUBOVIA-009/2023</w:t>
            </w:r>
          </w:p>
        </w:tc>
      </w:tr>
      <w:tr w14:paraId="4CE0908C" w14:textId="77777777" w:rsidTr="006322DE">
        <w:tblPrEx>
          <w:tblW w:w="5000" w:type="pct"/>
          <w:jc w:val="center"/>
          <w:tblLook w:val="04A0"/>
        </w:tblPrEx>
        <w:trPr>
          <w:jc w:val="center"/>
        </w:trPr>
        <w:tc>
          <w:tcPr>
            <w:tcW w:w="1293" w:type="pct"/>
            <w:vAlign w:val="center"/>
          </w:tcPr>
          <w:p w:rsidR="006322DE" w:rsidRPr="001C0A72" w:rsidP="004A6D8D" w14:paraId="66C39DFB" w14:textId="77777777">
            <w:pPr>
              <w:rPr>
                <w:rFonts w:ascii="Barlow" w:hAnsi="Barlow" w:cs="Helvetica"/>
                <w:sz w:val="20"/>
                <w:lang w:val="es-ES"/>
              </w:rPr>
            </w:pPr>
            <w:r>
              <w:rPr>
                <w:rFonts w:ascii="Barlow" w:hAnsi="Barlow" w:cs="Arial"/>
                <w:sz w:val="20"/>
              </w:rPr>
              <w:t>Concepción Pilar González Quintal</w:t>
            </w:r>
          </w:p>
        </w:tc>
        <w:tc>
          <w:tcPr>
            <w:tcW w:w="1049" w:type="pct"/>
            <w:vAlign w:val="center"/>
          </w:tcPr>
          <w:p w:rsidR="006322DE" w:rsidRPr="001C0A72" w:rsidP="004A6D8D" w14:paraId="79909F6A" w14:textId="77777777">
            <w:pPr>
              <w:jc w:val="center"/>
              <w:rPr>
                <w:rFonts w:ascii="Barlow" w:hAnsi="Barlow" w:cs="Helvetica"/>
                <w:sz w:val="20"/>
                <w:lang w:val="es-ES"/>
              </w:rPr>
            </w:pPr>
            <w:r>
              <w:rPr>
                <w:rFonts w:ascii="Barlow" w:hAnsi="Barlow" w:cs="Helvetica"/>
                <w:sz w:val="20"/>
                <w:lang w:val="es-ES"/>
              </w:rPr>
              <w:t>SUBOVIA</w:t>
            </w:r>
          </w:p>
        </w:tc>
        <w:tc>
          <w:tcPr>
            <w:tcW w:w="1594" w:type="pct"/>
            <w:vAlign w:val="center"/>
          </w:tcPr>
          <w:p w:rsidR="006322DE" w:rsidRPr="001C0A72" w:rsidP="004A6D8D" w14:paraId="3C40A1AA" w14:textId="77777777">
            <w:pPr>
              <w:jc w:val="center"/>
              <w:rPr>
                <w:rFonts w:ascii="Barlow" w:hAnsi="Barlow" w:cs="Calibri"/>
                <w:color w:val="000000"/>
                <w:sz w:val="20"/>
              </w:rPr>
            </w:pPr>
            <w:r w:rsidRPr="001C0A72">
              <w:rPr>
                <w:rFonts w:ascii="Barlow" w:hAnsi="Barlow" w:cs="Arial"/>
                <w:sz w:val="20"/>
              </w:rPr>
              <w:t>Archivo de Trámite de</w:t>
            </w:r>
            <w:r>
              <w:rPr>
                <w:rFonts w:ascii="Barlow" w:hAnsi="Barlow" w:cs="Arial"/>
                <w:sz w:val="20"/>
              </w:rPr>
              <w:t xml:space="preserve"> la Unidad de Coordinación de Transferencia y Desincorporación</w:t>
            </w:r>
          </w:p>
        </w:tc>
        <w:tc>
          <w:tcPr>
            <w:tcW w:w="1064" w:type="pct"/>
            <w:shd w:val="clear" w:color="auto" w:fill="auto"/>
            <w:vAlign w:val="center"/>
          </w:tcPr>
          <w:p w:rsidR="006322DE" w:rsidRPr="001C0A72" w:rsidP="004A6D8D" w14:paraId="1686CFDA" w14:textId="77777777">
            <w:pPr>
              <w:jc w:val="center"/>
              <w:rPr>
                <w:rFonts w:ascii="Barlow" w:hAnsi="Barlow" w:cs="Helvetica"/>
                <w:sz w:val="20"/>
                <w:lang w:val="es-ES"/>
              </w:rPr>
            </w:pPr>
            <w:r>
              <w:rPr>
                <w:rFonts w:ascii="Barlow" w:hAnsi="Barlow" w:cs="Calibri"/>
                <w:color w:val="000000"/>
                <w:sz w:val="20"/>
                <w:szCs w:val="22"/>
              </w:rPr>
              <w:t>SUBOVIA-010/2023</w:t>
            </w:r>
          </w:p>
        </w:tc>
      </w:tr>
      <w:tr w14:paraId="652735A4" w14:textId="77777777" w:rsidTr="006322DE">
        <w:tblPrEx>
          <w:tblW w:w="5000" w:type="pct"/>
          <w:jc w:val="center"/>
          <w:tblLook w:val="04A0"/>
        </w:tblPrEx>
        <w:trPr>
          <w:jc w:val="center"/>
        </w:trPr>
        <w:tc>
          <w:tcPr>
            <w:tcW w:w="1293" w:type="pct"/>
            <w:vAlign w:val="center"/>
          </w:tcPr>
          <w:p w:rsidR="006322DE" w:rsidRPr="001C0A72" w:rsidP="004A6D8D" w14:paraId="5E162718" w14:textId="77777777">
            <w:pPr>
              <w:rPr>
                <w:rFonts w:ascii="Barlow" w:hAnsi="Barlow" w:cs="Helvetica"/>
                <w:sz w:val="20"/>
                <w:lang w:val="es-ES"/>
              </w:rPr>
            </w:pPr>
            <w:r w:rsidRPr="001C0A72">
              <w:rPr>
                <w:rFonts w:ascii="Barlow" w:hAnsi="Barlow" w:cs="Calibri"/>
                <w:color w:val="000000"/>
                <w:sz w:val="20"/>
                <w:szCs w:val="22"/>
              </w:rPr>
              <w:t>Magally</w:t>
            </w:r>
            <w:r w:rsidRPr="001C0A72">
              <w:rPr>
                <w:rFonts w:ascii="Barlow" w:hAnsi="Barlow" w:cs="Calibri"/>
                <w:color w:val="000000"/>
                <w:sz w:val="20"/>
                <w:szCs w:val="22"/>
              </w:rPr>
              <w:t xml:space="preserve"> de Jesús Colin Mex</w:t>
            </w:r>
          </w:p>
        </w:tc>
        <w:tc>
          <w:tcPr>
            <w:tcW w:w="1049" w:type="pct"/>
            <w:vAlign w:val="center"/>
          </w:tcPr>
          <w:p w:rsidR="006322DE" w:rsidRPr="001C0A72" w:rsidP="004A6D8D" w14:paraId="12E6B490" w14:textId="77777777">
            <w:pPr>
              <w:jc w:val="center"/>
              <w:rPr>
                <w:rFonts w:ascii="Barlow" w:hAnsi="Barlow" w:cs="Helvetica"/>
                <w:sz w:val="20"/>
                <w:lang w:val="es-ES"/>
              </w:rPr>
            </w:pPr>
            <w:r w:rsidRPr="001C0A72">
              <w:rPr>
                <w:rFonts w:ascii="Barlow" w:hAnsi="Barlow" w:cs="Helvetica"/>
                <w:sz w:val="20"/>
                <w:lang w:val="es-ES"/>
              </w:rPr>
              <w:t>DAJ</w:t>
            </w:r>
            <w:r>
              <w:rPr>
                <w:rFonts w:ascii="Barlow" w:hAnsi="Barlow" w:cs="Helvetica"/>
                <w:sz w:val="20"/>
                <w:lang w:val="es-ES"/>
              </w:rPr>
              <w:t>IA</w:t>
            </w:r>
          </w:p>
        </w:tc>
        <w:tc>
          <w:tcPr>
            <w:tcW w:w="1594" w:type="pct"/>
            <w:vAlign w:val="center"/>
          </w:tcPr>
          <w:p w:rsidR="006322DE" w:rsidRPr="00D91F2B" w:rsidP="004A6D8D" w14:paraId="37A9C0EB" w14:textId="77777777">
            <w:pPr>
              <w:jc w:val="center"/>
              <w:rPr>
                <w:rFonts w:ascii="Barlow" w:hAnsi="Barlow" w:cs="Calibri"/>
                <w:color w:val="000000"/>
                <w:sz w:val="20"/>
                <w:szCs w:val="20"/>
              </w:rPr>
            </w:pPr>
            <w:r w:rsidRPr="00D91F2B">
              <w:rPr>
                <w:rFonts w:ascii="Barlow" w:hAnsi="Barlow" w:cs="Arial"/>
                <w:sz w:val="20"/>
                <w:szCs w:val="20"/>
              </w:rPr>
              <w:t xml:space="preserve">Archivo de Trámite del Despacho de la </w:t>
            </w:r>
            <w:r w:rsidRPr="00D91F2B">
              <w:rPr>
                <w:rFonts w:ascii="Barlow" w:hAnsi="Barlow"/>
                <w:sz w:val="20"/>
                <w:szCs w:val="20"/>
              </w:rPr>
              <w:t>Dirección de Asuntos Jurídicos e Investigación Administrativa</w:t>
            </w:r>
          </w:p>
        </w:tc>
        <w:tc>
          <w:tcPr>
            <w:tcW w:w="1064" w:type="pct"/>
            <w:shd w:val="clear" w:color="auto" w:fill="auto"/>
            <w:vAlign w:val="center"/>
          </w:tcPr>
          <w:p w:rsidR="006322DE" w:rsidRPr="001C0A72" w:rsidP="004A6D8D" w14:paraId="065AD197" w14:textId="77777777">
            <w:pPr>
              <w:jc w:val="center"/>
              <w:rPr>
                <w:rFonts w:ascii="Barlow" w:hAnsi="Barlow" w:cs="Helvetica"/>
                <w:sz w:val="20"/>
                <w:lang w:val="es-ES"/>
              </w:rPr>
            </w:pPr>
            <w:r>
              <w:rPr>
                <w:rFonts w:ascii="Barlow" w:hAnsi="Barlow" w:cs="Calibri"/>
                <w:color w:val="000000"/>
                <w:sz w:val="20"/>
                <w:szCs w:val="22"/>
              </w:rPr>
              <w:t>DAJIA/018/2023</w:t>
            </w:r>
          </w:p>
        </w:tc>
      </w:tr>
      <w:tr w14:paraId="3523174B" w14:textId="77777777" w:rsidTr="006322DE">
        <w:tblPrEx>
          <w:tblW w:w="5000" w:type="pct"/>
          <w:jc w:val="center"/>
          <w:tblLook w:val="04A0"/>
        </w:tblPrEx>
        <w:trPr>
          <w:jc w:val="center"/>
        </w:trPr>
        <w:tc>
          <w:tcPr>
            <w:tcW w:w="1293" w:type="pct"/>
            <w:vAlign w:val="center"/>
          </w:tcPr>
          <w:p w:rsidR="006322DE" w:rsidRPr="001C0A72" w:rsidP="004A6D8D" w14:paraId="2C41BFBA" w14:textId="77777777">
            <w:pPr>
              <w:rPr>
                <w:rFonts w:ascii="Barlow" w:hAnsi="Barlow" w:cs="Helvetica"/>
                <w:sz w:val="20"/>
                <w:lang w:val="es-ES"/>
              </w:rPr>
            </w:pPr>
            <w:r w:rsidRPr="001C0A72">
              <w:rPr>
                <w:rFonts w:ascii="Barlow" w:hAnsi="Barlow" w:cs="Arial"/>
                <w:sz w:val="20"/>
              </w:rPr>
              <w:t>Fátima Karina Galaviz Poot</w:t>
            </w:r>
          </w:p>
        </w:tc>
        <w:tc>
          <w:tcPr>
            <w:tcW w:w="1049" w:type="pct"/>
            <w:vAlign w:val="center"/>
          </w:tcPr>
          <w:p w:rsidR="006322DE" w:rsidRPr="001C0A72" w:rsidP="004A6D8D" w14:paraId="716512AA" w14:textId="77777777">
            <w:pPr>
              <w:jc w:val="center"/>
              <w:rPr>
                <w:rFonts w:ascii="Barlow" w:hAnsi="Barlow" w:cs="Helvetica"/>
                <w:sz w:val="20"/>
                <w:lang w:val="es-ES"/>
              </w:rPr>
            </w:pPr>
            <w:r w:rsidRPr="00470C11">
              <w:rPr>
                <w:rFonts w:ascii="Barlow" w:hAnsi="Barlow" w:cs="Helvetica"/>
                <w:sz w:val="20"/>
                <w:lang w:val="es-ES"/>
              </w:rPr>
              <w:t>DAJIA</w:t>
            </w:r>
          </w:p>
        </w:tc>
        <w:tc>
          <w:tcPr>
            <w:tcW w:w="1594" w:type="pct"/>
            <w:vAlign w:val="center"/>
          </w:tcPr>
          <w:p w:rsidR="006322DE" w:rsidRPr="00D91F2B" w:rsidP="004A6D8D" w14:paraId="4D8A0AA1" w14:textId="77777777">
            <w:pPr>
              <w:jc w:val="center"/>
              <w:rPr>
                <w:rFonts w:ascii="Barlow" w:hAnsi="Barlow" w:cs="Calibri"/>
                <w:color w:val="000000"/>
                <w:sz w:val="20"/>
                <w:szCs w:val="20"/>
              </w:rPr>
            </w:pPr>
            <w:r w:rsidRPr="00D91F2B">
              <w:rPr>
                <w:rFonts w:ascii="Barlow" w:hAnsi="Barlow" w:cs="Arial"/>
                <w:sz w:val="20"/>
                <w:szCs w:val="20"/>
              </w:rPr>
              <w:t xml:space="preserve">Archivo de Trámite del </w:t>
            </w:r>
            <w:r w:rsidRPr="00D91F2B">
              <w:rPr>
                <w:rFonts w:ascii="Barlow" w:hAnsi="Barlow"/>
                <w:sz w:val="20"/>
                <w:szCs w:val="20"/>
              </w:rPr>
              <w:t>Departamento de Asuntos Jurídicos e Investigación Administrativa “A”</w:t>
            </w:r>
          </w:p>
        </w:tc>
        <w:tc>
          <w:tcPr>
            <w:tcW w:w="1064" w:type="pct"/>
            <w:shd w:val="clear" w:color="auto" w:fill="auto"/>
            <w:vAlign w:val="center"/>
          </w:tcPr>
          <w:p w:rsidR="006322DE" w:rsidRPr="001C0A72" w:rsidP="004A6D8D" w14:paraId="43C69A87" w14:textId="77777777">
            <w:pPr>
              <w:jc w:val="center"/>
              <w:rPr>
                <w:rFonts w:ascii="Barlow" w:hAnsi="Barlow" w:cs="Helvetica"/>
                <w:sz w:val="20"/>
                <w:lang w:val="es-ES"/>
              </w:rPr>
            </w:pPr>
            <w:r>
              <w:rPr>
                <w:rFonts w:ascii="Barlow" w:hAnsi="Barlow" w:cs="Calibri"/>
                <w:color w:val="000000"/>
                <w:sz w:val="20"/>
                <w:szCs w:val="22"/>
              </w:rPr>
              <w:t>DAJIA/017/2023</w:t>
            </w:r>
          </w:p>
        </w:tc>
      </w:tr>
      <w:tr w14:paraId="46EE88BE" w14:textId="77777777" w:rsidTr="006322DE">
        <w:tblPrEx>
          <w:tblW w:w="5000" w:type="pct"/>
          <w:jc w:val="center"/>
          <w:tblLook w:val="04A0"/>
        </w:tblPrEx>
        <w:trPr>
          <w:jc w:val="center"/>
        </w:trPr>
        <w:tc>
          <w:tcPr>
            <w:tcW w:w="1293" w:type="pct"/>
            <w:vAlign w:val="center"/>
          </w:tcPr>
          <w:p w:rsidR="006322DE" w:rsidRPr="001C0A72" w:rsidP="004A6D8D" w14:paraId="1E416174" w14:textId="77777777">
            <w:pPr>
              <w:rPr>
                <w:rFonts w:ascii="Barlow" w:hAnsi="Barlow" w:cs="Helvetica"/>
                <w:sz w:val="20"/>
                <w:lang w:val="es-ES"/>
              </w:rPr>
            </w:pPr>
            <w:r w:rsidRPr="001C0A72">
              <w:rPr>
                <w:rFonts w:ascii="Barlow" w:hAnsi="Barlow" w:cs="Arial"/>
                <w:sz w:val="20"/>
              </w:rPr>
              <w:t>Héctor Mauricio Barrera Martínez</w:t>
            </w:r>
          </w:p>
        </w:tc>
        <w:tc>
          <w:tcPr>
            <w:tcW w:w="1049" w:type="pct"/>
            <w:vAlign w:val="center"/>
          </w:tcPr>
          <w:p w:rsidR="006322DE" w:rsidRPr="001C0A72" w:rsidP="004A6D8D" w14:paraId="4D446460" w14:textId="77777777">
            <w:pPr>
              <w:jc w:val="center"/>
              <w:rPr>
                <w:rFonts w:ascii="Barlow" w:hAnsi="Barlow" w:cs="Helvetica"/>
                <w:sz w:val="20"/>
                <w:lang w:val="es-ES"/>
              </w:rPr>
            </w:pPr>
            <w:r w:rsidRPr="00470C11">
              <w:rPr>
                <w:rFonts w:ascii="Barlow" w:hAnsi="Barlow" w:cs="Helvetica"/>
                <w:sz w:val="20"/>
                <w:lang w:val="es-ES"/>
              </w:rPr>
              <w:t>DAJIA</w:t>
            </w:r>
          </w:p>
        </w:tc>
        <w:tc>
          <w:tcPr>
            <w:tcW w:w="1594" w:type="pct"/>
            <w:vAlign w:val="center"/>
          </w:tcPr>
          <w:p w:rsidR="006322DE" w:rsidRPr="001C0A72" w:rsidP="004A6D8D" w14:paraId="53CB8A6B" w14:textId="77777777">
            <w:pPr>
              <w:jc w:val="center"/>
              <w:rPr>
                <w:rFonts w:ascii="Barlow" w:hAnsi="Barlow" w:cs="Calibri"/>
                <w:color w:val="000000"/>
                <w:sz w:val="20"/>
              </w:rPr>
            </w:pPr>
            <w:r w:rsidRPr="00D91F2B">
              <w:rPr>
                <w:rFonts w:ascii="Barlow" w:hAnsi="Barlow" w:cs="Arial"/>
                <w:sz w:val="20"/>
                <w:szCs w:val="20"/>
              </w:rPr>
              <w:t xml:space="preserve">Archivo de Trámite del </w:t>
            </w:r>
            <w:r w:rsidRPr="00D91F2B">
              <w:rPr>
                <w:rFonts w:ascii="Barlow" w:hAnsi="Barlow"/>
                <w:sz w:val="20"/>
                <w:szCs w:val="20"/>
              </w:rPr>
              <w:t>Departamento de Asuntos Jurídicos e</w:t>
            </w:r>
            <w:r>
              <w:rPr>
                <w:rFonts w:ascii="Barlow" w:hAnsi="Barlow"/>
                <w:sz w:val="20"/>
                <w:szCs w:val="20"/>
              </w:rPr>
              <w:t xml:space="preserve"> Investigación Administrativa “B</w:t>
            </w:r>
            <w:r w:rsidRPr="00D91F2B">
              <w:rPr>
                <w:rFonts w:ascii="Barlow" w:hAnsi="Barlow"/>
                <w:sz w:val="20"/>
                <w:szCs w:val="20"/>
              </w:rPr>
              <w:t>”</w:t>
            </w:r>
          </w:p>
        </w:tc>
        <w:tc>
          <w:tcPr>
            <w:tcW w:w="1064" w:type="pct"/>
            <w:shd w:val="clear" w:color="auto" w:fill="auto"/>
            <w:vAlign w:val="center"/>
          </w:tcPr>
          <w:p w:rsidR="006322DE" w:rsidRPr="001C0A72" w:rsidP="004A6D8D" w14:paraId="428A1904" w14:textId="77777777">
            <w:pPr>
              <w:jc w:val="center"/>
              <w:rPr>
                <w:rFonts w:ascii="Barlow" w:hAnsi="Barlow" w:cs="Helvetica"/>
                <w:sz w:val="20"/>
                <w:lang w:val="es-ES"/>
              </w:rPr>
            </w:pPr>
            <w:r>
              <w:rPr>
                <w:rFonts w:ascii="Barlow" w:hAnsi="Barlow" w:cs="Calibri"/>
                <w:color w:val="000000"/>
                <w:sz w:val="20"/>
                <w:szCs w:val="22"/>
              </w:rPr>
              <w:t>DAJIA/019/2023</w:t>
            </w:r>
          </w:p>
        </w:tc>
      </w:tr>
      <w:tr w14:paraId="14A6C7E2" w14:textId="77777777" w:rsidTr="006322DE">
        <w:tblPrEx>
          <w:tblW w:w="5000" w:type="pct"/>
          <w:jc w:val="center"/>
          <w:tblLook w:val="04A0"/>
        </w:tblPrEx>
        <w:trPr>
          <w:jc w:val="center"/>
        </w:trPr>
        <w:tc>
          <w:tcPr>
            <w:tcW w:w="1293" w:type="pct"/>
            <w:vAlign w:val="center"/>
          </w:tcPr>
          <w:p w:rsidR="006322DE" w:rsidRPr="001C0A72" w:rsidP="004A6D8D" w14:paraId="4800B624" w14:textId="77777777">
            <w:pPr>
              <w:rPr>
                <w:rFonts w:ascii="Barlow" w:hAnsi="Barlow" w:cs="Helvetica"/>
                <w:sz w:val="20"/>
                <w:lang w:val="es-ES"/>
              </w:rPr>
            </w:pPr>
            <w:r w:rsidRPr="001C0A72">
              <w:rPr>
                <w:rFonts w:ascii="Barlow" w:hAnsi="Barlow" w:cs="Arial"/>
                <w:sz w:val="20"/>
              </w:rPr>
              <w:t>Lidia Patricia Monsreal Angulo</w:t>
            </w:r>
          </w:p>
        </w:tc>
        <w:tc>
          <w:tcPr>
            <w:tcW w:w="1049" w:type="pct"/>
            <w:vAlign w:val="center"/>
          </w:tcPr>
          <w:p w:rsidR="006322DE" w:rsidRPr="001C0A72" w:rsidP="004A6D8D" w14:paraId="5E586A1A" w14:textId="77777777">
            <w:pPr>
              <w:jc w:val="center"/>
              <w:rPr>
                <w:rFonts w:ascii="Barlow" w:hAnsi="Barlow" w:cs="Helvetica"/>
                <w:sz w:val="20"/>
                <w:lang w:val="es-ES"/>
              </w:rPr>
            </w:pPr>
            <w:r w:rsidRPr="00470C11">
              <w:rPr>
                <w:rFonts w:ascii="Barlow" w:hAnsi="Barlow" w:cs="Helvetica"/>
                <w:sz w:val="20"/>
                <w:lang w:val="es-ES"/>
              </w:rPr>
              <w:t>DAJIA</w:t>
            </w:r>
          </w:p>
        </w:tc>
        <w:tc>
          <w:tcPr>
            <w:tcW w:w="1594" w:type="pct"/>
            <w:vAlign w:val="center"/>
          </w:tcPr>
          <w:p w:rsidR="006322DE" w:rsidRPr="001C0A72" w:rsidP="004A6D8D" w14:paraId="00EB5E49" w14:textId="77777777">
            <w:pPr>
              <w:jc w:val="center"/>
              <w:rPr>
                <w:rFonts w:ascii="Barlow" w:hAnsi="Barlow" w:cs="Calibri"/>
                <w:color w:val="000000"/>
                <w:sz w:val="20"/>
              </w:rPr>
            </w:pPr>
            <w:r w:rsidRPr="00D91F2B">
              <w:rPr>
                <w:rFonts w:ascii="Barlow" w:hAnsi="Barlow" w:cs="Arial"/>
                <w:sz w:val="20"/>
                <w:szCs w:val="20"/>
              </w:rPr>
              <w:t xml:space="preserve">Archivo de Trámite del </w:t>
            </w:r>
            <w:r w:rsidRPr="00D91F2B">
              <w:rPr>
                <w:rFonts w:ascii="Barlow" w:hAnsi="Barlow"/>
                <w:sz w:val="20"/>
                <w:szCs w:val="20"/>
              </w:rPr>
              <w:t>Departamento de Asuntos Jurídicos e</w:t>
            </w:r>
            <w:r>
              <w:rPr>
                <w:rFonts w:ascii="Barlow" w:hAnsi="Barlow"/>
                <w:sz w:val="20"/>
                <w:szCs w:val="20"/>
              </w:rPr>
              <w:t xml:space="preserve"> Investigación Administrativa “C</w:t>
            </w:r>
            <w:r w:rsidRPr="00D91F2B">
              <w:rPr>
                <w:rFonts w:ascii="Barlow" w:hAnsi="Barlow"/>
                <w:sz w:val="20"/>
                <w:szCs w:val="20"/>
              </w:rPr>
              <w:t>”</w:t>
            </w:r>
          </w:p>
        </w:tc>
        <w:tc>
          <w:tcPr>
            <w:tcW w:w="1064" w:type="pct"/>
            <w:shd w:val="clear" w:color="auto" w:fill="auto"/>
            <w:vAlign w:val="center"/>
          </w:tcPr>
          <w:p w:rsidR="006322DE" w:rsidRPr="001C0A72" w:rsidP="004A6D8D" w14:paraId="608CCD24" w14:textId="77777777">
            <w:pPr>
              <w:jc w:val="center"/>
              <w:rPr>
                <w:rFonts w:ascii="Barlow" w:hAnsi="Barlow" w:cs="Helvetica"/>
                <w:sz w:val="20"/>
                <w:lang w:val="es-ES"/>
              </w:rPr>
            </w:pPr>
            <w:r>
              <w:rPr>
                <w:rFonts w:ascii="Barlow" w:hAnsi="Barlow" w:cs="Calibri"/>
                <w:color w:val="000000"/>
                <w:sz w:val="20"/>
                <w:szCs w:val="22"/>
              </w:rPr>
              <w:t>DAJIA/020/2023</w:t>
            </w:r>
          </w:p>
        </w:tc>
      </w:tr>
      <w:tr w14:paraId="4AB53017" w14:textId="77777777" w:rsidTr="006322DE">
        <w:tblPrEx>
          <w:tblW w:w="5000" w:type="pct"/>
          <w:jc w:val="center"/>
          <w:tblLook w:val="04A0"/>
        </w:tblPrEx>
        <w:trPr>
          <w:jc w:val="center"/>
        </w:trPr>
        <w:tc>
          <w:tcPr>
            <w:tcW w:w="1293" w:type="pct"/>
            <w:vAlign w:val="center"/>
          </w:tcPr>
          <w:p w:rsidR="006322DE" w:rsidRPr="001C0A72" w:rsidP="004A6D8D" w14:paraId="5D4ED3F6" w14:textId="77777777">
            <w:pPr>
              <w:rPr>
                <w:rFonts w:ascii="Barlow" w:hAnsi="Barlow" w:cs="Helvetica"/>
                <w:sz w:val="20"/>
                <w:lang w:val="es-ES"/>
              </w:rPr>
            </w:pPr>
            <w:r w:rsidRPr="001C0A72">
              <w:rPr>
                <w:rFonts w:ascii="Barlow" w:hAnsi="Barlow" w:cs="Arial"/>
                <w:sz w:val="20"/>
              </w:rPr>
              <w:t>Saide Ávalos Corza</w:t>
            </w:r>
          </w:p>
        </w:tc>
        <w:tc>
          <w:tcPr>
            <w:tcW w:w="1049" w:type="pct"/>
            <w:vAlign w:val="center"/>
          </w:tcPr>
          <w:p w:rsidR="006322DE" w:rsidRPr="001C0A72" w:rsidP="004A6D8D" w14:paraId="34265A50" w14:textId="77777777">
            <w:pPr>
              <w:jc w:val="center"/>
              <w:rPr>
                <w:rFonts w:ascii="Barlow" w:hAnsi="Barlow" w:cs="Helvetica"/>
                <w:sz w:val="20"/>
                <w:lang w:val="es-ES"/>
              </w:rPr>
            </w:pPr>
            <w:r w:rsidRPr="00470C11">
              <w:rPr>
                <w:rFonts w:ascii="Barlow" w:hAnsi="Barlow" w:cs="Helvetica"/>
                <w:sz w:val="20"/>
                <w:lang w:val="es-ES"/>
              </w:rPr>
              <w:t>DAJIA</w:t>
            </w:r>
          </w:p>
        </w:tc>
        <w:tc>
          <w:tcPr>
            <w:tcW w:w="1594" w:type="pct"/>
            <w:vAlign w:val="center"/>
          </w:tcPr>
          <w:p w:rsidR="006322DE" w:rsidRPr="001C0A72" w:rsidP="004A6D8D" w14:paraId="3E636FA7" w14:textId="77777777">
            <w:pPr>
              <w:jc w:val="center"/>
              <w:rPr>
                <w:rFonts w:ascii="Barlow" w:hAnsi="Barlow" w:cs="Calibri"/>
                <w:color w:val="000000"/>
                <w:sz w:val="20"/>
              </w:rPr>
            </w:pPr>
            <w:r w:rsidRPr="00D91F2B">
              <w:rPr>
                <w:rFonts w:ascii="Barlow" w:hAnsi="Barlow" w:cs="Arial"/>
                <w:sz w:val="20"/>
                <w:szCs w:val="20"/>
              </w:rPr>
              <w:t xml:space="preserve">Archivo de Trámite del </w:t>
            </w:r>
            <w:r w:rsidRPr="00D91F2B">
              <w:rPr>
                <w:rFonts w:ascii="Barlow" w:hAnsi="Barlow"/>
                <w:sz w:val="20"/>
                <w:szCs w:val="20"/>
              </w:rPr>
              <w:t>Departamento de Asuntos Jurídicos e</w:t>
            </w:r>
            <w:r>
              <w:rPr>
                <w:rFonts w:ascii="Barlow" w:hAnsi="Barlow"/>
                <w:sz w:val="20"/>
                <w:szCs w:val="20"/>
              </w:rPr>
              <w:t xml:space="preserve"> Investigación Administrativa “D</w:t>
            </w:r>
            <w:r w:rsidRPr="00D91F2B">
              <w:rPr>
                <w:rFonts w:ascii="Barlow" w:hAnsi="Barlow"/>
                <w:sz w:val="20"/>
                <w:szCs w:val="20"/>
              </w:rPr>
              <w:t>”</w:t>
            </w:r>
          </w:p>
        </w:tc>
        <w:tc>
          <w:tcPr>
            <w:tcW w:w="1064" w:type="pct"/>
            <w:shd w:val="clear" w:color="auto" w:fill="auto"/>
            <w:vAlign w:val="center"/>
          </w:tcPr>
          <w:p w:rsidR="006322DE" w:rsidRPr="001C0A72" w:rsidP="004A6D8D" w14:paraId="07BF232D" w14:textId="77777777">
            <w:pPr>
              <w:jc w:val="center"/>
              <w:rPr>
                <w:rFonts w:ascii="Barlow" w:hAnsi="Barlow" w:cs="Helvetica"/>
                <w:sz w:val="20"/>
                <w:lang w:val="es-ES"/>
              </w:rPr>
            </w:pPr>
            <w:r>
              <w:rPr>
                <w:rFonts w:ascii="Barlow" w:hAnsi="Barlow" w:cs="Calibri"/>
                <w:color w:val="000000"/>
                <w:sz w:val="20"/>
                <w:szCs w:val="22"/>
              </w:rPr>
              <w:t>DAJIA/021/2023</w:t>
            </w:r>
          </w:p>
        </w:tc>
      </w:tr>
      <w:tr w14:paraId="52370E45" w14:textId="77777777" w:rsidTr="006322DE">
        <w:tblPrEx>
          <w:tblW w:w="5000" w:type="pct"/>
          <w:jc w:val="center"/>
          <w:tblLook w:val="04A0"/>
        </w:tblPrEx>
        <w:trPr>
          <w:jc w:val="center"/>
        </w:trPr>
        <w:tc>
          <w:tcPr>
            <w:tcW w:w="1293" w:type="pct"/>
            <w:vAlign w:val="center"/>
          </w:tcPr>
          <w:p w:rsidR="006322DE" w:rsidRPr="001C0A72" w:rsidP="004A6D8D" w14:paraId="2402CBC8" w14:textId="77777777">
            <w:pPr>
              <w:rPr>
                <w:rFonts w:ascii="Barlow" w:hAnsi="Barlow" w:cs="Helvetica"/>
                <w:sz w:val="20"/>
                <w:lang w:val="es-ES"/>
              </w:rPr>
            </w:pPr>
            <w:r w:rsidRPr="001C0A72">
              <w:rPr>
                <w:rFonts w:ascii="Barlow" w:hAnsi="Barlow" w:cs="Arial"/>
                <w:sz w:val="20"/>
              </w:rPr>
              <w:t>Diana Guadalupe Ávila Uitz</w:t>
            </w:r>
          </w:p>
        </w:tc>
        <w:tc>
          <w:tcPr>
            <w:tcW w:w="1049" w:type="pct"/>
            <w:vAlign w:val="center"/>
          </w:tcPr>
          <w:p w:rsidR="006322DE" w:rsidRPr="001C0A72" w:rsidP="004A6D8D" w14:paraId="1A5080F0" w14:textId="77777777">
            <w:pPr>
              <w:jc w:val="center"/>
              <w:rPr>
                <w:rFonts w:ascii="Barlow" w:hAnsi="Barlow" w:cs="Helvetica"/>
                <w:sz w:val="20"/>
                <w:lang w:val="es-ES"/>
              </w:rPr>
            </w:pPr>
            <w:r>
              <w:rPr>
                <w:rFonts w:ascii="Barlow" w:hAnsi="Barlow" w:cs="Helvetica"/>
                <w:sz w:val="20"/>
                <w:lang w:val="es-ES"/>
              </w:rPr>
              <w:t>DATI</w:t>
            </w:r>
          </w:p>
        </w:tc>
        <w:tc>
          <w:tcPr>
            <w:tcW w:w="1594" w:type="pct"/>
            <w:vAlign w:val="center"/>
          </w:tcPr>
          <w:p w:rsidR="006322DE" w:rsidRPr="00D91F2B" w:rsidP="004A6D8D" w14:paraId="1D6F4364" w14:textId="77777777">
            <w:pPr>
              <w:jc w:val="center"/>
              <w:rPr>
                <w:rFonts w:ascii="Barlow" w:hAnsi="Barlow" w:cs="Calibri"/>
                <w:color w:val="000000"/>
                <w:sz w:val="20"/>
                <w:szCs w:val="20"/>
              </w:rPr>
            </w:pPr>
            <w:r w:rsidRPr="00D91F2B">
              <w:rPr>
                <w:rFonts w:ascii="Barlow" w:hAnsi="Barlow" w:cs="Arial"/>
                <w:sz w:val="20"/>
                <w:szCs w:val="20"/>
              </w:rPr>
              <w:t xml:space="preserve">Archivo de Trámite del Despacho de la </w:t>
            </w:r>
            <w:r w:rsidRPr="00D91F2B">
              <w:rPr>
                <w:rFonts w:ascii="Barlow" w:hAnsi="Barlow"/>
                <w:sz w:val="20"/>
                <w:szCs w:val="20"/>
              </w:rPr>
              <w:t>Dirección de Auditoría de Tecnologías de la Información</w:t>
            </w:r>
          </w:p>
        </w:tc>
        <w:tc>
          <w:tcPr>
            <w:tcW w:w="1064" w:type="pct"/>
            <w:shd w:val="clear" w:color="auto" w:fill="auto"/>
            <w:vAlign w:val="center"/>
          </w:tcPr>
          <w:p w:rsidR="006322DE" w:rsidRPr="001C0A72" w:rsidP="004A6D8D" w14:paraId="507922C0" w14:textId="77777777">
            <w:pPr>
              <w:jc w:val="center"/>
              <w:rPr>
                <w:rFonts w:ascii="Barlow" w:hAnsi="Barlow" w:cs="Helvetica"/>
                <w:sz w:val="20"/>
                <w:lang w:val="es-ES"/>
              </w:rPr>
            </w:pPr>
            <w:r>
              <w:rPr>
                <w:rFonts w:ascii="Barlow" w:hAnsi="Barlow" w:cs="Calibri"/>
                <w:color w:val="000000"/>
                <w:sz w:val="20"/>
                <w:szCs w:val="22"/>
              </w:rPr>
              <w:t>DIR.ATI-076/2023</w:t>
            </w:r>
          </w:p>
        </w:tc>
      </w:tr>
      <w:tr w14:paraId="636E0BF9" w14:textId="77777777" w:rsidTr="006322DE">
        <w:tblPrEx>
          <w:tblW w:w="5000" w:type="pct"/>
          <w:jc w:val="center"/>
          <w:tblLook w:val="04A0"/>
        </w:tblPrEx>
        <w:trPr>
          <w:jc w:val="center"/>
        </w:trPr>
        <w:tc>
          <w:tcPr>
            <w:tcW w:w="1293" w:type="pct"/>
            <w:vAlign w:val="center"/>
          </w:tcPr>
          <w:p w:rsidR="006322DE" w:rsidRPr="001C0A72" w:rsidP="004A6D8D" w14:paraId="252B43D6" w14:textId="77777777">
            <w:pPr>
              <w:rPr>
                <w:rFonts w:ascii="Barlow" w:hAnsi="Barlow" w:cs="Helvetica"/>
                <w:sz w:val="20"/>
                <w:lang w:val="es-ES"/>
              </w:rPr>
            </w:pPr>
            <w:r w:rsidRPr="001C0A72">
              <w:rPr>
                <w:rFonts w:ascii="Barlow" w:hAnsi="Barlow" w:cs="Arial"/>
                <w:sz w:val="20"/>
              </w:rPr>
              <w:t>Kerwid de Jesús Tello Pérez</w:t>
            </w:r>
          </w:p>
        </w:tc>
        <w:tc>
          <w:tcPr>
            <w:tcW w:w="1049" w:type="pct"/>
            <w:vAlign w:val="center"/>
          </w:tcPr>
          <w:p w:rsidR="006322DE" w:rsidRPr="001C0A72" w:rsidP="004A6D8D" w14:paraId="07D62942" w14:textId="77777777">
            <w:pPr>
              <w:jc w:val="center"/>
              <w:rPr>
                <w:rFonts w:ascii="Barlow" w:hAnsi="Barlow" w:cs="Helvetica"/>
                <w:sz w:val="20"/>
                <w:lang w:val="es-ES"/>
              </w:rPr>
            </w:pPr>
            <w:r w:rsidRPr="001C0A72">
              <w:rPr>
                <w:rFonts w:ascii="Barlow" w:hAnsi="Barlow" w:cs="Helvetica"/>
                <w:sz w:val="20"/>
                <w:lang w:val="es-ES"/>
              </w:rPr>
              <w:t>DA</w:t>
            </w:r>
            <w:r>
              <w:rPr>
                <w:rFonts w:ascii="Barlow" w:hAnsi="Barlow" w:cs="Helvetica"/>
                <w:sz w:val="20"/>
                <w:lang w:val="es-ES"/>
              </w:rPr>
              <w:t>TI</w:t>
            </w:r>
          </w:p>
        </w:tc>
        <w:tc>
          <w:tcPr>
            <w:tcW w:w="1594" w:type="pct"/>
            <w:vAlign w:val="center"/>
          </w:tcPr>
          <w:p w:rsidR="006322DE" w:rsidRPr="00D91F2B" w:rsidP="004A6D8D" w14:paraId="3DF98B83" w14:textId="77777777">
            <w:pPr>
              <w:jc w:val="center"/>
              <w:rPr>
                <w:rFonts w:ascii="Barlow" w:hAnsi="Barlow" w:cs="Calibri"/>
                <w:color w:val="000000"/>
                <w:sz w:val="20"/>
                <w:szCs w:val="20"/>
              </w:rPr>
            </w:pPr>
            <w:r w:rsidRPr="00D91F2B">
              <w:rPr>
                <w:rFonts w:ascii="Barlow" w:hAnsi="Barlow" w:cs="Arial"/>
                <w:sz w:val="20"/>
                <w:szCs w:val="20"/>
              </w:rPr>
              <w:t xml:space="preserve">Archivo de Trámite del Departamento </w:t>
            </w:r>
            <w:r w:rsidRPr="00D91F2B">
              <w:rPr>
                <w:rFonts w:ascii="Barlow" w:hAnsi="Barlow"/>
                <w:sz w:val="20"/>
                <w:szCs w:val="20"/>
              </w:rPr>
              <w:t>Auditoría de Tecnologías de la Información</w:t>
            </w:r>
          </w:p>
        </w:tc>
        <w:tc>
          <w:tcPr>
            <w:tcW w:w="1064" w:type="pct"/>
            <w:shd w:val="clear" w:color="auto" w:fill="auto"/>
            <w:vAlign w:val="center"/>
          </w:tcPr>
          <w:p w:rsidR="006322DE" w:rsidRPr="001C0A72" w:rsidP="004A6D8D" w14:paraId="296A05D2" w14:textId="77777777">
            <w:pPr>
              <w:jc w:val="center"/>
              <w:rPr>
                <w:rFonts w:ascii="Barlow" w:hAnsi="Barlow" w:cs="Helvetica"/>
                <w:sz w:val="20"/>
                <w:lang w:val="es-ES"/>
              </w:rPr>
            </w:pPr>
            <w:r>
              <w:rPr>
                <w:rFonts w:ascii="Barlow" w:hAnsi="Barlow" w:cs="Calibri"/>
                <w:color w:val="000000"/>
                <w:sz w:val="20"/>
                <w:szCs w:val="22"/>
              </w:rPr>
              <w:t>DIR.ATI-075/2023</w:t>
            </w:r>
          </w:p>
        </w:tc>
      </w:tr>
      <w:tr w14:paraId="2A20D456" w14:textId="77777777" w:rsidTr="006322DE">
        <w:tblPrEx>
          <w:tblW w:w="5000" w:type="pct"/>
          <w:jc w:val="center"/>
          <w:tblLook w:val="04A0"/>
        </w:tblPrEx>
        <w:trPr>
          <w:jc w:val="center"/>
        </w:trPr>
        <w:tc>
          <w:tcPr>
            <w:tcW w:w="1293" w:type="pct"/>
            <w:vAlign w:val="center"/>
          </w:tcPr>
          <w:p w:rsidR="006322DE" w:rsidRPr="001C0A72" w:rsidP="004A6D8D" w14:paraId="0FCE42A0" w14:textId="77777777">
            <w:pPr>
              <w:rPr>
                <w:rFonts w:ascii="Barlow" w:hAnsi="Barlow" w:cs="Arial"/>
                <w:sz w:val="20"/>
              </w:rPr>
            </w:pPr>
            <w:r>
              <w:rPr>
                <w:rFonts w:ascii="Barlow" w:hAnsi="Barlow" w:cs="Arial"/>
                <w:sz w:val="20"/>
              </w:rPr>
              <w:t>Jesús Omar Panti Ix</w:t>
            </w:r>
          </w:p>
        </w:tc>
        <w:tc>
          <w:tcPr>
            <w:tcW w:w="1049" w:type="pct"/>
            <w:vAlign w:val="center"/>
          </w:tcPr>
          <w:p w:rsidR="006322DE" w:rsidRPr="001C0A72" w:rsidP="004A6D8D" w14:paraId="76DEAE91" w14:textId="77777777">
            <w:pPr>
              <w:jc w:val="center"/>
              <w:rPr>
                <w:rFonts w:ascii="Barlow" w:hAnsi="Barlow" w:cs="Helvetica"/>
                <w:sz w:val="20"/>
                <w:lang w:val="es-ES"/>
              </w:rPr>
            </w:pPr>
            <w:r>
              <w:rPr>
                <w:rFonts w:ascii="Barlow" w:hAnsi="Barlow" w:cs="Helvetica"/>
                <w:sz w:val="20"/>
                <w:lang w:val="es-ES"/>
              </w:rPr>
              <w:t>DATI</w:t>
            </w:r>
          </w:p>
        </w:tc>
        <w:tc>
          <w:tcPr>
            <w:tcW w:w="1594" w:type="pct"/>
            <w:vAlign w:val="center"/>
          </w:tcPr>
          <w:p w:rsidR="006322DE" w:rsidRPr="00D91F2B" w:rsidP="004A6D8D" w14:paraId="57DBE497" w14:textId="77777777">
            <w:pPr>
              <w:jc w:val="center"/>
              <w:rPr>
                <w:rFonts w:ascii="Barlow" w:hAnsi="Barlow" w:cs="Arial"/>
                <w:sz w:val="20"/>
                <w:szCs w:val="20"/>
              </w:rPr>
            </w:pPr>
            <w:r w:rsidRPr="00D91F2B">
              <w:rPr>
                <w:rFonts w:ascii="Barlow" w:hAnsi="Barlow" w:cs="Arial"/>
                <w:sz w:val="20"/>
                <w:szCs w:val="20"/>
              </w:rPr>
              <w:t xml:space="preserve">Archivo de Trámite del Departamento </w:t>
            </w:r>
            <w:r w:rsidRPr="00D91F2B">
              <w:rPr>
                <w:rFonts w:ascii="Barlow" w:hAnsi="Barlow"/>
                <w:sz w:val="20"/>
                <w:szCs w:val="20"/>
              </w:rPr>
              <w:t>Control y Registro Patrimonial y de Intereses</w:t>
            </w:r>
          </w:p>
        </w:tc>
        <w:tc>
          <w:tcPr>
            <w:tcW w:w="1064" w:type="pct"/>
            <w:shd w:val="clear" w:color="auto" w:fill="auto"/>
            <w:vAlign w:val="center"/>
          </w:tcPr>
          <w:p w:rsidR="006322DE" w:rsidP="004A6D8D" w14:paraId="29DD4EB2" w14:textId="77777777">
            <w:pPr>
              <w:jc w:val="center"/>
              <w:rPr>
                <w:rFonts w:ascii="Barlow" w:hAnsi="Barlow" w:cs="Calibri"/>
                <w:color w:val="000000"/>
                <w:sz w:val="20"/>
                <w:szCs w:val="22"/>
              </w:rPr>
            </w:pPr>
            <w:r>
              <w:rPr>
                <w:rFonts w:ascii="Barlow" w:hAnsi="Barlow" w:cs="Calibri"/>
                <w:color w:val="000000"/>
                <w:sz w:val="20"/>
                <w:szCs w:val="22"/>
              </w:rPr>
              <w:t>DIR.ATI-077/2023</w:t>
            </w:r>
          </w:p>
        </w:tc>
      </w:tr>
    </w:tbl>
    <w:p w:rsidR="00BF3CDD" w:rsidRPr="00B9553D" w:rsidP="009257FC" w14:paraId="1BB3B5DC" w14:textId="487EC0A2">
      <w:pPr>
        <w:spacing w:after="0" w:line="276" w:lineRule="auto"/>
        <w:ind w:firstLine="567"/>
        <w:jc w:val="both"/>
        <w:rPr>
          <w:rFonts w:ascii="Barlow" w:hAnsi="Barlow"/>
          <w:sz w:val="18"/>
        </w:rPr>
      </w:pPr>
      <w:r w:rsidRPr="00AD66A7">
        <w:rPr>
          <w:rFonts w:ascii="Barlow" w:hAnsi="Barlow"/>
          <w:sz w:val="18"/>
          <w:szCs w:val="18"/>
        </w:rPr>
        <w:t xml:space="preserve">DS – </w:t>
      </w:r>
      <w:r w:rsidRPr="00AD66A7">
        <w:rPr>
          <w:rFonts w:ascii="Barlow" w:hAnsi="Barlow" w:cs="Arial"/>
          <w:bCs/>
          <w:sz w:val="18"/>
          <w:szCs w:val="18"/>
        </w:rPr>
        <w:t>Despacho de la persona titular de la Secretaría de la Contraloría</w:t>
      </w:r>
      <w:r w:rsidRPr="00AD66A7">
        <w:rPr>
          <w:rFonts w:ascii="Barlow" w:hAnsi="Barlow"/>
          <w:sz w:val="18"/>
          <w:szCs w:val="18"/>
        </w:rPr>
        <w:t xml:space="preserve">. / DA – Dirección de Administración. / </w:t>
      </w:r>
      <w:r w:rsidRPr="00AD66A7">
        <w:rPr>
          <w:rFonts w:ascii="Barlow" w:hAnsi="Barlow" w:cs="Helvetica"/>
          <w:sz w:val="18"/>
          <w:szCs w:val="18"/>
          <w:lang w:val="es-ES"/>
        </w:rPr>
        <w:t>SUBREF</w:t>
      </w:r>
      <w:r w:rsidRPr="00AD66A7">
        <w:rPr>
          <w:rFonts w:ascii="Barlow" w:hAnsi="Barlow"/>
          <w:sz w:val="18"/>
          <w:szCs w:val="18"/>
        </w:rPr>
        <w:t xml:space="preserve"> – </w:t>
      </w:r>
      <w:r w:rsidRPr="00AD66A7">
        <w:rPr>
          <w:rFonts w:ascii="Barlow" w:hAnsi="Barlow" w:cs="Helvetica"/>
          <w:sz w:val="18"/>
          <w:szCs w:val="18"/>
          <w:lang w:val="es-ES"/>
        </w:rPr>
        <w:t>Subsecretaría de Fiscalización de Recursos Federales</w:t>
      </w:r>
      <w:r w:rsidRPr="00AD66A7">
        <w:rPr>
          <w:rFonts w:ascii="Barlow" w:hAnsi="Barlow"/>
          <w:sz w:val="18"/>
          <w:szCs w:val="18"/>
        </w:rPr>
        <w:t xml:space="preserve">. / DAF – </w:t>
      </w:r>
      <w:r w:rsidRPr="00AD66A7">
        <w:rPr>
          <w:rFonts w:ascii="Barlow" w:hAnsi="Barlow" w:cs="Arial"/>
          <w:sz w:val="18"/>
          <w:szCs w:val="18"/>
        </w:rPr>
        <w:t>Dirección de Actos de Fiscalización de Programas Federales y Contraloría Social</w:t>
      </w:r>
      <w:r w:rsidRPr="00AD66A7">
        <w:rPr>
          <w:rFonts w:ascii="Barlow" w:hAnsi="Barlow"/>
          <w:sz w:val="18"/>
          <w:szCs w:val="18"/>
        </w:rPr>
        <w:t xml:space="preserve">. / DIOP – Dirección de Inspección de Obra Pública. / DRS – </w:t>
      </w:r>
      <w:r w:rsidRPr="00AD66A7">
        <w:rPr>
          <w:rFonts w:ascii="Barlow" w:hAnsi="Barlow" w:cs="Arial"/>
          <w:sz w:val="18"/>
          <w:szCs w:val="18"/>
        </w:rPr>
        <w:t>Dirección de Responsabilidades y Sanciones</w:t>
      </w:r>
      <w:r w:rsidRPr="00AD66A7">
        <w:rPr>
          <w:rFonts w:ascii="Barlow" w:hAnsi="Barlow"/>
          <w:sz w:val="18"/>
          <w:szCs w:val="18"/>
        </w:rPr>
        <w:t>.</w:t>
      </w:r>
      <w:r>
        <w:rPr>
          <w:rFonts w:ascii="Barlow" w:hAnsi="Barlow"/>
          <w:sz w:val="18"/>
          <w:szCs w:val="18"/>
        </w:rPr>
        <w:t xml:space="preserve"> / </w:t>
      </w:r>
      <w:r w:rsidRPr="00AD66A7">
        <w:rPr>
          <w:rFonts w:ascii="Barlow" w:hAnsi="Barlow"/>
          <w:sz w:val="18"/>
          <w:szCs w:val="18"/>
        </w:rPr>
        <w:t xml:space="preserve">SUBAG – </w:t>
      </w:r>
      <w:r w:rsidRPr="00AD66A7">
        <w:rPr>
          <w:rFonts w:ascii="Barlow" w:hAnsi="Barlow" w:cs="Arial"/>
          <w:sz w:val="18"/>
          <w:szCs w:val="18"/>
        </w:rPr>
        <w:t>Subsecretaría de Auditoría Gubernamental</w:t>
      </w:r>
      <w:r w:rsidRPr="00AD66A7">
        <w:rPr>
          <w:rFonts w:ascii="Barlow" w:hAnsi="Barlow"/>
          <w:sz w:val="18"/>
          <w:szCs w:val="18"/>
        </w:rPr>
        <w:t xml:space="preserve">. / DICAG - </w:t>
      </w:r>
      <w:r w:rsidRPr="00AD66A7">
        <w:rPr>
          <w:rFonts w:ascii="Barlow" w:hAnsi="Barlow" w:cs="Arial"/>
          <w:sz w:val="18"/>
          <w:szCs w:val="18"/>
        </w:rPr>
        <w:t>Dirección de Control y Auditoría Gubernamental.</w:t>
      </w:r>
      <w:r w:rsidRPr="00AD66A7">
        <w:rPr>
          <w:rFonts w:ascii="Barlow" w:hAnsi="Barlow"/>
          <w:sz w:val="18"/>
          <w:szCs w:val="18"/>
        </w:rPr>
        <w:t xml:space="preserve"> / DICOCI - </w:t>
      </w:r>
      <w:r w:rsidRPr="00AD66A7">
        <w:rPr>
          <w:rFonts w:ascii="Barlow" w:hAnsi="Barlow" w:cs="Arial"/>
          <w:sz w:val="18"/>
          <w:szCs w:val="18"/>
        </w:rPr>
        <w:t xml:space="preserve">Dirección de Coordinación de Órganos de Control Interno. / </w:t>
      </w:r>
      <w:r w:rsidRPr="00AD66A7">
        <w:rPr>
          <w:rFonts w:ascii="Barlow" w:hAnsi="Barlow"/>
          <w:sz w:val="18"/>
          <w:szCs w:val="18"/>
        </w:rPr>
        <w:t xml:space="preserve">DISAF - </w:t>
      </w:r>
      <w:r w:rsidRPr="00AD66A7">
        <w:rPr>
          <w:rFonts w:ascii="Barlow" w:hAnsi="Barlow" w:cs="Arial"/>
          <w:sz w:val="18"/>
          <w:szCs w:val="18"/>
        </w:rPr>
        <w:t>Dirección de Seguimiento de Actos de Fiscalización</w:t>
      </w:r>
      <w:r w:rsidRPr="00AD66A7">
        <w:rPr>
          <w:rFonts w:ascii="Barlow" w:hAnsi="Barlow"/>
          <w:sz w:val="18"/>
          <w:szCs w:val="18"/>
        </w:rPr>
        <w:t>. / SUBOVIA - Subsecretaría de Órganos de Vigilancia e Investigación Administrativa. / DAJIA - Dirección de Asuntos Jurídicos e Investigación Administrativa. / DATI – Dirección de Auditoría de Tecnologías de la Información</w:t>
      </w:r>
      <w:r w:rsidR="00305035">
        <w:rPr>
          <w:rFonts w:ascii="Barlow" w:hAnsi="Barlow"/>
          <w:sz w:val="18"/>
        </w:rPr>
        <w:t>.</w:t>
      </w:r>
    </w:p>
    <w:p w:rsidR="00BF3CDD" w:rsidRPr="00627C2A" w:rsidP="00322C83" w14:paraId="58547E4E" w14:textId="77777777">
      <w:pPr>
        <w:spacing w:after="0"/>
        <w:rPr>
          <w:sz w:val="10"/>
        </w:rPr>
      </w:pPr>
    </w:p>
    <w:p w:rsidR="00BF3CDD" w:rsidP="00D24200" w14:paraId="7D0CB589" w14:textId="7AEEA453">
      <w:pPr>
        <w:pStyle w:val="Heading3"/>
        <w:numPr>
          <w:ilvl w:val="0"/>
          <w:numId w:val="0"/>
        </w:numPr>
        <w:ind w:left="567" w:hanging="567"/>
        <w:rPr>
          <w:rFonts w:cs="Helvetica"/>
        </w:rPr>
      </w:pPr>
      <w:bookmarkStart w:id="329" w:name="_Toc149551763"/>
      <w:r>
        <w:rPr>
          <w:rFonts w:cs="Helvetica"/>
        </w:rPr>
        <w:t>4</w:t>
      </w:r>
      <w:r>
        <w:rPr>
          <w:rFonts w:cs="Helvetica"/>
        </w:rPr>
        <w:t>.1.12</w:t>
      </w:r>
      <w:r w:rsidRPr="00F41C8A">
        <w:rPr>
          <w:rFonts w:cs="Helvetica"/>
        </w:rPr>
        <w:t xml:space="preserve">. </w:t>
      </w:r>
      <w:r w:rsidRPr="00AB4677" w:rsidR="006322DE">
        <w:t>Consulta y Préstamo de Expedien</w:t>
      </w:r>
      <w:r w:rsidR="006322DE">
        <w:t>tes de Archivo de Concentración</w:t>
      </w:r>
      <w:r>
        <w:rPr>
          <w:rFonts w:cs="Helvetica"/>
        </w:rPr>
        <w:t>.</w:t>
      </w:r>
      <w:bookmarkEnd w:id="329"/>
      <w:r>
        <w:rPr>
          <w:rFonts w:cs="Helvetica"/>
        </w:rPr>
        <w:t xml:space="preserve"> </w:t>
      </w:r>
    </w:p>
    <w:p w:rsidR="006322DE" w:rsidP="006322DE" w14:paraId="0EF1FD8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rsidR="00BF3CDD" w:rsidRPr="00E503A8" w:rsidP="006322DE" w14:paraId="6A8CD4B6" w14:textId="7498E050">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En este sentido se especifica que, e</w:t>
      </w:r>
      <w:r w:rsidRPr="001E18F6">
        <w:rPr>
          <w:rFonts w:ascii="Barlow" w:hAnsi="Barlow" w:cs="Helvetica"/>
          <w:sz w:val="22"/>
          <w:szCs w:val="22"/>
          <w:lang w:val="es-ES"/>
        </w:rPr>
        <w:t xml:space="preserve">n cumplimiento a lo </w:t>
      </w:r>
      <w:r>
        <w:rPr>
          <w:rFonts w:ascii="Barlow" w:hAnsi="Barlow" w:cs="Helvetica"/>
          <w:sz w:val="22"/>
          <w:szCs w:val="22"/>
          <w:lang w:val="es-ES"/>
        </w:rPr>
        <w:t>establecido en el apartado</w:t>
      </w:r>
      <w:r w:rsidRPr="001E18F6">
        <w:rPr>
          <w:rFonts w:ascii="Barlow" w:hAnsi="Barlow" w:cs="Helvetica"/>
          <w:sz w:val="22"/>
          <w:szCs w:val="22"/>
          <w:lang w:val="es-ES"/>
        </w:rPr>
        <w:t xml:space="preserve"> 6.2 </w:t>
      </w:r>
      <w:r w:rsidRPr="00D85E6D">
        <w:rPr>
          <w:rFonts w:ascii="Barlow" w:hAnsi="Barlow" w:cs="Helvetica"/>
          <w:i/>
          <w:sz w:val="22"/>
          <w:szCs w:val="22"/>
          <w:lang w:val="es-ES"/>
        </w:rPr>
        <w:t>Consulta y Préstamo de expedientes en el Archivo de Concentración</w:t>
      </w:r>
      <w:r w:rsidRPr="001E18F6">
        <w:rPr>
          <w:rFonts w:ascii="Barlow" w:hAnsi="Barlow" w:cs="Helvetica"/>
          <w:sz w:val="22"/>
          <w:szCs w:val="22"/>
          <w:lang w:val="es-ES"/>
        </w:rPr>
        <w:t xml:space="preserve"> de la Política para Administrar el Sistema Institucional de Archivos de la Secretaría de la Contraloría General, se </w:t>
      </w:r>
      <w:r>
        <w:rPr>
          <w:rFonts w:ascii="Barlow" w:hAnsi="Barlow" w:cs="Helvetica"/>
          <w:sz w:val="22"/>
          <w:szCs w:val="22"/>
          <w:lang w:val="es-ES"/>
        </w:rPr>
        <w:t>informa que del 01 de julio al 30 de septiembre de 2023, el Área Coordinadora de Archivos atendió</w:t>
      </w:r>
      <w:r w:rsidRPr="001E18F6">
        <w:rPr>
          <w:rFonts w:ascii="Barlow" w:hAnsi="Barlow" w:cs="Helvetica"/>
          <w:sz w:val="22"/>
          <w:szCs w:val="22"/>
          <w:lang w:val="es-ES"/>
        </w:rPr>
        <w:t xml:space="preserve"> un total de</w:t>
      </w:r>
      <w:r>
        <w:rPr>
          <w:rFonts w:ascii="Barlow" w:hAnsi="Barlow" w:cs="Helvetica"/>
          <w:bCs/>
          <w:sz w:val="22"/>
          <w:szCs w:val="22"/>
          <w:lang w:val="es-ES"/>
        </w:rPr>
        <w:t xml:space="preserve"> 7</w:t>
      </w:r>
      <w:r w:rsidRPr="0037568D">
        <w:rPr>
          <w:rFonts w:ascii="Barlow" w:hAnsi="Barlow" w:cs="Helvetica"/>
          <w:bCs/>
          <w:sz w:val="22"/>
          <w:szCs w:val="22"/>
          <w:lang w:val="es-ES"/>
        </w:rPr>
        <w:t xml:space="preserve"> solicitudes</w:t>
      </w:r>
      <w:r>
        <w:rPr>
          <w:rFonts w:ascii="Barlow" w:hAnsi="Barlow" w:cs="Helvetica"/>
          <w:bCs/>
          <w:sz w:val="22"/>
          <w:szCs w:val="22"/>
          <w:lang w:val="es-ES"/>
        </w:rPr>
        <w:t xml:space="preserve"> de préstamo de expedientes</w:t>
      </w:r>
      <w:r w:rsidRPr="0037568D">
        <w:rPr>
          <w:rFonts w:ascii="Barlow" w:hAnsi="Barlow" w:cs="Helvetica"/>
          <w:bCs/>
          <w:sz w:val="22"/>
          <w:szCs w:val="22"/>
          <w:lang w:val="es-ES"/>
        </w:rPr>
        <w:t xml:space="preserve">, </w:t>
      </w:r>
      <w:r>
        <w:rPr>
          <w:rFonts w:ascii="Barlow" w:hAnsi="Barlow" w:cs="Helvetica"/>
          <w:sz w:val="22"/>
          <w:szCs w:val="22"/>
          <w:lang w:val="es-ES"/>
        </w:rPr>
        <w:t xml:space="preserve">mismas que fueron realizadas por personal autorizado de las entonces Dirección de Programas Federales, Dirección de Auditoría al Sector Centralizado, Dirección de Auditoría del Sector Paraestatal y Dirección de Asuntos Jurídicos y Situación Patrimonial del Sector Estatal y Paraestatal, y posterior a la entrada en vigor del </w:t>
      </w:r>
      <w:r w:rsidRPr="00211DA3">
        <w:rPr>
          <w:rFonts w:ascii="Barlow" w:hAnsi="Barlow" w:cs="Helvetica"/>
          <w:i/>
          <w:sz w:val="22"/>
          <w:szCs w:val="22"/>
          <w:lang w:val="es-ES"/>
        </w:rPr>
        <w:t>Decreto 666/2023 por el que se modifica el Reglamento del Código de la Administración Pública de Yucatán, sobre la Secretaría de la Contraloría General</w:t>
      </w:r>
      <w:r>
        <w:rPr>
          <w:rFonts w:ascii="Barlow" w:hAnsi="Barlow" w:cs="Helvetica"/>
          <w:sz w:val="22"/>
          <w:szCs w:val="22"/>
          <w:lang w:val="es-ES"/>
        </w:rPr>
        <w:t xml:space="preserve">, la ahora Subsecretaría de Auditoría Gubernamental, todas en las instalaciones del Archivo de Concentración de la Dependencia ubicado en Avenida Paseo de Montejo #454 por 27-A, Local Único Subterráneo de Plaza </w:t>
      </w:r>
      <w:r>
        <w:rPr>
          <w:rFonts w:ascii="Barlow" w:hAnsi="Barlow" w:cs="Helvetica"/>
          <w:sz w:val="22"/>
          <w:szCs w:val="22"/>
          <w:lang w:val="es-ES"/>
        </w:rPr>
        <w:t>Crystal</w:t>
      </w:r>
      <w:r>
        <w:rPr>
          <w:rFonts w:ascii="Barlow" w:hAnsi="Barlow" w:cs="Helvetica"/>
          <w:sz w:val="22"/>
          <w:szCs w:val="22"/>
          <w:lang w:val="es-ES"/>
        </w:rPr>
        <w:t>.</w:t>
      </w:r>
    </w:p>
    <w:p w:rsidR="00BF3CDD" w:rsidP="00D24200" w14:paraId="37C93FFB" w14:textId="4BA48A26">
      <w:pPr>
        <w:pStyle w:val="Heading3"/>
        <w:numPr>
          <w:ilvl w:val="0"/>
          <w:numId w:val="0"/>
        </w:numPr>
        <w:ind w:left="567" w:hanging="567"/>
      </w:pPr>
      <w:bookmarkStart w:id="330" w:name="_Toc149551764"/>
      <w:r>
        <w:t>4</w:t>
      </w:r>
      <w:r>
        <w:t>.1.13</w:t>
      </w:r>
      <w:r w:rsidRPr="00F41C8A">
        <w:t xml:space="preserve">. </w:t>
      </w:r>
      <w:r w:rsidR="006322DE">
        <w:t>Transferencias Primarias</w:t>
      </w:r>
      <w:r>
        <w:t>.</w:t>
      </w:r>
      <w:bookmarkEnd w:id="330"/>
    </w:p>
    <w:p w:rsidR="006322DE" w:rsidP="006322DE" w14:paraId="7B8EE516"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Primeria es el traslado controlado y sistemático de expedientes del archivo de trámite al archivo de concentración, que refieran a asuntos concluidos y que hayan cumplido su plazo de conservación de acuerdo al catálogo de disposición documental.</w:t>
      </w:r>
    </w:p>
    <w:p w:rsidR="006322DE" w:rsidP="006322DE" w14:paraId="33F76E36" w14:textId="77777777">
      <w:pPr>
        <w:tabs>
          <w:tab w:val="left" w:pos="0"/>
        </w:tabs>
        <w:ind w:firstLine="709"/>
        <w:jc w:val="both"/>
        <w:rPr>
          <w:rFonts w:ascii="Barlow" w:hAnsi="Barlow" w:cs="Helvetica"/>
          <w:sz w:val="22"/>
          <w:szCs w:val="22"/>
          <w:lang w:val="es-ES"/>
        </w:rPr>
      </w:pPr>
      <w:r w:rsidRPr="00122B3D">
        <w:rPr>
          <w:rFonts w:ascii="Barlow" w:hAnsi="Barlow" w:cs="Helvetica"/>
          <w:sz w:val="22"/>
          <w:szCs w:val="22"/>
          <w:lang w:val="es-ES"/>
        </w:rPr>
        <w:t xml:space="preserve">En </w:t>
      </w:r>
      <w:r>
        <w:rPr>
          <w:rFonts w:ascii="Barlow" w:hAnsi="Barlow" w:cs="Helvetica"/>
          <w:sz w:val="22"/>
          <w:szCs w:val="22"/>
          <w:lang w:val="es-ES"/>
        </w:rPr>
        <w:t xml:space="preserve">este sentido se especifica que en </w:t>
      </w:r>
      <w:r w:rsidRPr="00122B3D">
        <w:rPr>
          <w:rFonts w:ascii="Barlow" w:hAnsi="Barlow" w:cs="Helvetica"/>
          <w:sz w:val="22"/>
          <w:szCs w:val="22"/>
          <w:lang w:val="es-ES"/>
        </w:rPr>
        <w:t>cumplimiento</w:t>
      </w:r>
      <w:r>
        <w:rPr>
          <w:rFonts w:ascii="Barlow" w:hAnsi="Barlow" w:cs="Helvetica"/>
          <w:sz w:val="22"/>
          <w:szCs w:val="22"/>
          <w:lang w:val="es-ES"/>
        </w:rPr>
        <w:t xml:space="preserve"> a lo dispuesto en </w:t>
      </w:r>
      <w:r w:rsidRPr="00122B3D">
        <w:rPr>
          <w:rFonts w:ascii="Barlow" w:hAnsi="Barlow" w:cs="Helvetica"/>
          <w:sz w:val="22"/>
          <w:szCs w:val="22"/>
          <w:lang w:val="es-ES"/>
        </w:rPr>
        <w:t>los artículos 5, fracción LXII, 32 fracción VII y 33, fracción III de la Ley de Archivos del Estado de Yucatán</w:t>
      </w:r>
      <w:r>
        <w:rPr>
          <w:rFonts w:ascii="Barlow" w:hAnsi="Barlow" w:cs="Helvetica"/>
          <w:sz w:val="22"/>
          <w:szCs w:val="22"/>
          <w:lang w:val="es-ES"/>
        </w:rPr>
        <w:t>, así como</w:t>
      </w:r>
      <w:r w:rsidRPr="00122B3D">
        <w:rPr>
          <w:rFonts w:ascii="Barlow" w:hAnsi="Barlow" w:cs="Helvetica"/>
          <w:sz w:val="22"/>
          <w:szCs w:val="22"/>
          <w:lang w:val="es-ES"/>
        </w:rPr>
        <w:t xml:space="preserve"> </w:t>
      </w:r>
      <w:r>
        <w:rPr>
          <w:rFonts w:ascii="Barlow" w:hAnsi="Barlow" w:cs="Helvetica"/>
          <w:sz w:val="22"/>
          <w:szCs w:val="22"/>
          <w:lang w:val="es-ES"/>
        </w:rPr>
        <w:t>en la actividad 11 del</w:t>
      </w:r>
      <w:r w:rsidRPr="00122B3D">
        <w:rPr>
          <w:rFonts w:ascii="Barlow" w:hAnsi="Barlow" w:cs="Helvetica"/>
          <w:sz w:val="22"/>
          <w:szCs w:val="22"/>
          <w:lang w:val="es-ES"/>
        </w:rPr>
        <w:t xml:space="preserve"> Programa Anual de Desarrollo Archivístico </w:t>
      </w:r>
      <w:r>
        <w:rPr>
          <w:rFonts w:ascii="Barlow" w:hAnsi="Barlow" w:cs="Helvetica"/>
          <w:sz w:val="22"/>
          <w:szCs w:val="22"/>
          <w:lang w:val="es-ES"/>
        </w:rPr>
        <w:t xml:space="preserve">2023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w:t>
      </w:r>
      <w:r w:rsidRPr="00122B3D">
        <w:rPr>
          <w:rFonts w:ascii="Barlow" w:hAnsi="Barlow" w:cs="Helvetica"/>
          <w:sz w:val="22"/>
          <w:szCs w:val="22"/>
          <w:lang w:val="es-ES"/>
        </w:rPr>
        <w:t>el cual incluye por Unidad Administrativa, la fecha máxima de solicitud y la fecha programada de Transferencia Primaria.</w:t>
      </w:r>
    </w:p>
    <w:p w:rsidR="006322DE" w:rsidP="006322DE" w14:paraId="364BD2C7"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Derivado de lo expuesto en párrafos que anteceden, se informa que, del periodo comprendido del 01 de julio al 30 de septiembre de 2023, se realizaron 5 transferencias primarias en las cuales se trasladaron del archivo de trámite al archivo de concentración de la </w:t>
      </w:r>
      <w:r>
        <w:rPr>
          <w:rFonts w:ascii="Barlow" w:hAnsi="Barlow" w:cs="Helvetica"/>
          <w:sz w:val="22"/>
          <w:szCs w:val="22"/>
          <w:lang w:val="es-ES"/>
        </w:rPr>
        <w:t>Secretaría de la Contraloría General, un total de 33 cajas con 514 expedientes, de acuerdo a lo siguiente:</w:t>
      </w:r>
    </w:p>
    <w:tbl>
      <w:tblPr>
        <w:tblStyle w:val="Cuadrculadetablaclara1"/>
        <w:tblW w:w="5000" w:type="pct"/>
        <w:jc w:val="center"/>
        <w:tblLook w:val="04A0"/>
      </w:tblPr>
      <w:tblGrid>
        <w:gridCol w:w="2952"/>
        <w:gridCol w:w="1825"/>
        <w:gridCol w:w="963"/>
        <w:gridCol w:w="1535"/>
        <w:gridCol w:w="1553"/>
      </w:tblGrid>
      <w:tr w14:paraId="16AF7EEB" w14:textId="77777777" w:rsidTr="006322DE">
        <w:tblPrEx>
          <w:tblW w:w="5000" w:type="pct"/>
          <w:jc w:val="center"/>
          <w:tblLook w:val="04A0"/>
        </w:tblPrEx>
        <w:trPr>
          <w:trHeight w:val="340"/>
          <w:tblHeader/>
          <w:jc w:val="center"/>
        </w:trPr>
        <w:tc>
          <w:tcPr>
            <w:tcW w:w="5000" w:type="pct"/>
            <w:gridSpan w:val="5"/>
            <w:shd w:val="clear" w:color="auto" w:fill="BDD6EE" w:themeFill="accent1" w:themeFillTint="66"/>
          </w:tcPr>
          <w:p w:rsidR="006322DE" w:rsidRPr="00354E16" w:rsidP="004A6D8D" w14:paraId="15E1E8DF" w14:textId="77777777">
            <w:pPr>
              <w:jc w:val="center"/>
              <w:rPr>
                <w:rFonts w:ascii="Barlow" w:hAnsi="Barlow" w:cs="Helvetica"/>
                <w:b/>
                <w:lang w:eastAsia="es-MX"/>
              </w:rPr>
            </w:pPr>
            <w:r>
              <w:rPr>
                <w:rFonts w:ascii="Barlow" w:hAnsi="Barlow" w:cs="Helvetica"/>
                <w:b/>
                <w:lang w:eastAsia="es-MX"/>
              </w:rPr>
              <w:t>TERCER</w:t>
            </w:r>
            <w:r w:rsidRPr="00354E16">
              <w:rPr>
                <w:rFonts w:ascii="Barlow" w:hAnsi="Barlow" w:cs="Helvetica"/>
                <w:b/>
                <w:lang w:eastAsia="es-MX"/>
              </w:rPr>
              <w:t xml:space="preserve"> TRIMESTRE 2023</w:t>
            </w:r>
          </w:p>
        </w:tc>
      </w:tr>
      <w:tr w14:paraId="7A24265F" w14:textId="77777777" w:rsidTr="006322DE">
        <w:tblPrEx>
          <w:tblW w:w="5000" w:type="pct"/>
          <w:jc w:val="center"/>
          <w:tblLook w:val="04A0"/>
        </w:tblPrEx>
        <w:trPr>
          <w:trHeight w:val="340"/>
          <w:tblHeader/>
          <w:jc w:val="center"/>
        </w:trPr>
        <w:tc>
          <w:tcPr>
            <w:tcW w:w="5000" w:type="pct"/>
            <w:gridSpan w:val="5"/>
            <w:shd w:val="clear" w:color="auto" w:fill="BDD6EE" w:themeFill="accent1" w:themeFillTint="66"/>
          </w:tcPr>
          <w:p w:rsidR="006322DE" w:rsidRPr="00354E16" w:rsidP="004A6D8D" w14:paraId="65A4B0EB" w14:textId="77777777">
            <w:pPr>
              <w:jc w:val="center"/>
              <w:rPr>
                <w:rFonts w:ascii="Barlow" w:hAnsi="Barlow" w:cs="Helvetica"/>
                <w:b/>
                <w:lang w:eastAsia="es-MX"/>
              </w:rPr>
            </w:pPr>
            <w:r w:rsidRPr="00354E16">
              <w:rPr>
                <w:rFonts w:ascii="Barlow" w:hAnsi="Barlow" w:cs="Helvetica"/>
                <w:b/>
                <w:lang w:eastAsia="es-MX"/>
              </w:rPr>
              <w:t>TRANSFERENCIAS PRIMARIAS</w:t>
            </w:r>
          </w:p>
        </w:tc>
      </w:tr>
      <w:tr w14:paraId="6563D5A6" w14:textId="77777777" w:rsidTr="006322DE">
        <w:tblPrEx>
          <w:tblW w:w="5000" w:type="pct"/>
          <w:jc w:val="center"/>
          <w:tblLook w:val="04A0"/>
        </w:tblPrEx>
        <w:trPr>
          <w:trHeight w:val="340"/>
          <w:tblHeader/>
          <w:jc w:val="center"/>
        </w:trPr>
        <w:tc>
          <w:tcPr>
            <w:tcW w:w="1698" w:type="pct"/>
            <w:shd w:val="clear" w:color="auto" w:fill="BDD6EE" w:themeFill="accent1" w:themeFillTint="66"/>
            <w:vAlign w:val="center"/>
          </w:tcPr>
          <w:p w:rsidR="006322DE" w:rsidRPr="00354E16" w:rsidP="004A6D8D" w14:paraId="57E10624" w14:textId="77777777">
            <w:pPr>
              <w:jc w:val="center"/>
              <w:rPr>
                <w:rFonts w:ascii="Barlow" w:hAnsi="Barlow" w:cs="Helvetica"/>
                <w:b/>
                <w:lang w:eastAsia="es-MX"/>
              </w:rPr>
            </w:pPr>
            <w:r w:rsidRPr="00354E16">
              <w:rPr>
                <w:rFonts w:ascii="Barlow" w:hAnsi="Barlow" w:cs="Helvetica"/>
                <w:b/>
                <w:lang w:eastAsia="es-MX"/>
              </w:rPr>
              <w:t>UNIDAD ADMINISTRATIVA</w:t>
            </w:r>
          </w:p>
        </w:tc>
        <w:tc>
          <w:tcPr>
            <w:tcW w:w="992" w:type="pct"/>
            <w:shd w:val="clear" w:color="auto" w:fill="BDD6EE" w:themeFill="accent1" w:themeFillTint="66"/>
            <w:vAlign w:val="center"/>
          </w:tcPr>
          <w:p w:rsidR="006322DE" w:rsidRPr="00354E16" w:rsidP="004A6D8D" w14:paraId="6EB58830" w14:textId="77777777">
            <w:pPr>
              <w:jc w:val="center"/>
              <w:rPr>
                <w:rFonts w:ascii="Barlow" w:hAnsi="Barlow" w:cs="Helvetica"/>
                <w:b/>
                <w:lang w:eastAsia="es-MX"/>
              </w:rPr>
            </w:pPr>
            <w:r w:rsidRPr="00354E16">
              <w:rPr>
                <w:rFonts w:ascii="Barlow" w:hAnsi="Barlow" w:cs="Helvetica"/>
                <w:b/>
                <w:lang w:eastAsia="es-MX"/>
              </w:rPr>
              <w:t>FECHA DE TRANSFERENCIA</w:t>
            </w:r>
          </w:p>
        </w:tc>
        <w:tc>
          <w:tcPr>
            <w:tcW w:w="571" w:type="pct"/>
            <w:shd w:val="clear" w:color="auto" w:fill="BDD6EE" w:themeFill="accent1" w:themeFillTint="66"/>
            <w:vAlign w:val="center"/>
          </w:tcPr>
          <w:p w:rsidR="006322DE" w:rsidRPr="00354E16" w:rsidP="004A6D8D" w14:paraId="453695F8" w14:textId="77777777">
            <w:pPr>
              <w:jc w:val="center"/>
              <w:rPr>
                <w:rFonts w:ascii="Barlow" w:hAnsi="Barlow" w:cs="Helvetica"/>
                <w:b/>
                <w:lang w:eastAsia="es-MX"/>
              </w:rPr>
            </w:pPr>
            <w:r w:rsidRPr="00354E16">
              <w:rPr>
                <w:rFonts w:ascii="Barlow" w:hAnsi="Barlow" w:cs="Helvetica"/>
                <w:b/>
                <w:lang w:eastAsia="es-MX"/>
              </w:rPr>
              <w:t>CAJAS</w:t>
            </w:r>
          </w:p>
        </w:tc>
        <w:tc>
          <w:tcPr>
            <w:tcW w:w="834" w:type="pct"/>
            <w:shd w:val="clear" w:color="auto" w:fill="BDD6EE" w:themeFill="accent1" w:themeFillTint="66"/>
            <w:vAlign w:val="center"/>
          </w:tcPr>
          <w:p w:rsidR="006322DE" w:rsidRPr="00354E16" w:rsidP="004A6D8D" w14:paraId="5A2420BC" w14:textId="77777777">
            <w:pPr>
              <w:jc w:val="center"/>
              <w:rPr>
                <w:rFonts w:ascii="Barlow" w:hAnsi="Barlow" w:cs="Helvetica"/>
                <w:b/>
                <w:lang w:eastAsia="es-MX"/>
              </w:rPr>
            </w:pPr>
            <w:r w:rsidRPr="00354E16">
              <w:rPr>
                <w:rFonts w:ascii="Barlow" w:hAnsi="Barlow" w:cs="Helvetica"/>
                <w:b/>
                <w:lang w:eastAsia="es-MX"/>
              </w:rPr>
              <w:t>EXPEDIENTES</w:t>
            </w:r>
          </w:p>
        </w:tc>
        <w:tc>
          <w:tcPr>
            <w:tcW w:w="906" w:type="pct"/>
            <w:shd w:val="clear" w:color="auto" w:fill="BDD6EE" w:themeFill="accent1" w:themeFillTint="66"/>
            <w:vAlign w:val="center"/>
          </w:tcPr>
          <w:p w:rsidR="006322DE" w:rsidRPr="00354E16" w:rsidP="004A6D8D" w14:paraId="3708BDBD" w14:textId="77777777">
            <w:pPr>
              <w:jc w:val="center"/>
              <w:rPr>
                <w:rFonts w:ascii="Barlow" w:hAnsi="Barlow" w:cs="Helvetica"/>
                <w:b/>
                <w:lang w:eastAsia="es-MX"/>
              </w:rPr>
            </w:pPr>
            <w:r w:rsidRPr="00354E16">
              <w:rPr>
                <w:rFonts w:ascii="Barlow" w:hAnsi="Barlow" w:cs="Helvetica"/>
                <w:b/>
                <w:lang w:eastAsia="es-MX"/>
              </w:rPr>
              <w:t>PERIODO DE LA INFORMACIÓN</w:t>
            </w:r>
          </w:p>
        </w:tc>
      </w:tr>
      <w:tr w14:paraId="11B4620F" w14:textId="77777777" w:rsidTr="006322DE">
        <w:tblPrEx>
          <w:tblW w:w="5000" w:type="pct"/>
          <w:jc w:val="center"/>
          <w:tblLook w:val="04A0"/>
        </w:tblPrEx>
        <w:trPr>
          <w:trHeight w:val="300"/>
          <w:jc w:val="center"/>
        </w:trPr>
        <w:tc>
          <w:tcPr>
            <w:tcW w:w="1698" w:type="pct"/>
            <w:vAlign w:val="center"/>
          </w:tcPr>
          <w:p w:rsidR="006322DE" w:rsidRPr="00354E16" w:rsidP="004A6D8D" w14:paraId="420820EA" w14:textId="77777777">
            <w:pPr>
              <w:ind w:left="22" w:hanging="22"/>
              <w:jc w:val="both"/>
              <w:rPr>
                <w:rFonts w:ascii="Barlow" w:hAnsi="Barlow" w:cs="Helvetica"/>
                <w:lang w:eastAsia="es-MX"/>
              </w:rPr>
            </w:pPr>
            <w:r w:rsidRPr="00354E16">
              <w:rPr>
                <w:rFonts w:ascii="Barlow" w:hAnsi="Barlow" w:cs="Helvetica"/>
                <w:lang w:eastAsia="es-MX"/>
              </w:rPr>
              <w:t xml:space="preserve">Subsecretaría </w:t>
            </w:r>
            <w:r>
              <w:rPr>
                <w:rFonts w:ascii="Barlow" w:hAnsi="Barlow" w:cs="Helvetica"/>
                <w:lang w:eastAsia="es-MX"/>
              </w:rPr>
              <w:t xml:space="preserve"> de Programas Federales</w:t>
            </w:r>
          </w:p>
        </w:tc>
        <w:tc>
          <w:tcPr>
            <w:tcW w:w="992" w:type="pct"/>
            <w:vAlign w:val="center"/>
          </w:tcPr>
          <w:p w:rsidR="006322DE" w:rsidRPr="00354E16" w:rsidP="004A6D8D" w14:paraId="4CE38228" w14:textId="77777777">
            <w:pPr>
              <w:jc w:val="center"/>
              <w:rPr>
                <w:rFonts w:ascii="Barlow" w:hAnsi="Barlow" w:cs="Helvetica"/>
                <w:lang w:eastAsia="es-MX"/>
              </w:rPr>
            </w:pPr>
            <w:r>
              <w:rPr>
                <w:rFonts w:ascii="Barlow" w:hAnsi="Barlow" w:cs="Helvetica"/>
                <w:lang w:eastAsia="es-MX"/>
              </w:rPr>
              <w:t>25/08</w:t>
            </w:r>
            <w:r w:rsidRPr="00354E16">
              <w:rPr>
                <w:rFonts w:ascii="Barlow" w:hAnsi="Barlow" w:cs="Helvetica"/>
                <w:lang w:eastAsia="es-MX"/>
              </w:rPr>
              <w:t>/2023</w:t>
            </w:r>
          </w:p>
        </w:tc>
        <w:tc>
          <w:tcPr>
            <w:tcW w:w="571" w:type="pct"/>
            <w:vAlign w:val="center"/>
          </w:tcPr>
          <w:p w:rsidR="006322DE" w:rsidRPr="00354E16" w:rsidP="004A6D8D" w14:paraId="4F050781" w14:textId="77777777">
            <w:pPr>
              <w:jc w:val="center"/>
              <w:rPr>
                <w:rFonts w:ascii="Barlow" w:hAnsi="Barlow" w:cs="Helvetica"/>
                <w:lang w:eastAsia="es-MX"/>
              </w:rPr>
            </w:pPr>
            <w:r>
              <w:rPr>
                <w:rFonts w:ascii="Barlow" w:hAnsi="Barlow" w:cs="Helvetica"/>
                <w:lang w:eastAsia="es-MX"/>
              </w:rPr>
              <w:t>8</w:t>
            </w:r>
          </w:p>
        </w:tc>
        <w:tc>
          <w:tcPr>
            <w:tcW w:w="834" w:type="pct"/>
            <w:vAlign w:val="center"/>
          </w:tcPr>
          <w:p w:rsidR="006322DE" w:rsidRPr="00354E16" w:rsidP="004A6D8D" w14:paraId="0EFDCAF0" w14:textId="77777777">
            <w:pPr>
              <w:jc w:val="center"/>
              <w:rPr>
                <w:rFonts w:ascii="Barlow" w:hAnsi="Barlow" w:cs="Helvetica"/>
                <w:lang w:eastAsia="es-MX"/>
              </w:rPr>
            </w:pPr>
            <w:r>
              <w:rPr>
                <w:rFonts w:ascii="Barlow" w:hAnsi="Barlow" w:cs="Helvetica"/>
                <w:lang w:eastAsia="es-MX"/>
              </w:rPr>
              <w:t>79</w:t>
            </w:r>
          </w:p>
        </w:tc>
        <w:tc>
          <w:tcPr>
            <w:tcW w:w="906" w:type="pct"/>
            <w:vAlign w:val="center"/>
          </w:tcPr>
          <w:p w:rsidR="006322DE" w:rsidRPr="00354E16" w:rsidP="004A6D8D" w14:paraId="395F2251" w14:textId="77777777">
            <w:pPr>
              <w:jc w:val="center"/>
              <w:rPr>
                <w:rFonts w:ascii="Barlow" w:hAnsi="Barlow" w:cs="Helvetica"/>
                <w:lang w:eastAsia="es-MX"/>
              </w:rPr>
            </w:pPr>
            <w:r>
              <w:rPr>
                <w:rFonts w:ascii="Barlow" w:hAnsi="Barlow" w:cs="Helvetica"/>
                <w:lang w:eastAsia="es-MX"/>
              </w:rPr>
              <w:t>2018-2021</w:t>
            </w:r>
          </w:p>
        </w:tc>
      </w:tr>
      <w:tr w14:paraId="2F56E421" w14:textId="77777777" w:rsidTr="006322DE">
        <w:tblPrEx>
          <w:tblW w:w="5000" w:type="pct"/>
          <w:jc w:val="center"/>
          <w:tblLook w:val="04A0"/>
        </w:tblPrEx>
        <w:trPr>
          <w:trHeight w:val="300"/>
          <w:jc w:val="center"/>
        </w:trPr>
        <w:tc>
          <w:tcPr>
            <w:tcW w:w="1698" w:type="pct"/>
            <w:vAlign w:val="center"/>
          </w:tcPr>
          <w:p w:rsidR="006322DE" w:rsidRPr="00354E16" w:rsidP="004A6D8D" w14:paraId="50228AC0" w14:textId="77777777">
            <w:pPr>
              <w:ind w:left="22" w:hanging="22"/>
              <w:jc w:val="both"/>
              <w:rPr>
                <w:rFonts w:ascii="Barlow" w:hAnsi="Barlow" w:cs="Helvetica"/>
                <w:lang w:eastAsia="es-MX"/>
              </w:rPr>
            </w:pPr>
            <w:r>
              <w:rPr>
                <w:rFonts w:ascii="Barlow" w:hAnsi="Barlow" w:cs="Helvetica"/>
                <w:lang w:eastAsia="es-MX"/>
              </w:rPr>
              <w:t>Dirección de Normatividad, Quejas y Responsabilidades</w:t>
            </w:r>
          </w:p>
        </w:tc>
        <w:tc>
          <w:tcPr>
            <w:tcW w:w="992" w:type="pct"/>
            <w:vAlign w:val="center"/>
          </w:tcPr>
          <w:p w:rsidR="006322DE" w:rsidRPr="00354E16" w:rsidP="004A6D8D" w14:paraId="5831D585" w14:textId="77777777">
            <w:pPr>
              <w:jc w:val="center"/>
              <w:rPr>
                <w:rFonts w:ascii="Barlow" w:hAnsi="Barlow" w:cs="Helvetica"/>
                <w:lang w:eastAsia="es-MX"/>
              </w:rPr>
            </w:pPr>
            <w:r>
              <w:rPr>
                <w:rFonts w:ascii="Barlow" w:hAnsi="Barlow" w:cs="Helvetica"/>
                <w:lang w:eastAsia="es-MX"/>
              </w:rPr>
              <w:t>25/08</w:t>
            </w:r>
            <w:r w:rsidRPr="00354E16">
              <w:rPr>
                <w:rFonts w:ascii="Barlow" w:hAnsi="Barlow" w:cs="Helvetica"/>
                <w:lang w:eastAsia="es-MX"/>
              </w:rPr>
              <w:t>/2023</w:t>
            </w:r>
          </w:p>
        </w:tc>
        <w:tc>
          <w:tcPr>
            <w:tcW w:w="571" w:type="pct"/>
            <w:vAlign w:val="center"/>
          </w:tcPr>
          <w:p w:rsidR="006322DE" w:rsidRPr="00354E16" w:rsidP="004A6D8D" w14:paraId="0AD92D21" w14:textId="77777777">
            <w:pPr>
              <w:jc w:val="center"/>
              <w:rPr>
                <w:rFonts w:ascii="Barlow" w:hAnsi="Barlow" w:cs="Helvetica"/>
                <w:lang w:eastAsia="es-MX"/>
              </w:rPr>
            </w:pPr>
            <w:r>
              <w:rPr>
                <w:rFonts w:ascii="Barlow" w:hAnsi="Barlow" w:cs="Helvetica"/>
                <w:lang w:eastAsia="es-MX"/>
              </w:rPr>
              <w:t>9</w:t>
            </w:r>
          </w:p>
        </w:tc>
        <w:tc>
          <w:tcPr>
            <w:tcW w:w="834" w:type="pct"/>
            <w:vAlign w:val="center"/>
          </w:tcPr>
          <w:p w:rsidR="006322DE" w:rsidRPr="00354E16" w:rsidP="004A6D8D" w14:paraId="48A50E59" w14:textId="77777777">
            <w:pPr>
              <w:jc w:val="center"/>
              <w:rPr>
                <w:rFonts w:ascii="Barlow" w:hAnsi="Barlow" w:cs="Helvetica"/>
                <w:lang w:eastAsia="es-MX"/>
              </w:rPr>
            </w:pPr>
            <w:r>
              <w:rPr>
                <w:rFonts w:ascii="Barlow" w:hAnsi="Barlow" w:cs="Helvetica"/>
                <w:lang w:eastAsia="es-MX"/>
              </w:rPr>
              <w:t>127</w:t>
            </w:r>
          </w:p>
        </w:tc>
        <w:tc>
          <w:tcPr>
            <w:tcW w:w="906" w:type="pct"/>
            <w:vAlign w:val="center"/>
          </w:tcPr>
          <w:p w:rsidR="006322DE" w:rsidRPr="00354E16" w:rsidP="004A6D8D" w14:paraId="7F24517B" w14:textId="77777777">
            <w:pPr>
              <w:jc w:val="center"/>
              <w:rPr>
                <w:rFonts w:ascii="Barlow" w:hAnsi="Barlow" w:cs="Helvetica"/>
                <w:lang w:eastAsia="es-MX"/>
              </w:rPr>
            </w:pPr>
            <w:r>
              <w:rPr>
                <w:rFonts w:ascii="Barlow" w:hAnsi="Barlow" w:cs="Helvetica"/>
                <w:lang w:eastAsia="es-MX"/>
              </w:rPr>
              <w:t>2019-2021</w:t>
            </w:r>
          </w:p>
        </w:tc>
      </w:tr>
      <w:tr w14:paraId="2BEE9186" w14:textId="77777777" w:rsidTr="006322DE">
        <w:tblPrEx>
          <w:tblW w:w="5000" w:type="pct"/>
          <w:jc w:val="center"/>
          <w:tblLook w:val="04A0"/>
        </w:tblPrEx>
        <w:trPr>
          <w:trHeight w:val="300"/>
          <w:jc w:val="center"/>
        </w:trPr>
        <w:tc>
          <w:tcPr>
            <w:tcW w:w="1698" w:type="pct"/>
            <w:vAlign w:val="center"/>
          </w:tcPr>
          <w:p w:rsidR="006322DE" w:rsidRPr="00354E16" w:rsidP="004A6D8D" w14:paraId="337A96FD" w14:textId="77777777">
            <w:pPr>
              <w:ind w:left="22" w:hanging="22"/>
              <w:jc w:val="both"/>
              <w:rPr>
                <w:rFonts w:ascii="Barlow" w:hAnsi="Barlow" w:cs="Helvetica"/>
                <w:lang w:eastAsia="es-MX"/>
              </w:rPr>
            </w:pPr>
            <w:r>
              <w:rPr>
                <w:rFonts w:ascii="Barlow" w:hAnsi="Barlow" w:cs="Helvetica"/>
                <w:lang w:eastAsia="es-MX"/>
              </w:rPr>
              <w:t>Subsecretaría del Sector Estatal y Paraestatal</w:t>
            </w:r>
          </w:p>
        </w:tc>
        <w:tc>
          <w:tcPr>
            <w:tcW w:w="992" w:type="pct"/>
            <w:vAlign w:val="center"/>
          </w:tcPr>
          <w:p w:rsidR="006322DE" w:rsidRPr="00354E16" w:rsidP="004A6D8D" w14:paraId="00FF28F4" w14:textId="77777777">
            <w:pPr>
              <w:jc w:val="center"/>
              <w:rPr>
                <w:rFonts w:ascii="Barlow" w:hAnsi="Barlow" w:cs="Helvetica"/>
                <w:lang w:eastAsia="es-MX"/>
              </w:rPr>
            </w:pPr>
            <w:r>
              <w:rPr>
                <w:rFonts w:ascii="Barlow" w:hAnsi="Barlow" w:cs="Helvetica"/>
                <w:lang w:eastAsia="es-MX"/>
              </w:rPr>
              <w:t>25/08/2023</w:t>
            </w:r>
          </w:p>
        </w:tc>
        <w:tc>
          <w:tcPr>
            <w:tcW w:w="571" w:type="pct"/>
            <w:vAlign w:val="center"/>
          </w:tcPr>
          <w:p w:rsidR="006322DE" w:rsidRPr="00354E16" w:rsidP="004A6D8D" w14:paraId="57D2BF3A" w14:textId="77777777">
            <w:pPr>
              <w:jc w:val="center"/>
              <w:rPr>
                <w:rFonts w:ascii="Barlow" w:hAnsi="Barlow" w:cs="Helvetica"/>
                <w:lang w:eastAsia="es-MX"/>
              </w:rPr>
            </w:pPr>
            <w:r>
              <w:rPr>
                <w:rFonts w:ascii="Barlow" w:hAnsi="Barlow" w:cs="Helvetica"/>
                <w:lang w:eastAsia="es-MX"/>
              </w:rPr>
              <w:t>6</w:t>
            </w:r>
          </w:p>
        </w:tc>
        <w:tc>
          <w:tcPr>
            <w:tcW w:w="834" w:type="pct"/>
            <w:vAlign w:val="center"/>
          </w:tcPr>
          <w:p w:rsidR="006322DE" w:rsidRPr="00354E16" w:rsidP="004A6D8D" w14:paraId="4AFF02D1" w14:textId="77777777">
            <w:pPr>
              <w:jc w:val="center"/>
              <w:rPr>
                <w:rFonts w:ascii="Barlow" w:hAnsi="Barlow" w:cs="Helvetica"/>
                <w:lang w:eastAsia="es-MX"/>
              </w:rPr>
            </w:pPr>
            <w:r>
              <w:rPr>
                <w:rFonts w:ascii="Barlow" w:hAnsi="Barlow" w:cs="Helvetica"/>
                <w:lang w:eastAsia="es-MX"/>
              </w:rPr>
              <w:t>94</w:t>
            </w:r>
          </w:p>
        </w:tc>
        <w:tc>
          <w:tcPr>
            <w:tcW w:w="906" w:type="pct"/>
            <w:vAlign w:val="center"/>
          </w:tcPr>
          <w:p w:rsidR="006322DE" w:rsidRPr="00354E16" w:rsidP="004A6D8D" w14:paraId="341BDCB3" w14:textId="77777777">
            <w:pPr>
              <w:jc w:val="center"/>
              <w:rPr>
                <w:rFonts w:ascii="Barlow" w:hAnsi="Barlow" w:cs="Helvetica"/>
                <w:lang w:eastAsia="es-MX"/>
              </w:rPr>
            </w:pPr>
            <w:r>
              <w:rPr>
                <w:rFonts w:ascii="Barlow" w:hAnsi="Barlow" w:cs="Helvetica"/>
                <w:lang w:eastAsia="es-MX"/>
              </w:rPr>
              <w:t>2018-2021</w:t>
            </w:r>
          </w:p>
        </w:tc>
      </w:tr>
      <w:tr w14:paraId="0B0516FF" w14:textId="77777777" w:rsidTr="006322DE">
        <w:tblPrEx>
          <w:tblW w:w="5000" w:type="pct"/>
          <w:jc w:val="center"/>
          <w:tblLook w:val="04A0"/>
        </w:tblPrEx>
        <w:trPr>
          <w:trHeight w:val="300"/>
          <w:jc w:val="center"/>
        </w:trPr>
        <w:tc>
          <w:tcPr>
            <w:tcW w:w="1698" w:type="pct"/>
            <w:vAlign w:val="center"/>
          </w:tcPr>
          <w:p w:rsidR="006322DE" w:rsidRPr="00354E16" w:rsidP="004A6D8D" w14:paraId="7A519AFE" w14:textId="77777777">
            <w:pPr>
              <w:ind w:left="22" w:hanging="22"/>
              <w:jc w:val="both"/>
              <w:rPr>
                <w:rFonts w:ascii="Barlow" w:hAnsi="Barlow" w:cs="Helvetica"/>
                <w:lang w:eastAsia="es-MX"/>
              </w:rPr>
            </w:pPr>
            <w:r w:rsidRPr="00354E16">
              <w:rPr>
                <w:rFonts w:ascii="Barlow" w:hAnsi="Barlow" w:cs="Helvetica"/>
                <w:lang w:eastAsia="es-MX"/>
              </w:rPr>
              <w:t xml:space="preserve">Dirección de </w:t>
            </w:r>
            <w:r>
              <w:rPr>
                <w:rFonts w:ascii="Barlow" w:hAnsi="Barlow" w:cs="Helvetica"/>
                <w:lang w:eastAsia="es-MX"/>
              </w:rPr>
              <w:t>Asuntos Jurídicos y Situación Patrimonial del Sector Estatal y Paraestatal</w:t>
            </w:r>
          </w:p>
        </w:tc>
        <w:tc>
          <w:tcPr>
            <w:tcW w:w="992" w:type="pct"/>
            <w:vAlign w:val="center"/>
          </w:tcPr>
          <w:p w:rsidR="006322DE" w:rsidRPr="00354E16" w:rsidP="004A6D8D" w14:paraId="27B3EFE5" w14:textId="77777777">
            <w:pPr>
              <w:jc w:val="center"/>
              <w:rPr>
                <w:rFonts w:ascii="Barlow" w:hAnsi="Barlow" w:cs="Helvetica"/>
                <w:lang w:eastAsia="es-MX"/>
              </w:rPr>
            </w:pPr>
            <w:r>
              <w:rPr>
                <w:rFonts w:ascii="Barlow" w:hAnsi="Barlow" w:cs="Helvetica"/>
                <w:lang w:eastAsia="es-MX"/>
              </w:rPr>
              <w:t>25/08</w:t>
            </w:r>
            <w:r w:rsidRPr="00354E16">
              <w:rPr>
                <w:rFonts w:ascii="Barlow" w:hAnsi="Barlow" w:cs="Helvetica"/>
                <w:lang w:eastAsia="es-MX"/>
              </w:rPr>
              <w:t>/2023</w:t>
            </w:r>
          </w:p>
        </w:tc>
        <w:tc>
          <w:tcPr>
            <w:tcW w:w="571" w:type="pct"/>
            <w:vAlign w:val="center"/>
          </w:tcPr>
          <w:p w:rsidR="006322DE" w:rsidRPr="00354E16" w:rsidP="004A6D8D" w14:paraId="3D06F424" w14:textId="77777777">
            <w:pPr>
              <w:jc w:val="center"/>
              <w:rPr>
                <w:rFonts w:ascii="Barlow" w:hAnsi="Barlow" w:cs="Helvetica"/>
                <w:lang w:eastAsia="es-MX"/>
              </w:rPr>
            </w:pPr>
            <w:r>
              <w:rPr>
                <w:rFonts w:ascii="Barlow" w:hAnsi="Barlow" w:cs="Helvetica"/>
                <w:lang w:eastAsia="es-MX"/>
              </w:rPr>
              <w:t>7</w:t>
            </w:r>
          </w:p>
        </w:tc>
        <w:tc>
          <w:tcPr>
            <w:tcW w:w="834" w:type="pct"/>
            <w:vAlign w:val="center"/>
          </w:tcPr>
          <w:p w:rsidR="006322DE" w:rsidRPr="00354E16" w:rsidP="004A6D8D" w14:paraId="4ED0DBA6" w14:textId="77777777">
            <w:pPr>
              <w:jc w:val="center"/>
              <w:rPr>
                <w:rFonts w:ascii="Barlow" w:hAnsi="Barlow" w:cs="Helvetica"/>
                <w:lang w:eastAsia="es-MX"/>
              </w:rPr>
            </w:pPr>
            <w:r>
              <w:rPr>
                <w:rFonts w:ascii="Barlow" w:hAnsi="Barlow" w:cs="Helvetica"/>
                <w:lang w:eastAsia="es-MX"/>
              </w:rPr>
              <w:t>67</w:t>
            </w:r>
          </w:p>
        </w:tc>
        <w:tc>
          <w:tcPr>
            <w:tcW w:w="906" w:type="pct"/>
            <w:vAlign w:val="center"/>
          </w:tcPr>
          <w:p w:rsidR="006322DE" w:rsidRPr="00354E16" w:rsidP="004A6D8D" w14:paraId="3D874F97" w14:textId="77777777">
            <w:pPr>
              <w:jc w:val="center"/>
              <w:rPr>
                <w:rFonts w:ascii="Barlow" w:hAnsi="Barlow" w:cs="Helvetica"/>
                <w:lang w:eastAsia="es-MX"/>
              </w:rPr>
            </w:pPr>
            <w:r>
              <w:rPr>
                <w:rFonts w:ascii="Barlow" w:hAnsi="Barlow" w:cs="Helvetica"/>
                <w:lang w:eastAsia="es-MX"/>
              </w:rPr>
              <w:t>2018-2022</w:t>
            </w:r>
          </w:p>
        </w:tc>
      </w:tr>
      <w:tr w14:paraId="5C5FAFD4" w14:textId="77777777" w:rsidTr="006322DE">
        <w:tblPrEx>
          <w:tblW w:w="5000" w:type="pct"/>
          <w:jc w:val="center"/>
          <w:tblLook w:val="04A0"/>
        </w:tblPrEx>
        <w:trPr>
          <w:trHeight w:val="300"/>
          <w:jc w:val="center"/>
        </w:trPr>
        <w:tc>
          <w:tcPr>
            <w:tcW w:w="1698" w:type="pct"/>
            <w:vAlign w:val="center"/>
          </w:tcPr>
          <w:p w:rsidR="006322DE" w:rsidRPr="00354E16" w:rsidP="004A6D8D" w14:paraId="5D4FDE85" w14:textId="77777777">
            <w:pPr>
              <w:ind w:left="22" w:hanging="22"/>
              <w:jc w:val="both"/>
              <w:rPr>
                <w:rFonts w:ascii="Barlow" w:hAnsi="Barlow" w:cs="Helvetica"/>
                <w:lang w:eastAsia="es-MX"/>
              </w:rPr>
            </w:pPr>
            <w:r>
              <w:rPr>
                <w:rFonts w:ascii="Barlow" w:hAnsi="Barlow" w:cs="Helvetica"/>
                <w:lang w:eastAsia="es-MX"/>
              </w:rPr>
              <w:t>Dirección de Administración</w:t>
            </w:r>
          </w:p>
        </w:tc>
        <w:tc>
          <w:tcPr>
            <w:tcW w:w="992" w:type="pct"/>
            <w:vAlign w:val="center"/>
          </w:tcPr>
          <w:p w:rsidR="006322DE" w:rsidRPr="00354E16" w:rsidP="004A6D8D" w14:paraId="5C1882C2" w14:textId="77777777">
            <w:pPr>
              <w:jc w:val="center"/>
              <w:rPr>
                <w:rFonts w:ascii="Barlow" w:hAnsi="Barlow" w:cs="Helvetica"/>
                <w:lang w:eastAsia="es-MX"/>
              </w:rPr>
            </w:pPr>
            <w:r>
              <w:rPr>
                <w:rFonts w:ascii="Barlow" w:hAnsi="Barlow" w:cs="Helvetica"/>
                <w:lang w:eastAsia="es-MX"/>
              </w:rPr>
              <w:t>06/09</w:t>
            </w:r>
            <w:r w:rsidRPr="00354E16">
              <w:rPr>
                <w:rFonts w:ascii="Barlow" w:hAnsi="Barlow" w:cs="Helvetica"/>
                <w:lang w:eastAsia="es-MX"/>
              </w:rPr>
              <w:t>/2023</w:t>
            </w:r>
          </w:p>
        </w:tc>
        <w:tc>
          <w:tcPr>
            <w:tcW w:w="571" w:type="pct"/>
            <w:vAlign w:val="center"/>
          </w:tcPr>
          <w:p w:rsidR="006322DE" w:rsidRPr="00354E16" w:rsidP="004A6D8D" w14:paraId="335D42A4" w14:textId="77777777">
            <w:pPr>
              <w:jc w:val="center"/>
              <w:rPr>
                <w:rFonts w:ascii="Barlow" w:hAnsi="Barlow" w:cs="Helvetica"/>
                <w:lang w:eastAsia="es-MX"/>
              </w:rPr>
            </w:pPr>
            <w:r>
              <w:rPr>
                <w:rFonts w:ascii="Barlow" w:hAnsi="Barlow" w:cs="Helvetica"/>
                <w:lang w:eastAsia="es-MX"/>
              </w:rPr>
              <w:t>3</w:t>
            </w:r>
          </w:p>
        </w:tc>
        <w:tc>
          <w:tcPr>
            <w:tcW w:w="834" w:type="pct"/>
            <w:vAlign w:val="center"/>
          </w:tcPr>
          <w:p w:rsidR="006322DE" w:rsidRPr="00354E16" w:rsidP="004A6D8D" w14:paraId="1BD25237" w14:textId="77777777">
            <w:pPr>
              <w:jc w:val="center"/>
              <w:rPr>
                <w:rFonts w:ascii="Barlow" w:hAnsi="Barlow" w:cs="Helvetica"/>
                <w:lang w:eastAsia="es-MX"/>
              </w:rPr>
            </w:pPr>
            <w:r>
              <w:rPr>
                <w:rFonts w:ascii="Barlow" w:hAnsi="Barlow" w:cs="Helvetica"/>
                <w:lang w:eastAsia="es-MX"/>
              </w:rPr>
              <w:t>147</w:t>
            </w:r>
          </w:p>
        </w:tc>
        <w:tc>
          <w:tcPr>
            <w:tcW w:w="906" w:type="pct"/>
            <w:vAlign w:val="center"/>
          </w:tcPr>
          <w:p w:rsidR="006322DE" w:rsidRPr="00354E16" w:rsidP="004A6D8D" w14:paraId="6EA8CA24" w14:textId="77777777">
            <w:pPr>
              <w:jc w:val="center"/>
              <w:rPr>
                <w:rFonts w:ascii="Barlow" w:hAnsi="Barlow" w:cs="Helvetica"/>
                <w:lang w:eastAsia="es-MX"/>
              </w:rPr>
            </w:pPr>
            <w:r>
              <w:rPr>
                <w:rFonts w:ascii="Barlow" w:hAnsi="Barlow" w:cs="Helvetica"/>
                <w:lang w:eastAsia="es-MX"/>
              </w:rPr>
              <w:t>2013-2021</w:t>
            </w:r>
          </w:p>
        </w:tc>
      </w:tr>
      <w:tr w14:paraId="7B8A33AE" w14:textId="77777777" w:rsidTr="006322DE">
        <w:tblPrEx>
          <w:tblW w:w="5000" w:type="pct"/>
          <w:jc w:val="center"/>
          <w:tblLook w:val="04A0"/>
        </w:tblPrEx>
        <w:trPr>
          <w:trHeight w:val="510"/>
          <w:jc w:val="center"/>
        </w:trPr>
        <w:tc>
          <w:tcPr>
            <w:tcW w:w="2689" w:type="pct"/>
            <w:gridSpan w:val="2"/>
            <w:vAlign w:val="center"/>
          </w:tcPr>
          <w:p w:rsidR="006322DE" w:rsidRPr="00354E16" w:rsidP="004A6D8D" w14:paraId="5DE92F75" w14:textId="77777777">
            <w:pPr>
              <w:ind w:left="22" w:hanging="22"/>
              <w:jc w:val="right"/>
              <w:rPr>
                <w:rFonts w:ascii="Barlow" w:hAnsi="Barlow" w:cs="Helvetica"/>
                <w:lang w:eastAsia="es-MX"/>
              </w:rPr>
            </w:pPr>
            <w:r w:rsidRPr="00354E16">
              <w:rPr>
                <w:rFonts w:ascii="Barlow" w:hAnsi="Barlow" w:cs="Helvetica"/>
                <w:lang w:eastAsia="es-MX"/>
              </w:rPr>
              <w:t>Total</w:t>
            </w:r>
          </w:p>
        </w:tc>
        <w:tc>
          <w:tcPr>
            <w:tcW w:w="571" w:type="pct"/>
            <w:vAlign w:val="center"/>
          </w:tcPr>
          <w:p w:rsidR="006322DE" w:rsidRPr="00354E16" w:rsidP="004A6D8D" w14:paraId="55CE745E" w14:textId="77777777">
            <w:pPr>
              <w:jc w:val="center"/>
              <w:rPr>
                <w:rFonts w:ascii="Barlow" w:hAnsi="Barlow" w:cs="Helvetica"/>
                <w:lang w:eastAsia="es-MX"/>
              </w:rPr>
            </w:pPr>
            <w:r>
              <w:rPr>
                <w:rFonts w:ascii="Barlow" w:hAnsi="Barlow" w:cs="Helvetica"/>
                <w:lang w:eastAsia="es-MX"/>
              </w:rPr>
              <w:t>33</w:t>
            </w:r>
          </w:p>
        </w:tc>
        <w:tc>
          <w:tcPr>
            <w:tcW w:w="834" w:type="pct"/>
            <w:vAlign w:val="center"/>
          </w:tcPr>
          <w:p w:rsidR="006322DE" w:rsidRPr="00354E16" w:rsidP="004A6D8D" w14:paraId="6C532452" w14:textId="77777777">
            <w:pPr>
              <w:jc w:val="center"/>
              <w:rPr>
                <w:rFonts w:ascii="Barlow" w:hAnsi="Barlow" w:cs="Helvetica"/>
                <w:lang w:eastAsia="es-MX"/>
              </w:rPr>
            </w:pPr>
            <w:r>
              <w:rPr>
                <w:rFonts w:ascii="Barlow" w:hAnsi="Barlow" w:cs="Helvetica"/>
                <w:lang w:eastAsia="es-MX"/>
              </w:rPr>
              <w:t>514</w:t>
            </w:r>
          </w:p>
        </w:tc>
        <w:tc>
          <w:tcPr>
            <w:tcW w:w="906" w:type="pct"/>
            <w:vAlign w:val="center"/>
          </w:tcPr>
          <w:p w:rsidR="006322DE" w:rsidRPr="00354E16" w:rsidP="004A6D8D" w14:paraId="4CA54663" w14:textId="77777777">
            <w:pPr>
              <w:jc w:val="center"/>
              <w:rPr>
                <w:rFonts w:ascii="Barlow" w:hAnsi="Barlow" w:cs="Helvetica"/>
                <w:lang w:eastAsia="es-MX"/>
              </w:rPr>
            </w:pPr>
            <w:r w:rsidRPr="00354E16">
              <w:rPr>
                <w:rFonts w:ascii="Barlow" w:hAnsi="Barlow" w:cs="Helvetica"/>
                <w:lang w:eastAsia="es-MX"/>
              </w:rPr>
              <w:t>2017-2021</w:t>
            </w:r>
          </w:p>
        </w:tc>
      </w:tr>
    </w:tbl>
    <w:p w:rsidR="00E83EF8" w:rsidP="009257FC" w14:paraId="216EEA09" w14:textId="1032E5CB">
      <w:pPr>
        <w:tabs>
          <w:tab w:val="left" w:pos="0"/>
        </w:tabs>
        <w:spacing w:line="276" w:lineRule="auto"/>
        <w:ind w:firstLine="709"/>
        <w:jc w:val="both"/>
        <w:rPr>
          <w:rFonts w:ascii="Barlow" w:hAnsi="Barlow" w:cs="Helvetica"/>
          <w:sz w:val="22"/>
          <w:szCs w:val="22"/>
          <w:lang w:val="es-ES"/>
        </w:rPr>
      </w:pPr>
    </w:p>
    <w:p w:rsidR="00BF3CDD" w:rsidP="00D24200" w14:paraId="68690AA6" w14:textId="0CC0304F">
      <w:pPr>
        <w:pStyle w:val="Heading3"/>
        <w:numPr>
          <w:ilvl w:val="0"/>
          <w:numId w:val="0"/>
        </w:numPr>
        <w:ind w:left="567" w:hanging="567"/>
      </w:pPr>
      <w:bookmarkStart w:id="331" w:name="_Toc149551765"/>
      <w:r>
        <w:t>4</w:t>
      </w:r>
      <w:r>
        <w:t>.1.14</w:t>
      </w:r>
      <w:r w:rsidRPr="00F41C8A">
        <w:t xml:space="preserve">. </w:t>
      </w:r>
      <w:r w:rsidR="006322DE">
        <w:t>Bajas Documentales</w:t>
      </w:r>
      <w:r w:rsidR="009257FC">
        <w:t>.</w:t>
      </w:r>
      <w:bookmarkEnd w:id="331"/>
    </w:p>
    <w:p w:rsidR="006322DE" w:rsidP="006322DE" w14:paraId="6BE74CAF"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rsidR="006322DE" w:rsidP="006322DE" w14:paraId="2375C55F" w14:textId="77777777">
      <w:pPr>
        <w:tabs>
          <w:tab w:val="left" w:pos="0"/>
        </w:tabs>
        <w:ind w:firstLine="709"/>
        <w:jc w:val="both"/>
        <w:rPr>
          <w:rFonts w:ascii="Barlow" w:hAnsi="Barlow" w:cs="Helvetica"/>
          <w:sz w:val="22"/>
          <w:szCs w:val="22"/>
          <w:lang w:val="es-ES"/>
        </w:rPr>
      </w:pPr>
      <w:r w:rsidRPr="00841E36">
        <w:rPr>
          <w:rFonts w:ascii="Barlow" w:hAnsi="Barlow" w:cs="Helvetica"/>
          <w:sz w:val="22"/>
          <w:szCs w:val="22"/>
          <w:lang w:val="es-ES"/>
        </w:rPr>
        <w:t>En</w:t>
      </w:r>
      <w:r>
        <w:rPr>
          <w:rFonts w:ascii="Barlow" w:hAnsi="Barlow" w:cs="Helvetica"/>
          <w:sz w:val="22"/>
          <w:szCs w:val="22"/>
          <w:lang w:val="es-ES"/>
        </w:rPr>
        <w:t xml:space="preserve"> este sentido se informa que, durante el Tercer Trimestre 2023, comprendido del 01 de julio al 30 de septiembre de 2023, no se realizaron procesos de baja documental. Sin embargo, durante la Primera Reunión Ordinaria del Grupo Interdisciplinario, se aprobaron 11 inventarios de baja documental por área productora de la documentación pertenecientes a 7 unidades administrativas de la Secretaría de la Contraloría General, a través de los cuales se relacionan 1,815 expedientes que han prescrito su vigencia, valores documentales y plazos de conservación, mismos que fueron revisados y validados por las personas servidoras públicas competentes y que se encuentran en espera de dictamen por parte del Archivo General del Estado, de acuerdo a lo siguiente:</w:t>
      </w:r>
    </w:p>
    <w:tbl>
      <w:tblPr>
        <w:tblStyle w:val="GridTableLight"/>
        <w:tblW w:w="5000" w:type="pct"/>
        <w:tblLook w:val="04A0"/>
      </w:tblPr>
      <w:tblGrid>
        <w:gridCol w:w="2713"/>
        <w:gridCol w:w="3261"/>
        <w:gridCol w:w="1360"/>
        <w:gridCol w:w="1494"/>
      </w:tblGrid>
      <w:tr w14:paraId="7BC49981" w14:textId="77777777" w:rsidTr="006322DE">
        <w:tblPrEx>
          <w:tblW w:w="5000" w:type="pct"/>
          <w:tblLook w:val="04A0"/>
        </w:tblPrEx>
        <w:trPr>
          <w:tblHeader/>
        </w:trPr>
        <w:tc>
          <w:tcPr>
            <w:tcW w:w="1537" w:type="pct"/>
            <w:shd w:val="clear" w:color="auto" w:fill="BDD6EE" w:themeFill="accent1" w:themeFillTint="66"/>
            <w:vAlign w:val="center"/>
          </w:tcPr>
          <w:p w:rsidR="006322DE" w:rsidRPr="00DC7CE0" w:rsidP="004A6D8D" w14:paraId="78218149" w14:textId="77777777">
            <w:pPr>
              <w:jc w:val="center"/>
              <w:rPr>
                <w:rFonts w:ascii="Barlow" w:hAnsi="Barlow"/>
                <w:b/>
                <w:sz w:val="20"/>
                <w:szCs w:val="22"/>
                <w:lang w:val="es-MX"/>
              </w:rPr>
            </w:pPr>
            <w:r w:rsidRPr="00DC7CE0">
              <w:rPr>
                <w:rFonts w:ascii="Barlow" w:hAnsi="Barlow"/>
                <w:b/>
                <w:sz w:val="20"/>
                <w:szCs w:val="22"/>
                <w:lang w:val="es-MX"/>
              </w:rPr>
              <w:t>Unidad Administrativa</w:t>
            </w:r>
          </w:p>
        </w:tc>
        <w:tc>
          <w:tcPr>
            <w:tcW w:w="1847" w:type="pct"/>
            <w:shd w:val="clear" w:color="auto" w:fill="BDD6EE" w:themeFill="accent1" w:themeFillTint="66"/>
            <w:vAlign w:val="center"/>
          </w:tcPr>
          <w:p w:rsidR="006322DE" w:rsidRPr="00DC7CE0" w:rsidP="004A6D8D" w14:paraId="3869BB11" w14:textId="77777777">
            <w:pPr>
              <w:jc w:val="center"/>
              <w:rPr>
                <w:rFonts w:ascii="Barlow" w:hAnsi="Barlow"/>
                <w:b/>
                <w:sz w:val="20"/>
                <w:szCs w:val="22"/>
                <w:lang w:val="es-MX"/>
              </w:rPr>
            </w:pPr>
            <w:r w:rsidRPr="00DC7CE0">
              <w:rPr>
                <w:rFonts w:ascii="Barlow" w:hAnsi="Barlow"/>
                <w:b/>
                <w:sz w:val="20"/>
                <w:szCs w:val="22"/>
                <w:lang w:val="es-MX"/>
              </w:rPr>
              <w:t>Área Productora</w:t>
            </w:r>
          </w:p>
        </w:tc>
        <w:tc>
          <w:tcPr>
            <w:tcW w:w="770" w:type="pct"/>
            <w:shd w:val="clear" w:color="auto" w:fill="BDD6EE" w:themeFill="accent1" w:themeFillTint="66"/>
            <w:vAlign w:val="center"/>
          </w:tcPr>
          <w:p w:rsidR="006322DE" w:rsidRPr="00DC7CE0" w:rsidP="004A6D8D" w14:paraId="4B3A443B" w14:textId="77777777">
            <w:pPr>
              <w:jc w:val="center"/>
              <w:rPr>
                <w:rFonts w:ascii="Barlow" w:hAnsi="Barlow"/>
                <w:b/>
                <w:sz w:val="20"/>
                <w:szCs w:val="22"/>
                <w:lang w:val="es-MX"/>
              </w:rPr>
            </w:pPr>
            <w:r w:rsidRPr="00DC7CE0">
              <w:rPr>
                <w:rFonts w:ascii="Barlow" w:hAnsi="Barlow"/>
                <w:b/>
                <w:sz w:val="20"/>
                <w:szCs w:val="22"/>
                <w:lang w:val="es-MX"/>
              </w:rPr>
              <w:t>Rango de Años</w:t>
            </w:r>
          </w:p>
        </w:tc>
        <w:tc>
          <w:tcPr>
            <w:tcW w:w="846" w:type="pct"/>
            <w:shd w:val="clear" w:color="auto" w:fill="BDD6EE" w:themeFill="accent1" w:themeFillTint="66"/>
            <w:vAlign w:val="center"/>
          </w:tcPr>
          <w:p w:rsidR="006322DE" w:rsidRPr="00DC7CE0" w:rsidP="004A6D8D" w14:paraId="15586919" w14:textId="77777777">
            <w:pPr>
              <w:jc w:val="center"/>
              <w:rPr>
                <w:rFonts w:ascii="Barlow" w:hAnsi="Barlow"/>
                <w:b/>
                <w:sz w:val="20"/>
                <w:szCs w:val="22"/>
                <w:lang w:val="es-MX"/>
              </w:rPr>
            </w:pPr>
            <w:r w:rsidRPr="00DC7CE0">
              <w:rPr>
                <w:rFonts w:ascii="Barlow" w:hAnsi="Barlow"/>
                <w:b/>
                <w:sz w:val="20"/>
                <w:szCs w:val="22"/>
                <w:lang w:val="es-MX"/>
              </w:rPr>
              <w:t>Número de expedientes</w:t>
            </w:r>
          </w:p>
        </w:tc>
      </w:tr>
      <w:tr w14:paraId="7E3E13F5" w14:textId="77777777" w:rsidTr="006322DE">
        <w:tblPrEx>
          <w:tblW w:w="5000" w:type="pct"/>
          <w:tblLook w:val="04A0"/>
        </w:tblPrEx>
        <w:tc>
          <w:tcPr>
            <w:tcW w:w="1537" w:type="pct"/>
            <w:vAlign w:val="center"/>
          </w:tcPr>
          <w:p w:rsidR="006322DE" w:rsidRPr="00DC7CE0" w:rsidP="004A6D8D" w14:paraId="4041D742" w14:textId="77777777">
            <w:pPr>
              <w:jc w:val="center"/>
              <w:rPr>
                <w:rFonts w:ascii="Barlow" w:hAnsi="Barlow"/>
                <w:sz w:val="20"/>
                <w:szCs w:val="22"/>
                <w:lang w:val="es-MX"/>
              </w:rPr>
            </w:pPr>
            <w:r w:rsidRPr="00DC7CE0">
              <w:rPr>
                <w:rFonts w:ascii="Barlow" w:hAnsi="Barlow"/>
                <w:sz w:val="20"/>
                <w:szCs w:val="22"/>
                <w:lang w:val="es-MX"/>
              </w:rPr>
              <w:t>Dirección de Programas Federales</w:t>
            </w:r>
          </w:p>
        </w:tc>
        <w:tc>
          <w:tcPr>
            <w:tcW w:w="1847" w:type="pct"/>
            <w:shd w:val="clear" w:color="auto" w:fill="FFFFFF" w:themeFill="background1"/>
            <w:vAlign w:val="center"/>
          </w:tcPr>
          <w:p w:rsidR="006322DE" w:rsidRPr="00DC7CE0" w:rsidP="004A6D8D" w14:paraId="38EBE04F" w14:textId="77777777">
            <w:pPr>
              <w:jc w:val="center"/>
              <w:rPr>
                <w:rFonts w:ascii="Barlow" w:hAnsi="Barlow"/>
                <w:sz w:val="20"/>
                <w:szCs w:val="22"/>
                <w:lang w:val="es-MX"/>
              </w:rPr>
            </w:pPr>
            <w:r w:rsidRPr="00DC7CE0">
              <w:rPr>
                <w:rFonts w:ascii="Barlow" w:hAnsi="Barlow"/>
                <w:sz w:val="20"/>
                <w:szCs w:val="22"/>
                <w:lang w:val="es-MX"/>
              </w:rPr>
              <w:t>Departamento de Fiscalización</w:t>
            </w:r>
          </w:p>
        </w:tc>
        <w:tc>
          <w:tcPr>
            <w:tcW w:w="770" w:type="pct"/>
            <w:vAlign w:val="center"/>
          </w:tcPr>
          <w:p w:rsidR="006322DE" w:rsidRPr="00DC7CE0" w:rsidP="004A6D8D" w14:paraId="4C090EAA" w14:textId="77777777">
            <w:pPr>
              <w:jc w:val="center"/>
              <w:rPr>
                <w:rFonts w:ascii="Barlow" w:hAnsi="Barlow"/>
                <w:sz w:val="20"/>
                <w:szCs w:val="22"/>
                <w:lang w:val="es-MX"/>
              </w:rPr>
            </w:pPr>
            <w:r w:rsidRPr="00DC7CE0">
              <w:rPr>
                <w:rFonts w:ascii="Barlow" w:hAnsi="Barlow"/>
                <w:sz w:val="20"/>
                <w:szCs w:val="22"/>
                <w:lang w:val="es-MX"/>
              </w:rPr>
              <w:t>2018</w:t>
            </w:r>
          </w:p>
        </w:tc>
        <w:tc>
          <w:tcPr>
            <w:tcW w:w="846" w:type="pct"/>
            <w:vAlign w:val="center"/>
          </w:tcPr>
          <w:p w:rsidR="006322DE" w:rsidRPr="00DC7CE0" w:rsidP="004A6D8D" w14:paraId="1284730A" w14:textId="77777777">
            <w:pPr>
              <w:jc w:val="center"/>
              <w:rPr>
                <w:rFonts w:ascii="Barlow" w:hAnsi="Barlow"/>
                <w:sz w:val="20"/>
                <w:szCs w:val="22"/>
                <w:lang w:val="es-MX"/>
              </w:rPr>
            </w:pPr>
            <w:r w:rsidRPr="00DC7CE0">
              <w:rPr>
                <w:rFonts w:ascii="Barlow" w:hAnsi="Barlow"/>
                <w:sz w:val="20"/>
                <w:szCs w:val="22"/>
                <w:lang w:val="es-MX"/>
              </w:rPr>
              <w:t>1</w:t>
            </w:r>
          </w:p>
        </w:tc>
      </w:tr>
      <w:tr w14:paraId="70934B97" w14:textId="77777777" w:rsidTr="006322DE">
        <w:tblPrEx>
          <w:tblW w:w="5000" w:type="pct"/>
          <w:tblLook w:val="04A0"/>
        </w:tblPrEx>
        <w:tc>
          <w:tcPr>
            <w:tcW w:w="1537" w:type="pct"/>
            <w:vMerge w:val="restart"/>
            <w:vAlign w:val="center"/>
          </w:tcPr>
          <w:p w:rsidR="006322DE" w:rsidRPr="00DC7CE0" w:rsidP="004A6D8D" w14:paraId="2E90893A" w14:textId="77777777">
            <w:pPr>
              <w:jc w:val="center"/>
              <w:rPr>
                <w:rFonts w:ascii="Barlow" w:hAnsi="Barlow"/>
                <w:sz w:val="20"/>
                <w:szCs w:val="22"/>
                <w:lang w:val="es-MX"/>
              </w:rPr>
            </w:pPr>
            <w:r w:rsidRPr="00DC7CE0">
              <w:rPr>
                <w:rFonts w:ascii="Barlow" w:hAnsi="Barlow"/>
                <w:sz w:val="20"/>
                <w:szCs w:val="22"/>
                <w:lang w:val="es-MX"/>
              </w:rPr>
              <w:t>Dirección de Inspección de Obra Pública</w:t>
            </w:r>
          </w:p>
        </w:tc>
        <w:tc>
          <w:tcPr>
            <w:tcW w:w="1847" w:type="pct"/>
            <w:shd w:val="clear" w:color="auto" w:fill="FFFFFF" w:themeFill="background1"/>
            <w:vAlign w:val="center"/>
          </w:tcPr>
          <w:p w:rsidR="006322DE" w:rsidRPr="00DC7CE0" w:rsidP="004A6D8D" w14:paraId="79ED4D35" w14:textId="77777777">
            <w:pPr>
              <w:jc w:val="center"/>
              <w:rPr>
                <w:rFonts w:ascii="Barlow" w:hAnsi="Barlow"/>
                <w:sz w:val="20"/>
                <w:szCs w:val="22"/>
                <w:lang w:val="es-MX"/>
              </w:rPr>
            </w:pPr>
            <w:r w:rsidRPr="00DC7CE0">
              <w:rPr>
                <w:rFonts w:ascii="Barlow" w:hAnsi="Barlow"/>
                <w:sz w:val="20"/>
                <w:szCs w:val="22"/>
                <w:lang w:val="es-MX"/>
              </w:rPr>
              <w:t>Departamento de Supervisión de Obra Pública, Zona Federal</w:t>
            </w:r>
          </w:p>
        </w:tc>
        <w:tc>
          <w:tcPr>
            <w:tcW w:w="770" w:type="pct"/>
            <w:vAlign w:val="center"/>
          </w:tcPr>
          <w:p w:rsidR="006322DE" w:rsidRPr="00DC7CE0" w:rsidP="004A6D8D" w14:paraId="1FB7F3F9" w14:textId="77777777">
            <w:pPr>
              <w:jc w:val="center"/>
              <w:rPr>
                <w:rFonts w:ascii="Barlow" w:hAnsi="Barlow"/>
                <w:sz w:val="20"/>
                <w:szCs w:val="22"/>
                <w:lang w:val="es-MX"/>
              </w:rPr>
            </w:pPr>
            <w:r w:rsidRPr="00DC7CE0">
              <w:rPr>
                <w:rFonts w:ascii="Barlow" w:hAnsi="Barlow"/>
                <w:sz w:val="20"/>
                <w:szCs w:val="22"/>
                <w:lang w:val="es-MX"/>
              </w:rPr>
              <w:t>2014-2018</w:t>
            </w:r>
          </w:p>
        </w:tc>
        <w:tc>
          <w:tcPr>
            <w:tcW w:w="846" w:type="pct"/>
            <w:vAlign w:val="center"/>
          </w:tcPr>
          <w:p w:rsidR="006322DE" w:rsidRPr="00DC7CE0" w:rsidP="004A6D8D" w14:paraId="6F176BE6" w14:textId="77777777">
            <w:pPr>
              <w:jc w:val="center"/>
              <w:rPr>
                <w:rFonts w:ascii="Barlow" w:hAnsi="Barlow"/>
                <w:sz w:val="20"/>
                <w:szCs w:val="22"/>
                <w:lang w:val="es-MX"/>
              </w:rPr>
            </w:pPr>
            <w:r w:rsidRPr="00DC7CE0">
              <w:rPr>
                <w:rFonts w:ascii="Barlow" w:hAnsi="Barlow"/>
                <w:sz w:val="20"/>
                <w:szCs w:val="22"/>
                <w:lang w:val="es-MX"/>
              </w:rPr>
              <w:t>4</w:t>
            </w:r>
          </w:p>
        </w:tc>
      </w:tr>
      <w:tr w14:paraId="705ECC7C" w14:textId="77777777" w:rsidTr="006322DE">
        <w:tblPrEx>
          <w:tblW w:w="5000" w:type="pct"/>
          <w:tblLook w:val="04A0"/>
        </w:tblPrEx>
        <w:tc>
          <w:tcPr>
            <w:tcW w:w="1537" w:type="pct"/>
            <w:vMerge/>
            <w:vAlign w:val="center"/>
          </w:tcPr>
          <w:p w:rsidR="006322DE" w:rsidRPr="00DC7CE0" w:rsidP="004A6D8D" w14:paraId="5DC7D591" w14:textId="77777777">
            <w:pPr>
              <w:jc w:val="center"/>
              <w:rPr>
                <w:rFonts w:ascii="Barlow" w:hAnsi="Barlow"/>
                <w:sz w:val="20"/>
                <w:szCs w:val="22"/>
                <w:lang w:val="es-MX"/>
              </w:rPr>
            </w:pPr>
          </w:p>
        </w:tc>
        <w:tc>
          <w:tcPr>
            <w:tcW w:w="1847" w:type="pct"/>
            <w:shd w:val="clear" w:color="auto" w:fill="FFFFFF" w:themeFill="background1"/>
            <w:vAlign w:val="center"/>
          </w:tcPr>
          <w:p w:rsidR="006322DE" w:rsidRPr="00DC7CE0" w:rsidP="004A6D8D" w14:paraId="5659034D" w14:textId="77777777">
            <w:pPr>
              <w:jc w:val="center"/>
              <w:rPr>
                <w:rFonts w:ascii="Barlow" w:hAnsi="Barlow"/>
                <w:sz w:val="20"/>
                <w:szCs w:val="22"/>
                <w:lang w:val="es-MX"/>
              </w:rPr>
            </w:pPr>
            <w:r w:rsidRPr="00DC7CE0">
              <w:rPr>
                <w:rFonts w:ascii="Barlow" w:hAnsi="Barlow"/>
                <w:sz w:val="20"/>
                <w:szCs w:val="22"/>
                <w:lang w:val="es-MX"/>
              </w:rPr>
              <w:t>Departamento de Supervisión de Obra Pública, Zona Estatal</w:t>
            </w:r>
          </w:p>
        </w:tc>
        <w:tc>
          <w:tcPr>
            <w:tcW w:w="770" w:type="pct"/>
            <w:vAlign w:val="center"/>
          </w:tcPr>
          <w:p w:rsidR="006322DE" w:rsidRPr="00DC7CE0" w:rsidP="004A6D8D" w14:paraId="2FE082D5" w14:textId="77777777">
            <w:pPr>
              <w:jc w:val="center"/>
              <w:rPr>
                <w:rFonts w:ascii="Barlow" w:hAnsi="Barlow"/>
                <w:sz w:val="20"/>
                <w:szCs w:val="22"/>
                <w:lang w:val="es-MX"/>
              </w:rPr>
            </w:pPr>
            <w:r w:rsidRPr="00DC7CE0">
              <w:rPr>
                <w:rFonts w:ascii="Barlow" w:hAnsi="Barlow"/>
                <w:sz w:val="20"/>
                <w:szCs w:val="22"/>
                <w:lang w:val="es-MX"/>
              </w:rPr>
              <w:t>2016-2018</w:t>
            </w:r>
          </w:p>
        </w:tc>
        <w:tc>
          <w:tcPr>
            <w:tcW w:w="846" w:type="pct"/>
            <w:vAlign w:val="center"/>
          </w:tcPr>
          <w:p w:rsidR="006322DE" w:rsidRPr="00DC7CE0" w:rsidP="004A6D8D" w14:paraId="5307E165" w14:textId="77777777">
            <w:pPr>
              <w:jc w:val="center"/>
              <w:rPr>
                <w:rFonts w:ascii="Barlow" w:hAnsi="Barlow"/>
                <w:sz w:val="20"/>
                <w:szCs w:val="22"/>
                <w:lang w:val="es-MX"/>
              </w:rPr>
            </w:pPr>
            <w:r w:rsidRPr="00DC7CE0">
              <w:rPr>
                <w:rFonts w:ascii="Barlow" w:hAnsi="Barlow"/>
                <w:sz w:val="20"/>
                <w:szCs w:val="22"/>
                <w:lang w:val="es-MX"/>
              </w:rPr>
              <w:t>901</w:t>
            </w:r>
          </w:p>
        </w:tc>
      </w:tr>
      <w:tr w14:paraId="16607156" w14:textId="77777777" w:rsidTr="006322DE">
        <w:tblPrEx>
          <w:tblW w:w="5000" w:type="pct"/>
          <w:tblLook w:val="04A0"/>
        </w:tblPrEx>
        <w:tc>
          <w:tcPr>
            <w:tcW w:w="1537" w:type="pct"/>
            <w:vAlign w:val="center"/>
          </w:tcPr>
          <w:p w:rsidR="006322DE" w:rsidRPr="00DC7CE0" w:rsidP="004A6D8D" w14:paraId="7FD7A75B" w14:textId="77777777">
            <w:pPr>
              <w:jc w:val="center"/>
              <w:rPr>
                <w:rFonts w:ascii="Barlow" w:hAnsi="Barlow"/>
                <w:sz w:val="20"/>
                <w:szCs w:val="22"/>
                <w:lang w:val="es-MX"/>
              </w:rPr>
            </w:pPr>
            <w:r w:rsidRPr="00DC7CE0">
              <w:rPr>
                <w:rFonts w:ascii="Barlow" w:hAnsi="Barlow"/>
                <w:sz w:val="20"/>
                <w:szCs w:val="22"/>
                <w:lang w:val="es-MX"/>
              </w:rPr>
              <w:t>Subsecretaría del Sector Estatal y Paraestatal</w:t>
            </w:r>
          </w:p>
        </w:tc>
        <w:tc>
          <w:tcPr>
            <w:tcW w:w="1847" w:type="pct"/>
            <w:shd w:val="clear" w:color="auto" w:fill="FFFFFF" w:themeFill="background1"/>
            <w:vAlign w:val="center"/>
          </w:tcPr>
          <w:p w:rsidR="006322DE" w:rsidRPr="00DC7CE0" w:rsidP="004A6D8D" w14:paraId="0F3C4712" w14:textId="77777777">
            <w:pPr>
              <w:jc w:val="center"/>
              <w:rPr>
                <w:rFonts w:ascii="Barlow" w:hAnsi="Barlow"/>
                <w:sz w:val="20"/>
                <w:szCs w:val="22"/>
                <w:lang w:val="es-MX"/>
              </w:rPr>
            </w:pPr>
            <w:r w:rsidRPr="00DC7CE0">
              <w:rPr>
                <w:rFonts w:ascii="Barlow" w:hAnsi="Barlow"/>
                <w:sz w:val="20"/>
                <w:szCs w:val="22"/>
                <w:lang w:val="es-MX"/>
              </w:rPr>
              <w:t>Despacho de la Subsecretaría del Sector Estatal y Paraestatal</w:t>
            </w:r>
          </w:p>
        </w:tc>
        <w:tc>
          <w:tcPr>
            <w:tcW w:w="770" w:type="pct"/>
            <w:vAlign w:val="center"/>
          </w:tcPr>
          <w:p w:rsidR="006322DE" w:rsidRPr="00DC7CE0" w:rsidP="004A6D8D" w14:paraId="167F3E81" w14:textId="77777777">
            <w:pPr>
              <w:jc w:val="center"/>
              <w:rPr>
                <w:rFonts w:ascii="Barlow" w:hAnsi="Barlow"/>
                <w:sz w:val="20"/>
                <w:szCs w:val="22"/>
                <w:lang w:val="es-MX"/>
              </w:rPr>
            </w:pPr>
            <w:r w:rsidRPr="00DC7CE0">
              <w:rPr>
                <w:rFonts w:ascii="Barlow" w:hAnsi="Barlow"/>
                <w:sz w:val="20"/>
                <w:szCs w:val="22"/>
                <w:lang w:val="es-MX"/>
              </w:rPr>
              <w:t>2013-2017</w:t>
            </w:r>
          </w:p>
        </w:tc>
        <w:tc>
          <w:tcPr>
            <w:tcW w:w="846" w:type="pct"/>
            <w:vAlign w:val="center"/>
          </w:tcPr>
          <w:p w:rsidR="006322DE" w:rsidRPr="00DC7CE0" w:rsidP="004A6D8D" w14:paraId="2A8DA0D9" w14:textId="77777777">
            <w:pPr>
              <w:jc w:val="center"/>
              <w:rPr>
                <w:rFonts w:ascii="Barlow" w:hAnsi="Barlow"/>
                <w:sz w:val="20"/>
                <w:szCs w:val="22"/>
                <w:lang w:val="es-MX"/>
              </w:rPr>
            </w:pPr>
            <w:r w:rsidRPr="00DC7CE0">
              <w:rPr>
                <w:rFonts w:ascii="Barlow" w:hAnsi="Barlow"/>
                <w:sz w:val="20"/>
                <w:szCs w:val="22"/>
                <w:lang w:val="es-MX"/>
              </w:rPr>
              <w:t>253</w:t>
            </w:r>
          </w:p>
        </w:tc>
      </w:tr>
      <w:tr w14:paraId="5F8504E4" w14:textId="77777777" w:rsidTr="006322DE">
        <w:tblPrEx>
          <w:tblW w:w="5000" w:type="pct"/>
          <w:tblLook w:val="04A0"/>
        </w:tblPrEx>
        <w:tc>
          <w:tcPr>
            <w:tcW w:w="1537" w:type="pct"/>
            <w:vAlign w:val="center"/>
          </w:tcPr>
          <w:p w:rsidR="006322DE" w:rsidRPr="00DC7CE0" w:rsidP="004A6D8D" w14:paraId="0CE8B52E" w14:textId="77777777">
            <w:pPr>
              <w:jc w:val="center"/>
              <w:rPr>
                <w:rFonts w:ascii="Barlow" w:hAnsi="Barlow"/>
                <w:sz w:val="20"/>
                <w:szCs w:val="22"/>
                <w:lang w:val="es-MX"/>
              </w:rPr>
            </w:pPr>
            <w:r w:rsidRPr="00DC7CE0">
              <w:rPr>
                <w:rFonts w:ascii="Barlow" w:hAnsi="Barlow"/>
                <w:sz w:val="20"/>
                <w:szCs w:val="22"/>
                <w:lang w:val="es-MX"/>
              </w:rPr>
              <w:t>Dirección de Auditoría al Sector Centralizado</w:t>
            </w:r>
          </w:p>
        </w:tc>
        <w:tc>
          <w:tcPr>
            <w:tcW w:w="1847" w:type="pct"/>
            <w:shd w:val="clear" w:color="auto" w:fill="FFFFFF" w:themeFill="background1"/>
            <w:vAlign w:val="center"/>
          </w:tcPr>
          <w:p w:rsidR="006322DE" w:rsidRPr="00DC7CE0" w:rsidP="004A6D8D" w14:paraId="567B5D62" w14:textId="77777777">
            <w:pPr>
              <w:jc w:val="center"/>
              <w:rPr>
                <w:rFonts w:ascii="Barlow" w:hAnsi="Barlow"/>
                <w:sz w:val="20"/>
                <w:szCs w:val="22"/>
                <w:lang w:val="es-MX"/>
              </w:rPr>
            </w:pPr>
            <w:r w:rsidRPr="00DC7CE0">
              <w:rPr>
                <w:rFonts w:ascii="Barlow" w:hAnsi="Barlow"/>
                <w:sz w:val="20"/>
                <w:szCs w:val="22"/>
                <w:lang w:val="es-MX"/>
              </w:rPr>
              <w:t>Despacho de la Dirección de Auditoría al Sector Centralizado</w:t>
            </w:r>
          </w:p>
        </w:tc>
        <w:tc>
          <w:tcPr>
            <w:tcW w:w="770" w:type="pct"/>
            <w:vAlign w:val="center"/>
          </w:tcPr>
          <w:p w:rsidR="006322DE" w:rsidRPr="00DC7CE0" w:rsidP="004A6D8D" w14:paraId="55BA50DE" w14:textId="77777777">
            <w:pPr>
              <w:jc w:val="center"/>
              <w:rPr>
                <w:rFonts w:ascii="Barlow" w:hAnsi="Barlow"/>
                <w:sz w:val="20"/>
                <w:szCs w:val="22"/>
                <w:lang w:val="es-MX"/>
              </w:rPr>
            </w:pPr>
            <w:r w:rsidRPr="00DC7CE0">
              <w:rPr>
                <w:rFonts w:ascii="Barlow" w:hAnsi="Barlow"/>
                <w:sz w:val="20"/>
                <w:szCs w:val="22"/>
                <w:lang w:val="es-MX"/>
              </w:rPr>
              <w:t>2011 al 2013 y 2015 al 2017</w:t>
            </w:r>
          </w:p>
        </w:tc>
        <w:tc>
          <w:tcPr>
            <w:tcW w:w="846" w:type="pct"/>
            <w:vAlign w:val="center"/>
          </w:tcPr>
          <w:p w:rsidR="006322DE" w:rsidRPr="00DC7CE0" w:rsidP="004A6D8D" w14:paraId="67BD2D70" w14:textId="77777777">
            <w:pPr>
              <w:jc w:val="center"/>
              <w:rPr>
                <w:rFonts w:ascii="Barlow" w:hAnsi="Barlow"/>
                <w:sz w:val="20"/>
                <w:szCs w:val="22"/>
                <w:lang w:val="es-MX"/>
              </w:rPr>
            </w:pPr>
            <w:r w:rsidRPr="00DC7CE0">
              <w:rPr>
                <w:rFonts w:ascii="Barlow" w:hAnsi="Barlow"/>
                <w:sz w:val="20"/>
                <w:szCs w:val="22"/>
                <w:lang w:val="es-MX"/>
              </w:rPr>
              <w:t>137</w:t>
            </w:r>
          </w:p>
        </w:tc>
      </w:tr>
      <w:tr w14:paraId="0AE0A04B" w14:textId="77777777" w:rsidTr="006322DE">
        <w:tblPrEx>
          <w:tblW w:w="5000" w:type="pct"/>
          <w:tblLook w:val="04A0"/>
        </w:tblPrEx>
        <w:tc>
          <w:tcPr>
            <w:tcW w:w="1537" w:type="pct"/>
            <w:vAlign w:val="center"/>
          </w:tcPr>
          <w:p w:rsidR="006322DE" w:rsidRPr="00DC7CE0" w:rsidP="004A6D8D" w14:paraId="0D198B8D" w14:textId="77777777">
            <w:pPr>
              <w:jc w:val="center"/>
              <w:rPr>
                <w:rFonts w:ascii="Barlow" w:hAnsi="Barlow"/>
                <w:sz w:val="20"/>
                <w:szCs w:val="22"/>
                <w:lang w:val="es-MX"/>
              </w:rPr>
            </w:pPr>
            <w:r w:rsidRPr="00DC7CE0">
              <w:rPr>
                <w:rFonts w:ascii="Barlow" w:hAnsi="Barlow"/>
                <w:sz w:val="20"/>
                <w:szCs w:val="22"/>
                <w:lang w:val="es-MX"/>
              </w:rPr>
              <w:t>Dirección de Auditoría del Sector Paraestatal</w:t>
            </w:r>
          </w:p>
        </w:tc>
        <w:tc>
          <w:tcPr>
            <w:tcW w:w="1847" w:type="pct"/>
            <w:shd w:val="clear" w:color="auto" w:fill="FFFFFF" w:themeFill="background1"/>
            <w:vAlign w:val="center"/>
          </w:tcPr>
          <w:p w:rsidR="006322DE" w:rsidRPr="00DC7CE0" w:rsidP="004A6D8D" w14:paraId="280B6934" w14:textId="77777777">
            <w:pPr>
              <w:jc w:val="center"/>
              <w:rPr>
                <w:rFonts w:ascii="Barlow" w:hAnsi="Barlow"/>
                <w:sz w:val="20"/>
                <w:szCs w:val="22"/>
                <w:lang w:val="es-MX"/>
              </w:rPr>
            </w:pPr>
            <w:r w:rsidRPr="00DC7CE0">
              <w:rPr>
                <w:rFonts w:ascii="Barlow" w:hAnsi="Barlow"/>
                <w:sz w:val="20"/>
                <w:szCs w:val="22"/>
                <w:lang w:val="es-MX"/>
              </w:rPr>
              <w:t>Órganos de Control Interno en las Entidades del Sector Paraestatal</w:t>
            </w:r>
          </w:p>
        </w:tc>
        <w:tc>
          <w:tcPr>
            <w:tcW w:w="770" w:type="pct"/>
            <w:vAlign w:val="center"/>
          </w:tcPr>
          <w:p w:rsidR="006322DE" w:rsidRPr="00DC7CE0" w:rsidP="004A6D8D" w14:paraId="58CFC695" w14:textId="77777777">
            <w:pPr>
              <w:jc w:val="center"/>
              <w:rPr>
                <w:rFonts w:ascii="Barlow" w:hAnsi="Barlow"/>
                <w:sz w:val="20"/>
                <w:szCs w:val="22"/>
                <w:lang w:val="es-MX"/>
              </w:rPr>
            </w:pPr>
            <w:r w:rsidRPr="00DC7CE0">
              <w:rPr>
                <w:rFonts w:ascii="Barlow" w:hAnsi="Barlow"/>
                <w:sz w:val="20"/>
                <w:szCs w:val="22"/>
                <w:lang w:val="es-MX"/>
              </w:rPr>
              <w:t>2014-2018</w:t>
            </w:r>
          </w:p>
        </w:tc>
        <w:tc>
          <w:tcPr>
            <w:tcW w:w="846" w:type="pct"/>
            <w:vAlign w:val="center"/>
          </w:tcPr>
          <w:p w:rsidR="006322DE" w:rsidRPr="00DC7CE0" w:rsidP="004A6D8D" w14:paraId="3602220A" w14:textId="77777777">
            <w:pPr>
              <w:jc w:val="center"/>
              <w:rPr>
                <w:rFonts w:ascii="Barlow" w:hAnsi="Barlow"/>
                <w:sz w:val="20"/>
                <w:szCs w:val="22"/>
                <w:lang w:val="es-MX"/>
              </w:rPr>
            </w:pPr>
            <w:r w:rsidRPr="00DC7CE0">
              <w:rPr>
                <w:rFonts w:ascii="Barlow" w:hAnsi="Barlow"/>
                <w:sz w:val="20"/>
                <w:szCs w:val="22"/>
                <w:lang w:val="es-MX"/>
              </w:rPr>
              <w:t>416</w:t>
            </w:r>
          </w:p>
        </w:tc>
      </w:tr>
      <w:tr w14:paraId="422A0FFA" w14:textId="77777777" w:rsidTr="006322DE">
        <w:tblPrEx>
          <w:tblW w:w="5000" w:type="pct"/>
          <w:tblLook w:val="04A0"/>
        </w:tblPrEx>
        <w:tc>
          <w:tcPr>
            <w:tcW w:w="1537" w:type="pct"/>
            <w:vMerge w:val="restart"/>
            <w:vAlign w:val="center"/>
          </w:tcPr>
          <w:p w:rsidR="006322DE" w:rsidRPr="00DC7CE0" w:rsidP="004A6D8D" w14:paraId="66721BBC" w14:textId="77777777">
            <w:pPr>
              <w:jc w:val="center"/>
              <w:rPr>
                <w:rFonts w:ascii="Barlow" w:hAnsi="Barlow"/>
                <w:sz w:val="20"/>
                <w:szCs w:val="22"/>
                <w:lang w:val="es-MX"/>
              </w:rPr>
            </w:pPr>
            <w:r w:rsidRPr="00DC7CE0">
              <w:rPr>
                <w:rFonts w:ascii="Barlow" w:hAnsi="Barlow"/>
                <w:sz w:val="20"/>
                <w:szCs w:val="22"/>
                <w:lang w:val="es-MX"/>
              </w:rPr>
              <w:t>Dirección de Asuntos Jurídicos y Situación Patrimonial del Sector Estatal y Paraestatal</w:t>
            </w:r>
          </w:p>
        </w:tc>
        <w:tc>
          <w:tcPr>
            <w:tcW w:w="1847" w:type="pct"/>
            <w:shd w:val="clear" w:color="auto" w:fill="FFFFFF" w:themeFill="background1"/>
            <w:vAlign w:val="center"/>
          </w:tcPr>
          <w:p w:rsidR="006322DE" w:rsidRPr="00DC7CE0" w:rsidP="004A6D8D" w14:paraId="429EE7DE" w14:textId="77777777">
            <w:pPr>
              <w:jc w:val="center"/>
              <w:rPr>
                <w:rFonts w:ascii="Barlow" w:hAnsi="Barlow"/>
                <w:sz w:val="20"/>
                <w:szCs w:val="22"/>
                <w:lang w:val="es-MX"/>
              </w:rPr>
            </w:pPr>
            <w:r w:rsidRPr="00DC7CE0">
              <w:rPr>
                <w:rFonts w:ascii="Barlow" w:hAnsi="Barlow"/>
                <w:sz w:val="20"/>
                <w:szCs w:val="22"/>
                <w:lang w:val="es-MX"/>
              </w:rPr>
              <w:t>Departamento de Asuntos Jurídicos, Sector Paraestatal</w:t>
            </w:r>
          </w:p>
        </w:tc>
        <w:tc>
          <w:tcPr>
            <w:tcW w:w="770" w:type="pct"/>
            <w:vAlign w:val="center"/>
          </w:tcPr>
          <w:p w:rsidR="006322DE" w:rsidRPr="00DC7CE0" w:rsidP="004A6D8D" w14:paraId="6532110E" w14:textId="77777777">
            <w:pPr>
              <w:jc w:val="center"/>
              <w:rPr>
                <w:rFonts w:ascii="Barlow" w:hAnsi="Barlow"/>
                <w:sz w:val="20"/>
                <w:szCs w:val="22"/>
                <w:lang w:val="es-MX"/>
              </w:rPr>
            </w:pPr>
            <w:r w:rsidRPr="00DC7CE0">
              <w:rPr>
                <w:rFonts w:ascii="Barlow" w:hAnsi="Barlow"/>
                <w:sz w:val="20"/>
                <w:szCs w:val="22"/>
                <w:lang w:val="es-MX"/>
              </w:rPr>
              <w:t>2019-2020</w:t>
            </w:r>
          </w:p>
        </w:tc>
        <w:tc>
          <w:tcPr>
            <w:tcW w:w="846" w:type="pct"/>
            <w:vAlign w:val="center"/>
          </w:tcPr>
          <w:p w:rsidR="006322DE" w:rsidRPr="00DC7CE0" w:rsidP="004A6D8D" w14:paraId="4CC52505" w14:textId="77777777">
            <w:pPr>
              <w:jc w:val="center"/>
              <w:rPr>
                <w:rFonts w:ascii="Barlow" w:hAnsi="Barlow"/>
                <w:sz w:val="20"/>
                <w:szCs w:val="22"/>
                <w:lang w:val="es-MX"/>
              </w:rPr>
            </w:pPr>
            <w:r w:rsidRPr="00DC7CE0">
              <w:rPr>
                <w:rFonts w:ascii="Barlow" w:hAnsi="Barlow"/>
                <w:sz w:val="20"/>
                <w:szCs w:val="22"/>
                <w:lang w:val="es-MX"/>
              </w:rPr>
              <w:t>7</w:t>
            </w:r>
          </w:p>
        </w:tc>
      </w:tr>
      <w:tr w14:paraId="78A7C0E4" w14:textId="77777777" w:rsidTr="006322DE">
        <w:tblPrEx>
          <w:tblW w:w="5000" w:type="pct"/>
          <w:tblLook w:val="04A0"/>
        </w:tblPrEx>
        <w:tc>
          <w:tcPr>
            <w:tcW w:w="1537" w:type="pct"/>
            <w:vMerge/>
            <w:vAlign w:val="center"/>
          </w:tcPr>
          <w:p w:rsidR="006322DE" w:rsidRPr="00DC7CE0" w:rsidP="004A6D8D" w14:paraId="62B3B785" w14:textId="77777777">
            <w:pPr>
              <w:jc w:val="center"/>
              <w:rPr>
                <w:rFonts w:ascii="Barlow" w:hAnsi="Barlow"/>
                <w:sz w:val="20"/>
                <w:szCs w:val="22"/>
                <w:lang w:val="es-MX"/>
              </w:rPr>
            </w:pPr>
          </w:p>
        </w:tc>
        <w:tc>
          <w:tcPr>
            <w:tcW w:w="1847" w:type="pct"/>
            <w:shd w:val="clear" w:color="auto" w:fill="FFFFFF" w:themeFill="background1"/>
            <w:vAlign w:val="center"/>
          </w:tcPr>
          <w:p w:rsidR="006322DE" w:rsidRPr="00DC7CE0" w:rsidP="004A6D8D" w14:paraId="23945105" w14:textId="77777777">
            <w:pPr>
              <w:jc w:val="center"/>
              <w:rPr>
                <w:rFonts w:ascii="Barlow" w:hAnsi="Barlow"/>
                <w:sz w:val="20"/>
                <w:szCs w:val="22"/>
                <w:lang w:val="es-MX"/>
              </w:rPr>
            </w:pPr>
            <w:r w:rsidRPr="00DC7CE0">
              <w:rPr>
                <w:rFonts w:ascii="Barlow" w:hAnsi="Barlow"/>
                <w:sz w:val="20"/>
                <w:szCs w:val="22"/>
                <w:lang w:val="es-MX"/>
              </w:rPr>
              <w:t>Departamento de Control y Registro de Situación Patrimonial</w:t>
            </w:r>
          </w:p>
        </w:tc>
        <w:tc>
          <w:tcPr>
            <w:tcW w:w="770" w:type="pct"/>
            <w:vAlign w:val="center"/>
          </w:tcPr>
          <w:p w:rsidR="006322DE" w:rsidRPr="00DC7CE0" w:rsidP="004A6D8D" w14:paraId="0BF4EF48" w14:textId="77777777">
            <w:pPr>
              <w:jc w:val="center"/>
              <w:rPr>
                <w:rFonts w:ascii="Barlow" w:hAnsi="Barlow"/>
                <w:sz w:val="20"/>
                <w:szCs w:val="22"/>
                <w:lang w:val="es-MX"/>
              </w:rPr>
            </w:pPr>
            <w:r w:rsidRPr="00DC7CE0">
              <w:rPr>
                <w:rFonts w:ascii="Barlow" w:hAnsi="Barlow"/>
                <w:sz w:val="20"/>
                <w:szCs w:val="22"/>
                <w:lang w:val="es-MX"/>
              </w:rPr>
              <w:t>2018-2021</w:t>
            </w:r>
          </w:p>
        </w:tc>
        <w:tc>
          <w:tcPr>
            <w:tcW w:w="846" w:type="pct"/>
            <w:vAlign w:val="center"/>
          </w:tcPr>
          <w:p w:rsidR="006322DE" w:rsidRPr="00DC7CE0" w:rsidP="004A6D8D" w14:paraId="4E8C550D" w14:textId="77777777">
            <w:pPr>
              <w:jc w:val="center"/>
              <w:rPr>
                <w:rFonts w:ascii="Barlow" w:hAnsi="Barlow"/>
                <w:sz w:val="20"/>
                <w:szCs w:val="22"/>
                <w:lang w:val="es-MX"/>
              </w:rPr>
            </w:pPr>
            <w:r w:rsidRPr="00DC7CE0">
              <w:rPr>
                <w:rFonts w:ascii="Barlow" w:hAnsi="Barlow"/>
                <w:sz w:val="20"/>
                <w:szCs w:val="22"/>
                <w:lang w:val="es-MX"/>
              </w:rPr>
              <w:t>33</w:t>
            </w:r>
          </w:p>
        </w:tc>
      </w:tr>
      <w:tr w14:paraId="32FCD12E" w14:textId="77777777" w:rsidTr="006322DE">
        <w:tblPrEx>
          <w:tblW w:w="5000" w:type="pct"/>
          <w:tblLook w:val="04A0"/>
        </w:tblPrEx>
        <w:trPr>
          <w:trHeight w:val="167"/>
        </w:trPr>
        <w:tc>
          <w:tcPr>
            <w:tcW w:w="1537" w:type="pct"/>
            <w:vMerge w:val="restart"/>
            <w:vAlign w:val="center"/>
          </w:tcPr>
          <w:p w:rsidR="006322DE" w:rsidRPr="00DC7CE0" w:rsidP="004A6D8D" w14:paraId="569FDD9E" w14:textId="77777777">
            <w:pPr>
              <w:jc w:val="center"/>
              <w:rPr>
                <w:rFonts w:ascii="Barlow" w:hAnsi="Barlow"/>
                <w:sz w:val="20"/>
                <w:szCs w:val="22"/>
                <w:lang w:val="es-MX"/>
              </w:rPr>
            </w:pPr>
            <w:r w:rsidRPr="00DC7CE0">
              <w:rPr>
                <w:rFonts w:ascii="Barlow" w:hAnsi="Barlow"/>
                <w:sz w:val="20"/>
                <w:szCs w:val="22"/>
                <w:lang w:val="es-MX"/>
              </w:rPr>
              <w:t>Dirección de Administración</w:t>
            </w:r>
          </w:p>
        </w:tc>
        <w:tc>
          <w:tcPr>
            <w:tcW w:w="1847" w:type="pct"/>
            <w:shd w:val="clear" w:color="auto" w:fill="FFFFFF" w:themeFill="background1"/>
            <w:vAlign w:val="center"/>
          </w:tcPr>
          <w:p w:rsidR="006322DE" w:rsidRPr="00DC7CE0" w:rsidP="004A6D8D" w14:paraId="4E05DABA" w14:textId="77777777">
            <w:pPr>
              <w:jc w:val="center"/>
              <w:rPr>
                <w:rFonts w:ascii="Barlow" w:hAnsi="Barlow"/>
                <w:sz w:val="20"/>
                <w:szCs w:val="22"/>
                <w:lang w:val="es-MX"/>
              </w:rPr>
            </w:pPr>
            <w:r w:rsidRPr="00DC7CE0">
              <w:rPr>
                <w:rFonts w:ascii="Barlow" w:hAnsi="Barlow"/>
                <w:sz w:val="20"/>
                <w:szCs w:val="22"/>
                <w:lang w:val="es-MX"/>
              </w:rPr>
              <w:t>Despacho de la Dirección de Administración y Departamento de Transparencia</w:t>
            </w:r>
          </w:p>
        </w:tc>
        <w:tc>
          <w:tcPr>
            <w:tcW w:w="770" w:type="pct"/>
            <w:vAlign w:val="center"/>
          </w:tcPr>
          <w:p w:rsidR="006322DE" w:rsidRPr="00DC7CE0" w:rsidP="004A6D8D" w14:paraId="51A4F3BA" w14:textId="77777777">
            <w:pPr>
              <w:jc w:val="center"/>
              <w:rPr>
                <w:rFonts w:ascii="Barlow" w:hAnsi="Barlow"/>
                <w:sz w:val="20"/>
                <w:szCs w:val="22"/>
                <w:lang w:val="es-MX"/>
              </w:rPr>
            </w:pPr>
            <w:r w:rsidRPr="00DC7CE0">
              <w:rPr>
                <w:rFonts w:ascii="Barlow" w:hAnsi="Barlow"/>
                <w:sz w:val="20"/>
                <w:szCs w:val="22"/>
                <w:lang w:val="es-MX"/>
              </w:rPr>
              <w:t>2017-2018</w:t>
            </w:r>
          </w:p>
        </w:tc>
        <w:tc>
          <w:tcPr>
            <w:tcW w:w="846" w:type="pct"/>
            <w:vAlign w:val="center"/>
          </w:tcPr>
          <w:p w:rsidR="006322DE" w:rsidRPr="00DC7CE0" w:rsidP="004A6D8D" w14:paraId="4026FE76" w14:textId="77777777">
            <w:pPr>
              <w:jc w:val="center"/>
              <w:rPr>
                <w:rFonts w:ascii="Barlow" w:hAnsi="Barlow"/>
                <w:sz w:val="20"/>
                <w:szCs w:val="22"/>
                <w:lang w:val="es-MX"/>
              </w:rPr>
            </w:pPr>
            <w:r w:rsidRPr="00DC7CE0">
              <w:rPr>
                <w:rFonts w:ascii="Barlow" w:hAnsi="Barlow"/>
                <w:sz w:val="20"/>
                <w:szCs w:val="22"/>
                <w:lang w:val="es-MX"/>
              </w:rPr>
              <w:t>7</w:t>
            </w:r>
          </w:p>
        </w:tc>
      </w:tr>
      <w:tr w14:paraId="026BBE5C" w14:textId="77777777" w:rsidTr="006322DE">
        <w:tblPrEx>
          <w:tblW w:w="5000" w:type="pct"/>
          <w:tblLook w:val="04A0"/>
        </w:tblPrEx>
        <w:trPr>
          <w:trHeight w:val="167"/>
        </w:trPr>
        <w:tc>
          <w:tcPr>
            <w:tcW w:w="1537" w:type="pct"/>
            <w:vMerge/>
            <w:vAlign w:val="center"/>
          </w:tcPr>
          <w:p w:rsidR="006322DE" w:rsidRPr="00DC7CE0" w:rsidP="004A6D8D" w14:paraId="27F1A329" w14:textId="77777777">
            <w:pPr>
              <w:jc w:val="center"/>
              <w:rPr>
                <w:rFonts w:ascii="Barlow" w:hAnsi="Barlow"/>
                <w:sz w:val="20"/>
                <w:szCs w:val="22"/>
                <w:lang w:val="es-MX"/>
              </w:rPr>
            </w:pPr>
          </w:p>
        </w:tc>
        <w:tc>
          <w:tcPr>
            <w:tcW w:w="1847" w:type="pct"/>
            <w:shd w:val="clear" w:color="auto" w:fill="FFFFFF" w:themeFill="background1"/>
            <w:vAlign w:val="center"/>
          </w:tcPr>
          <w:p w:rsidR="006322DE" w:rsidRPr="00DC7CE0" w:rsidP="004A6D8D" w14:paraId="7C0D2060" w14:textId="77777777">
            <w:pPr>
              <w:jc w:val="center"/>
              <w:rPr>
                <w:rFonts w:ascii="Barlow" w:hAnsi="Barlow"/>
                <w:sz w:val="20"/>
                <w:szCs w:val="22"/>
                <w:lang w:val="es-MX"/>
              </w:rPr>
            </w:pPr>
            <w:r w:rsidRPr="00DC7CE0">
              <w:rPr>
                <w:rFonts w:ascii="Barlow" w:hAnsi="Barlow"/>
                <w:sz w:val="20"/>
                <w:szCs w:val="22"/>
                <w:lang w:val="es-MX"/>
              </w:rPr>
              <w:t>Departamento Administrativo</w:t>
            </w:r>
          </w:p>
        </w:tc>
        <w:tc>
          <w:tcPr>
            <w:tcW w:w="770" w:type="pct"/>
            <w:vAlign w:val="center"/>
          </w:tcPr>
          <w:p w:rsidR="006322DE" w:rsidRPr="00DC7CE0" w:rsidP="004A6D8D" w14:paraId="1EA003D4" w14:textId="77777777">
            <w:pPr>
              <w:jc w:val="center"/>
              <w:rPr>
                <w:rFonts w:ascii="Barlow" w:hAnsi="Barlow"/>
                <w:sz w:val="20"/>
                <w:szCs w:val="22"/>
                <w:lang w:val="es-MX"/>
              </w:rPr>
            </w:pPr>
            <w:r w:rsidRPr="00DC7CE0">
              <w:rPr>
                <w:rFonts w:ascii="Barlow" w:hAnsi="Barlow"/>
                <w:sz w:val="20"/>
                <w:szCs w:val="22"/>
                <w:lang w:val="es-MX"/>
              </w:rPr>
              <w:t>2009-2017</w:t>
            </w:r>
          </w:p>
        </w:tc>
        <w:tc>
          <w:tcPr>
            <w:tcW w:w="846" w:type="pct"/>
            <w:vAlign w:val="center"/>
          </w:tcPr>
          <w:p w:rsidR="006322DE" w:rsidRPr="00DC7CE0" w:rsidP="004A6D8D" w14:paraId="7BBFA6B7" w14:textId="77777777">
            <w:pPr>
              <w:jc w:val="center"/>
              <w:rPr>
                <w:rFonts w:ascii="Barlow" w:hAnsi="Barlow"/>
                <w:sz w:val="20"/>
                <w:szCs w:val="22"/>
                <w:lang w:val="es-MX"/>
              </w:rPr>
            </w:pPr>
            <w:r w:rsidRPr="00DC7CE0">
              <w:rPr>
                <w:rFonts w:ascii="Barlow" w:hAnsi="Barlow"/>
                <w:sz w:val="20"/>
                <w:szCs w:val="22"/>
                <w:lang w:val="es-MX"/>
              </w:rPr>
              <w:t>38</w:t>
            </w:r>
          </w:p>
        </w:tc>
      </w:tr>
      <w:tr w14:paraId="126C81C2" w14:textId="77777777" w:rsidTr="006322DE">
        <w:tblPrEx>
          <w:tblW w:w="5000" w:type="pct"/>
          <w:tblLook w:val="04A0"/>
        </w:tblPrEx>
        <w:trPr>
          <w:trHeight w:val="167"/>
        </w:trPr>
        <w:tc>
          <w:tcPr>
            <w:tcW w:w="1537" w:type="pct"/>
            <w:vMerge/>
            <w:vAlign w:val="center"/>
          </w:tcPr>
          <w:p w:rsidR="006322DE" w:rsidRPr="00DC7CE0" w:rsidP="004A6D8D" w14:paraId="7A7276E8" w14:textId="77777777">
            <w:pPr>
              <w:jc w:val="center"/>
              <w:rPr>
                <w:rFonts w:ascii="Barlow" w:hAnsi="Barlow"/>
                <w:sz w:val="20"/>
                <w:szCs w:val="22"/>
                <w:lang w:val="es-MX"/>
              </w:rPr>
            </w:pPr>
          </w:p>
        </w:tc>
        <w:tc>
          <w:tcPr>
            <w:tcW w:w="1847" w:type="pct"/>
            <w:shd w:val="clear" w:color="auto" w:fill="FFFFFF" w:themeFill="background1"/>
            <w:vAlign w:val="center"/>
          </w:tcPr>
          <w:p w:rsidR="006322DE" w:rsidRPr="00DC7CE0" w:rsidP="004A6D8D" w14:paraId="144897ED" w14:textId="77777777">
            <w:pPr>
              <w:jc w:val="center"/>
              <w:rPr>
                <w:rFonts w:ascii="Barlow" w:hAnsi="Barlow"/>
                <w:sz w:val="20"/>
                <w:szCs w:val="22"/>
                <w:lang w:val="es-MX"/>
              </w:rPr>
            </w:pPr>
            <w:r w:rsidRPr="00DC7CE0">
              <w:rPr>
                <w:rFonts w:ascii="Barlow" w:hAnsi="Barlow"/>
                <w:sz w:val="20"/>
                <w:szCs w:val="22"/>
                <w:lang w:val="es-MX"/>
              </w:rPr>
              <w:t>Departamento de Transparencia</w:t>
            </w:r>
          </w:p>
        </w:tc>
        <w:tc>
          <w:tcPr>
            <w:tcW w:w="770" w:type="pct"/>
            <w:vAlign w:val="center"/>
          </w:tcPr>
          <w:p w:rsidR="006322DE" w:rsidRPr="00DC7CE0" w:rsidP="004A6D8D" w14:paraId="3FF90A08" w14:textId="77777777">
            <w:pPr>
              <w:jc w:val="center"/>
              <w:rPr>
                <w:rFonts w:ascii="Barlow" w:hAnsi="Barlow"/>
                <w:sz w:val="20"/>
                <w:szCs w:val="22"/>
                <w:lang w:val="es-MX"/>
              </w:rPr>
            </w:pPr>
            <w:r w:rsidRPr="00DC7CE0">
              <w:rPr>
                <w:rFonts w:ascii="Barlow" w:hAnsi="Barlow"/>
                <w:sz w:val="20"/>
                <w:szCs w:val="22"/>
                <w:lang w:val="es-MX"/>
              </w:rPr>
              <w:t>2016-2017</w:t>
            </w:r>
          </w:p>
        </w:tc>
        <w:tc>
          <w:tcPr>
            <w:tcW w:w="846" w:type="pct"/>
            <w:vAlign w:val="center"/>
          </w:tcPr>
          <w:p w:rsidR="006322DE" w:rsidRPr="00DC7CE0" w:rsidP="004A6D8D" w14:paraId="5002B1D1" w14:textId="77777777">
            <w:pPr>
              <w:jc w:val="center"/>
              <w:rPr>
                <w:rFonts w:ascii="Barlow" w:hAnsi="Barlow"/>
                <w:sz w:val="20"/>
                <w:szCs w:val="22"/>
                <w:lang w:val="es-MX"/>
              </w:rPr>
            </w:pPr>
            <w:r w:rsidRPr="00DC7CE0">
              <w:rPr>
                <w:rFonts w:ascii="Barlow" w:hAnsi="Barlow"/>
                <w:sz w:val="20"/>
                <w:szCs w:val="22"/>
                <w:lang w:val="es-MX"/>
              </w:rPr>
              <w:t>18</w:t>
            </w:r>
          </w:p>
        </w:tc>
      </w:tr>
      <w:tr w14:paraId="35F64FC3" w14:textId="77777777" w:rsidTr="006322DE">
        <w:tblPrEx>
          <w:tblW w:w="5000" w:type="pct"/>
          <w:tblLook w:val="04A0"/>
        </w:tblPrEx>
        <w:trPr>
          <w:trHeight w:val="167"/>
        </w:trPr>
        <w:tc>
          <w:tcPr>
            <w:tcW w:w="4154" w:type="pct"/>
            <w:gridSpan w:val="3"/>
            <w:vAlign w:val="center"/>
          </w:tcPr>
          <w:p w:rsidR="006322DE" w:rsidRPr="006322DE" w:rsidP="004A6D8D" w14:paraId="67BAB95B" w14:textId="77777777">
            <w:pPr>
              <w:jc w:val="right"/>
              <w:rPr>
                <w:rFonts w:ascii="Barlow" w:hAnsi="Barlow"/>
                <w:b/>
                <w:bCs/>
                <w:sz w:val="20"/>
                <w:szCs w:val="22"/>
              </w:rPr>
            </w:pPr>
            <w:r w:rsidRPr="006322DE">
              <w:rPr>
                <w:rFonts w:ascii="Barlow" w:hAnsi="Barlow"/>
                <w:b/>
                <w:bCs/>
                <w:sz w:val="20"/>
                <w:szCs w:val="22"/>
              </w:rPr>
              <w:t>Total</w:t>
            </w:r>
          </w:p>
        </w:tc>
        <w:tc>
          <w:tcPr>
            <w:tcW w:w="846" w:type="pct"/>
            <w:vAlign w:val="center"/>
          </w:tcPr>
          <w:p w:rsidR="006322DE" w:rsidRPr="006322DE" w:rsidP="004A6D8D" w14:paraId="0165B5A6" w14:textId="77777777">
            <w:pPr>
              <w:jc w:val="center"/>
              <w:rPr>
                <w:rFonts w:ascii="Barlow" w:hAnsi="Barlow"/>
                <w:b/>
                <w:bCs/>
                <w:sz w:val="20"/>
                <w:szCs w:val="22"/>
              </w:rPr>
            </w:pPr>
            <w:r w:rsidRPr="006322DE">
              <w:rPr>
                <w:rFonts w:ascii="Barlow" w:hAnsi="Barlow"/>
                <w:b/>
                <w:bCs/>
                <w:sz w:val="20"/>
                <w:szCs w:val="22"/>
              </w:rPr>
              <w:t>1,815</w:t>
            </w:r>
          </w:p>
        </w:tc>
      </w:tr>
    </w:tbl>
    <w:p w:rsidR="00BF3CDD" w:rsidP="009257FC" w14:paraId="23ACE56E" w14:textId="0559D79F">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 xml:space="preserve"> </w:t>
      </w:r>
    </w:p>
    <w:p w:rsidR="00BF3CDD" w:rsidP="00D24200" w14:paraId="3AEA80E2" w14:textId="6D534802">
      <w:pPr>
        <w:pStyle w:val="Heading3"/>
        <w:numPr>
          <w:ilvl w:val="0"/>
          <w:numId w:val="0"/>
        </w:numPr>
        <w:ind w:left="567" w:hanging="567"/>
      </w:pPr>
      <w:bookmarkStart w:id="332" w:name="_Toc149551766"/>
      <w:r>
        <w:t>4</w:t>
      </w:r>
      <w:r>
        <w:t>.1.15</w:t>
      </w:r>
      <w:r w:rsidRPr="00F41C8A">
        <w:t xml:space="preserve">. </w:t>
      </w:r>
      <w:r w:rsidR="006322DE">
        <w:t>Eliminación de Documentos de Comprobación Administrativa Inmediata</w:t>
      </w:r>
      <w:r>
        <w:t>.</w:t>
      </w:r>
      <w:bookmarkEnd w:id="332"/>
    </w:p>
    <w:p w:rsidR="006322DE" w:rsidP="006322DE" w14:paraId="782BA0D3" w14:textId="77777777">
      <w:pPr>
        <w:ind w:firstLine="708"/>
        <w:jc w:val="both"/>
        <w:rPr>
          <w:rFonts w:ascii="Barlow" w:hAnsi="Barlow" w:cstheme="minorHAnsi"/>
          <w:bCs/>
          <w:sz w:val="22"/>
          <w:szCs w:val="22"/>
        </w:rPr>
      </w:pPr>
      <w:r>
        <w:rPr>
          <w:rFonts w:ascii="Barlow" w:hAnsi="Barlow" w:cstheme="minorHAnsi"/>
          <w:bCs/>
          <w:sz w:val="22"/>
          <w:szCs w:val="22"/>
        </w:rPr>
        <w:t>De acuerdo al apartado Segundo, fracción XXIV de las Disposiciones Generales en Materia de Archivos para las Dependencias y Entidades de la Administración Pública del Estado de Yucatán, se considera Documento de Uso Administrativo inmediato aquél producido de forma sistemática y que contiene información variable que se maneja por medio de formatos, tales como vales de fotocopias, fichas de control de correspondencia, solicitudes de papelería, entre otros. No son fundamentales para la gestión institucional por lo que la vigencia de estos documentos se sugiere que no exceda de un año y no deberán transferirse al archivo de concentración, eliminándolos de conformidad con el procedimiento establecido para ello.</w:t>
      </w:r>
    </w:p>
    <w:p w:rsidR="006322DE" w:rsidP="006322DE" w14:paraId="3CC5A588" w14:textId="77777777">
      <w:pPr>
        <w:ind w:firstLine="708"/>
        <w:jc w:val="both"/>
        <w:rPr>
          <w:rFonts w:ascii="Barlow" w:hAnsi="Barlow" w:cstheme="minorHAnsi"/>
          <w:bCs/>
          <w:sz w:val="22"/>
          <w:szCs w:val="22"/>
        </w:rPr>
      </w:pPr>
      <w:r>
        <w:rPr>
          <w:rFonts w:ascii="Barlow" w:hAnsi="Barlow" w:cstheme="minorHAnsi"/>
          <w:bCs/>
          <w:sz w:val="22"/>
          <w:szCs w:val="22"/>
        </w:rPr>
        <w:t>Derivado de lo expuesto en el párrafo que precede, se informa que, del 01 de julio al 30 de septiembre de 2023, se atendieron un total de 10 solicitudes de eliminación de documentos de comprobación administrativa inmediata de 4 Unidades Administrativas, de acuerdo a lo siguiente:</w:t>
      </w:r>
    </w:p>
    <w:tbl>
      <w:tblPr>
        <w:tblStyle w:val="Cuadrculadetablaclara1"/>
        <w:tblW w:w="5000" w:type="pct"/>
        <w:jc w:val="center"/>
        <w:tblLook w:val="04A0"/>
      </w:tblPr>
      <w:tblGrid>
        <w:gridCol w:w="2151"/>
        <w:gridCol w:w="1402"/>
        <w:gridCol w:w="1443"/>
        <w:gridCol w:w="867"/>
        <w:gridCol w:w="1201"/>
        <w:gridCol w:w="1764"/>
      </w:tblGrid>
      <w:tr w14:paraId="1E6F26A7" w14:textId="77777777" w:rsidTr="006322DE">
        <w:tblPrEx>
          <w:tblW w:w="5000" w:type="pct"/>
          <w:jc w:val="center"/>
          <w:tblLook w:val="04A0"/>
        </w:tblPrEx>
        <w:trPr>
          <w:trHeight w:val="340"/>
          <w:tblHeader/>
          <w:jc w:val="center"/>
        </w:trPr>
        <w:tc>
          <w:tcPr>
            <w:tcW w:w="5000" w:type="pct"/>
            <w:gridSpan w:val="6"/>
            <w:shd w:val="clear" w:color="auto" w:fill="BDD6EE" w:themeFill="accent1" w:themeFillTint="66"/>
            <w:vAlign w:val="center"/>
          </w:tcPr>
          <w:p w:rsidR="006322DE" w:rsidRPr="00DC7CE0" w:rsidP="004A6D8D" w14:paraId="056C1505" w14:textId="77777777">
            <w:pPr>
              <w:jc w:val="center"/>
              <w:rPr>
                <w:rFonts w:ascii="Barlow" w:hAnsi="Barlow" w:cs="Helvetica"/>
                <w:b/>
                <w:sz w:val="20"/>
                <w:szCs w:val="22"/>
                <w:lang w:eastAsia="es-MX"/>
              </w:rPr>
            </w:pPr>
            <w:r w:rsidRPr="00DC7CE0">
              <w:rPr>
                <w:rFonts w:ascii="Barlow" w:hAnsi="Barlow" w:cs="Helvetica"/>
                <w:b/>
                <w:sz w:val="20"/>
                <w:szCs w:val="22"/>
                <w:lang w:eastAsia="es-MX"/>
              </w:rPr>
              <w:t>TERCER TRIMESTRE 2023</w:t>
            </w:r>
          </w:p>
        </w:tc>
      </w:tr>
      <w:tr w14:paraId="615F31F9" w14:textId="77777777" w:rsidTr="006322DE">
        <w:tblPrEx>
          <w:tblW w:w="5000" w:type="pct"/>
          <w:jc w:val="center"/>
          <w:tblLook w:val="04A0"/>
        </w:tblPrEx>
        <w:trPr>
          <w:trHeight w:val="340"/>
          <w:tblHeader/>
          <w:jc w:val="center"/>
        </w:trPr>
        <w:tc>
          <w:tcPr>
            <w:tcW w:w="5000" w:type="pct"/>
            <w:gridSpan w:val="6"/>
            <w:shd w:val="clear" w:color="auto" w:fill="BDD6EE" w:themeFill="accent1" w:themeFillTint="66"/>
            <w:vAlign w:val="center"/>
          </w:tcPr>
          <w:p w:rsidR="006322DE" w:rsidRPr="00DC7CE0" w:rsidP="004A6D8D" w14:paraId="292A933C" w14:textId="77777777">
            <w:pPr>
              <w:jc w:val="center"/>
              <w:rPr>
                <w:rFonts w:ascii="Barlow" w:hAnsi="Barlow" w:cs="Helvetica"/>
                <w:b/>
                <w:sz w:val="20"/>
                <w:szCs w:val="22"/>
                <w:lang w:eastAsia="es-MX"/>
              </w:rPr>
            </w:pPr>
            <w:r w:rsidRPr="00DC7CE0">
              <w:rPr>
                <w:rFonts w:ascii="Barlow" w:hAnsi="Barlow" w:cs="Helvetica"/>
                <w:b/>
                <w:sz w:val="20"/>
                <w:szCs w:val="22"/>
                <w:lang w:eastAsia="es-MX"/>
              </w:rPr>
              <w:t>ELIMINACIÓN DE DOCUMENTOS DE COMPROBACIÓN ADMINISTRATIVA INMEDIATA</w:t>
            </w:r>
          </w:p>
        </w:tc>
      </w:tr>
      <w:tr w14:paraId="1A3E55A5" w14:textId="77777777" w:rsidTr="006322DE">
        <w:tblPrEx>
          <w:tblW w:w="5000" w:type="pct"/>
          <w:jc w:val="center"/>
          <w:tblLook w:val="04A0"/>
        </w:tblPrEx>
        <w:trPr>
          <w:trHeight w:val="340"/>
          <w:tblHeader/>
          <w:jc w:val="center"/>
        </w:trPr>
        <w:tc>
          <w:tcPr>
            <w:tcW w:w="1233" w:type="pct"/>
            <w:shd w:val="clear" w:color="auto" w:fill="BDD6EE" w:themeFill="accent1" w:themeFillTint="66"/>
            <w:vAlign w:val="center"/>
          </w:tcPr>
          <w:p w:rsidR="006322DE" w:rsidRPr="00DC7CE0" w:rsidP="004A6D8D" w14:paraId="1C0CFABF" w14:textId="77777777">
            <w:pPr>
              <w:jc w:val="center"/>
              <w:rPr>
                <w:rFonts w:ascii="Barlow" w:hAnsi="Barlow" w:cs="Helvetica"/>
                <w:b/>
                <w:sz w:val="20"/>
                <w:szCs w:val="22"/>
                <w:lang w:eastAsia="es-MX"/>
              </w:rPr>
            </w:pPr>
            <w:r w:rsidRPr="00DC7CE0">
              <w:rPr>
                <w:rFonts w:ascii="Barlow" w:hAnsi="Barlow" w:cs="Helvetica"/>
                <w:b/>
                <w:sz w:val="20"/>
                <w:szCs w:val="22"/>
                <w:lang w:eastAsia="es-MX"/>
              </w:rPr>
              <w:t>UNIDAD ADMINISTRATIVA</w:t>
            </w:r>
          </w:p>
        </w:tc>
        <w:tc>
          <w:tcPr>
            <w:tcW w:w="762" w:type="pct"/>
            <w:shd w:val="clear" w:color="auto" w:fill="BDD6EE" w:themeFill="accent1" w:themeFillTint="66"/>
            <w:vAlign w:val="center"/>
          </w:tcPr>
          <w:p w:rsidR="006322DE" w:rsidRPr="00DC7CE0" w:rsidP="004A6D8D" w14:paraId="38FC2A55" w14:textId="77777777">
            <w:pPr>
              <w:jc w:val="center"/>
              <w:rPr>
                <w:rFonts w:ascii="Barlow" w:hAnsi="Barlow" w:cs="Helvetica"/>
                <w:b/>
                <w:sz w:val="20"/>
                <w:szCs w:val="22"/>
                <w:lang w:eastAsia="es-MX"/>
              </w:rPr>
            </w:pPr>
            <w:r w:rsidRPr="00DC7CE0">
              <w:rPr>
                <w:rFonts w:ascii="Barlow" w:hAnsi="Barlow" w:cs="Helvetica"/>
                <w:b/>
                <w:sz w:val="20"/>
                <w:szCs w:val="22"/>
                <w:lang w:eastAsia="es-MX"/>
              </w:rPr>
              <w:t>SOLICITUDES</w:t>
            </w:r>
          </w:p>
        </w:tc>
        <w:tc>
          <w:tcPr>
            <w:tcW w:w="832" w:type="pct"/>
            <w:shd w:val="clear" w:color="auto" w:fill="BDD6EE" w:themeFill="accent1" w:themeFillTint="66"/>
            <w:vAlign w:val="center"/>
          </w:tcPr>
          <w:p w:rsidR="006322DE" w:rsidRPr="00DC7CE0" w:rsidP="004A6D8D" w14:paraId="3CF0DA84" w14:textId="77777777">
            <w:pPr>
              <w:jc w:val="center"/>
              <w:rPr>
                <w:rFonts w:ascii="Barlow" w:hAnsi="Barlow" w:cs="Helvetica"/>
                <w:b/>
                <w:sz w:val="20"/>
                <w:szCs w:val="22"/>
                <w:lang w:eastAsia="es-MX"/>
              </w:rPr>
            </w:pPr>
            <w:r w:rsidRPr="00DC7CE0">
              <w:rPr>
                <w:rFonts w:ascii="Barlow" w:hAnsi="Barlow" w:cs="Helvetica"/>
                <w:b/>
                <w:sz w:val="20"/>
                <w:szCs w:val="22"/>
                <w:lang w:eastAsia="es-MX"/>
              </w:rPr>
              <w:t>FECHA DE ELIMINACIÓN</w:t>
            </w:r>
          </w:p>
        </w:tc>
        <w:tc>
          <w:tcPr>
            <w:tcW w:w="506" w:type="pct"/>
            <w:shd w:val="clear" w:color="auto" w:fill="BDD6EE" w:themeFill="accent1" w:themeFillTint="66"/>
            <w:vAlign w:val="center"/>
          </w:tcPr>
          <w:p w:rsidR="006322DE" w:rsidRPr="00DC7CE0" w:rsidP="004A6D8D" w14:paraId="7EFBD969" w14:textId="77777777">
            <w:pPr>
              <w:jc w:val="center"/>
              <w:rPr>
                <w:rFonts w:ascii="Barlow" w:hAnsi="Barlow" w:cs="Helvetica"/>
                <w:b/>
                <w:sz w:val="20"/>
                <w:szCs w:val="22"/>
                <w:lang w:eastAsia="es-MX"/>
              </w:rPr>
            </w:pPr>
            <w:r w:rsidRPr="00DC7CE0">
              <w:rPr>
                <w:rFonts w:ascii="Barlow" w:hAnsi="Barlow" w:cs="Helvetica"/>
                <w:b/>
                <w:sz w:val="20"/>
                <w:szCs w:val="22"/>
                <w:lang w:eastAsia="es-MX"/>
              </w:rPr>
              <w:t>CAJAS</w:t>
            </w:r>
          </w:p>
        </w:tc>
        <w:tc>
          <w:tcPr>
            <w:tcW w:w="653" w:type="pct"/>
            <w:shd w:val="clear" w:color="auto" w:fill="BDD6EE" w:themeFill="accent1" w:themeFillTint="66"/>
            <w:vAlign w:val="center"/>
          </w:tcPr>
          <w:p w:rsidR="006322DE" w:rsidRPr="00DC7CE0" w:rsidP="004A6D8D" w14:paraId="1ED07AB9" w14:textId="77777777">
            <w:pPr>
              <w:jc w:val="center"/>
              <w:rPr>
                <w:rFonts w:ascii="Barlow" w:hAnsi="Barlow" w:cs="Helvetica"/>
                <w:b/>
                <w:sz w:val="20"/>
                <w:szCs w:val="22"/>
                <w:lang w:eastAsia="es-MX"/>
              </w:rPr>
            </w:pPr>
            <w:r w:rsidRPr="00DC7CE0">
              <w:rPr>
                <w:rFonts w:ascii="Barlow" w:hAnsi="Barlow" w:cs="Helvetica"/>
                <w:b/>
                <w:sz w:val="20"/>
                <w:szCs w:val="22"/>
                <w:lang w:eastAsia="es-MX"/>
              </w:rPr>
              <w:t>CARPETAS</w:t>
            </w:r>
          </w:p>
        </w:tc>
        <w:tc>
          <w:tcPr>
            <w:tcW w:w="1015" w:type="pct"/>
            <w:shd w:val="clear" w:color="auto" w:fill="BDD6EE" w:themeFill="accent1" w:themeFillTint="66"/>
            <w:vAlign w:val="center"/>
          </w:tcPr>
          <w:p w:rsidR="006322DE" w:rsidRPr="00DC7CE0" w:rsidP="004A6D8D" w14:paraId="3F00BC23" w14:textId="77777777">
            <w:pPr>
              <w:jc w:val="center"/>
              <w:rPr>
                <w:rFonts w:ascii="Barlow" w:hAnsi="Barlow" w:cs="Helvetica"/>
                <w:b/>
                <w:sz w:val="20"/>
                <w:szCs w:val="22"/>
                <w:lang w:eastAsia="es-MX"/>
              </w:rPr>
            </w:pPr>
            <w:r w:rsidRPr="00DC7CE0">
              <w:rPr>
                <w:rFonts w:ascii="Barlow" w:hAnsi="Barlow" w:cs="Helvetica"/>
                <w:b/>
                <w:sz w:val="20"/>
                <w:szCs w:val="22"/>
                <w:lang w:eastAsia="es-MX"/>
              </w:rPr>
              <w:t>PERIODO DE LA INFORMACIÓN</w:t>
            </w:r>
          </w:p>
        </w:tc>
      </w:tr>
      <w:tr w14:paraId="6DE6D35B" w14:textId="77777777" w:rsidTr="006322DE">
        <w:tblPrEx>
          <w:tblW w:w="5000" w:type="pct"/>
          <w:jc w:val="center"/>
          <w:tblLook w:val="04A0"/>
        </w:tblPrEx>
        <w:trPr>
          <w:trHeight w:val="300"/>
          <w:jc w:val="center"/>
        </w:trPr>
        <w:tc>
          <w:tcPr>
            <w:tcW w:w="1233" w:type="pct"/>
            <w:vAlign w:val="center"/>
          </w:tcPr>
          <w:p w:rsidR="006322DE" w:rsidRPr="00DC7CE0" w:rsidP="004A6D8D" w14:paraId="646866FE" w14:textId="77777777">
            <w:pPr>
              <w:rPr>
                <w:rFonts w:ascii="Barlow" w:hAnsi="Barlow" w:cs="Helvetica"/>
                <w:sz w:val="20"/>
                <w:lang w:eastAsia="es-MX"/>
              </w:rPr>
            </w:pPr>
            <w:r w:rsidRPr="00DC7CE0">
              <w:rPr>
                <w:rFonts w:ascii="Barlow" w:hAnsi="Barlow" w:cs="Helvetica"/>
                <w:sz w:val="20"/>
                <w:lang w:eastAsia="es-MX"/>
              </w:rPr>
              <w:t xml:space="preserve">Dirección de Asuntos Jurídicos y Situación Patrimonial del Sector Estatal y Paraestatal </w:t>
            </w:r>
          </w:p>
        </w:tc>
        <w:tc>
          <w:tcPr>
            <w:tcW w:w="762" w:type="pct"/>
            <w:vAlign w:val="center"/>
          </w:tcPr>
          <w:p w:rsidR="006322DE" w:rsidRPr="00DC7CE0" w:rsidP="004A6D8D" w14:paraId="14440621" w14:textId="77777777">
            <w:pPr>
              <w:jc w:val="center"/>
              <w:rPr>
                <w:rFonts w:ascii="Barlow" w:hAnsi="Barlow" w:cs="Helvetica"/>
                <w:sz w:val="20"/>
                <w:lang w:eastAsia="es-MX"/>
              </w:rPr>
            </w:pPr>
            <w:r w:rsidRPr="00DC7CE0">
              <w:rPr>
                <w:rFonts w:ascii="Barlow" w:hAnsi="Barlow" w:cs="Helvetica"/>
                <w:sz w:val="20"/>
                <w:lang w:eastAsia="es-MX"/>
              </w:rPr>
              <w:t>1</w:t>
            </w:r>
          </w:p>
        </w:tc>
        <w:tc>
          <w:tcPr>
            <w:tcW w:w="832" w:type="pct"/>
            <w:vAlign w:val="center"/>
          </w:tcPr>
          <w:p w:rsidR="006322DE" w:rsidRPr="00DC7CE0" w:rsidP="004A6D8D" w14:paraId="10ABCA07" w14:textId="77777777">
            <w:pPr>
              <w:jc w:val="center"/>
              <w:rPr>
                <w:rFonts w:ascii="Barlow" w:hAnsi="Barlow" w:cs="Helvetica"/>
                <w:sz w:val="20"/>
                <w:lang w:eastAsia="es-MX"/>
              </w:rPr>
            </w:pPr>
            <w:r w:rsidRPr="00DC7CE0">
              <w:rPr>
                <w:rFonts w:ascii="Barlow" w:hAnsi="Barlow" w:cs="Helvetica"/>
                <w:sz w:val="20"/>
                <w:lang w:eastAsia="es-MX"/>
              </w:rPr>
              <w:t>15/08/2023</w:t>
            </w:r>
          </w:p>
        </w:tc>
        <w:tc>
          <w:tcPr>
            <w:tcW w:w="506" w:type="pct"/>
            <w:vAlign w:val="center"/>
          </w:tcPr>
          <w:p w:rsidR="006322DE" w:rsidRPr="00DC7CE0" w:rsidP="004A6D8D" w14:paraId="29721E33" w14:textId="77777777">
            <w:pPr>
              <w:jc w:val="center"/>
              <w:rPr>
                <w:rFonts w:ascii="Barlow" w:hAnsi="Barlow" w:cs="Helvetica"/>
                <w:sz w:val="20"/>
                <w:lang w:eastAsia="es-MX"/>
              </w:rPr>
            </w:pPr>
            <w:r w:rsidRPr="00DC7CE0">
              <w:rPr>
                <w:rFonts w:ascii="Barlow" w:hAnsi="Barlow" w:cs="Helvetica"/>
                <w:sz w:val="20"/>
                <w:lang w:eastAsia="es-MX"/>
              </w:rPr>
              <w:t>14</w:t>
            </w:r>
          </w:p>
        </w:tc>
        <w:tc>
          <w:tcPr>
            <w:tcW w:w="653" w:type="pct"/>
            <w:vAlign w:val="center"/>
          </w:tcPr>
          <w:p w:rsidR="006322DE" w:rsidRPr="00DC7CE0" w:rsidP="004A6D8D" w14:paraId="19FD5216" w14:textId="77777777">
            <w:pPr>
              <w:jc w:val="center"/>
              <w:rPr>
                <w:rFonts w:ascii="Barlow" w:hAnsi="Barlow" w:cs="Helvetica"/>
                <w:sz w:val="20"/>
                <w:lang w:eastAsia="es-MX"/>
              </w:rPr>
            </w:pPr>
            <w:r w:rsidRPr="00DC7CE0">
              <w:rPr>
                <w:rFonts w:ascii="Barlow" w:hAnsi="Barlow" w:cs="Helvetica"/>
                <w:sz w:val="20"/>
                <w:lang w:eastAsia="es-MX"/>
              </w:rPr>
              <w:t>98</w:t>
            </w:r>
          </w:p>
        </w:tc>
        <w:tc>
          <w:tcPr>
            <w:tcW w:w="1015" w:type="pct"/>
            <w:vAlign w:val="center"/>
          </w:tcPr>
          <w:p w:rsidR="006322DE" w:rsidRPr="00DC7CE0" w:rsidP="004A6D8D" w14:paraId="2642DB61" w14:textId="77777777">
            <w:pPr>
              <w:jc w:val="center"/>
              <w:rPr>
                <w:rFonts w:ascii="Barlow" w:hAnsi="Barlow" w:cs="Helvetica"/>
                <w:sz w:val="20"/>
                <w:lang w:eastAsia="es-MX"/>
              </w:rPr>
            </w:pPr>
            <w:r w:rsidRPr="00DC7CE0">
              <w:rPr>
                <w:rFonts w:ascii="Barlow" w:hAnsi="Barlow" w:cs="Helvetica"/>
                <w:sz w:val="20"/>
                <w:lang w:eastAsia="es-MX"/>
              </w:rPr>
              <w:t>2011 al 2023</w:t>
            </w:r>
          </w:p>
        </w:tc>
      </w:tr>
      <w:tr w14:paraId="297B4293" w14:textId="77777777" w:rsidTr="006322DE">
        <w:tblPrEx>
          <w:tblW w:w="5000" w:type="pct"/>
          <w:jc w:val="center"/>
          <w:tblLook w:val="04A0"/>
        </w:tblPrEx>
        <w:trPr>
          <w:trHeight w:val="300"/>
          <w:jc w:val="center"/>
        </w:trPr>
        <w:tc>
          <w:tcPr>
            <w:tcW w:w="1233" w:type="pct"/>
            <w:vAlign w:val="center"/>
          </w:tcPr>
          <w:p w:rsidR="006322DE" w:rsidRPr="00DC7CE0" w:rsidP="004A6D8D" w14:paraId="4B472FF6" w14:textId="77777777">
            <w:pPr>
              <w:rPr>
                <w:rFonts w:ascii="Barlow" w:hAnsi="Barlow" w:cs="Helvetica"/>
                <w:sz w:val="20"/>
                <w:lang w:eastAsia="es-MX"/>
              </w:rPr>
            </w:pPr>
            <w:r w:rsidRPr="00DC7CE0">
              <w:rPr>
                <w:rFonts w:ascii="Barlow" w:hAnsi="Barlow" w:cs="Helvetica"/>
                <w:sz w:val="20"/>
                <w:lang w:eastAsia="es-MX"/>
              </w:rPr>
              <w:t>Dirección de Inspección de Obra Pública</w:t>
            </w:r>
          </w:p>
        </w:tc>
        <w:tc>
          <w:tcPr>
            <w:tcW w:w="762" w:type="pct"/>
            <w:vAlign w:val="center"/>
          </w:tcPr>
          <w:p w:rsidR="006322DE" w:rsidRPr="00DC7CE0" w:rsidP="004A6D8D" w14:paraId="0507CB69" w14:textId="77777777">
            <w:pPr>
              <w:jc w:val="center"/>
              <w:rPr>
                <w:rFonts w:ascii="Barlow" w:hAnsi="Barlow" w:cs="Helvetica"/>
                <w:sz w:val="20"/>
                <w:lang w:eastAsia="es-MX"/>
              </w:rPr>
            </w:pPr>
            <w:r w:rsidRPr="00DC7CE0">
              <w:rPr>
                <w:rFonts w:ascii="Barlow" w:hAnsi="Barlow" w:cs="Helvetica"/>
                <w:sz w:val="20"/>
                <w:lang w:eastAsia="es-MX"/>
              </w:rPr>
              <w:t>1</w:t>
            </w:r>
          </w:p>
        </w:tc>
        <w:tc>
          <w:tcPr>
            <w:tcW w:w="832" w:type="pct"/>
            <w:vAlign w:val="center"/>
          </w:tcPr>
          <w:p w:rsidR="006322DE" w:rsidRPr="00DC7CE0" w:rsidP="004A6D8D" w14:paraId="171322DC" w14:textId="77777777">
            <w:pPr>
              <w:jc w:val="center"/>
              <w:rPr>
                <w:rFonts w:ascii="Barlow" w:hAnsi="Barlow" w:cs="Helvetica"/>
                <w:sz w:val="20"/>
                <w:lang w:eastAsia="es-MX"/>
              </w:rPr>
            </w:pPr>
            <w:r w:rsidRPr="00DC7CE0">
              <w:rPr>
                <w:rFonts w:ascii="Barlow" w:hAnsi="Barlow" w:cs="Helvetica"/>
                <w:sz w:val="20"/>
                <w:lang w:eastAsia="es-MX"/>
              </w:rPr>
              <w:t>15/08/2023</w:t>
            </w:r>
          </w:p>
        </w:tc>
        <w:tc>
          <w:tcPr>
            <w:tcW w:w="506" w:type="pct"/>
            <w:vAlign w:val="center"/>
          </w:tcPr>
          <w:p w:rsidR="006322DE" w:rsidRPr="00DC7CE0" w:rsidP="004A6D8D" w14:paraId="542D0FBD" w14:textId="77777777">
            <w:pPr>
              <w:jc w:val="center"/>
              <w:rPr>
                <w:rFonts w:ascii="Barlow" w:hAnsi="Barlow" w:cs="Helvetica"/>
                <w:sz w:val="20"/>
                <w:lang w:eastAsia="es-MX"/>
              </w:rPr>
            </w:pPr>
            <w:r w:rsidRPr="00DC7CE0">
              <w:rPr>
                <w:rFonts w:ascii="Barlow" w:hAnsi="Barlow" w:cs="Helvetica"/>
                <w:sz w:val="20"/>
                <w:lang w:eastAsia="es-MX"/>
              </w:rPr>
              <w:t>11</w:t>
            </w:r>
          </w:p>
        </w:tc>
        <w:tc>
          <w:tcPr>
            <w:tcW w:w="653" w:type="pct"/>
            <w:vAlign w:val="center"/>
          </w:tcPr>
          <w:p w:rsidR="006322DE" w:rsidRPr="00DC7CE0" w:rsidP="004A6D8D" w14:paraId="5FC199E1" w14:textId="77777777">
            <w:pPr>
              <w:jc w:val="center"/>
              <w:rPr>
                <w:rFonts w:ascii="Barlow" w:hAnsi="Barlow" w:cs="Helvetica"/>
                <w:sz w:val="20"/>
                <w:lang w:eastAsia="es-MX"/>
              </w:rPr>
            </w:pPr>
            <w:r w:rsidRPr="00DC7CE0">
              <w:rPr>
                <w:rFonts w:ascii="Barlow" w:hAnsi="Barlow" w:cs="Helvetica"/>
                <w:sz w:val="20"/>
                <w:lang w:eastAsia="es-MX"/>
              </w:rPr>
              <w:t>44</w:t>
            </w:r>
          </w:p>
        </w:tc>
        <w:tc>
          <w:tcPr>
            <w:tcW w:w="1015" w:type="pct"/>
            <w:vAlign w:val="center"/>
          </w:tcPr>
          <w:p w:rsidR="006322DE" w:rsidRPr="00DC7CE0" w:rsidP="004A6D8D" w14:paraId="21392CE0" w14:textId="77777777">
            <w:pPr>
              <w:jc w:val="center"/>
              <w:rPr>
                <w:rFonts w:ascii="Barlow" w:hAnsi="Barlow" w:cs="Helvetica"/>
                <w:sz w:val="20"/>
                <w:lang w:eastAsia="es-MX"/>
              </w:rPr>
            </w:pPr>
            <w:r w:rsidRPr="00DC7CE0">
              <w:rPr>
                <w:rFonts w:ascii="Barlow" w:hAnsi="Barlow" w:cs="Helvetica"/>
                <w:sz w:val="20"/>
                <w:lang w:eastAsia="es-MX"/>
              </w:rPr>
              <w:t>2015</w:t>
            </w:r>
          </w:p>
        </w:tc>
      </w:tr>
      <w:tr w14:paraId="62C49EB9" w14:textId="77777777" w:rsidTr="006322DE">
        <w:tblPrEx>
          <w:tblW w:w="5000" w:type="pct"/>
          <w:jc w:val="center"/>
          <w:tblLook w:val="04A0"/>
        </w:tblPrEx>
        <w:trPr>
          <w:trHeight w:val="300"/>
          <w:jc w:val="center"/>
        </w:trPr>
        <w:tc>
          <w:tcPr>
            <w:tcW w:w="1233" w:type="pct"/>
            <w:vAlign w:val="center"/>
          </w:tcPr>
          <w:p w:rsidR="006322DE" w:rsidRPr="00DC7CE0" w:rsidP="004A6D8D" w14:paraId="78B5D9E4" w14:textId="77777777">
            <w:pPr>
              <w:rPr>
                <w:rFonts w:ascii="Barlow" w:hAnsi="Barlow" w:cs="Helvetica"/>
                <w:sz w:val="20"/>
                <w:lang w:eastAsia="es-MX"/>
              </w:rPr>
            </w:pPr>
            <w:r w:rsidRPr="00DC7CE0">
              <w:rPr>
                <w:rFonts w:ascii="Barlow" w:hAnsi="Barlow" w:cs="Helvetica"/>
                <w:sz w:val="20"/>
                <w:lang w:eastAsia="es-MX"/>
              </w:rPr>
              <w:t>Dirección de Auditoría del Sector Paraestatal</w:t>
            </w:r>
          </w:p>
        </w:tc>
        <w:tc>
          <w:tcPr>
            <w:tcW w:w="762" w:type="pct"/>
            <w:vAlign w:val="center"/>
          </w:tcPr>
          <w:p w:rsidR="006322DE" w:rsidRPr="00DC7CE0" w:rsidP="004A6D8D" w14:paraId="7374ED85" w14:textId="77777777">
            <w:pPr>
              <w:jc w:val="center"/>
              <w:rPr>
                <w:rFonts w:ascii="Barlow" w:hAnsi="Barlow" w:cs="Helvetica"/>
                <w:sz w:val="20"/>
                <w:lang w:eastAsia="es-MX"/>
              </w:rPr>
            </w:pPr>
            <w:r w:rsidRPr="00DC7CE0">
              <w:rPr>
                <w:rFonts w:ascii="Barlow" w:hAnsi="Barlow" w:cs="Helvetica"/>
                <w:sz w:val="20"/>
                <w:lang w:eastAsia="es-MX"/>
              </w:rPr>
              <w:t>3</w:t>
            </w:r>
          </w:p>
        </w:tc>
        <w:tc>
          <w:tcPr>
            <w:tcW w:w="832" w:type="pct"/>
            <w:vAlign w:val="center"/>
          </w:tcPr>
          <w:p w:rsidR="006322DE" w:rsidRPr="00DC7CE0" w:rsidP="004A6D8D" w14:paraId="67C90485" w14:textId="77777777">
            <w:pPr>
              <w:jc w:val="center"/>
              <w:rPr>
                <w:rFonts w:ascii="Barlow" w:hAnsi="Barlow" w:cs="Helvetica"/>
                <w:sz w:val="20"/>
                <w:lang w:eastAsia="es-MX"/>
              </w:rPr>
            </w:pPr>
            <w:r w:rsidRPr="00DC7CE0">
              <w:rPr>
                <w:rFonts w:ascii="Barlow" w:hAnsi="Barlow" w:cs="Helvetica"/>
                <w:sz w:val="20"/>
                <w:lang w:eastAsia="es-MX"/>
              </w:rPr>
              <w:t>16/08/2023</w:t>
            </w:r>
          </w:p>
        </w:tc>
        <w:tc>
          <w:tcPr>
            <w:tcW w:w="506" w:type="pct"/>
            <w:vAlign w:val="center"/>
          </w:tcPr>
          <w:p w:rsidR="006322DE" w:rsidRPr="00DC7CE0" w:rsidP="004A6D8D" w14:paraId="25BF503D" w14:textId="77777777">
            <w:pPr>
              <w:jc w:val="center"/>
              <w:rPr>
                <w:rFonts w:ascii="Barlow" w:hAnsi="Barlow" w:cs="Helvetica"/>
                <w:sz w:val="20"/>
                <w:lang w:eastAsia="es-MX"/>
              </w:rPr>
            </w:pPr>
            <w:r w:rsidRPr="00DC7CE0">
              <w:rPr>
                <w:rFonts w:ascii="Barlow" w:hAnsi="Barlow" w:cs="Helvetica"/>
                <w:sz w:val="20"/>
                <w:lang w:eastAsia="es-MX"/>
              </w:rPr>
              <w:t>29</w:t>
            </w:r>
          </w:p>
        </w:tc>
        <w:tc>
          <w:tcPr>
            <w:tcW w:w="653" w:type="pct"/>
            <w:vAlign w:val="center"/>
          </w:tcPr>
          <w:p w:rsidR="006322DE" w:rsidRPr="00DC7CE0" w:rsidP="004A6D8D" w14:paraId="3775F98B" w14:textId="77777777">
            <w:pPr>
              <w:jc w:val="center"/>
              <w:rPr>
                <w:rFonts w:ascii="Barlow" w:hAnsi="Barlow" w:cs="Helvetica"/>
                <w:sz w:val="20"/>
                <w:lang w:eastAsia="es-MX"/>
              </w:rPr>
            </w:pPr>
            <w:r w:rsidRPr="00DC7CE0">
              <w:rPr>
                <w:rFonts w:ascii="Barlow" w:hAnsi="Barlow" w:cs="Helvetica"/>
                <w:sz w:val="20"/>
                <w:lang w:eastAsia="es-MX"/>
              </w:rPr>
              <w:t>484</w:t>
            </w:r>
          </w:p>
        </w:tc>
        <w:tc>
          <w:tcPr>
            <w:tcW w:w="1015" w:type="pct"/>
            <w:vAlign w:val="center"/>
          </w:tcPr>
          <w:p w:rsidR="006322DE" w:rsidRPr="00DC7CE0" w:rsidP="004A6D8D" w14:paraId="43F32AFA" w14:textId="77777777">
            <w:pPr>
              <w:jc w:val="center"/>
              <w:rPr>
                <w:rFonts w:ascii="Barlow" w:hAnsi="Barlow" w:cs="Helvetica"/>
                <w:sz w:val="20"/>
                <w:lang w:eastAsia="es-MX"/>
              </w:rPr>
            </w:pPr>
            <w:r w:rsidRPr="00DC7CE0">
              <w:rPr>
                <w:rFonts w:ascii="Barlow" w:hAnsi="Barlow" w:cs="Helvetica"/>
                <w:sz w:val="20"/>
                <w:lang w:eastAsia="es-MX"/>
              </w:rPr>
              <w:t>2012 al 2022</w:t>
            </w:r>
          </w:p>
        </w:tc>
      </w:tr>
      <w:tr w14:paraId="37AE1CE4" w14:textId="77777777" w:rsidTr="006322DE">
        <w:tblPrEx>
          <w:tblW w:w="5000" w:type="pct"/>
          <w:jc w:val="center"/>
          <w:tblLook w:val="04A0"/>
        </w:tblPrEx>
        <w:trPr>
          <w:trHeight w:val="300"/>
          <w:jc w:val="center"/>
        </w:trPr>
        <w:tc>
          <w:tcPr>
            <w:tcW w:w="1233" w:type="pct"/>
            <w:vAlign w:val="center"/>
          </w:tcPr>
          <w:p w:rsidR="006322DE" w:rsidRPr="00DC7CE0" w:rsidP="004A6D8D" w14:paraId="2C09FA3F" w14:textId="77777777">
            <w:pPr>
              <w:rPr>
                <w:rFonts w:ascii="Barlow" w:hAnsi="Barlow" w:cs="Helvetica"/>
                <w:sz w:val="20"/>
                <w:lang w:eastAsia="es-MX"/>
              </w:rPr>
            </w:pPr>
            <w:r w:rsidRPr="00DC7CE0">
              <w:rPr>
                <w:rFonts w:ascii="Barlow" w:hAnsi="Barlow" w:cs="Helvetica"/>
                <w:sz w:val="20"/>
                <w:lang w:eastAsia="es-MX"/>
              </w:rPr>
              <w:t>Subsecretaría del Sector Estatal y Paraestatal</w:t>
            </w:r>
          </w:p>
        </w:tc>
        <w:tc>
          <w:tcPr>
            <w:tcW w:w="762" w:type="pct"/>
            <w:vAlign w:val="center"/>
          </w:tcPr>
          <w:p w:rsidR="006322DE" w:rsidRPr="00DC7CE0" w:rsidP="004A6D8D" w14:paraId="15D210F7" w14:textId="77777777">
            <w:pPr>
              <w:jc w:val="center"/>
              <w:rPr>
                <w:rFonts w:ascii="Barlow" w:hAnsi="Barlow" w:cs="Helvetica"/>
                <w:sz w:val="20"/>
                <w:lang w:eastAsia="es-MX"/>
              </w:rPr>
            </w:pPr>
            <w:r w:rsidRPr="00DC7CE0">
              <w:rPr>
                <w:rFonts w:ascii="Barlow" w:hAnsi="Barlow" w:cs="Helvetica"/>
                <w:sz w:val="20"/>
                <w:lang w:eastAsia="es-MX"/>
              </w:rPr>
              <w:t>5</w:t>
            </w:r>
          </w:p>
        </w:tc>
        <w:tc>
          <w:tcPr>
            <w:tcW w:w="832" w:type="pct"/>
            <w:vAlign w:val="center"/>
          </w:tcPr>
          <w:p w:rsidR="006322DE" w:rsidRPr="00DC7CE0" w:rsidP="004A6D8D" w14:paraId="36E1918C" w14:textId="77777777">
            <w:pPr>
              <w:jc w:val="center"/>
              <w:rPr>
                <w:rFonts w:ascii="Barlow" w:hAnsi="Barlow" w:cs="Helvetica"/>
                <w:sz w:val="20"/>
                <w:lang w:eastAsia="es-MX"/>
              </w:rPr>
            </w:pPr>
            <w:r w:rsidRPr="00DC7CE0">
              <w:rPr>
                <w:rFonts w:ascii="Barlow" w:hAnsi="Barlow" w:cs="Helvetica"/>
                <w:sz w:val="20"/>
                <w:lang w:eastAsia="es-MX"/>
              </w:rPr>
              <w:t>30/08/2023</w:t>
            </w:r>
          </w:p>
        </w:tc>
        <w:tc>
          <w:tcPr>
            <w:tcW w:w="506" w:type="pct"/>
            <w:vAlign w:val="center"/>
          </w:tcPr>
          <w:p w:rsidR="006322DE" w:rsidRPr="00DC7CE0" w:rsidP="004A6D8D" w14:paraId="06997C15" w14:textId="77777777">
            <w:pPr>
              <w:jc w:val="center"/>
              <w:rPr>
                <w:rFonts w:ascii="Barlow" w:hAnsi="Barlow" w:cs="Helvetica"/>
                <w:sz w:val="20"/>
                <w:lang w:eastAsia="es-MX"/>
              </w:rPr>
            </w:pPr>
            <w:r w:rsidRPr="00DC7CE0">
              <w:rPr>
                <w:rFonts w:ascii="Barlow" w:hAnsi="Barlow" w:cs="Helvetica"/>
                <w:sz w:val="20"/>
                <w:lang w:eastAsia="es-MX"/>
              </w:rPr>
              <w:t>45</w:t>
            </w:r>
          </w:p>
        </w:tc>
        <w:tc>
          <w:tcPr>
            <w:tcW w:w="653" w:type="pct"/>
            <w:vAlign w:val="center"/>
          </w:tcPr>
          <w:p w:rsidR="006322DE" w:rsidRPr="00DC7CE0" w:rsidP="004A6D8D" w14:paraId="4939EB66" w14:textId="77777777">
            <w:pPr>
              <w:jc w:val="center"/>
              <w:rPr>
                <w:rFonts w:ascii="Barlow" w:hAnsi="Barlow" w:cs="Helvetica"/>
                <w:sz w:val="20"/>
                <w:lang w:eastAsia="es-MX"/>
              </w:rPr>
            </w:pPr>
            <w:r w:rsidRPr="00DC7CE0">
              <w:rPr>
                <w:rFonts w:ascii="Barlow" w:hAnsi="Barlow" w:cs="Helvetica"/>
                <w:sz w:val="20"/>
                <w:lang w:eastAsia="es-MX"/>
              </w:rPr>
              <w:t>694</w:t>
            </w:r>
          </w:p>
        </w:tc>
        <w:tc>
          <w:tcPr>
            <w:tcW w:w="1015" w:type="pct"/>
            <w:vAlign w:val="center"/>
          </w:tcPr>
          <w:p w:rsidR="006322DE" w:rsidRPr="00DC7CE0" w:rsidP="004A6D8D" w14:paraId="4E08839E" w14:textId="77777777">
            <w:pPr>
              <w:jc w:val="center"/>
              <w:rPr>
                <w:rFonts w:ascii="Barlow" w:hAnsi="Barlow" w:cs="Helvetica"/>
                <w:sz w:val="20"/>
                <w:lang w:eastAsia="es-MX"/>
              </w:rPr>
            </w:pPr>
            <w:r w:rsidRPr="00DC7CE0">
              <w:rPr>
                <w:rFonts w:ascii="Barlow" w:hAnsi="Barlow" w:cs="Helvetica"/>
                <w:sz w:val="20"/>
                <w:lang w:eastAsia="es-MX"/>
              </w:rPr>
              <w:t>2009 y del 2011 al 2021</w:t>
            </w:r>
          </w:p>
        </w:tc>
      </w:tr>
      <w:tr w14:paraId="44AB1F02" w14:textId="77777777" w:rsidTr="006322DE">
        <w:tblPrEx>
          <w:tblW w:w="5000" w:type="pct"/>
          <w:jc w:val="center"/>
          <w:tblLook w:val="04A0"/>
        </w:tblPrEx>
        <w:trPr>
          <w:trHeight w:val="300"/>
          <w:jc w:val="center"/>
        </w:trPr>
        <w:tc>
          <w:tcPr>
            <w:tcW w:w="1233" w:type="pct"/>
            <w:vAlign w:val="center"/>
          </w:tcPr>
          <w:p w:rsidR="006322DE" w:rsidRPr="00DC7CE0" w:rsidP="004A6D8D" w14:paraId="2D971E29" w14:textId="77777777">
            <w:pPr>
              <w:ind w:left="22" w:hanging="22"/>
              <w:jc w:val="right"/>
              <w:rPr>
                <w:rFonts w:ascii="Barlow" w:hAnsi="Barlow" w:cs="Helvetica"/>
                <w:sz w:val="20"/>
                <w:lang w:eastAsia="es-MX"/>
              </w:rPr>
            </w:pPr>
            <w:r w:rsidRPr="00DC7CE0">
              <w:rPr>
                <w:rFonts w:ascii="Barlow" w:hAnsi="Barlow" w:cs="Helvetica"/>
                <w:sz w:val="20"/>
                <w:lang w:eastAsia="es-MX"/>
              </w:rPr>
              <w:t>Total</w:t>
            </w:r>
          </w:p>
        </w:tc>
        <w:tc>
          <w:tcPr>
            <w:tcW w:w="762" w:type="pct"/>
            <w:vAlign w:val="center"/>
          </w:tcPr>
          <w:p w:rsidR="006322DE" w:rsidRPr="00DC7CE0" w:rsidP="004A6D8D" w14:paraId="196CE1BD" w14:textId="77777777">
            <w:pPr>
              <w:jc w:val="center"/>
              <w:rPr>
                <w:rFonts w:ascii="Barlow" w:hAnsi="Barlow" w:cs="Helvetica"/>
                <w:sz w:val="20"/>
                <w:lang w:eastAsia="es-MX"/>
              </w:rPr>
            </w:pPr>
            <w:r w:rsidRPr="00DC7CE0">
              <w:rPr>
                <w:rFonts w:ascii="Barlow" w:hAnsi="Barlow" w:cs="Helvetica"/>
                <w:sz w:val="20"/>
                <w:lang w:eastAsia="es-MX"/>
              </w:rPr>
              <w:t>10</w:t>
            </w:r>
          </w:p>
        </w:tc>
        <w:tc>
          <w:tcPr>
            <w:tcW w:w="832" w:type="pct"/>
            <w:vAlign w:val="center"/>
          </w:tcPr>
          <w:p w:rsidR="006322DE" w:rsidRPr="00DC7CE0" w:rsidP="004A6D8D" w14:paraId="011CD725" w14:textId="77777777">
            <w:pPr>
              <w:jc w:val="center"/>
              <w:rPr>
                <w:rFonts w:ascii="Barlow" w:hAnsi="Barlow" w:cs="Helvetica"/>
                <w:sz w:val="20"/>
                <w:lang w:eastAsia="es-MX"/>
              </w:rPr>
            </w:pPr>
            <w:r w:rsidRPr="00DC7CE0">
              <w:rPr>
                <w:rFonts w:ascii="Barlow" w:hAnsi="Barlow" w:cs="Helvetica"/>
                <w:sz w:val="20"/>
                <w:lang w:eastAsia="es-MX"/>
              </w:rPr>
              <w:t>-</w:t>
            </w:r>
          </w:p>
        </w:tc>
        <w:tc>
          <w:tcPr>
            <w:tcW w:w="506" w:type="pct"/>
            <w:vAlign w:val="center"/>
          </w:tcPr>
          <w:p w:rsidR="006322DE" w:rsidRPr="00DC7CE0" w:rsidP="004A6D8D" w14:paraId="4A7664DB" w14:textId="77777777">
            <w:pPr>
              <w:jc w:val="center"/>
              <w:rPr>
                <w:rFonts w:ascii="Barlow" w:hAnsi="Barlow" w:cs="Helvetica"/>
                <w:sz w:val="20"/>
                <w:lang w:eastAsia="es-MX"/>
              </w:rPr>
            </w:pPr>
            <w:r w:rsidRPr="00DC7CE0">
              <w:rPr>
                <w:rFonts w:ascii="Barlow" w:hAnsi="Barlow" w:cs="Helvetica"/>
                <w:sz w:val="20"/>
                <w:lang w:eastAsia="es-MX"/>
              </w:rPr>
              <w:t>99</w:t>
            </w:r>
          </w:p>
        </w:tc>
        <w:tc>
          <w:tcPr>
            <w:tcW w:w="653" w:type="pct"/>
            <w:vAlign w:val="center"/>
          </w:tcPr>
          <w:p w:rsidR="006322DE" w:rsidRPr="00DC7CE0" w:rsidP="004A6D8D" w14:paraId="3B080B2A" w14:textId="77777777">
            <w:pPr>
              <w:jc w:val="center"/>
              <w:rPr>
                <w:rFonts w:ascii="Barlow" w:hAnsi="Barlow" w:cs="Helvetica"/>
                <w:sz w:val="20"/>
                <w:lang w:eastAsia="es-MX"/>
              </w:rPr>
            </w:pPr>
            <w:r w:rsidRPr="00DC7CE0">
              <w:rPr>
                <w:rFonts w:ascii="Barlow" w:hAnsi="Barlow" w:cs="Helvetica"/>
                <w:sz w:val="20"/>
                <w:lang w:eastAsia="es-MX"/>
              </w:rPr>
              <w:t>1,320</w:t>
            </w:r>
          </w:p>
        </w:tc>
        <w:tc>
          <w:tcPr>
            <w:tcW w:w="1015" w:type="pct"/>
            <w:vAlign w:val="center"/>
          </w:tcPr>
          <w:p w:rsidR="006322DE" w:rsidRPr="00DC7CE0" w:rsidP="004A6D8D" w14:paraId="3EA114E3" w14:textId="77777777">
            <w:pPr>
              <w:jc w:val="center"/>
              <w:rPr>
                <w:rFonts w:ascii="Barlow" w:hAnsi="Barlow" w:cs="Helvetica"/>
                <w:sz w:val="20"/>
                <w:lang w:eastAsia="es-MX"/>
              </w:rPr>
            </w:pPr>
            <w:r w:rsidRPr="00DC7CE0">
              <w:rPr>
                <w:rFonts w:ascii="Barlow" w:hAnsi="Barlow" w:cs="Helvetica"/>
                <w:sz w:val="20"/>
                <w:szCs w:val="22"/>
                <w:lang w:eastAsia="es-MX"/>
              </w:rPr>
              <w:t>2009 y del 2011 al 2023</w:t>
            </w:r>
          </w:p>
        </w:tc>
      </w:tr>
    </w:tbl>
    <w:p w:rsidR="006322DE" w:rsidRPr="00745AAF" w:rsidP="006322DE" w14:paraId="73D161B2" w14:textId="77777777">
      <w:pPr>
        <w:ind w:firstLine="708"/>
        <w:jc w:val="both"/>
        <w:rPr>
          <w:rFonts w:ascii="Barlow" w:hAnsi="Barlow" w:cstheme="minorHAnsi"/>
          <w:bCs/>
          <w:sz w:val="10"/>
          <w:szCs w:val="22"/>
        </w:rPr>
      </w:pPr>
    </w:p>
    <w:p w:rsidR="00BF3CDD" w:rsidP="006322DE" w14:paraId="3C414EC9" w14:textId="429DDEED">
      <w:pPr>
        <w:tabs>
          <w:tab w:val="left" w:pos="0"/>
        </w:tabs>
        <w:spacing w:line="276" w:lineRule="auto"/>
        <w:ind w:firstLine="709"/>
        <w:jc w:val="both"/>
        <w:rPr>
          <w:rFonts w:ascii="Barlow" w:hAnsi="Barlow" w:cs="Helvetica"/>
          <w:sz w:val="22"/>
          <w:szCs w:val="22"/>
          <w:lang w:val="es-ES"/>
        </w:rPr>
      </w:pPr>
      <w:r>
        <w:rPr>
          <w:rFonts w:ascii="Barlow" w:hAnsi="Barlow" w:cstheme="minorHAnsi"/>
          <w:bCs/>
          <w:sz w:val="22"/>
          <w:szCs w:val="22"/>
        </w:rPr>
        <w:t>Las 1,320 carpetas con documentos fueron revisadas, analizadas, dictaminadas y eliminadas de acuerdo a lo establecido en el Procedimiento PR-DAD-TRA-15 00 para Eliminar Documentos de Comprobación Administrativa Inmediata, contando con la participación de un representante del Órgano de Control Interno de la Secretaría de la Contraloría General, durante la eliminación correspondiente</w:t>
      </w:r>
      <w:r w:rsidR="009257FC">
        <w:rPr>
          <w:rFonts w:ascii="Barlow" w:hAnsi="Barlow" w:cstheme="minorHAnsi"/>
          <w:bCs/>
          <w:sz w:val="22"/>
          <w:szCs w:val="22"/>
        </w:rPr>
        <w:t>.</w:t>
      </w:r>
    </w:p>
    <w:p w:rsidR="00BF3CDD" w:rsidP="00D24200" w14:paraId="3078365C" w14:textId="2334B3A9">
      <w:pPr>
        <w:pStyle w:val="Heading3"/>
        <w:numPr>
          <w:ilvl w:val="0"/>
          <w:numId w:val="0"/>
        </w:numPr>
        <w:ind w:left="567" w:hanging="567"/>
        <w:rPr>
          <w:rFonts w:cs="Helvetica"/>
        </w:rPr>
      </w:pPr>
      <w:bookmarkStart w:id="333" w:name="_Toc149551767"/>
      <w:r>
        <w:rPr>
          <w:rFonts w:cs="Helvetica"/>
        </w:rPr>
        <w:t>4</w:t>
      </w:r>
      <w:r>
        <w:rPr>
          <w:rFonts w:cs="Helvetica"/>
        </w:rPr>
        <w:t>.1.16</w:t>
      </w:r>
      <w:r w:rsidRPr="00F41C8A">
        <w:rPr>
          <w:rFonts w:cs="Helvetica"/>
        </w:rPr>
        <w:t xml:space="preserve">. </w:t>
      </w:r>
      <w:r w:rsidR="006322DE">
        <w:t>Donación para Reciclaje</w:t>
      </w:r>
      <w:r>
        <w:rPr>
          <w:rFonts w:cs="Helvetica"/>
        </w:rPr>
        <w:t>.</w:t>
      </w:r>
      <w:bookmarkEnd w:id="333"/>
    </w:p>
    <w:p w:rsidR="006322DE" w:rsidP="006322DE" w14:paraId="4A930B74" w14:textId="77777777">
      <w:pPr>
        <w:ind w:firstLine="708"/>
        <w:jc w:val="both"/>
        <w:rPr>
          <w:rFonts w:ascii="Barlow" w:hAnsi="Barlow" w:cstheme="minorHAnsi"/>
          <w:bCs/>
          <w:sz w:val="22"/>
          <w:szCs w:val="22"/>
        </w:rPr>
      </w:pPr>
      <w:r>
        <w:rPr>
          <w:rFonts w:ascii="Barlow" w:hAnsi="Barlow" w:cstheme="minorHAnsi"/>
          <w:bCs/>
          <w:sz w:val="22"/>
          <w:szCs w:val="22"/>
        </w:rPr>
        <w:t xml:space="preserve">En congruencia con el Eje 4. Yucatán Verde y Sustentable del Plan Estatal de Desarrollo 2018-2024, así como con el principio IV </w:t>
      </w:r>
      <w:r w:rsidRPr="00455B19">
        <w:rPr>
          <w:rFonts w:ascii="Barlow" w:hAnsi="Barlow" w:cstheme="minorHAnsi"/>
          <w:bCs/>
          <w:i/>
          <w:sz w:val="22"/>
          <w:szCs w:val="22"/>
        </w:rPr>
        <w:t>“promoción de la reducción, reutilización y reciclaje de los residuos”</w:t>
      </w:r>
      <w:r>
        <w:rPr>
          <w:rFonts w:ascii="Barlow" w:hAnsi="Barlow" w:cstheme="minorHAnsi"/>
          <w:bCs/>
          <w:sz w:val="22"/>
          <w:szCs w:val="22"/>
        </w:rPr>
        <w:t>, del Acuerdo 7/2019 por el que se establecen las políticas de sustentabilidad ambiental de la Administración Pública Estatal, durante el Tercer Trimestre 2023, se procedió a la donación para reciclaje de 201 cajas con un total de 2,591 carpetas con documentos de comprobación administrativa inmediata de la Secretaría de la Contraloría General.</w:t>
      </w:r>
    </w:p>
    <w:p w:rsidR="006322DE" w:rsidP="006322DE" w14:paraId="062B2EB2" w14:textId="77777777">
      <w:pPr>
        <w:ind w:firstLine="708"/>
        <w:jc w:val="both"/>
        <w:rPr>
          <w:rFonts w:ascii="Barlow" w:hAnsi="Barlow" w:cstheme="minorHAnsi"/>
          <w:bCs/>
          <w:sz w:val="22"/>
          <w:szCs w:val="22"/>
        </w:rPr>
      </w:pPr>
      <w:r>
        <w:rPr>
          <w:rFonts w:ascii="Barlow" w:hAnsi="Barlow" w:cstheme="minorHAnsi"/>
          <w:bCs/>
          <w:sz w:val="22"/>
          <w:szCs w:val="22"/>
        </w:rPr>
        <w:t xml:space="preserve">En este sentido se precisa que durante el periodo que se informa, el Titular del Área Coordinadora de Archivos, convocó a la Responsable del Archivo de Concentración y a la Titular del Órgano de Control Interno de esta Dependencia, para asistir al acto de donación para reciclaje, mismo que se efectuó en la Cartonera “San Marcos” ubicada en la calle 10 número 490 entre 49 y 51 de la colonia San Marcos </w:t>
      </w:r>
      <w:r>
        <w:rPr>
          <w:rFonts w:ascii="Barlow" w:hAnsi="Barlow" w:cstheme="minorHAnsi"/>
          <w:bCs/>
          <w:sz w:val="22"/>
          <w:szCs w:val="22"/>
        </w:rPr>
        <w:t>Nocoh</w:t>
      </w:r>
      <w:r>
        <w:rPr>
          <w:rFonts w:ascii="Barlow" w:hAnsi="Barlow" w:cstheme="minorHAnsi"/>
          <w:bCs/>
          <w:sz w:val="22"/>
          <w:szCs w:val="22"/>
        </w:rPr>
        <w:t xml:space="preserve"> 1, en esta Ciudad de Mérida, Yucatán México, de acuerdo a lo siguiente:</w:t>
      </w:r>
    </w:p>
    <w:tbl>
      <w:tblPr>
        <w:tblStyle w:val="GridTableLight"/>
        <w:tblW w:w="5000" w:type="pct"/>
        <w:tblLook w:val="04A0"/>
      </w:tblPr>
      <w:tblGrid>
        <w:gridCol w:w="4887"/>
        <w:gridCol w:w="1903"/>
        <w:gridCol w:w="2038"/>
      </w:tblGrid>
      <w:tr w14:paraId="5B7A54E1" w14:textId="77777777" w:rsidTr="006322DE">
        <w:tblPrEx>
          <w:tblW w:w="5000" w:type="pct"/>
          <w:tblLook w:val="04A0"/>
        </w:tblPrEx>
        <w:trPr>
          <w:trHeight w:val="213"/>
          <w:tblHeader/>
        </w:trPr>
        <w:tc>
          <w:tcPr>
            <w:tcW w:w="5000" w:type="pct"/>
            <w:gridSpan w:val="3"/>
            <w:shd w:val="clear" w:color="auto" w:fill="BDD6EE" w:themeFill="accent1" w:themeFillTint="66"/>
            <w:vAlign w:val="center"/>
          </w:tcPr>
          <w:p w:rsidR="006322DE" w:rsidRPr="00DC7CE0" w:rsidP="004A6D8D" w14:paraId="41AB1611" w14:textId="77777777">
            <w:pPr>
              <w:jc w:val="center"/>
              <w:rPr>
                <w:rFonts w:ascii="Barlow" w:hAnsi="Barlow" w:cs="Helvetica"/>
                <w:b/>
                <w:sz w:val="20"/>
                <w:szCs w:val="22"/>
                <w:lang w:val="es-MX" w:eastAsia="es-MX"/>
              </w:rPr>
            </w:pPr>
            <w:r w:rsidRPr="00DC7CE0">
              <w:rPr>
                <w:rFonts w:ascii="Barlow" w:hAnsi="Barlow" w:cs="Helvetica"/>
                <w:b/>
                <w:sz w:val="20"/>
                <w:szCs w:val="22"/>
                <w:lang w:val="es-MX" w:eastAsia="es-MX"/>
              </w:rPr>
              <w:t>TERCER TRIMESTRE 2023</w:t>
            </w:r>
          </w:p>
        </w:tc>
      </w:tr>
      <w:tr w14:paraId="34307A1A" w14:textId="77777777" w:rsidTr="006322DE">
        <w:tblPrEx>
          <w:tblW w:w="5000" w:type="pct"/>
          <w:tblLook w:val="04A0"/>
        </w:tblPrEx>
        <w:trPr>
          <w:trHeight w:val="213"/>
          <w:tblHeader/>
        </w:trPr>
        <w:tc>
          <w:tcPr>
            <w:tcW w:w="5000" w:type="pct"/>
            <w:gridSpan w:val="3"/>
            <w:shd w:val="clear" w:color="auto" w:fill="BDD6EE" w:themeFill="accent1" w:themeFillTint="66"/>
            <w:vAlign w:val="center"/>
          </w:tcPr>
          <w:p w:rsidR="006322DE" w:rsidRPr="00DC7CE0" w:rsidP="004A6D8D" w14:paraId="7F17193F" w14:textId="77777777">
            <w:pPr>
              <w:jc w:val="center"/>
              <w:rPr>
                <w:rFonts w:ascii="Barlow" w:hAnsi="Barlow" w:cs="Helvetica"/>
                <w:b/>
                <w:sz w:val="20"/>
                <w:szCs w:val="22"/>
                <w:lang w:val="es-MX" w:eastAsia="es-MX"/>
              </w:rPr>
            </w:pPr>
            <w:r w:rsidRPr="00DC7CE0">
              <w:rPr>
                <w:rFonts w:ascii="Barlow" w:hAnsi="Barlow" w:cs="Helvetica"/>
                <w:b/>
                <w:sz w:val="20"/>
                <w:szCs w:val="22"/>
                <w:lang w:val="es-MX" w:eastAsia="es-MX"/>
              </w:rPr>
              <w:t>DONACIÓN PARA RECICLAJE</w:t>
            </w:r>
          </w:p>
        </w:tc>
      </w:tr>
      <w:tr w14:paraId="170ABDA4" w14:textId="77777777" w:rsidTr="006322DE">
        <w:tblPrEx>
          <w:tblW w:w="5000" w:type="pct"/>
          <w:tblLook w:val="04A0"/>
        </w:tblPrEx>
        <w:trPr>
          <w:trHeight w:val="213"/>
          <w:tblHeader/>
        </w:trPr>
        <w:tc>
          <w:tcPr>
            <w:tcW w:w="2768" w:type="pct"/>
            <w:vMerge w:val="restart"/>
            <w:shd w:val="clear" w:color="auto" w:fill="BDD6EE" w:themeFill="accent1" w:themeFillTint="66"/>
            <w:vAlign w:val="center"/>
          </w:tcPr>
          <w:p w:rsidR="006322DE" w:rsidRPr="00DC7CE0" w:rsidP="004A6D8D" w14:paraId="42C906CB" w14:textId="77777777">
            <w:pPr>
              <w:jc w:val="center"/>
              <w:rPr>
                <w:rFonts w:ascii="Barlow" w:hAnsi="Barlow"/>
                <w:b/>
                <w:sz w:val="20"/>
                <w:szCs w:val="20"/>
                <w:lang w:val="es-MX"/>
              </w:rPr>
            </w:pPr>
            <w:r w:rsidRPr="00DC7CE0">
              <w:rPr>
                <w:rFonts w:ascii="Barlow" w:hAnsi="Barlow"/>
                <w:b/>
                <w:sz w:val="20"/>
                <w:szCs w:val="20"/>
                <w:lang w:val="es-MX"/>
              </w:rPr>
              <w:t>UNIDAD ADMINISTRATIVA</w:t>
            </w:r>
          </w:p>
        </w:tc>
        <w:tc>
          <w:tcPr>
            <w:tcW w:w="2232" w:type="pct"/>
            <w:gridSpan w:val="2"/>
            <w:shd w:val="clear" w:color="auto" w:fill="BDD6EE" w:themeFill="accent1" w:themeFillTint="66"/>
            <w:vAlign w:val="center"/>
          </w:tcPr>
          <w:p w:rsidR="006322DE" w:rsidRPr="00DC7CE0" w:rsidP="004A6D8D" w14:paraId="3516814C" w14:textId="77777777">
            <w:pPr>
              <w:jc w:val="center"/>
              <w:rPr>
                <w:rFonts w:ascii="Barlow" w:hAnsi="Barlow"/>
                <w:b/>
                <w:sz w:val="20"/>
                <w:szCs w:val="20"/>
                <w:lang w:val="es-MX"/>
              </w:rPr>
            </w:pPr>
            <w:r w:rsidRPr="00DC7CE0">
              <w:rPr>
                <w:rFonts w:ascii="Barlow" w:hAnsi="Barlow"/>
                <w:b/>
                <w:sz w:val="20"/>
                <w:szCs w:val="20"/>
                <w:lang w:val="es-MX"/>
              </w:rPr>
              <w:t>3ERA DONACIÓN</w:t>
            </w:r>
          </w:p>
          <w:p w:rsidR="006322DE" w:rsidRPr="00DC7CE0" w:rsidP="004A6D8D" w14:paraId="3B6B1B7F" w14:textId="77777777">
            <w:pPr>
              <w:jc w:val="center"/>
              <w:rPr>
                <w:rFonts w:ascii="Barlow" w:hAnsi="Barlow"/>
                <w:b/>
                <w:sz w:val="20"/>
                <w:szCs w:val="20"/>
                <w:lang w:val="es-MX"/>
              </w:rPr>
            </w:pPr>
            <w:r w:rsidRPr="00DC7CE0">
              <w:rPr>
                <w:rFonts w:ascii="Barlow" w:hAnsi="Barlow"/>
                <w:b/>
                <w:sz w:val="20"/>
                <w:szCs w:val="20"/>
                <w:lang w:val="es-MX"/>
              </w:rPr>
              <w:t>6 de julio</w:t>
            </w:r>
          </w:p>
        </w:tc>
      </w:tr>
      <w:tr w14:paraId="29B18E29" w14:textId="77777777" w:rsidTr="006322DE">
        <w:tblPrEx>
          <w:tblW w:w="5000" w:type="pct"/>
          <w:tblLook w:val="04A0"/>
        </w:tblPrEx>
        <w:trPr>
          <w:trHeight w:val="224"/>
          <w:tblHeader/>
        </w:trPr>
        <w:tc>
          <w:tcPr>
            <w:tcW w:w="2768" w:type="pct"/>
            <w:vMerge/>
          </w:tcPr>
          <w:p w:rsidR="006322DE" w:rsidRPr="00DC7CE0" w:rsidP="004A6D8D" w14:paraId="121A02A4" w14:textId="77777777">
            <w:pPr>
              <w:jc w:val="both"/>
              <w:rPr>
                <w:rFonts w:ascii="Barlow" w:hAnsi="Barlow"/>
                <w:sz w:val="20"/>
                <w:szCs w:val="20"/>
                <w:lang w:val="es-MX"/>
              </w:rPr>
            </w:pPr>
          </w:p>
        </w:tc>
        <w:tc>
          <w:tcPr>
            <w:tcW w:w="1078" w:type="pct"/>
            <w:vAlign w:val="center"/>
          </w:tcPr>
          <w:p w:rsidR="006322DE" w:rsidRPr="00DC7CE0" w:rsidP="004A6D8D" w14:paraId="0AE3FAB0" w14:textId="77777777">
            <w:pPr>
              <w:jc w:val="center"/>
              <w:rPr>
                <w:rFonts w:ascii="Barlow" w:hAnsi="Barlow"/>
                <w:sz w:val="20"/>
                <w:szCs w:val="20"/>
                <w:lang w:val="es-MX"/>
              </w:rPr>
            </w:pPr>
            <w:r w:rsidRPr="00DC7CE0">
              <w:rPr>
                <w:rFonts w:ascii="Barlow" w:hAnsi="Barlow"/>
                <w:sz w:val="20"/>
                <w:szCs w:val="20"/>
                <w:lang w:val="es-MX"/>
              </w:rPr>
              <w:t>Cajas</w:t>
            </w:r>
          </w:p>
        </w:tc>
        <w:tc>
          <w:tcPr>
            <w:tcW w:w="1154" w:type="pct"/>
            <w:vAlign w:val="center"/>
          </w:tcPr>
          <w:p w:rsidR="006322DE" w:rsidRPr="00DC7CE0" w:rsidP="004A6D8D" w14:paraId="6714F2C0" w14:textId="77777777">
            <w:pPr>
              <w:jc w:val="center"/>
              <w:rPr>
                <w:rFonts w:ascii="Barlow" w:hAnsi="Barlow"/>
                <w:sz w:val="20"/>
                <w:szCs w:val="20"/>
                <w:lang w:val="es-MX"/>
              </w:rPr>
            </w:pPr>
            <w:r w:rsidRPr="00DC7CE0">
              <w:rPr>
                <w:rFonts w:ascii="Barlow" w:hAnsi="Barlow"/>
                <w:sz w:val="20"/>
                <w:szCs w:val="20"/>
                <w:lang w:val="es-MX"/>
              </w:rPr>
              <w:t>Kg.</w:t>
            </w:r>
          </w:p>
        </w:tc>
      </w:tr>
      <w:tr w14:paraId="5354B57C" w14:textId="77777777" w:rsidTr="006322DE">
        <w:tblPrEx>
          <w:tblW w:w="5000" w:type="pct"/>
          <w:tblLook w:val="04A0"/>
        </w:tblPrEx>
        <w:trPr>
          <w:trHeight w:val="213"/>
        </w:trPr>
        <w:tc>
          <w:tcPr>
            <w:tcW w:w="2768" w:type="pct"/>
          </w:tcPr>
          <w:p w:rsidR="006322DE" w:rsidRPr="005F6EC1" w:rsidP="004A6D8D" w14:paraId="1BA78FA4" w14:textId="77777777">
            <w:pPr>
              <w:jc w:val="both"/>
              <w:rPr>
                <w:rFonts w:ascii="Barlow" w:hAnsi="Barlow"/>
                <w:sz w:val="22"/>
                <w:szCs w:val="22"/>
                <w:lang w:val="es-MX"/>
              </w:rPr>
            </w:pPr>
            <w:r w:rsidRPr="005F6EC1">
              <w:rPr>
                <w:rFonts w:ascii="Barlow" w:hAnsi="Barlow"/>
                <w:sz w:val="22"/>
                <w:szCs w:val="22"/>
                <w:lang w:val="es-MX"/>
              </w:rPr>
              <w:t>Despacho del Secretario</w:t>
            </w:r>
          </w:p>
        </w:tc>
        <w:tc>
          <w:tcPr>
            <w:tcW w:w="1078" w:type="pct"/>
            <w:vAlign w:val="center"/>
          </w:tcPr>
          <w:p w:rsidR="006322DE" w:rsidRPr="005F6EC1" w:rsidP="004A6D8D" w14:paraId="063E4AC4" w14:textId="77777777">
            <w:pPr>
              <w:jc w:val="center"/>
              <w:rPr>
                <w:rFonts w:ascii="Barlow" w:hAnsi="Barlow"/>
                <w:sz w:val="22"/>
                <w:szCs w:val="22"/>
                <w:lang w:val="es-MX"/>
              </w:rPr>
            </w:pPr>
            <w:r w:rsidRPr="005F6EC1">
              <w:rPr>
                <w:rFonts w:ascii="Barlow" w:hAnsi="Barlow"/>
                <w:sz w:val="22"/>
                <w:szCs w:val="22"/>
                <w:lang w:val="es-MX"/>
              </w:rPr>
              <w:t>73</w:t>
            </w:r>
          </w:p>
        </w:tc>
        <w:tc>
          <w:tcPr>
            <w:tcW w:w="1154" w:type="pct"/>
            <w:vMerge w:val="restart"/>
            <w:vAlign w:val="center"/>
          </w:tcPr>
          <w:p w:rsidR="006322DE" w:rsidRPr="005F6EC1" w:rsidP="004A6D8D" w14:paraId="1EC6FFEC" w14:textId="77777777">
            <w:pPr>
              <w:jc w:val="center"/>
              <w:rPr>
                <w:rFonts w:ascii="Barlow" w:hAnsi="Barlow"/>
                <w:sz w:val="22"/>
                <w:szCs w:val="22"/>
                <w:lang w:val="es-MX"/>
              </w:rPr>
            </w:pPr>
            <w:r w:rsidRPr="005F6EC1">
              <w:rPr>
                <w:rFonts w:ascii="Barlow" w:hAnsi="Barlow"/>
                <w:sz w:val="22"/>
                <w:szCs w:val="22"/>
                <w:lang w:val="es-MX"/>
              </w:rPr>
              <w:t>1 tonelada 608 kilogramos</w:t>
            </w:r>
          </w:p>
        </w:tc>
      </w:tr>
      <w:tr w14:paraId="5F7135CC" w14:textId="77777777" w:rsidTr="006322DE">
        <w:tblPrEx>
          <w:tblW w:w="5000" w:type="pct"/>
          <w:tblLook w:val="04A0"/>
        </w:tblPrEx>
        <w:trPr>
          <w:trHeight w:val="213"/>
        </w:trPr>
        <w:tc>
          <w:tcPr>
            <w:tcW w:w="2768" w:type="pct"/>
          </w:tcPr>
          <w:p w:rsidR="006322DE" w:rsidRPr="005F6EC1" w:rsidP="004A6D8D" w14:paraId="73C32B16" w14:textId="77777777">
            <w:pPr>
              <w:rPr>
                <w:rFonts w:ascii="Barlow" w:hAnsi="Barlow"/>
                <w:sz w:val="22"/>
                <w:szCs w:val="22"/>
                <w:lang w:val="es-MX"/>
              </w:rPr>
            </w:pPr>
            <w:r w:rsidRPr="005F6EC1">
              <w:rPr>
                <w:rFonts w:ascii="Barlow" w:hAnsi="Barlow"/>
                <w:sz w:val="22"/>
                <w:szCs w:val="22"/>
                <w:lang w:val="es-MX"/>
              </w:rPr>
              <w:t>Dirección de Administración</w:t>
            </w:r>
          </w:p>
        </w:tc>
        <w:tc>
          <w:tcPr>
            <w:tcW w:w="1078" w:type="pct"/>
            <w:vAlign w:val="center"/>
          </w:tcPr>
          <w:p w:rsidR="006322DE" w:rsidRPr="005F6EC1" w:rsidP="004A6D8D" w14:paraId="2158F16A" w14:textId="77777777">
            <w:pPr>
              <w:jc w:val="center"/>
              <w:rPr>
                <w:rFonts w:ascii="Barlow" w:hAnsi="Barlow"/>
                <w:sz w:val="22"/>
                <w:szCs w:val="22"/>
                <w:lang w:val="es-MX"/>
              </w:rPr>
            </w:pPr>
            <w:r w:rsidRPr="005F6EC1">
              <w:rPr>
                <w:rFonts w:ascii="Barlow" w:hAnsi="Barlow"/>
                <w:sz w:val="22"/>
                <w:szCs w:val="22"/>
                <w:lang w:val="es-MX"/>
              </w:rPr>
              <w:t>20</w:t>
            </w:r>
          </w:p>
        </w:tc>
        <w:tc>
          <w:tcPr>
            <w:tcW w:w="1154" w:type="pct"/>
            <w:vMerge/>
            <w:vAlign w:val="center"/>
          </w:tcPr>
          <w:p w:rsidR="006322DE" w:rsidRPr="00DC7CE0" w:rsidP="004A6D8D" w14:paraId="6C324440" w14:textId="77777777">
            <w:pPr>
              <w:jc w:val="center"/>
              <w:rPr>
                <w:rFonts w:ascii="Barlow" w:hAnsi="Barlow"/>
                <w:sz w:val="20"/>
                <w:szCs w:val="20"/>
                <w:lang w:val="es-MX"/>
              </w:rPr>
            </w:pPr>
          </w:p>
        </w:tc>
      </w:tr>
      <w:tr w14:paraId="34B4133E" w14:textId="77777777" w:rsidTr="006322DE">
        <w:tblPrEx>
          <w:tblW w:w="5000" w:type="pct"/>
          <w:tblLook w:val="04A0"/>
        </w:tblPrEx>
        <w:trPr>
          <w:trHeight w:val="213"/>
        </w:trPr>
        <w:tc>
          <w:tcPr>
            <w:tcW w:w="2768" w:type="pct"/>
            <w:vAlign w:val="center"/>
          </w:tcPr>
          <w:p w:rsidR="006322DE" w:rsidRPr="005F6EC1" w:rsidP="004A6D8D" w14:paraId="1529B857" w14:textId="77777777">
            <w:pPr>
              <w:rPr>
                <w:rFonts w:ascii="Barlow" w:hAnsi="Barlow"/>
                <w:sz w:val="22"/>
                <w:szCs w:val="22"/>
                <w:lang w:val="es-MX"/>
              </w:rPr>
            </w:pPr>
            <w:r w:rsidRPr="005F6EC1">
              <w:rPr>
                <w:rFonts w:ascii="Barlow" w:hAnsi="Barlow"/>
                <w:sz w:val="22"/>
                <w:szCs w:val="22"/>
                <w:lang w:val="es-MX"/>
              </w:rPr>
              <w:t>Subsecretaría de Programas Federales</w:t>
            </w:r>
          </w:p>
        </w:tc>
        <w:tc>
          <w:tcPr>
            <w:tcW w:w="1078" w:type="pct"/>
            <w:vAlign w:val="center"/>
          </w:tcPr>
          <w:p w:rsidR="006322DE" w:rsidRPr="005F6EC1" w:rsidP="004A6D8D" w14:paraId="7C91A44A" w14:textId="77777777">
            <w:pPr>
              <w:jc w:val="center"/>
              <w:rPr>
                <w:rFonts w:ascii="Barlow" w:hAnsi="Barlow"/>
                <w:sz w:val="22"/>
                <w:szCs w:val="22"/>
                <w:lang w:val="es-MX"/>
              </w:rPr>
            </w:pPr>
            <w:r w:rsidRPr="005F6EC1">
              <w:rPr>
                <w:rFonts w:ascii="Barlow" w:hAnsi="Barlow"/>
                <w:sz w:val="22"/>
                <w:szCs w:val="22"/>
                <w:lang w:val="es-MX"/>
              </w:rPr>
              <w:t>27</w:t>
            </w:r>
          </w:p>
        </w:tc>
        <w:tc>
          <w:tcPr>
            <w:tcW w:w="1154" w:type="pct"/>
            <w:vMerge/>
            <w:vAlign w:val="center"/>
          </w:tcPr>
          <w:p w:rsidR="006322DE" w:rsidRPr="00DC7CE0" w:rsidP="004A6D8D" w14:paraId="7A589E0B" w14:textId="77777777">
            <w:pPr>
              <w:jc w:val="center"/>
              <w:rPr>
                <w:rFonts w:ascii="Barlow" w:hAnsi="Barlow"/>
                <w:sz w:val="20"/>
                <w:szCs w:val="20"/>
                <w:lang w:val="es-MX"/>
              </w:rPr>
            </w:pPr>
          </w:p>
        </w:tc>
      </w:tr>
      <w:tr w14:paraId="72762E38" w14:textId="77777777" w:rsidTr="006322DE">
        <w:tblPrEx>
          <w:tblW w:w="5000" w:type="pct"/>
          <w:tblLook w:val="04A0"/>
        </w:tblPrEx>
        <w:trPr>
          <w:trHeight w:val="213"/>
        </w:trPr>
        <w:tc>
          <w:tcPr>
            <w:tcW w:w="2768" w:type="pct"/>
            <w:vAlign w:val="center"/>
          </w:tcPr>
          <w:p w:rsidR="006322DE" w:rsidRPr="005F6EC1" w:rsidP="004A6D8D" w14:paraId="7B53061D" w14:textId="77777777">
            <w:pPr>
              <w:rPr>
                <w:rFonts w:ascii="Barlow" w:hAnsi="Barlow"/>
                <w:sz w:val="22"/>
                <w:szCs w:val="22"/>
                <w:lang w:val="es-MX"/>
              </w:rPr>
            </w:pPr>
            <w:r w:rsidRPr="005F6EC1">
              <w:rPr>
                <w:rFonts w:ascii="Barlow" w:hAnsi="Barlow"/>
                <w:sz w:val="22"/>
                <w:szCs w:val="22"/>
                <w:lang w:val="es-MX"/>
              </w:rPr>
              <w:t>Dirección de Programas Federales</w:t>
            </w:r>
          </w:p>
        </w:tc>
        <w:tc>
          <w:tcPr>
            <w:tcW w:w="1078" w:type="pct"/>
            <w:vAlign w:val="center"/>
          </w:tcPr>
          <w:p w:rsidR="006322DE" w:rsidRPr="005F6EC1" w:rsidP="004A6D8D" w14:paraId="3B1E8983" w14:textId="77777777">
            <w:pPr>
              <w:jc w:val="center"/>
              <w:rPr>
                <w:rFonts w:ascii="Barlow" w:hAnsi="Barlow"/>
                <w:sz w:val="22"/>
                <w:szCs w:val="22"/>
                <w:lang w:val="es-MX"/>
              </w:rPr>
            </w:pPr>
            <w:r w:rsidRPr="005F6EC1">
              <w:rPr>
                <w:rFonts w:ascii="Barlow" w:hAnsi="Barlow"/>
                <w:sz w:val="22"/>
                <w:szCs w:val="22"/>
                <w:lang w:val="es-MX"/>
              </w:rPr>
              <w:t>52</w:t>
            </w:r>
          </w:p>
        </w:tc>
        <w:tc>
          <w:tcPr>
            <w:tcW w:w="1154" w:type="pct"/>
            <w:vMerge/>
            <w:vAlign w:val="center"/>
          </w:tcPr>
          <w:p w:rsidR="006322DE" w:rsidRPr="00DC7CE0" w:rsidP="004A6D8D" w14:paraId="1D8E2D8D" w14:textId="77777777">
            <w:pPr>
              <w:jc w:val="center"/>
              <w:rPr>
                <w:rFonts w:ascii="Barlow" w:hAnsi="Barlow"/>
                <w:sz w:val="20"/>
                <w:szCs w:val="20"/>
                <w:lang w:val="es-MX"/>
              </w:rPr>
            </w:pPr>
          </w:p>
        </w:tc>
      </w:tr>
      <w:tr w14:paraId="13BEF050" w14:textId="77777777" w:rsidTr="006322DE">
        <w:tblPrEx>
          <w:tblW w:w="5000" w:type="pct"/>
          <w:tblLook w:val="04A0"/>
        </w:tblPrEx>
        <w:trPr>
          <w:trHeight w:val="213"/>
        </w:trPr>
        <w:tc>
          <w:tcPr>
            <w:tcW w:w="2768" w:type="pct"/>
            <w:vAlign w:val="center"/>
          </w:tcPr>
          <w:p w:rsidR="006322DE" w:rsidRPr="005F6EC1" w:rsidP="004A6D8D" w14:paraId="3AD81CCB" w14:textId="2D2D31D1">
            <w:pPr>
              <w:rPr>
                <w:rFonts w:ascii="Barlow" w:hAnsi="Barlow"/>
                <w:sz w:val="22"/>
                <w:szCs w:val="22"/>
                <w:lang w:val="es-MX"/>
              </w:rPr>
            </w:pPr>
            <w:r w:rsidRPr="005F6EC1">
              <w:rPr>
                <w:rFonts w:ascii="Barlow" w:hAnsi="Barlow"/>
                <w:sz w:val="22"/>
                <w:szCs w:val="22"/>
                <w:lang w:val="es-MX"/>
              </w:rPr>
              <w:t>Dirección de Auditoría al Sector Centralizado</w:t>
            </w:r>
          </w:p>
        </w:tc>
        <w:tc>
          <w:tcPr>
            <w:tcW w:w="1078" w:type="pct"/>
            <w:vAlign w:val="center"/>
          </w:tcPr>
          <w:p w:rsidR="006322DE" w:rsidRPr="005F6EC1" w:rsidP="004A6D8D" w14:paraId="0FD57ABB" w14:textId="77777777">
            <w:pPr>
              <w:jc w:val="center"/>
              <w:rPr>
                <w:rFonts w:ascii="Barlow" w:hAnsi="Barlow"/>
                <w:sz w:val="22"/>
                <w:szCs w:val="22"/>
              </w:rPr>
            </w:pPr>
            <w:r w:rsidRPr="005F6EC1">
              <w:rPr>
                <w:rFonts w:ascii="Barlow" w:hAnsi="Barlow"/>
                <w:sz w:val="22"/>
                <w:szCs w:val="22"/>
              </w:rPr>
              <w:t>29</w:t>
            </w:r>
          </w:p>
        </w:tc>
        <w:tc>
          <w:tcPr>
            <w:tcW w:w="1154" w:type="pct"/>
            <w:vMerge/>
            <w:vAlign w:val="center"/>
          </w:tcPr>
          <w:p w:rsidR="006322DE" w:rsidRPr="00DC7CE0" w:rsidP="004A6D8D" w14:paraId="0BD20964" w14:textId="77777777">
            <w:pPr>
              <w:jc w:val="center"/>
              <w:rPr>
                <w:rFonts w:ascii="Barlow" w:hAnsi="Barlow"/>
                <w:sz w:val="20"/>
                <w:szCs w:val="20"/>
              </w:rPr>
            </w:pPr>
          </w:p>
        </w:tc>
      </w:tr>
      <w:tr w14:paraId="56C692BD" w14:textId="77777777" w:rsidTr="006322DE">
        <w:tblPrEx>
          <w:tblW w:w="5000" w:type="pct"/>
          <w:tblLook w:val="04A0"/>
        </w:tblPrEx>
        <w:trPr>
          <w:trHeight w:val="213"/>
        </w:trPr>
        <w:tc>
          <w:tcPr>
            <w:tcW w:w="2768" w:type="pct"/>
          </w:tcPr>
          <w:p w:rsidR="006322DE" w:rsidRPr="005F6EC1" w:rsidP="004A6D8D" w14:paraId="1F15DC45" w14:textId="77777777">
            <w:pPr>
              <w:jc w:val="right"/>
              <w:rPr>
                <w:rFonts w:ascii="Barlow" w:hAnsi="Barlow"/>
                <w:sz w:val="22"/>
                <w:szCs w:val="22"/>
                <w:lang w:val="es-MX"/>
              </w:rPr>
            </w:pPr>
            <w:r w:rsidRPr="005F6EC1">
              <w:rPr>
                <w:rFonts w:ascii="Barlow" w:hAnsi="Barlow"/>
                <w:sz w:val="22"/>
                <w:szCs w:val="22"/>
                <w:lang w:val="es-MX"/>
              </w:rPr>
              <w:t>Total parcial</w:t>
            </w:r>
          </w:p>
        </w:tc>
        <w:tc>
          <w:tcPr>
            <w:tcW w:w="1078" w:type="pct"/>
            <w:vAlign w:val="center"/>
          </w:tcPr>
          <w:p w:rsidR="006322DE" w:rsidRPr="005F6EC1" w:rsidP="004A6D8D" w14:paraId="24B0072E" w14:textId="77777777">
            <w:pPr>
              <w:jc w:val="center"/>
              <w:rPr>
                <w:rFonts w:ascii="Barlow" w:hAnsi="Barlow"/>
                <w:b/>
                <w:sz w:val="22"/>
                <w:szCs w:val="22"/>
                <w:lang w:val="es-MX"/>
              </w:rPr>
            </w:pPr>
            <w:r w:rsidRPr="005F6EC1">
              <w:rPr>
                <w:rFonts w:ascii="Barlow" w:hAnsi="Barlow"/>
                <w:b/>
                <w:sz w:val="22"/>
                <w:szCs w:val="22"/>
                <w:lang w:val="es-MX"/>
              </w:rPr>
              <w:t>201</w:t>
            </w:r>
          </w:p>
        </w:tc>
        <w:tc>
          <w:tcPr>
            <w:tcW w:w="1154" w:type="pct"/>
            <w:vMerge/>
            <w:vAlign w:val="center"/>
          </w:tcPr>
          <w:p w:rsidR="006322DE" w:rsidRPr="00DC7CE0" w:rsidP="004A6D8D" w14:paraId="10102776" w14:textId="77777777">
            <w:pPr>
              <w:jc w:val="center"/>
              <w:rPr>
                <w:rFonts w:ascii="Barlow" w:hAnsi="Barlow"/>
                <w:sz w:val="20"/>
                <w:szCs w:val="20"/>
                <w:lang w:val="es-MX"/>
              </w:rPr>
            </w:pPr>
          </w:p>
        </w:tc>
      </w:tr>
      <w:tr w14:paraId="33794CEB" w14:textId="77777777" w:rsidTr="006322DE">
        <w:tblPrEx>
          <w:tblW w:w="5000" w:type="pct"/>
          <w:tblLook w:val="04A0"/>
        </w:tblPrEx>
        <w:trPr>
          <w:trHeight w:val="213"/>
        </w:trPr>
        <w:tc>
          <w:tcPr>
            <w:tcW w:w="2768" w:type="pct"/>
            <w:vAlign w:val="center"/>
          </w:tcPr>
          <w:p w:rsidR="006322DE" w:rsidRPr="005F6EC1" w:rsidP="004A6D8D" w14:paraId="1AF83155" w14:textId="77777777">
            <w:pPr>
              <w:jc w:val="right"/>
              <w:rPr>
                <w:rFonts w:ascii="Barlow" w:hAnsi="Barlow"/>
                <w:b/>
                <w:bCs/>
                <w:sz w:val="22"/>
                <w:szCs w:val="22"/>
                <w:lang w:val="es-MX"/>
              </w:rPr>
            </w:pPr>
            <w:r w:rsidRPr="005F6EC1">
              <w:rPr>
                <w:rFonts w:ascii="Barlow" w:hAnsi="Barlow"/>
                <w:b/>
                <w:bCs/>
                <w:sz w:val="22"/>
                <w:szCs w:val="22"/>
                <w:lang w:val="es-MX"/>
              </w:rPr>
              <w:t>TOTAL</w:t>
            </w:r>
          </w:p>
        </w:tc>
        <w:tc>
          <w:tcPr>
            <w:tcW w:w="2232" w:type="pct"/>
            <w:gridSpan w:val="2"/>
            <w:vAlign w:val="center"/>
          </w:tcPr>
          <w:p w:rsidR="006322DE" w:rsidRPr="005F6EC1" w:rsidP="004A6D8D" w14:paraId="3E894719" w14:textId="77777777">
            <w:pPr>
              <w:jc w:val="center"/>
              <w:rPr>
                <w:rFonts w:ascii="Barlow" w:hAnsi="Barlow"/>
                <w:b/>
                <w:bCs/>
                <w:sz w:val="22"/>
                <w:szCs w:val="22"/>
                <w:lang w:val="es-MX"/>
              </w:rPr>
            </w:pPr>
            <w:r w:rsidRPr="005F6EC1">
              <w:rPr>
                <w:rFonts w:ascii="Barlow" w:hAnsi="Barlow"/>
                <w:b/>
                <w:bCs/>
                <w:sz w:val="22"/>
                <w:szCs w:val="22"/>
                <w:lang w:val="es-MX"/>
              </w:rPr>
              <w:t>201 cajas / peso aproximado 1 tonelada 608 kilogramos</w:t>
            </w:r>
          </w:p>
        </w:tc>
      </w:tr>
    </w:tbl>
    <w:p w:rsidR="00BF3CDD" w:rsidP="009257FC" w14:paraId="7D5A3AF6" w14:textId="778F378B">
      <w:pPr>
        <w:tabs>
          <w:tab w:val="left" w:pos="0"/>
        </w:tabs>
        <w:spacing w:line="276" w:lineRule="auto"/>
        <w:ind w:firstLine="709"/>
        <w:jc w:val="both"/>
        <w:rPr>
          <w:rFonts w:ascii="Barlow" w:hAnsi="Barlow" w:cstheme="minorHAnsi"/>
          <w:bCs/>
          <w:sz w:val="22"/>
          <w:szCs w:val="22"/>
        </w:rPr>
      </w:pPr>
    </w:p>
    <w:p w:rsidR="006322DE" w:rsidP="006322DE" w14:paraId="7E4210FC" w14:textId="3DA5065A">
      <w:pPr>
        <w:pStyle w:val="Heading3"/>
        <w:numPr>
          <w:ilvl w:val="0"/>
          <w:numId w:val="0"/>
        </w:numPr>
        <w:ind w:left="567" w:hanging="567"/>
        <w:rPr>
          <w:rFonts w:cs="Helvetica"/>
        </w:rPr>
      </w:pPr>
      <w:bookmarkStart w:id="334" w:name="_Toc149551768"/>
      <w:r>
        <w:rPr>
          <w:rFonts w:cs="Helvetica"/>
        </w:rPr>
        <w:t>4.1.1</w:t>
      </w:r>
      <w:r w:rsidR="005F6EC1">
        <w:rPr>
          <w:rFonts w:cs="Helvetica"/>
        </w:rPr>
        <w:t>7</w:t>
      </w:r>
      <w:r w:rsidRPr="00F41C8A">
        <w:rPr>
          <w:rFonts w:cs="Helvetica"/>
        </w:rPr>
        <w:t xml:space="preserve">. </w:t>
      </w:r>
      <w:r w:rsidRPr="002F63F6" w:rsidR="005F6EC1">
        <w:rPr>
          <w:rFonts w:cs="Helvetica"/>
        </w:rPr>
        <w:t>Documentac</w:t>
      </w:r>
      <w:r w:rsidR="005F6EC1">
        <w:rPr>
          <w:rFonts w:cs="Helvetica"/>
        </w:rPr>
        <w:t>ión y Actualización de Manuales</w:t>
      </w:r>
      <w:r>
        <w:rPr>
          <w:rFonts w:cs="Helvetica"/>
        </w:rPr>
        <w:t>.</w:t>
      </w:r>
      <w:bookmarkEnd w:id="334"/>
    </w:p>
    <w:p w:rsidR="005F6EC1" w:rsidP="005F6EC1" w14:paraId="403DF511" w14:textId="77777777">
      <w:pPr>
        <w:ind w:firstLine="708"/>
        <w:jc w:val="both"/>
        <w:rPr>
          <w:rFonts w:ascii="Barlow" w:hAnsi="Barlow" w:cstheme="minorHAnsi"/>
          <w:bCs/>
          <w:sz w:val="22"/>
          <w:szCs w:val="22"/>
        </w:rPr>
      </w:pPr>
      <w:r>
        <w:rPr>
          <w:rFonts w:ascii="Barlow" w:hAnsi="Barlow" w:cstheme="minorHAnsi"/>
          <w:bCs/>
          <w:sz w:val="22"/>
          <w:szCs w:val="22"/>
        </w:rPr>
        <w:tab/>
      </w:r>
      <w:r w:rsidRPr="004D2065">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rsidR="005F6EC1" w:rsidRPr="0011615E" w:rsidP="005F6EC1" w14:paraId="23EF527D" w14:textId="77777777">
      <w:pPr>
        <w:ind w:firstLine="708"/>
        <w:jc w:val="both"/>
        <w:rPr>
          <w:rFonts w:ascii="Barlow" w:hAnsi="Barlow" w:cstheme="minorHAnsi"/>
          <w:bCs/>
          <w:sz w:val="22"/>
          <w:szCs w:val="22"/>
        </w:rPr>
      </w:pPr>
      <w:r w:rsidRPr="0011615E">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rsidR="005F6EC1" w:rsidP="005F6EC1" w14:paraId="2F3C3990" w14:textId="77777777">
      <w:pPr>
        <w:ind w:firstLine="708"/>
        <w:jc w:val="both"/>
        <w:rPr>
          <w:rFonts w:ascii="Barlow" w:hAnsi="Barlow" w:cstheme="minorHAnsi"/>
          <w:bCs/>
          <w:sz w:val="22"/>
          <w:szCs w:val="22"/>
        </w:rPr>
      </w:pPr>
      <w:r>
        <w:rPr>
          <w:rFonts w:ascii="Barlow" w:hAnsi="Barlow" w:cstheme="minorHAnsi"/>
          <w:bCs/>
          <w:sz w:val="22"/>
          <w:szCs w:val="22"/>
        </w:rPr>
        <w:t>Derivado de lo expuesto en párrafos que anteceden, y en cumplimiento al Programa Anual de Trabajo de Control Interno 2023, durante el presente ejercicio se llevaría a cabo la actualización del Manual de Organización, por lo que durante el Tercer Trimestre 2023, se llevaron a cabo los siguientes trabajos</w:t>
      </w:r>
      <w:r w:rsidRPr="0011615E">
        <w:rPr>
          <w:rFonts w:ascii="Barlow" w:hAnsi="Barlow" w:cstheme="minorHAnsi"/>
          <w:bCs/>
          <w:sz w:val="22"/>
          <w:szCs w:val="22"/>
        </w:rPr>
        <w:t>:</w:t>
      </w:r>
    </w:p>
    <w:p w:rsidR="005F6EC1" w:rsidRPr="00125097" w:rsidP="005F6EC1" w14:paraId="34790CF9" w14:textId="77777777">
      <w:pPr>
        <w:ind w:firstLine="708"/>
        <w:jc w:val="both"/>
        <w:rPr>
          <w:rFonts w:ascii="Barlow" w:hAnsi="Barlow" w:cstheme="minorHAnsi"/>
          <w:b/>
          <w:bCs/>
          <w:sz w:val="22"/>
          <w:szCs w:val="22"/>
        </w:rPr>
      </w:pPr>
      <w:r>
        <w:rPr>
          <w:rFonts w:ascii="Barlow" w:hAnsi="Barlow" w:cstheme="minorHAnsi"/>
          <w:b/>
          <w:bCs/>
          <w:sz w:val="22"/>
          <w:szCs w:val="22"/>
        </w:rPr>
        <w:t>Manual de Organización</w:t>
      </w:r>
    </w:p>
    <w:p w:rsidR="005F6EC1" w:rsidRPr="006B5D33" w:rsidP="005F6EC1" w14:paraId="22F3871F" w14:textId="77777777">
      <w:pPr>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w:t>
      </w:r>
      <w:r>
        <w:rPr>
          <w:rFonts w:ascii="Barlow" w:hAnsi="Barlow" w:cstheme="minorHAnsi"/>
          <w:bCs/>
          <w:sz w:val="22"/>
          <w:szCs w:val="22"/>
        </w:rPr>
        <w:t>,</w:t>
      </w:r>
      <w:r w:rsidRPr="00B76298">
        <w:rPr>
          <w:rFonts w:ascii="Barlow" w:hAnsi="Barlow" w:cstheme="minorHAnsi"/>
          <w:bCs/>
          <w:sz w:val="22"/>
          <w:szCs w:val="22"/>
        </w:rPr>
        <w:t xml:space="preserve"> fracción I</w:t>
      </w:r>
      <w:r>
        <w:rPr>
          <w:rFonts w:ascii="Barlow" w:hAnsi="Barlow" w:cstheme="minorHAnsi"/>
          <w:bCs/>
          <w:sz w:val="22"/>
          <w:szCs w:val="22"/>
        </w:rPr>
        <w:t>I</w:t>
      </w:r>
      <w:r w:rsidRPr="00B76298">
        <w:rPr>
          <w:rFonts w:ascii="Barlow" w:hAnsi="Barlow" w:cstheme="minorHAnsi"/>
          <w:bCs/>
          <w:sz w:val="22"/>
          <w:szCs w:val="22"/>
        </w:rPr>
        <w:t xml:space="preserve"> de los Lineamientos para la Implementación del Sistema de Control Interno Institucional en las dependencias y entidades de la Administración Pública estatal, el manual </w:t>
      </w:r>
      <w:r>
        <w:rPr>
          <w:rFonts w:ascii="Barlow" w:hAnsi="Barlow" w:cstheme="minorHAnsi"/>
          <w:bCs/>
          <w:sz w:val="22"/>
          <w:szCs w:val="22"/>
        </w:rPr>
        <w:t>de organización</w:t>
      </w:r>
      <w:r w:rsidRPr="00B76298">
        <w:rPr>
          <w:rFonts w:ascii="Barlow" w:hAnsi="Barlow" w:cstheme="minorHAnsi"/>
          <w:bCs/>
          <w:sz w:val="22"/>
          <w:szCs w:val="22"/>
        </w:rPr>
        <w:t xml:space="preserve"> es el documento </w:t>
      </w:r>
      <w:r>
        <w:rPr>
          <w:rFonts w:ascii="Barlow" w:hAnsi="Barlow" w:cstheme="minorHAnsi"/>
          <w:bCs/>
          <w:sz w:val="22"/>
          <w:szCs w:val="22"/>
        </w:rPr>
        <w:t>en el que se describirán las funciones específicas de cada cargo o puesto de trabajo a partir de la estructura organizativa y funciones, incluyendo a las que se refieren a control interno.</w:t>
      </w:r>
    </w:p>
    <w:p w:rsidR="005F6EC1" w:rsidP="005F6EC1" w14:paraId="739381DB" w14:textId="77777777">
      <w:pPr>
        <w:ind w:firstLine="708"/>
        <w:jc w:val="both"/>
        <w:rPr>
          <w:rFonts w:ascii="Barlow" w:hAnsi="Barlow" w:cstheme="minorHAnsi"/>
          <w:bCs/>
          <w:sz w:val="22"/>
          <w:szCs w:val="22"/>
        </w:rPr>
      </w:pPr>
      <w:r>
        <w:rPr>
          <w:rFonts w:ascii="Barlow" w:hAnsi="Barlow" w:cstheme="minorHAnsi"/>
          <w:bCs/>
          <w:sz w:val="22"/>
          <w:szCs w:val="22"/>
        </w:rPr>
        <w:t>Derivado de lo expuesto en párrafos que anteceden se informa que, con corte al 30 de septiembre de 2023, se trabajó en la actualización, eliminación y creación de descriptivas para adaptarlas a las necesidades de plantilla que actualmente tiene cada unidad administrativa, por tanto, el avance de los trabajos realizados es el siguiente:</w:t>
      </w:r>
    </w:p>
    <w:tbl>
      <w:tblPr>
        <w:tblStyle w:val="Cuadrculadetablaclara1"/>
        <w:tblW w:w="5000" w:type="pct"/>
        <w:jc w:val="center"/>
        <w:tblLook w:val="04A0"/>
      </w:tblPr>
      <w:tblGrid>
        <w:gridCol w:w="4791"/>
        <w:gridCol w:w="1501"/>
        <w:gridCol w:w="1403"/>
        <w:gridCol w:w="1133"/>
      </w:tblGrid>
      <w:tr w14:paraId="2AC5AD51" w14:textId="77777777" w:rsidTr="005F6EC1">
        <w:tblPrEx>
          <w:tblW w:w="5000" w:type="pct"/>
          <w:jc w:val="center"/>
          <w:tblLook w:val="04A0"/>
        </w:tblPrEx>
        <w:trPr>
          <w:trHeight w:val="340"/>
          <w:tblHeader/>
          <w:jc w:val="center"/>
        </w:trPr>
        <w:tc>
          <w:tcPr>
            <w:tcW w:w="50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5F6EC1" w:rsidRPr="008E3B5D" w:rsidP="004A6D8D" w14:paraId="7CE9A757" w14:textId="77777777">
            <w:pPr>
              <w:jc w:val="center"/>
              <w:rPr>
                <w:rFonts w:ascii="Barlow" w:hAnsi="Barlow" w:cs="Helvetica"/>
                <w:b/>
                <w:sz w:val="22"/>
                <w:szCs w:val="22"/>
                <w:lang w:eastAsia="es-MX"/>
              </w:rPr>
            </w:pPr>
            <w:r w:rsidRPr="008E3B5D">
              <w:rPr>
                <w:rFonts w:ascii="Barlow" w:hAnsi="Barlow" w:cs="Helvetica"/>
                <w:b/>
                <w:sz w:val="22"/>
                <w:szCs w:val="22"/>
                <w:lang w:eastAsia="es-MX"/>
              </w:rPr>
              <w:t>TERCER TRIMESTRE 2023</w:t>
            </w:r>
          </w:p>
        </w:tc>
      </w:tr>
      <w:tr w14:paraId="3F7ED935" w14:textId="77777777" w:rsidTr="005F6EC1">
        <w:tblPrEx>
          <w:tblW w:w="5000" w:type="pct"/>
          <w:jc w:val="center"/>
          <w:tblLook w:val="04A0"/>
        </w:tblPrEx>
        <w:trPr>
          <w:trHeight w:val="340"/>
          <w:tblHeader/>
          <w:jc w:val="center"/>
        </w:trPr>
        <w:tc>
          <w:tcPr>
            <w:tcW w:w="50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5F6EC1" w:rsidRPr="008E3B5D" w:rsidP="004A6D8D" w14:paraId="7C96C7E0" w14:textId="77777777">
            <w:pPr>
              <w:jc w:val="center"/>
              <w:rPr>
                <w:rFonts w:ascii="Barlow" w:hAnsi="Barlow" w:cs="Helvetica"/>
                <w:b/>
                <w:sz w:val="22"/>
                <w:szCs w:val="22"/>
                <w:lang w:eastAsia="es-MX"/>
              </w:rPr>
            </w:pPr>
            <w:r w:rsidRPr="008E3B5D">
              <w:rPr>
                <w:rFonts w:ascii="Barlow" w:hAnsi="Barlow" w:cs="Helvetica"/>
                <w:b/>
                <w:sz w:val="22"/>
                <w:szCs w:val="22"/>
                <w:lang w:eastAsia="es-MX"/>
              </w:rPr>
              <w:t>DESCRIPTIVAS DE PUESTOS</w:t>
            </w:r>
          </w:p>
        </w:tc>
      </w:tr>
      <w:tr w14:paraId="25D58D03" w14:textId="77777777" w:rsidTr="005F6EC1">
        <w:tblPrEx>
          <w:tblW w:w="5000" w:type="pct"/>
          <w:jc w:val="center"/>
          <w:tblLook w:val="04A0"/>
        </w:tblPrEx>
        <w:trPr>
          <w:trHeight w:val="340"/>
          <w:tblHeader/>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rsidR="005F6EC1" w:rsidRPr="008E3B5D" w:rsidP="004A6D8D" w14:paraId="005F9169" w14:textId="77777777">
            <w:pPr>
              <w:jc w:val="center"/>
              <w:rPr>
                <w:rFonts w:ascii="Barlow" w:hAnsi="Barlow" w:cs="Helvetica"/>
                <w:b/>
                <w:sz w:val="22"/>
                <w:szCs w:val="22"/>
                <w:lang w:eastAsia="es-MX"/>
              </w:rPr>
            </w:pPr>
            <w:r w:rsidRPr="008E3B5D">
              <w:rPr>
                <w:rFonts w:ascii="Barlow" w:hAnsi="Barlow" w:cs="Helvetica"/>
                <w:b/>
                <w:sz w:val="22"/>
                <w:szCs w:val="22"/>
                <w:lang w:eastAsia="es-MX"/>
              </w:rPr>
              <w:t>UNIDAD ADMINISTRATIVA</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rsidR="005F6EC1" w:rsidRPr="008E3B5D" w:rsidP="004A6D8D" w14:paraId="6D5A23BC" w14:textId="77777777">
            <w:pPr>
              <w:jc w:val="center"/>
              <w:rPr>
                <w:rFonts w:ascii="Barlow" w:hAnsi="Barlow" w:cs="Helvetica"/>
                <w:b/>
                <w:sz w:val="22"/>
                <w:szCs w:val="22"/>
                <w:lang w:eastAsia="es-MX"/>
              </w:rPr>
            </w:pPr>
            <w:r w:rsidRPr="008E3B5D">
              <w:rPr>
                <w:rFonts w:ascii="Barlow" w:hAnsi="Barlow" w:cs="Helvetica"/>
                <w:b/>
                <w:sz w:val="22"/>
                <w:szCs w:val="22"/>
                <w:lang w:eastAsia="es-MX"/>
              </w:rPr>
              <w:t>POR ACTUALIZAR</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5F6EC1" w:rsidRPr="008E3B5D" w:rsidP="004A6D8D" w14:paraId="3619E526" w14:textId="77777777">
            <w:pPr>
              <w:jc w:val="center"/>
              <w:rPr>
                <w:rFonts w:ascii="Barlow" w:hAnsi="Barlow" w:cs="Helvetica"/>
                <w:b/>
                <w:sz w:val="22"/>
                <w:szCs w:val="22"/>
                <w:lang w:eastAsia="es-MX"/>
              </w:rPr>
            </w:pPr>
            <w:r w:rsidRPr="008E3B5D">
              <w:rPr>
                <w:rFonts w:ascii="Barlow" w:hAnsi="Barlow" w:cs="Helvetica"/>
                <w:b/>
                <w:sz w:val="22"/>
                <w:szCs w:val="22"/>
                <w:lang w:eastAsia="es-MX"/>
              </w:rPr>
              <w:t>REVISIONES</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rsidR="005F6EC1" w:rsidRPr="008E3B5D" w:rsidP="004A6D8D" w14:paraId="1A78C2CA" w14:textId="77777777">
            <w:pPr>
              <w:jc w:val="center"/>
              <w:rPr>
                <w:rFonts w:ascii="Barlow" w:hAnsi="Barlow" w:cs="Helvetica"/>
                <w:b/>
                <w:sz w:val="22"/>
                <w:szCs w:val="22"/>
                <w:lang w:eastAsia="es-MX"/>
              </w:rPr>
            </w:pPr>
            <w:r w:rsidRPr="008E3B5D">
              <w:rPr>
                <w:rFonts w:ascii="Barlow" w:hAnsi="Barlow" w:cs="Helvetica"/>
                <w:b/>
                <w:sz w:val="22"/>
                <w:szCs w:val="22"/>
                <w:lang w:eastAsia="es-MX"/>
              </w:rPr>
              <w:t>% AVANCE</w:t>
            </w:r>
          </w:p>
        </w:tc>
      </w:tr>
      <w:tr w14:paraId="4544F0E5" w14:textId="77777777" w:rsidTr="005F6EC1">
        <w:tblPrEx>
          <w:tblW w:w="5000" w:type="pct"/>
          <w:jc w:val="center"/>
          <w:tblLook w:val="04A0"/>
        </w:tblPrEx>
        <w:trPr>
          <w:trHeight w:val="510"/>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0C8F6676" w14:textId="77777777">
            <w:pPr>
              <w:jc w:val="both"/>
              <w:rPr>
                <w:rFonts w:ascii="Barlow" w:hAnsi="Barlow" w:cs="Helvetica"/>
                <w:sz w:val="22"/>
                <w:szCs w:val="22"/>
                <w:lang w:eastAsia="es-MX"/>
              </w:rPr>
            </w:pPr>
            <w:r w:rsidRPr="008E3B5D">
              <w:rPr>
                <w:rFonts w:ascii="Barlow" w:hAnsi="Barlow" w:cs="Helvetica"/>
                <w:sz w:val="22"/>
                <w:szCs w:val="22"/>
                <w:lang w:eastAsia="es-MX"/>
              </w:rPr>
              <w:t>Despacho de la persona titular de la Secretaría de la Contraloría General del Estado</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745A8372" w14:textId="77777777">
            <w:pPr>
              <w:jc w:val="center"/>
              <w:rPr>
                <w:rFonts w:ascii="Barlow" w:hAnsi="Barlow" w:cs="Helvetica"/>
                <w:sz w:val="22"/>
                <w:szCs w:val="22"/>
                <w:lang w:eastAsia="es-MX"/>
              </w:rPr>
            </w:pPr>
            <w:r w:rsidRPr="008E3B5D">
              <w:rPr>
                <w:rFonts w:ascii="Barlow" w:hAnsi="Barlow" w:cs="Helvetica"/>
                <w:sz w:val="22"/>
                <w:szCs w:val="22"/>
                <w:lang w:eastAsia="es-MX"/>
              </w:rPr>
              <w:t>8</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4F71B0A9" w14:textId="77777777">
            <w:pPr>
              <w:jc w:val="center"/>
              <w:rPr>
                <w:rFonts w:ascii="Barlow" w:hAnsi="Barlow" w:cs="Helvetica"/>
                <w:sz w:val="22"/>
                <w:szCs w:val="22"/>
                <w:lang w:eastAsia="es-MX"/>
              </w:rPr>
            </w:pPr>
            <w:r w:rsidRPr="008E3B5D">
              <w:rPr>
                <w:rFonts w:ascii="Barlow" w:hAnsi="Barlow" w:cs="Helvetica"/>
                <w:sz w:val="22"/>
                <w:szCs w:val="22"/>
                <w:lang w:eastAsia="es-MX"/>
              </w:rPr>
              <w:t>1</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57933429" w14:textId="77777777">
            <w:pPr>
              <w:jc w:val="center"/>
              <w:rPr>
                <w:rFonts w:ascii="Barlow" w:hAnsi="Barlow" w:cs="Helvetica"/>
                <w:sz w:val="22"/>
                <w:szCs w:val="22"/>
                <w:lang w:eastAsia="es-MX"/>
              </w:rPr>
            </w:pPr>
            <w:r w:rsidRPr="008E3B5D">
              <w:rPr>
                <w:rFonts w:ascii="Barlow" w:hAnsi="Barlow" w:cs="Helvetica"/>
                <w:sz w:val="22"/>
                <w:szCs w:val="22"/>
                <w:lang w:eastAsia="es-MX"/>
              </w:rPr>
              <w:t>25%</w:t>
            </w:r>
          </w:p>
        </w:tc>
      </w:tr>
      <w:tr w14:paraId="61A31E95" w14:textId="77777777" w:rsidTr="005F6EC1">
        <w:tblPrEx>
          <w:tblW w:w="5000" w:type="pct"/>
          <w:jc w:val="center"/>
          <w:tblLook w:val="04A0"/>
        </w:tblPrEx>
        <w:trPr>
          <w:trHeight w:val="335"/>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00DA5F88" w14:textId="77777777">
            <w:pPr>
              <w:rPr>
                <w:rFonts w:ascii="Barlow" w:hAnsi="Barlow" w:cs="Helvetica"/>
                <w:sz w:val="22"/>
                <w:szCs w:val="22"/>
                <w:lang w:eastAsia="es-MX"/>
              </w:rPr>
            </w:pPr>
            <w:r w:rsidRPr="008E3B5D">
              <w:rPr>
                <w:rFonts w:ascii="Barlow" w:hAnsi="Barlow" w:cs="Helvetica"/>
                <w:sz w:val="22"/>
                <w:szCs w:val="22"/>
                <w:lang w:eastAsia="es-MX"/>
              </w:rPr>
              <w:t>Dirección de Administración</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548F8BD1" w14:textId="77777777">
            <w:pPr>
              <w:jc w:val="center"/>
              <w:rPr>
                <w:rFonts w:ascii="Barlow" w:hAnsi="Barlow" w:cs="Helvetica"/>
                <w:sz w:val="22"/>
                <w:szCs w:val="22"/>
                <w:lang w:eastAsia="es-MX"/>
              </w:rPr>
            </w:pPr>
            <w:r w:rsidRPr="008E3B5D">
              <w:rPr>
                <w:rFonts w:ascii="Barlow" w:hAnsi="Barlow" w:cs="Helvetica"/>
                <w:sz w:val="22"/>
                <w:szCs w:val="22"/>
                <w:lang w:eastAsia="es-MX"/>
              </w:rPr>
              <w:t>26</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21F3BF99" w14:textId="77777777">
            <w:pPr>
              <w:jc w:val="center"/>
              <w:rPr>
                <w:rFonts w:ascii="Barlow" w:hAnsi="Barlow" w:cs="Helvetica"/>
                <w:sz w:val="22"/>
                <w:szCs w:val="22"/>
                <w:lang w:eastAsia="es-MX"/>
              </w:rPr>
            </w:pPr>
            <w:r w:rsidRPr="008E3B5D">
              <w:rPr>
                <w:rFonts w:ascii="Barlow" w:hAnsi="Barlow" w:cs="Helvetica"/>
                <w:sz w:val="22"/>
                <w:szCs w:val="22"/>
                <w:lang w:eastAsia="es-MX"/>
              </w:rPr>
              <w:t>1</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1F0A1A64" w14:textId="77777777">
            <w:pPr>
              <w:jc w:val="center"/>
              <w:rPr>
                <w:rFonts w:ascii="Barlow" w:hAnsi="Barlow" w:cs="Helvetica"/>
                <w:sz w:val="22"/>
                <w:szCs w:val="22"/>
                <w:lang w:eastAsia="es-MX"/>
              </w:rPr>
            </w:pPr>
            <w:r w:rsidRPr="008E3B5D">
              <w:rPr>
                <w:rFonts w:ascii="Barlow" w:hAnsi="Barlow" w:cs="Helvetica"/>
                <w:sz w:val="22"/>
                <w:szCs w:val="22"/>
                <w:lang w:eastAsia="es-MX"/>
              </w:rPr>
              <w:t>50%</w:t>
            </w:r>
          </w:p>
        </w:tc>
      </w:tr>
      <w:tr w14:paraId="2D0C4BBD" w14:textId="77777777" w:rsidTr="005F6EC1">
        <w:tblPrEx>
          <w:tblW w:w="5000" w:type="pct"/>
          <w:jc w:val="center"/>
          <w:tblLook w:val="04A0"/>
        </w:tblPrEx>
        <w:trPr>
          <w:trHeight w:val="410"/>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49D91312" w14:textId="77777777">
            <w:pPr>
              <w:rPr>
                <w:rFonts w:ascii="Barlow" w:hAnsi="Barlow" w:cs="Helvetica"/>
                <w:sz w:val="22"/>
                <w:szCs w:val="22"/>
                <w:lang w:eastAsia="es-MX"/>
              </w:rPr>
            </w:pPr>
            <w:r w:rsidRPr="008E3B5D">
              <w:rPr>
                <w:rFonts w:ascii="Barlow" w:hAnsi="Barlow" w:cs="Helvetica"/>
                <w:sz w:val="22"/>
                <w:szCs w:val="22"/>
                <w:lang w:eastAsia="es-MX"/>
              </w:rPr>
              <w:t>Subsecretaría de Fiscalización de Recursos Federales</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27BD6452" w14:textId="77777777">
            <w:pPr>
              <w:jc w:val="center"/>
              <w:rPr>
                <w:rFonts w:ascii="Barlow" w:hAnsi="Barlow" w:cs="Helvetica"/>
                <w:sz w:val="22"/>
                <w:szCs w:val="22"/>
                <w:lang w:eastAsia="es-MX"/>
              </w:rPr>
            </w:pPr>
            <w:r w:rsidRPr="008E3B5D">
              <w:rPr>
                <w:rFonts w:ascii="Barlow" w:hAnsi="Barlow" w:cs="Helvetica"/>
                <w:sz w:val="22"/>
                <w:szCs w:val="22"/>
                <w:lang w:eastAsia="es-MX"/>
              </w:rPr>
              <w:t>4</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27BE5BE8" w14:textId="77777777">
            <w:pPr>
              <w:jc w:val="center"/>
              <w:rPr>
                <w:rFonts w:ascii="Barlow" w:hAnsi="Barlow" w:cs="Helvetica"/>
                <w:sz w:val="22"/>
                <w:szCs w:val="22"/>
                <w:lang w:eastAsia="es-MX"/>
              </w:rPr>
            </w:pPr>
            <w:r w:rsidRPr="008E3B5D">
              <w:rPr>
                <w:rFonts w:ascii="Barlow" w:hAnsi="Barlow" w:cs="Helvetica"/>
                <w:sz w:val="22"/>
                <w:szCs w:val="22"/>
                <w:lang w:eastAsia="es-MX"/>
              </w:rPr>
              <w:t>4</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4CD89D03"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0052BF12" w14:textId="77777777" w:rsidTr="005F6EC1">
        <w:tblPrEx>
          <w:tblW w:w="5000" w:type="pct"/>
          <w:jc w:val="center"/>
          <w:tblLook w:val="04A0"/>
        </w:tblPrEx>
        <w:trPr>
          <w:trHeight w:val="416"/>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4BC26EB8" w14:textId="77777777">
            <w:pPr>
              <w:rPr>
                <w:rFonts w:ascii="Barlow" w:hAnsi="Barlow" w:cs="Helvetica"/>
                <w:sz w:val="22"/>
                <w:szCs w:val="22"/>
                <w:lang w:eastAsia="es-MX"/>
              </w:rPr>
            </w:pPr>
            <w:r w:rsidRPr="008E3B5D">
              <w:rPr>
                <w:rFonts w:ascii="Barlow" w:hAnsi="Barlow" w:cs="Helvetica"/>
                <w:sz w:val="22"/>
                <w:szCs w:val="22"/>
                <w:lang w:eastAsia="es-MX"/>
              </w:rPr>
              <w:t>Dirección de Actos de Fiscalización Programas Federales y Contraloría Social</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7D1E799C" w14:textId="77777777">
            <w:pPr>
              <w:jc w:val="center"/>
              <w:rPr>
                <w:rFonts w:ascii="Barlow" w:hAnsi="Barlow" w:cs="Helvetica"/>
                <w:sz w:val="22"/>
                <w:szCs w:val="22"/>
                <w:lang w:eastAsia="es-MX"/>
              </w:rPr>
            </w:pPr>
            <w:r w:rsidRPr="008E3B5D">
              <w:rPr>
                <w:rFonts w:ascii="Barlow" w:hAnsi="Barlow" w:cs="Helvetica"/>
                <w:sz w:val="22"/>
                <w:szCs w:val="22"/>
                <w:lang w:eastAsia="es-MX"/>
              </w:rPr>
              <w:t>27</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152C3DAD" w14:textId="77777777">
            <w:pPr>
              <w:jc w:val="center"/>
              <w:rPr>
                <w:rFonts w:ascii="Barlow" w:hAnsi="Barlow" w:cs="Helvetica"/>
                <w:sz w:val="22"/>
                <w:szCs w:val="22"/>
                <w:lang w:eastAsia="es-MX"/>
              </w:rPr>
            </w:pPr>
            <w:r w:rsidRPr="008E3B5D">
              <w:rPr>
                <w:rFonts w:ascii="Barlow" w:hAnsi="Barlow" w:cs="Helvetica"/>
                <w:sz w:val="22"/>
                <w:szCs w:val="22"/>
                <w:lang w:eastAsia="es-MX"/>
              </w:rPr>
              <w:t>3</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5D46CDD1"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02277015" w14:textId="77777777" w:rsidTr="005F6EC1">
        <w:tblPrEx>
          <w:tblW w:w="5000" w:type="pct"/>
          <w:jc w:val="center"/>
          <w:tblLook w:val="04A0"/>
        </w:tblPrEx>
        <w:trPr>
          <w:trHeight w:val="466"/>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0178B77C" w14:textId="77777777">
            <w:pPr>
              <w:rPr>
                <w:rFonts w:ascii="Barlow" w:hAnsi="Barlow" w:cs="Helvetica"/>
                <w:sz w:val="22"/>
                <w:szCs w:val="22"/>
                <w:lang w:eastAsia="es-MX"/>
              </w:rPr>
            </w:pPr>
            <w:r w:rsidRPr="008E3B5D">
              <w:rPr>
                <w:rFonts w:ascii="Barlow" w:hAnsi="Barlow" w:cs="Helvetica"/>
                <w:sz w:val="22"/>
                <w:szCs w:val="22"/>
                <w:lang w:eastAsia="es-MX"/>
              </w:rPr>
              <w:t>Dirección de Inspección de Obra Pública</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0F23CE64" w14:textId="77777777">
            <w:pPr>
              <w:jc w:val="center"/>
              <w:rPr>
                <w:rFonts w:ascii="Barlow" w:hAnsi="Barlow" w:cs="Helvetica"/>
                <w:sz w:val="22"/>
                <w:szCs w:val="22"/>
                <w:lang w:eastAsia="es-MX"/>
              </w:rPr>
            </w:pPr>
            <w:r w:rsidRPr="008E3B5D">
              <w:rPr>
                <w:rFonts w:ascii="Barlow" w:hAnsi="Barlow" w:cs="Helvetica"/>
                <w:sz w:val="22"/>
                <w:szCs w:val="22"/>
                <w:lang w:eastAsia="es-MX"/>
              </w:rPr>
              <w:t>15</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6BB198F8" w14:textId="77777777">
            <w:pPr>
              <w:jc w:val="center"/>
              <w:rPr>
                <w:rFonts w:ascii="Barlow" w:hAnsi="Barlow" w:cs="Helvetica"/>
                <w:sz w:val="22"/>
                <w:szCs w:val="22"/>
                <w:lang w:eastAsia="es-MX"/>
              </w:rPr>
            </w:pPr>
            <w:r w:rsidRPr="008E3B5D">
              <w:rPr>
                <w:rFonts w:ascii="Barlow" w:hAnsi="Barlow" w:cs="Helvetica"/>
                <w:sz w:val="22"/>
                <w:szCs w:val="22"/>
                <w:lang w:eastAsia="es-MX"/>
              </w:rPr>
              <w:t>3</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174661ED"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2AE22325" w14:textId="77777777" w:rsidTr="005F6EC1">
        <w:tblPrEx>
          <w:tblW w:w="5000" w:type="pct"/>
          <w:jc w:val="center"/>
          <w:tblLook w:val="04A0"/>
        </w:tblPrEx>
        <w:trPr>
          <w:trHeight w:val="360"/>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3E0384D6" w14:textId="77777777">
            <w:pPr>
              <w:rPr>
                <w:rFonts w:ascii="Barlow" w:hAnsi="Barlow" w:cs="Helvetica"/>
                <w:sz w:val="22"/>
                <w:szCs w:val="22"/>
                <w:lang w:eastAsia="es-MX"/>
              </w:rPr>
            </w:pPr>
            <w:r w:rsidRPr="008E3B5D">
              <w:rPr>
                <w:rFonts w:ascii="Barlow" w:hAnsi="Barlow" w:cs="Helvetica"/>
                <w:sz w:val="22"/>
                <w:szCs w:val="22"/>
                <w:lang w:eastAsia="es-MX"/>
              </w:rPr>
              <w:t>Dirección de Responsabilidades</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280BC9DB" w14:textId="77777777">
            <w:pPr>
              <w:jc w:val="center"/>
              <w:rPr>
                <w:rFonts w:ascii="Barlow" w:hAnsi="Barlow" w:cs="Helvetica"/>
                <w:sz w:val="22"/>
                <w:szCs w:val="22"/>
                <w:lang w:eastAsia="es-MX"/>
              </w:rPr>
            </w:pPr>
            <w:r w:rsidRPr="008E3B5D">
              <w:rPr>
                <w:rFonts w:ascii="Barlow" w:hAnsi="Barlow" w:cs="Helvetica"/>
                <w:sz w:val="22"/>
                <w:szCs w:val="22"/>
                <w:lang w:eastAsia="es-MX"/>
              </w:rPr>
              <w:t>15</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674BA54E" w14:textId="77777777">
            <w:pPr>
              <w:jc w:val="center"/>
              <w:rPr>
                <w:rFonts w:ascii="Barlow" w:hAnsi="Barlow" w:cs="Helvetica"/>
                <w:sz w:val="22"/>
                <w:szCs w:val="22"/>
                <w:lang w:eastAsia="es-MX"/>
              </w:rPr>
            </w:pPr>
            <w:r w:rsidRPr="008E3B5D">
              <w:rPr>
                <w:rFonts w:ascii="Barlow" w:hAnsi="Barlow" w:cs="Helvetica"/>
                <w:sz w:val="22"/>
                <w:szCs w:val="22"/>
                <w:lang w:eastAsia="es-MX"/>
              </w:rPr>
              <w:t>3</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5C119DDE"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52852727" w14:textId="77777777" w:rsidTr="005F6EC1">
        <w:tblPrEx>
          <w:tblW w:w="5000" w:type="pct"/>
          <w:jc w:val="center"/>
          <w:tblLook w:val="04A0"/>
        </w:tblPrEx>
        <w:trPr>
          <w:trHeight w:val="360"/>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406AFF95" w14:textId="77777777">
            <w:pPr>
              <w:jc w:val="both"/>
              <w:rPr>
                <w:rFonts w:ascii="Barlow" w:hAnsi="Barlow" w:cs="Helvetica"/>
                <w:sz w:val="22"/>
                <w:szCs w:val="22"/>
                <w:lang w:eastAsia="es-MX"/>
              </w:rPr>
            </w:pPr>
            <w:r w:rsidRPr="008E3B5D">
              <w:rPr>
                <w:rFonts w:ascii="Barlow" w:hAnsi="Barlow" w:cs="Helvetica"/>
                <w:sz w:val="22"/>
                <w:szCs w:val="22"/>
                <w:lang w:eastAsia="es-MX"/>
              </w:rPr>
              <w:t>Subsecretaría de Auditoría Gubernamental</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63DBD95C" w14:textId="77777777">
            <w:pPr>
              <w:jc w:val="center"/>
              <w:rPr>
                <w:rFonts w:ascii="Barlow" w:hAnsi="Barlow" w:cs="Helvetica"/>
                <w:sz w:val="22"/>
                <w:szCs w:val="22"/>
                <w:lang w:eastAsia="es-MX"/>
              </w:rPr>
            </w:pPr>
            <w:r w:rsidRPr="008E3B5D">
              <w:rPr>
                <w:rFonts w:ascii="Barlow" w:hAnsi="Barlow" w:cs="Helvetica"/>
                <w:sz w:val="22"/>
                <w:szCs w:val="22"/>
                <w:lang w:eastAsia="es-MX"/>
              </w:rPr>
              <w:t>21</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042E7D49" w14:textId="77777777">
            <w:pPr>
              <w:jc w:val="center"/>
              <w:rPr>
                <w:rFonts w:ascii="Barlow" w:hAnsi="Barlow" w:cs="Helvetica"/>
                <w:sz w:val="22"/>
                <w:szCs w:val="22"/>
                <w:lang w:eastAsia="es-MX"/>
              </w:rPr>
            </w:pPr>
            <w:r w:rsidRPr="008E3B5D">
              <w:rPr>
                <w:rFonts w:ascii="Barlow" w:hAnsi="Barlow" w:cs="Helvetica"/>
                <w:sz w:val="22"/>
                <w:szCs w:val="22"/>
                <w:lang w:eastAsia="es-MX"/>
              </w:rPr>
              <w:t>3</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06890B5A"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0A76F9C1" w14:textId="77777777" w:rsidTr="005F6EC1">
        <w:tblPrEx>
          <w:tblW w:w="5000" w:type="pct"/>
          <w:jc w:val="center"/>
          <w:tblLook w:val="04A0"/>
        </w:tblPrEx>
        <w:trPr>
          <w:trHeight w:val="510"/>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593BEA7E" w14:textId="77777777">
            <w:pPr>
              <w:jc w:val="both"/>
              <w:rPr>
                <w:rFonts w:ascii="Barlow" w:hAnsi="Barlow" w:cs="Helvetica"/>
                <w:sz w:val="22"/>
                <w:szCs w:val="22"/>
                <w:lang w:eastAsia="es-MX"/>
              </w:rPr>
            </w:pPr>
            <w:r w:rsidRPr="008E3B5D">
              <w:rPr>
                <w:rFonts w:ascii="Barlow" w:hAnsi="Barlow" w:cs="Helvetica"/>
                <w:sz w:val="22"/>
                <w:szCs w:val="22"/>
                <w:lang w:eastAsia="es-MX"/>
              </w:rPr>
              <w:t>Subsecretaría de Órganos de Vigilancia e Investigación Administrativa</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6A9FD01E" w14:textId="77777777">
            <w:pPr>
              <w:jc w:val="center"/>
              <w:rPr>
                <w:rFonts w:ascii="Barlow" w:hAnsi="Barlow" w:cs="Helvetica"/>
                <w:sz w:val="22"/>
                <w:szCs w:val="22"/>
                <w:lang w:eastAsia="es-MX"/>
              </w:rPr>
            </w:pPr>
            <w:r w:rsidRPr="008E3B5D">
              <w:rPr>
                <w:rFonts w:ascii="Barlow" w:hAnsi="Barlow" w:cs="Helvetica"/>
                <w:sz w:val="22"/>
                <w:szCs w:val="22"/>
                <w:lang w:eastAsia="es-MX"/>
              </w:rPr>
              <w:t>8</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100001C4" w14:textId="77777777">
            <w:pPr>
              <w:jc w:val="center"/>
              <w:rPr>
                <w:rFonts w:ascii="Barlow" w:hAnsi="Barlow" w:cs="Helvetica"/>
                <w:sz w:val="22"/>
                <w:szCs w:val="22"/>
                <w:lang w:eastAsia="es-MX"/>
              </w:rPr>
            </w:pPr>
            <w:r w:rsidRPr="008E3B5D">
              <w:rPr>
                <w:rFonts w:ascii="Barlow" w:hAnsi="Barlow" w:cs="Helvetica"/>
                <w:sz w:val="22"/>
                <w:szCs w:val="22"/>
                <w:lang w:eastAsia="es-MX"/>
              </w:rPr>
              <w:t>3</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6B508123"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3B57EB77" w14:textId="77777777" w:rsidTr="005F6EC1">
        <w:tblPrEx>
          <w:tblW w:w="5000" w:type="pct"/>
          <w:jc w:val="center"/>
          <w:tblLook w:val="04A0"/>
        </w:tblPrEx>
        <w:trPr>
          <w:trHeight w:val="447"/>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11581318" w14:textId="77777777">
            <w:pPr>
              <w:jc w:val="both"/>
              <w:rPr>
                <w:rFonts w:ascii="Barlow" w:hAnsi="Barlow" w:cs="Helvetica"/>
                <w:sz w:val="22"/>
                <w:szCs w:val="22"/>
                <w:lang w:eastAsia="es-MX"/>
              </w:rPr>
            </w:pPr>
            <w:r w:rsidRPr="008E3B5D">
              <w:rPr>
                <w:rFonts w:ascii="Barlow" w:hAnsi="Barlow" w:cs="Helvetica"/>
                <w:sz w:val="22"/>
                <w:szCs w:val="22"/>
                <w:lang w:eastAsia="es-MX"/>
              </w:rPr>
              <w:t>Dirección de Asuntos Jurídicos y Situación Patrimonial del Sector Estatal y Paraestatal</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7AE1391C" w14:textId="77777777">
            <w:pPr>
              <w:jc w:val="center"/>
              <w:rPr>
                <w:rFonts w:ascii="Barlow" w:hAnsi="Barlow" w:cs="Helvetica"/>
                <w:sz w:val="22"/>
                <w:szCs w:val="22"/>
                <w:lang w:eastAsia="es-MX"/>
              </w:rPr>
            </w:pPr>
            <w:r w:rsidRPr="008E3B5D">
              <w:rPr>
                <w:rFonts w:ascii="Barlow" w:hAnsi="Barlow" w:cs="Helvetica"/>
                <w:sz w:val="22"/>
                <w:szCs w:val="22"/>
                <w:lang w:eastAsia="es-MX"/>
              </w:rPr>
              <w:t>10*</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2D58EC9F" w14:textId="77777777">
            <w:pPr>
              <w:jc w:val="center"/>
              <w:rPr>
                <w:rFonts w:ascii="Barlow" w:hAnsi="Barlow" w:cs="Helvetica"/>
                <w:sz w:val="22"/>
                <w:szCs w:val="22"/>
                <w:lang w:eastAsia="es-MX"/>
              </w:rPr>
            </w:pPr>
            <w:r w:rsidRPr="008E3B5D">
              <w:rPr>
                <w:rFonts w:ascii="Barlow" w:hAnsi="Barlow" w:cs="Helvetica"/>
                <w:sz w:val="22"/>
                <w:szCs w:val="22"/>
                <w:lang w:eastAsia="es-MX"/>
              </w:rPr>
              <w:t>2</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477A5692"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12FFD10E" w14:textId="77777777" w:rsidTr="005F6EC1">
        <w:tblPrEx>
          <w:tblW w:w="5000" w:type="pct"/>
          <w:jc w:val="center"/>
          <w:tblLook w:val="04A0"/>
        </w:tblPrEx>
        <w:trPr>
          <w:trHeight w:val="341"/>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5F6EC1" w:rsidRPr="008E3B5D" w:rsidP="004A6D8D" w14:paraId="36F1188F" w14:textId="77777777">
            <w:pPr>
              <w:jc w:val="both"/>
              <w:rPr>
                <w:rFonts w:ascii="Barlow" w:hAnsi="Barlow" w:cs="Helvetica"/>
                <w:sz w:val="22"/>
                <w:szCs w:val="22"/>
                <w:lang w:eastAsia="es-MX"/>
              </w:rPr>
            </w:pPr>
            <w:r w:rsidRPr="008E3B5D">
              <w:rPr>
                <w:rFonts w:ascii="Barlow" w:hAnsi="Barlow" w:cs="Helvetica"/>
                <w:sz w:val="22"/>
                <w:szCs w:val="22"/>
                <w:lang w:eastAsia="es-MX"/>
              </w:rPr>
              <w:t>Dirección de Auditoría de Tecnologías de la Información</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5A48081B" w14:textId="77777777">
            <w:pPr>
              <w:jc w:val="center"/>
              <w:rPr>
                <w:rFonts w:ascii="Barlow" w:hAnsi="Barlow" w:cs="Helvetica"/>
                <w:sz w:val="22"/>
                <w:szCs w:val="22"/>
                <w:lang w:eastAsia="es-MX"/>
              </w:rPr>
            </w:pPr>
            <w:r w:rsidRPr="008E3B5D">
              <w:rPr>
                <w:rFonts w:ascii="Barlow" w:hAnsi="Barlow" w:cs="Helvetica"/>
                <w:sz w:val="22"/>
                <w:szCs w:val="22"/>
                <w:lang w:eastAsia="es-MX"/>
              </w:rPr>
              <w:t>10*</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186BCBB4" w14:textId="77777777">
            <w:pPr>
              <w:jc w:val="center"/>
              <w:rPr>
                <w:rFonts w:ascii="Barlow" w:hAnsi="Barlow" w:cs="Helvetica"/>
                <w:sz w:val="22"/>
                <w:szCs w:val="22"/>
                <w:lang w:eastAsia="es-MX"/>
              </w:rPr>
            </w:pPr>
            <w:r w:rsidRPr="008E3B5D">
              <w:rPr>
                <w:rFonts w:ascii="Barlow" w:hAnsi="Barlow" w:cs="Helvetica"/>
                <w:sz w:val="22"/>
                <w:szCs w:val="22"/>
                <w:lang w:eastAsia="es-MX"/>
              </w:rPr>
              <w:t>2</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7A726E56" w14:textId="77777777">
            <w:pPr>
              <w:jc w:val="center"/>
              <w:rPr>
                <w:rFonts w:ascii="Barlow" w:hAnsi="Barlow" w:cs="Helvetica"/>
                <w:sz w:val="22"/>
                <w:szCs w:val="22"/>
                <w:lang w:eastAsia="es-MX"/>
              </w:rPr>
            </w:pPr>
            <w:r w:rsidRPr="008E3B5D">
              <w:rPr>
                <w:rFonts w:ascii="Barlow" w:hAnsi="Barlow" w:cs="Helvetica"/>
                <w:sz w:val="22"/>
                <w:szCs w:val="22"/>
                <w:lang w:eastAsia="es-MX"/>
              </w:rPr>
              <w:t>100%</w:t>
            </w:r>
          </w:p>
        </w:tc>
      </w:tr>
      <w:tr w14:paraId="4BD4612C" w14:textId="77777777" w:rsidTr="005F6EC1">
        <w:tblPrEx>
          <w:tblW w:w="5000" w:type="pct"/>
          <w:jc w:val="center"/>
          <w:tblLook w:val="04A0"/>
        </w:tblPrEx>
        <w:trPr>
          <w:trHeight w:val="341"/>
          <w:jc w:val="center"/>
        </w:trPr>
        <w:tc>
          <w:tcPr>
            <w:tcW w:w="2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7B03CAA4" w14:textId="77777777">
            <w:pPr>
              <w:jc w:val="right"/>
              <w:rPr>
                <w:rFonts w:ascii="Barlow" w:hAnsi="Barlow" w:cs="Helvetica"/>
                <w:sz w:val="22"/>
                <w:szCs w:val="22"/>
                <w:lang w:eastAsia="es-MX"/>
              </w:rPr>
            </w:pPr>
            <w:r w:rsidRPr="008E3B5D">
              <w:rPr>
                <w:rFonts w:ascii="Barlow" w:hAnsi="Barlow" w:cs="Helvetica"/>
                <w:sz w:val="22"/>
                <w:szCs w:val="22"/>
                <w:lang w:eastAsia="es-MX"/>
              </w:rPr>
              <w:t>Total</w:t>
            </w:r>
          </w:p>
        </w:tc>
        <w:tc>
          <w:tcPr>
            <w:tcW w:w="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5B81FD7F" w14:textId="77777777">
            <w:pPr>
              <w:jc w:val="center"/>
              <w:rPr>
                <w:rFonts w:ascii="Barlow" w:hAnsi="Barlow" w:cs="Helvetica"/>
                <w:sz w:val="22"/>
                <w:szCs w:val="22"/>
                <w:lang w:eastAsia="es-MX"/>
              </w:rPr>
            </w:pPr>
            <w:r w:rsidRPr="008E3B5D">
              <w:rPr>
                <w:rFonts w:ascii="Barlow" w:hAnsi="Barlow" w:cs="Helvetica"/>
                <w:sz w:val="22"/>
                <w:szCs w:val="22"/>
                <w:lang w:eastAsia="es-MX"/>
              </w:rPr>
              <w:t>144*</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24E6DE29" w14:textId="77777777">
            <w:pPr>
              <w:jc w:val="center"/>
              <w:rPr>
                <w:rFonts w:ascii="Barlow" w:hAnsi="Barlow" w:cs="Helvetica"/>
                <w:sz w:val="22"/>
                <w:szCs w:val="22"/>
                <w:lang w:eastAsia="es-MX"/>
              </w:rPr>
            </w:pPr>
            <w:r w:rsidRPr="008E3B5D">
              <w:rPr>
                <w:rFonts w:ascii="Barlow" w:hAnsi="Barlow" w:cs="Helvetica"/>
                <w:sz w:val="22"/>
                <w:szCs w:val="22"/>
                <w:lang w:eastAsia="es-MX"/>
              </w:rPr>
              <w:t>25</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F6EC1" w:rsidRPr="008E3B5D" w:rsidP="004A6D8D" w14:paraId="47E58962" w14:textId="77777777">
            <w:pPr>
              <w:jc w:val="center"/>
              <w:rPr>
                <w:rFonts w:ascii="Barlow" w:hAnsi="Barlow" w:cs="Helvetica"/>
                <w:sz w:val="22"/>
                <w:szCs w:val="22"/>
                <w:lang w:eastAsia="es-MX"/>
              </w:rPr>
            </w:pPr>
            <w:r w:rsidRPr="008E3B5D">
              <w:rPr>
                <w:rFonts w:ascii="Barlow" w:hAnsi="Barlow" w:cs="Helvetica"/>
                <w:sz w:val="22"/>
                <w:szCs w:val="22"/>
                <w:lang w:eastAsia="es-MX"/>
              </w:rPr>
              <w:t>-</w:t>
            </w:r>
          </w:p>
        </w:tc>
      </w:tr>
    </w:tbl>
    <w:p w:rsidR="005F6EC1" w:rsidRPr="002111C9" w:rsidP="005F6EC1" w14:paraId="2DA0B665" w14:textId="77777777">
      <w:pPr>
        <w:tabs>
          <w:tab w:val="left" w:pos="0"/>
        </w:tabs>
        <w:jc w:val="both"/>
        <w:rPr>
          <w:rFonts w:ascii="Barlow" w:hAnsi="Barlow" w:cstheme="minorHAnsi"/>
          <w:bCs/>
          <w:sz w:val="8"/>
          <w:szCs w:val="22"/>
        </w:rPr>
      </w:pPr>
    </w:p>
    <w:p w:rsidR="005F6EC1" w:rsidP="005F6EC1" w14:paraId="0981F944" w14:textId="77777777">
      <w:pPr>
        <w:ind w:firstLine="708"/>
        <w:jc w:val="both"/>
        <w:rPr>
          <w:rFonts w:ascii="Barlow" w:hAnsi="Barlow" w:cstheme="minorHAnsi"/>
          <w:bCs/>
          <w:sz w:val="22"/>
          <w:szCs w:val="22"/>
        </w:rPr>
      </w:pPr>
      <w:r w:rsidRPr="007578FB">
        <w:rPr>
          <w:rFonts w:ascii="Barlow" w:hAnsi="Barlow" w:cstheme="minorHAnsi"/>
          <w:bCs/>
          <w:sz w:val="22"/>
          <w:szCs w:val="22"/>
        </w:rPr>
        <w:t xml:space="preserve">En este sentido se informa que inicialmente se programaron 159 descriptivas de puesto para actualización, sin embargo; después de un análisis a la estructura  orgánica de la dependencia derivado de la </w:t>
      </w:r>
      <w:r>
        <w:rPr>
          <w:rFonts w:ascii="Barlow" w:hAnsi="Barlow" w:cstheme="minorHAnsi"/>
          <w:bCs/>
          <w:sz w:val="22"/>
          <w:szCs w:val="22"/>
        </w:rPr>
        <w:t>entrada en vigor del Decreto 666/2023, por el que se modifica el Reglamento del Código de la Administración Pública de Yucatán, sobre la Secretaría de la Contraloría General</w:t>
      </w:r>
      <w:r w:rsidRPr="007578FB">
        <w:rPr>
          <w:rFonts w:ascii="Barlow" w:hAnsi="Barlow" w:cstheme="minorHAnsi"/>
          <w:bCs/>
          <w:sz w:val="22"/>
          <w:szCs w:val="22"/>
        </w:rPr>
        <w:t xml:space="preserve">, se definió un total de 144 descriptivas a actualizar, de las cuales  </w:t>
      </w:r>
      <w:r w:rsidRPr="007578FB">
        <w:rPr>
          <w:rFonts w:ascii="Barlow" w:hAnsi="Barlow" w:cstheme="minorHAnsi"/>
          <w:b/>
          <w:bCs/>
          <w:sz w:val="22"/>
          <w:szCs w:val="22"/>
        </w:rPr>
        <w:t>110 ya se encuentran concluidas</w:t>
      </w:r>
      <w:r w:rsidRPr="007578FB">
        <w:rPr>
          <w:rFonts w:ascii="Barlow" w:hAnsi="Barlow" w:cstheme="minorHAnsi"/>
          <w:bCs/>
          <w:sz w:val="22"/>
          <w:szCs w:val="22"/>
        </w:rPr>
        <w:t xml:space="preserve"> y validadas tanto por los titulares de las unidades administrativas correspondientes, como por el Departamento de Transparencia</w:t>
      </w:r>
      <w:r>
        <w:rPr>
          <w:rFonts w:ascii="Barlow" w:hAnsi="Barlow" w:cstheme="minorHAnsi"/>
          <w:bCs/>
          <w:sz w:val="22"/>
          <w:szCs w:val="22"/>
        </w:rPr>
        <w:t>, Gestión Documental y Mejora Continua</w:t>
      </w:r>
      <w:r w:rsidRPr="007578FB">
        <w:rPr>
          <w:rFonts w:ascii="Barlow" w:hAnsi="Barlow" w:cstheme="minorHAnsi"/>
          <w:bCs/>
          <w:sz w:val="22"/>
          <w:szCs w:val="22"/>
        </w:rPr>
        <w:t xml:space="preserve"> adscrito a la Dirección de Administración de la Secretaría de la Contraloría General y 34 se encuentran en proceso de revisión por parte de los servidores públicos competentes de las Direcciones mencionadas en la tabla que antecede.</w:t>
      </w:r>
    </w:p>
    <w:p w:rsidR="006322DE" w:rsidP="005F6EC1" w14:paraId="1DA92D78" w14:textId="4FE292DB">
      <w:pPr>
        <w:tabs>
          <w:tab w:val="left" w:pos="0"/>
        </w:tabs>
        <w:spacing w:line="276" w:lineRule="auto"/>
        <w:jc w:val="both"/>
        <w:rPr>
          <w:rFonts w:ascii="Barlow" w:hAnsi="Barlow" w:cstheme="minorHAnsi"/>
          <w:bCs/>
          <w:sz w:val="22"/>
          <w:szCs w:val="22"/>
        </w:rPr>
      </w:pPr>
      <w:r w:rsidRPr="00AB7A96">
        <w:rPr>
          <w:rFonts w:ascii="Barlow" w:hAnsi="Barlow" w:cstheme="minorHAnsi"/>
          <w:bCs/>
          <w:sz w:val="22"/>
          <w:szCs w:val="22"/>
        </w:rPr>
        <w:t>Cabe aclara</w:t>
      </w:r>
      <w:r>
        <w:rPr>
          <w:rFonts w:ascii="Barlow" w:hAnsi="Barlow" w:cstheme="minorHAnsi"/>
          <w:bCs/>
          <w:sz w:val="22"/>
          <w:szCs w:val="22"/>
        </w:rPr>
        <w:t>r</w:t>
      </w:r>
      <w:r w:rsidRPr="00AB7A96">
        <w:rPr>
          <w:rFonts w:ascii="Barlow" w:hAnsi="Barlow" w:cstheme="minorHAnsi"/>
          <w:bCs/>
          <w:sz w:val="22"/>
          <w:szCs w:val="22"/>
        </w:rPr>
        <w:t xml:space="preserve"> que las</w:t>
      </w:r>
      <w:r>
        <w:rPr>
          <w:rFonts w:ascii="Barlow" w:hAnsi="Barlow" w:cstheme="minorHAnsi"/>
          <w:bCs/>
          <w:sz w:val="22"/>
          <w:szCs w:val="22"/>
        </w:rPr>
        <w:t xml:space="preserve"> 25</w:t>
      </w:r>
      <w:r w:rsidRPr="00AB7A96">
        <w:rPr>
          <w:rFonts w:ascii="Barlow" w:hAnsi="Barlow" w:cstheme="minorHAnsi"/>
          <w:bCs/>
          <w:sz w:val="22"/>
          <w:szCs w:val="22"/>
        </w:rPr>
        <w:t xml:space="preserve"> revisiones a las que hace referencia la tabla que antecede, además de verificar el cumplimiento de la Política para Elaborar Descriptivas de Puestos del Poder Ejecutivo del Estado de Yucatán, se verifica </w:t>
      </w:r>
      <w:r>
        <w:rPr>
          <w:rFonts w:ascii="Barlow" w:hAnsi="Barlow" w:cstheme="minorHAnsi"/>
          <w:bCs/>
          <w:sz w:val="22"/>
          <w:szCs w:val="22"/>
        </w:rPr>
        <w:t xml:space="preserve">la correcta documentación de las facultadas conferidas a los servidores públicos adscritos a esta secretaría por el Reglamento del Código de la Administración Pública de Yucatán, así como la alineación del personal subordinado a dichas facultades de </w:t>
      </w:r>
      <w:r w:rsidRPr="00AB7A96">
        <w:rPr>
          <w:rFonts w:ascii="Barlow" w:hAnsi="Barlow" w:cstheme="minorHAnsi"/>
          <w:bCs/>
          <w:sz w:val="22"/>
          <w:szCs w:val="22"/>
        </w:rPr>
        <w:t>a través del uso de la herramienta denominada “Matriz de Funciones”</w:t>
      </w:r>
      <w:r>
        <w:rPr>
          <w:rFonts w:ascii="Barlow" w:hAnsi="Barlow" w:cstheme="minorHAnsi"/>
          <w:bCs/>
          <w:sz w:val="22"/>
          <w:szCs w:val="22"/>
        </w:rPr>
        <w:t>.</w:t>
      </w:r>
    </w:p>
    <w:p w:rsidR="005F6EC1" w:rsidP="005F6EC1" w14:paraId="30FFE1FE" w14:textId="77777777">
      <w:pPr>
        <w:tabs>
          <w:tab w:val="left" w:pos="0"/>
        </w:tabs>
        <w:spacing w:line="276" w:lineRule="auto"/>
        <w:jc w:val="both"/>
        <w:rPr>
          <w:rFonts w:ascii="Barlow" w:hAnsi="Barlow" w:cstheme="minorHAnsi"/>
          <w:bCs/>
          <w:sz w:val="22"/>
          <w:szCs w:val="22"/>
        </w:rPr>
      </w:pPr>
    </w:p>
    <w:p w:rsidR="005F6EC1" w:rsidP="005F6EC1" w14:paraId="0375F553" w14:textId="2CEF68AB">
      <w:pPr>
        <w:pStyle w:val="Heading3"/>
        <w:numPr>
          <w:ilvl w:val="0"/>
          <w:numId w:val="0"/>
        </w:numPr>
        <w:ind w:left="567" w:hanging="567"/>
        <w:rPr>
          <w:rFonts w:cs="Helvetica"/>
        </w:rPr>
      </w:pPr>
      <w:bookmarkStart w:id="335" w:name="_Toc149551769"/>
      <w:r>
        <w:rPr>
          <w:rFonts w:cs="Helvetica"/>
        </w:rPr>
        <w:t>4.1.18. Sesiones del Comité de Control Interno</w:t>
      </w:r>
      <w:bookmarkEnd w:id="335"/>
      <w:r>
        <w:rPr>
          <w:rFonts w:cs="Helvetica"/>
        </w:rPr>
        <w:t xml:space="preserve"> </w:t>
      </w:r>
    </w:p>
    <w:p w:rsidR="005F6EC1" w:rsidRPr="007820D1" w:rsidP="005F6EC1" w14:paraId="45B514A5" w14:textId="32D70918">
      <w:pPr>
        <w:tabs>
          <w:tab w:val="left" w:pos="709"/>
        </w:tabs>
        <w:rPr>
          <w:rFonts w:ascii="Barlow" w:hAnsi="Barlow" w:cstheme="minorHAnsi"/>
          <w:bCs/>
          <w:sz w:val="22"/>
          <w:szCs w:val="22"/>
        </w:rPr>
      </w:pPr>
      <w:r>
        <w:tab/>
      </w:r>
      <w:r w:rsidRPr="007820D1">
        <w:rPr>
          <w:rFonts w:ascii="Barlow" w:hAnsi="Barlow" w:cstheme="minorHAnsi"/>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rsidR="005F6EC1" w:rsidRPr="007820D1" w:rsidP="005F6EC1" w14:paraId="4EE5D887"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LISCI.</w:t>
      </w:r>
    </w:p>
    <w:p w:rsidR="005F6EC1" w:rsidP="005F6EC1" w14:paraId="62B0A408" w14:textId="77777777">
      <w:pPr>
        <w:tabs>
          <w:tab w:val="left" w:pos="0"/>
        </w:tabs>
        <w:ind w:firstLine="709"/>
        <w:jc w:val="both"/>
        <w:rPr>
          <w:rFonts w:ascii="Barlow" w:hAnsi="Barlow" w:cstheme="minorHAnsi"/>
          <w:bCs/>
          <w:sz w:val="22"/>
          <w:szCs w:val="22"/>
        </w:rPr>
      </w:pPr>
      <w:r w:rsidRPr="009A368F">
        <w:rPr>
          <w:rFonts w:ascii="Barlow" w:hAnsi="Barlow" w:cstheme="minorHAnsi"/>
          <w:bCs/>
          <w:sz w:val="22"/>
          <w:szCs w:val="22"/>
        </w:rPr>
        <w:t>En este sentido se informa que durante el Tercer Trimestre 2023, se llevó a cabo el 17 de julio de 2023</w:t>
      </w:r>
      <w:r>
        <w:rPr>
          <w:rFonts w:ascii="Barlow" w:hAnsi="Barlow" w:cstheme="minorHAnsi"/>
          <w:bCs/>
          <w:sz w:val="22"/>
          <w:szCs w:val="22"/>
        </w:rPr>
        <w:t xml:space="preserve"> </w:t>
      </w:r>
      <w:r w:rsidRPr="009A368F">
        <w:rPr>
          <w:rFonts w:ascii="Barlow" w:hAnsi="Barlow" w:cstheme="minorHAnsi"/>
          <w:bCs/>
          <w:sz w:val="22"/>
          <w:szCs w:val="22"/>
        </w:rPr>
        <w:t xml:space="preserve">la Primera Sesión Ordinaria </w:t>
      </w:r>
      <w:r>
        <w:rPr>
          <w:rFonts w:ascii="Barlow" w:hAnsi="Barlow" w:cstheme="minorHAnsi"/>
          <w:bCs/>
          <w:sz w:val="22"/>
          <w:szCs w:val="22"/>
        </w:rPr>
        <w:t xml:space="preserve">2023 </w:t>
      </w:r>
      <w:r w:rsidRPr="009A368F">
        <w:rPr>
          <w:rFonts w:ascii="Barlow" w:hAnsi="Barlow" w:cstheme="minorHAnsi"/>
          <w:bCs/>
          <w:sz w:val="22"/>
          <w:szCs w:val="22"/>
        </w:rPr>
        <w:t xml:space="preserve">del Comité de Control Interno Institucional de la Secretaría de la Contraloría General, esto en cumplimiento de la normativa mencionada en el párrafo que antecede y con la finalidad de presentar Avances del cumplimiento del Programa Anual de Trabajo de Control Interno 2023, Primer Reporte Semestral de Avances del Programa de trabajo de administración de riesgos de corrupción y de atención de observaciones recurrentes de órganos fiscalizadores 2022, así como Planear del Proceso de </w:t>
      </w:r>
      <w:r>
        <w:rPr>
          <w:rFonts w:ascii="Barlow" w:hAnsi="Barlow" w:cstheme="minorHAnsi"/>
          <w:bCs/>
          <w:sz w:val="22"/>
          <w:szCs w:val="22"/>
        </w:rPr>
        <w:t>Administración de Riesgos 2023.</w:t>
      </w:r>
    </w:p>
    <w:p w:rsidR="005F6EC1" w:rsidRPr="009E5B9E" w:rsidP="005F6EC1" w14:paraId="4C11D489" w14:textId="2D7845E6">
      <w:pPr>
        <w:pStyle w:val="Heading3"/>
        <w:numPr>
          <w:ilvl w:val="0"/>
          <w:numId w:val="0"/>
        </w:numPr>
        <w:ind w:left="567" w:hanging="567"/>
        <w:rPr>
          <w:sz w:val="8"/>
        </w:rPr>
      </w:pPr>
      <w:bookmarkStart w:id="336" w:name="_Toc149551770"/>
      <w:r>
        <w:rPr>
          <w:rFonts w:cs="Helvetica"/>
        </w:rPr>
        <w:t>4.1.19. Administración de Riesgos</w:t>
      </w:r>
      <w:bookmarkEnd w:id="336"/>
      <w:r>
        <w:tab/>
      </w:r>
    </w:p>
    <w:p w:rsidR="005F6EC1" w:rsidRPr="00B45981" w:rsidP="005F6EC1" w14:paraId="63135AAB" w14:textId="77777777">
      <w:pPr>
        <w:tabs>
          <w:tab w:val="left" w:pos="0"/>
        </w:tabs>
        <w:ind w:firstLine="709"/>
        <w:jc w:val="both"/>
        <w:rPr>
          <w:rFonts w:ascii="Barlow" w:hAnsi="Barlow" w:cstheme="minorHAnsi"/>
          <w:bCs/>
          <w:sz w:val="22"/>
          <w:szCs w:val="22"/>
        </w:rPr>
      </w:pPr>
      <w:r w:rsidRPr="00B45981">
        <w:rPr>
          <w:rFonts w:ascii="Barlow" w:hAnsi="Barlow" w:cstheme="minorHAnsi"/>
          <w:bCs/>
          <w:sz w:val="22"/>
          <w:szCs w:val="22"/>
        </w:rPr>
        <w:t>En cumplimiento al artículo 19 de los LISCI, el Proceso de Administración de Riesgos es llevado a cabo a más tardar el último trimestre del año, es este proceso donde los titulares en conjunto con el personal de sus unidades administrativas evalúan los riesgos, sus posibles impactos y la probabilidad de su ocurrencia, esto con la finalidad que, en caso de materializarse, desarrollar respuestas que mitiguen su impacto, incluyendo los riesgos de corrupción.</w:t>
      </w:r>
    </w:p>
    <w:p w:rsidR="005F6EC1" w:rsidRPr="00B45981" w:rsidP="005F6EC1" w14:paraId="788A3639" w14:textId="77777777">
      <w:pPr>
        <w:tabs>
          <w:tab w:val="left" w:pos="0"/>
        </w:tabs>
        <w:ind w:firstLine="709"/>
        <w:jc w:val="both"/>
        <w:rPr>
          <w:rFonts w:ascii="Barlow" w:hAnsi="Barlow" w:cstheme="minorHAnsi"/>
          <w:bCs/>
          <w:sz w:val="22"/>
          <w:szCs w:val="22"/>
        </w:rPr>
      </w:pPr>
      <w:r w:rsidRPr="00B45981">
        <w:rPr>
          <w:rFonts w:ascii="Barlow" w:hAnsi="Barlow" w:cstheme="minorHAnsi"/>
          <w:bCs/>
          <w:sz w:val="22"/>
          <w:szCs w:val="22"/>
        </w:rPr>
        <w:t>En este proceso se encuentran incluidos los riegos de corrupción, los cuales forman parte de la Matriz Institucional y de la cual se desprende el Programa de Trabajo de Administración Riesgos de Corrupción y Atención de Observaciones Recurrentes de Órganos Fiscalizadores, en la cual se plasman las estrategias, acciones de control, responsables y plazos de cumplimiento de los compromisos adquiridos.</w:t>
      </w:r>
    </w:p>
    <w:p w:rsidR="005F6EC1" w:rsidRPr="00B45981" w:rsidP="005F6EC1" w14:paraId="694F1C52" w14:textId="77777777">
      <w:pPr>
        <w:tabs>
          <w:tab w:val="left" w:pos="0"/>
        </w:tabs>
        <w:ind w:firstLine="709"/>
        <w:jc w:val="both"/>
        <w:rPr>
          <w:rFonts w:ascii="Barlow" w:hAnsi="Barlow" w:cstheme="minorHAnsi"/>
          <w:bCs/>
          <w:sz w:val="22"/>
          <w:szCs w:val="22"/>
        </w:rPr>
      </w:pPr>
      <w:r w:rsidRPr="00B45981">
        <w:rPr>
          <w:rFonts w:ascii="Barlow" w:hAnsi="Barlow" w:cstheme="minorHAnsi"/>
          <w:bCs/>
          <w:sz w:val="22"/>
          <w:szCs w:val="22"/>
        </w:rPr>
        <w:t xml:space="preserve">Durante el tercer trimestre de este año, se llevó a cabo </w:t>
      </w:r>
      <w:r>
        <w:rPr>
          <w:rFonts w:ascii="Barlow" w:hAnsi="Barlow" w:cstheme="minorHAnsi"/>
          <w:bCs/>
          <w:sz w:val="22"/>
          <w:szCs w:val="22"/>
        </w:rPr>
        <w:t xml:space="preserve">el </w:t>
      </w:r>
      <w:r w:rsidRPr="00B45981">
        <w:rPr>
          <w:rFonts w:ascii="Barlow" w:hAnsi="Barlow" w:cstheme="minorHAnsi"/>
          <w:bCs/>
          <w:sz w:val="22"/>
          <w:szCs w:val="22"/>
        </w:rPr>
        <w:t>Proceso de Administración de Riesgos 2023 de la Secretaría de la Contraloría General, iniciando con la Conformación del Grupo de Trabajo donde se delimitaron los requisitos mínimos de los riesgos a identificar por cada unidad administrativa, así como la aprobación del Calendario de Trabajo 2023 del Proceso de Administración de Riesgos.</w:t>
      </w:r>
    </w:p>
    <w:p w:rsidR="005F6EC1" w:rsidRPr="00D348EA" w:rsidP="005F6EC1" w14:paraId="4A14CEF1" w14:textId="7A1E623E">
      <w:pPr>
        <w:tabs>
          <w:tab w:val="left" w:pos="0"/>
        </w:tabs>
        <w:spacing w:line="276" w:lineRule="auto"/>
        <w:jc w:val="both"/>
        <w:rPr>
          <w:rFonts w:ascii="Barlow" w:hAnsi="Barlow" w:cs="Helvetica"/>
          <w:sz w:val="8"/>
          <w:szCs w:val="22"/>
          <w:lang w:val="es-ES"/>
        </w:rPr>
      </w:pPr>
      <w:r>
        <w:rPr>
          <w:rFonts w:ascii="Barlow" w:hAnsi="Barlow"/>
          <w:sz w:val="22"/>
          <w:lang w:val="es-ES"/>
        </w:rPr>
        <w:tab/>
      </w:r>
      <w:r w:rsidRPr="00B45981">
        <w:rPr>
          <w:rFonts w:ascii="Barlow" w:hAnsi="Barlow"/>
          <w:sz w:val="22"/>
          <w:lang w:val="es-ES"/>
        </w:rPr>
        <w:t>Como resultado de este proceso se obtuvieron 13 Matrices de Administración de Riesgos de unidades administrativas y 1 Matriz de Administración de Riesgos Institucional conformada por 12 riesgos de corrupción de la cual se deriva el Programa de Trabajo 2023 de Administración de Riesgos de Corrupción y de Atenciones de Observaciones recurrentes de Órganos Fiscalizadores</w:t>
      </w:r>
    </w:p>
    <w:p w:rsidR="00AF5436" w:rsidRPr="000F73E6" w:rsidP="00AF5436" w14:paraId="523946E4" w14:textId="77777777">
      <w:pPr>
        <w:spacing w:after="0" w:line="276" w:lineRule="auto"/>
        <w:ind w:firstLine="708"/>
        <w:jc w:val="both"/>
      </w:pPr>
    </w:p>
    <w:p w:rsidR="000F73E6" w:rsidP="00403E4A" w14:paraId="7A617523" w14:textId="77777777">
      <w:pPr>
        <w:spacing w:line="276" w:lineRule="auto"/>
        <w:ind w:firstLine="708"/>
        <w:jc w:val="both"/>
        <w:rPr>
          <w:rFonts w:ascii="Barlow" w:hAnsi="Barlow"/>
          <w:sz w:val="22"/>
          <w:szCs w:val="22"/>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06CD37D" w14:textId="77777777" w:rsidTr="00396DA8">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828" w:type="dxa"/>
          </w:tcPr>
          <w:p w:rsidR="00C65AB8" w:rsidP="00C65AB8" w14:paraId="62BE650E" w14:textId="77777777">
            <w:pPr>
              <w:spacing w:line="276" w:lineRule="auto"/>
              <w:jc w:val="center"/>
              <w:rPr>
                <w:rFonts w:ascii="Barlow" w:hAnsi="Barlow"/>
                <w:sz w:val="22"/>
                <w:szCs w:val="22"/>
                <w:lang w:eastAsia="es-MX"/>
              </w:rPr>
            </w:pPr>
            <w:r>
              <w:rPr>
                <w:rFonts w:ascii="Barlow" w:hAnsi="Barlow"/>
                <w:sz w:val="22"/>
                <w:szCs w:val="22"/>
                <w:lang w:val="es-ES"/>
              </w:rPr>
              <w:br w:type="page"/>
            </w:r>
            <w:r w:rsidR="00D264DA">
              <w:rPr>
                <w:rFonts w:ascii="Barlow" w:hAnsi="Barlow"/>
                <w:sz w:val="22"/>
                <w:szCs w:val="22"/>
                <w:lang w:val="es-ES"/>
              </w:rPr>
              <w:br w:type="page"/>
            </w:r>
            <w:r>
              <w:rPr>
                <w:rFonts w:ascii="Barlow" w:hAnsi="Barlow" w:cs="Arial"/>
                <w:b/>
                <w:sz w:val="22"/>
                <w:szCs w:val="22"/>
              </w:rPr>
              <w:t>RÚBRICA</w:t>
            </w:r>
          </w:p>
          <w:p w:rsidR="00343237" w:rsidP="00AB577F" w14:paraId="07D7B787" w14:textId="3D37B6E2">
            <w:pPr>
              <w:spacing w:line="276" w:lineRule="auto"/>
              <w:jc w:val="center"/>
              <w:rPr>
                <w:rFonts w:ascii="Barlow" w:hAnsi="Barlow" w:cs="Arial"/>
                <w:b/>
                <w:sz w:val="22"/>
                <w:szCs w:val="22"/>
              </w:rPr>
            </w:pPr>
          </w:p>
          <w:p w:rsidR="004A6283" w:rsidP="00AB577F" w14:paraId="79A87A99" w14:textId="77777777">
            <w:pPr>
              <w:spacing w:line="276" w:lineRule="auto"/>
              <w:jc w:val="center"/>
              <w:rPr>
                <w:rFonts w:ascii="Barlow" w:hAnsi="Barlow" w:cs="Arial"/>
                <w:b/>
                <w:sz w:val="22"/>
                <w:szCs w:val="22"/>
              </w:rPr>
            </w:pPr>
          </w:p>
          <w:p w:rsidR="004A6283" w:rsidP="00AB577F" w14:paraId="4F744780" w14:textId="77777777">
            <w:pPr>
              <w:spacing w:line="276" w:lineRule="auto"/>
              <w:jc w:val="center"/>
              <w:rPr>
                <w:rFonts w:ascii="Barlow" w:hAnsi="Barlow" w:cs="Arial"/>
                <w:b/>
                <w:sz w:val="22"/>
                <w:szCs w:val="22"/>
              </w:rPr>
            </w:pPr>
          </w:p>
          <w:p w:rsidR="00025496" w:rsidRPr="00AB577F" w:rsidP="00AB577F" w14:paraId="3AE7E685" w14:textId="77777777">
            <w:pPr>
              <w:spacing w:line="276" w:lineRule="auto"/>
              <w:jc w:val="center"/>
              <w:rPr>
                <w:rFonts w:ascii="Barlow" w:hAnsi="Barlow"/>
                <w:sz w:val="22"/>
                <w:szCs w:val="22"/>
                <w:lang w:eastAsia="es-MX"/>
              </w:rPr>
            </w:pPr>
          </w:p>
          <w:p w:rsidR="00343237" w:rsidRPr="00AB577F" w:rsidP="00AB577F" w14:paraId="6D83612B"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343237" w:rsidRPr="00AB577F" w:rsidP="00AB577F" w14:paraId="64339B31" w14:textId="77777777">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rsidR="00343237" w:rsidRPr="00AB577F" w:rsidP="00AB577F" w14:paraId="2AD58849" w14:textId="77777777">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rsidR="00343237" w:rsidRPr="00AB577F" w:rsidP="00AB577F" w14:paraId="5CDA180F" w14:textId="77777777">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rsidR="00343237" w:rsidRPr="00AB577F" w:rsidP="00AB577F" w14:paraId="35D9D27D" w14:textId="77777777">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189689990"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45"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1312" stroked="f"/>
                  </w:pict>
                </mc:Fallback>
              </mc:AlternateContent>
            </w:r>
            <w:r w:rsidRPr="00AB577F">
              <w:rPr>
                <w:rFonts w:ascii="Barlow" w:hAnsi="Barlow"/>
                <w:sz w:val="22"/>
                <w:szCs w:val="22"/>
                <w:lang w:eastAsia="es-MX"/>
              </w:rPr>
              <w:t>Secretaría de la Contraloría General</w:t>
            </w:r>
          </w:p>
        </w:tc>
      </w:tr>
    </w:tbl>
    <w:p w:rsidR="0050300A" w:rsidRPr="00AB577F" w:rsidP="00AB577F" w14:paraId="69FA2039" w14:textId="77777777">
      <w:pPr>
        <w:spacing w:line="276" w:lineRule="auto"/>
        <w:rPr>
          <w:rFonts w:ascii="Barlow" w:hAnsi="Barlow"/>
          <w:sz w:val="22"/>
          <w:szCs w:val="22"/>
          <w:lang w:eastAsia="es-MX"/>
        </w:rPr>
      </w:pPr>
    </w:p>
    <w:sectPr w:rsidSect="003E4933">
      <w:headerReference w:type="default" r:id="rId50"/>
      <w:footerReference w:type="default" r:id="rId51"/>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nton">
    <w:panose1 w:val="00000500000000000000"/>
    <w:charset w:val="00"/>
    <w:family w:val="modern"/>
    <w:notTrueType/>
    <w:pitch w:val="variable"/>
    <w:sig w:usb0="A00002EF" w:usb1="4000207B"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3B454B47" w14:textId="77777777">
    <w:pPr>
      <w:pStyle w:val="Footer"/>
    </w:pP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5612130" cy="320040"/>
              <wp:effectExtent l="0" t="0" r="0" b="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612130" cy="320040"/>
                        <a:chOff x="0" y="0"/>
                        <a:chExt cx="5962651" cy="323851"/>
                      </a:xfrm>
                    </wpg:grpSpPr>
                    <wps:wsp xmlns:wps="http://schemas.microsoft.com/office/word/2010/wordprocessingShape">
                      <wps:cNvPr id="80046986"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349192475"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textId="45A97189">
                                <w:pPr>
                                  <w:jc w:val="right"/>
                                  <w:rPr>
                                    <w:color w:val="7F7F7F" w:themeColor="text1" w:themeTint="80"/>
                                  </w:rPr>
                                </w:pPr>
                                <w:r>
                                  <w:rPr>
                                    <w:color w:val="7F7F7F" w:themeColor="text1" w:themeTint="80"/>
                                  </w:rPr>
                                  <w:t>Informe de Actividades Tercer Trimestre 2023</w:t>
                                </w:r>
                              </w:p>
                            </w:sdtContent>
                          </w:sdt>
                          <w:p w:rsidR="002D4B52"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100000</wp14:pctWidth>
              </wp14:sizeRelH>
              <wp14:sizeRelV relativeFrom="margin">
                <wp14:pctHeight>0</wp14:pctHeight>
              </wp14:sizeRelV>
            </wp:anchor>
          </w:drawing>
        </mc:Choice>
        <mc:Fallback>
          <w:pict>
            <v:group id="Grupo 37" o:spid="_x0000_s2049" style="width:441.8pt;height:25.2pt;margin-top:0;margin-left:390.6pt;mso-height-relative:margin;mso-position-horizontal:right;mso-position-horizontal-relative:margin;mso-position-vertical-relative:bottom-margin-area;mso-top-percent:200;mso-width-percent:1000;mso-width-relative:margin;mso-wrap-distance-left:0;mso-wrap-distance-right:0;position:absolute;z-index:251661312" coordsize="59626,3238">
              <v:rect id="Rectángulo 38"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1" type="#_x0000_t202" style="width:59436;height:2572;mso-wrap-style:square;position:absolute;top:666;visibility:visible;v-text-anchor:bottom" filled="f" stroked="f" strokeweight="0.5pt">
                <v:textbox inset=",,,0">
                  <w:txbxContent>
                    <w:sdt>
                      <w:sdtPr>
                        <w:rPr>
                          <w:color w:val="7F7F7F" w:themeColor="text1" w:themeTint="80"/>
                        </w:rPr>
                        <w:alias w:val="Fecha"/>
                        <w:id w:val="79467797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paraId="76AB23AE" w14:textId="45A97189">
                          <w:pPr>
                            <w:jc w:val="right"/>
                            <w:rPr>
                              <w:color w:val="7F7F7F" w:themeColor="text1" w:themeTint="80"/>
                            </w:rPr>
                          </w:pPr>
                          <w:r>
                            <w:rPr>
                              <w:color w:val="7F7F7F" w:themeColor="text1" w:themeTint="80"/>
                            </w:rPr>
                            <w:t>Informe de Actividades Tercer Trimestre 2023</w:t>
                          </w:r>
                        </w:p>
                      </w:sdtContent>
                    </w:sdt>
                    <w:p w:rsidR="002D4B52" w14:paraId="1E84CED6" w14:textId="77777777">
                      <w:pPr>
                        <w:jc w:val="right"/>
                        <w:rPr>
                          <w:color w:val="808080" w:themeColor="background1" w:themeShade="80"/>
                        </w:rPr>
                      </w:pPr>
                    </w:p>
                  </w:txbxContent>
                </v:textbox>
              </v:shape>
              <w10:wrap type="square"/>
            </v:group>
          </w:pict>
        </mc:Fallback>
      </mc:AlternateContent>
    </w: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align>left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457200" cy="320040"/>
              <wp:effectExtent l="0" t="0" r="0" b="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B52" w14:textId="7777777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F434EA" w:rsidR="00F434EA">
                            <w:rPr>
                              <w:noProof/>
                              <w:color w:val="FFFFFF" w:themeColor="background1"/>
                              <w:sz w:val="28"/>
                              <w:szCs w:val="28"/>
                              <w:lang w:val="es-ES"/>
                            </w:rPr>
                            <w:t>24</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52" style="width:36pt;height:25.2pt;margin-top:0;margin-left:0;mso-height-percent:0;mso-height-relative:margin;mso-position-horizontal:left;mso-position-horizontal-relative:right-margin-area;mso-position-vertical-relative:bottom-margin-area;mso-top-percent:200;mso-width-percent:0;mso-width-relative:margin;mso-wrap-distance-bottom:0;mso-wrap-distance-left:0;mso-wrap-distance-right:0;mso-wrap-distance-top:0;mso-wrap-style:square;position:absolute;visibility:visible;v-text-anchor:bottom;z-index:251659264" fillcolor="#894e0d" stroked="f" strokeweight="3pt">
              <v:textbox>
                <w:txbxContent>
                  <w:p w:rsidR="002D4B52" w14:paraId="56DDE364" w14:textId="7777777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F434EA" w:rsidR="00F434EA">
                      <w:rPr>
                        <w:noProof/>
                        <w:color w:val="FFFFFF" w:themeColor="background1"/>
                        <w:sz w:val="28"/>
                        <w:szCs w:val="28"/>
                        <w:lang w:val="es-ES"/>
                      </w:rPr>
                      <w:t>24</w:t>
                    </w:r>
                    <w:r>
                      <w:rPr>
                        <w:color w:val="FFFFFF" w:themeColor="background1"/>
                        <w:sz w:val="28"/>
                        <w:szCs w:val="28"/>
                      </w:rPr>
                      <w:fldChar w:fldCharType="end"/>
                    </w:r>
                  </w:p>
                </w:txbxContent>
              </v:textbox>
              <w10:wrap type="squar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7B62E332" w14:textId="77777777">
    <w:pPr>
      <w:pStyle w:val="Header"/>
    </w:pPr>
    <w:r>
      <w:rPr>
        <w:noProof/>
        <w:lang w:eastAsia="es-MX"/>
      </w:rPr>
      <w:drawing>
        <wp:anchor distT="0" distB="0" distL="114300" distR="114300" simplePos="0" relativeHeight="251662336" behindDoc="1" locked="0" layoutInCell="1" allowOverlap="1">
          <wp:simplePos x="0" y="0"/>
          <wp:positionH relativeFrom="page">
            <wp:posOffset>284432</wp:posOffset>
          </wp:positionH>
          <wp:positionV relativeFrom="paragraph">
            <wp:posOffset>-449504</wp:posOffset>
          </wp:positionV>
          <wp:extent cx="7133566" cy="8858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a:blip xmlns:r="http://schemas.openxmlformats.org/officeDocument/2006/relationships" r:embed="rId1"/>
                  <a:srcRect l="-122" t="2553" b="87430"/>
                  <a:stretch>
                    <a:fillRect/>
                  </a:stretch>
                </pic:blipFill>
                <pic:spPr bwMode="auto">
                  <a:xfrm>
                    <a:off x="0" y="0"/>
                    <a:ext cx="7133566" cy="885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1C3F1E"/>
    <w:multiLevelType w:val="multilevel"/>
    <w:tmpl w:val="505C57E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1B70A2A"/>
    <w:multiLevelType w:val="hybridMultilevel"/>
    <w:tmpl w:val="3B245A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3020AA2"/>
    <w:multiLevelType w:val="hybridMultilevel"/>
    <w:tmpl w:val="AABC8B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7A7DE6"/>
    <w:multiLevelType w:val="hybridMultilevel"/>
    <w:tmpl w:val="E8DCDED6"/>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883429"/>
    <w:multiLevelType w:val="hybridMultilevel"/>
    <w:tmpl w:val="673244D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8D049A"/>
    <w:multiLevelType w:val="hybridMultilevel"/>
    <w:tmpl w:val="4C408A82"/>
    <w:lvl w:ilvl="0">
      <w:start w:val="1"/>
      <w:numFmt w:val="decimal"/>
      <w:lvlText w:val="%1."/>
      <w:lvlJc w:val="left"/>
      <w:pPr>
        <w:ind w:left="1788" w:hanging="360"/>
      </w:p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6">
    <w:nsid w:val="0AEB1CC0"/>
    <w:multiLevelType w:val="hybridMultilevel"/>
    <w:tmpl w:val="C81ED2B8"/>
    <w:lvl w:ilvl="0">
      <w:start w:val="1"/>
      <w:numFmt w:val="decimal"/>
      <w:pStyle w:val="Heading2"/>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B487827"/>
    <w:multiLevelType w:val="hybridMultilevel"/>
    <w:tmpl w:val="9BA6C9D4"/>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BF31801"/>
    <w:multiLevelType w:val="hybridMultilevel"/>
    <w:tmpl w:val="2940F952"/>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nsid w:val="0D4969F7"/>
    <w:multiLevelType w:val="hybridMultilevel"/>
    <w:tmpl w:val="07BE5424"/>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nsid w:val="0D87164B"/>
    <w:multiLevelType w:val="hybridMultilevel"/>
    <w:tmpl w:val="18AE528A"/>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EF21E4A"/>
    <w:multiLevelType w:val="hybridMultilevel"/>
    <w:tmpl w:val="40DA6566"/>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2">
    <w:nsid w:val="0FAA0D14"/>
    <w:multiLevelType w:val="hybridMultilevel"/>
    <w:tmpl w:val="F4B8FBE6"/>
    <w:lvl w:ilvl="0">
      <w:start w:val="1"/>
      <w:numFmt w:val="decimal"/>
      <w:lvlText w:val="%1.-"/>
      <w:lvlJc w:val="left"/>
      <w:pPr>
        <w:ind w:left="1068" w:hanging="360"/>
      </w:pPr>
      <w:rPr>
        <w:rFonts w:hint="default"/>
      </w:rPr>
    </w:lvl>
    <w:lvl w:ilvl="1">
      <w:start w:val="1"/>
      <w:numFmt w:val="decimal"/>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
    <w:nsid w:val="10FF3119"/>
    <w:multiLevelType w:val="hybridMultilevel"/>
    <w:tmpl w:val="86784C80"/>
    <w:lvl w:ilvl="0">
      <w:start w:val="1"/>
      <w:numFmt w:val="lowerLetter"/>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14">
    <w:nsid w:val="11B16FD8"/>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5">
    <w:nsid w:val="128C263F"/>
    <w:multiLevelType w:val="hybridMultilevel"/>
    <w:tmpl w:val="E74A992A"/>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6">
    <w:nsid w:val="12BC777D"/>
    <w:multiLevelType w:val="hybridMultilevel"/>
    <w:tmpl w:val="9948E842"/>
    <w:lvl w:ilvl="0">
      <w:start w:val="1"/>
      <w:numFmt w:val="decimal"/>
      <w:lvlText w:val="%1."/>
      <w:lvlJc w:val="left"/>
      <w:pPr>
        <w:ind w:left="1068" w:hanging="360"/>
      </w:p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7">
    <w:nsid w:val="14B754C6"/>
    <w:multiLevelType w:val="multilevel"/>
    <w:tmpl w:val="92961F38"/>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2"/>
      <w:numFmt w:val="decimal"/>
      <w:lvlText w:val="%3.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57021A5"/>
    <w:multiLevelType w:val="multilevel"/>
    <w:tmpl w:val="46F81D66"/>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62F2F52"/>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0">
    <w:nsid w:val="168D54F7"/>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1">
    <w:nsid w:val="16A274B9"/>
    <w:multiLevelType w:val="hybridMultilevel"/>
    <w:tmpl w:val="6E5AFD56"/>
    <w:lvl w:ilvl="0">
      <w:start w:val="1"/>
      <w:numFmt w:val="decimal"/>
      <w:lvlText w:val="%1."/>
      <w:lvlJc w:val="left"/>
      <w:pPr>
        <w:ind w:left="1004" w:hanging="360"/>
      </w:pPr>
    </w:lvl>
    <w:lvl w:ilvl="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2">
    <w:nsid w:val="16E32AFF"/>
    <w:multiLevelType w:val="hybridMultilevel"/>
    <w:tmpl w:val="4CE43ED4"/>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3">
    <w:nsid w:val="17B812B5"/>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9F87712"/>
    <w:multiLevelType w:val="hybridMultilevel"/>
    <w:tmpl w:val="6AE69030"/>
    <w:lvl w:ilvl="0">
      <w:start w:val="0"/>
      <w:numFmt w:val="bullet"/>
      <w:lvlText w:val="•"/>
      <w:lvlJc w:val="left"/>
      <w:pPr>
        <w:ind w:left="720" w:hanging="360"/>
      </w:pPr>
      <w:rPr>
        <w:rFonts w:ascii="Barlow" w:eastAsia="MS Mincho" w:hAnsi="Barlow" w:cs="Helvetic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B2769BA"/>
    <w:multiLevelType w:val="hybridMultilevel"/>
    <w:tmpl w:val="B19AE968"/>
    <w:lvl w:ilvl="0">
      <w:start w:val="3"/>
      <w:numFmt w:val="lowerLetter"/>
      <w:lvlText w:val="%1)"/>
      <w:lvlJc w:val="left"/>
      <w:pPr>
        <w:ind w:left="64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E817915"/>
    <w:multiLevelType w:val="hybridMultilevel"/>
    <w:tmpl w:val="1840C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EDE710A"/>
    <w:multiLevelType w:val="hybridMultilevel"/>
    <w:tmpl w:val="B3600ED6"/>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nsid w:val="1F802848"/>
    <w:multiLevelType w:val="hybridMultilevel"/>
    <w:tmpl w:val="441C523A"/>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07848FE"/>
    <w:multiLevelType w:val="hybridMultilevel"/>
    <w:tmpl w:val="2298645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21531990"/>
    <w:multiLevelType w:val="hybridMultilevel"/>
    <w:tmpl w:val="DE68D43C"/>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32">
    <w:nsid w:val="22C22073"/>
    <w:multiLevelType w:val="hybridMultilevel"/>
    <w:tmpl w:val="2AF2FD20"/>
    <w:lvl w:ilvl="0">
      <w:start w:val="1"/>
      <w:numFmt w:val="bullet"/>
      <w:lvlText w:val=""/>
      <w:lvlJc w:val="left"/>
      <w:pPr>
        <w:ind w:left="666" w:hanging="360"/>
      </w:pPr>
      <w:rPr>
        <w:rFonts w:ascii="Symbol" w:hAnsi="Symbol" w:hint="default"/>
      </w:rPr>
    </w:lvl>
    <w:lvl w:ilvl="1" w:tentative="1">
      <w:start w:val="1"/>
      <w:numFmt w:val="bullet"/>
      <w:lvlText w:val="o"/>
      <w:lvlJc w:val="left"/>
      <w:pPr>
        <w:ind w:left="1386" w:hanging="360"/>
      </w:pPr>
      <w:rPr>
        <w:rFonts w:ascii="Courier New" w:hAnsi="Courier New" w:cs="Courier New" w:hint="default"/>
      </w:rPr>
    </w:lvl>
    <w:lvl w:ilvl="2" w:tentative="1">
      <w:start w:val="1"/>
      <w:numFmt w:val="bullet"/>
      <w:lvlText w:val=""/>
      <w:lvlJc w:val="left"/>
      <w:pPr>
        <w:ind w:left="2106" w:hanging="360"/>
      </w:pPr>
      <w:rPr>
        <w:rFonts w:ascii="Wingdings" w:hAnsi="Wingdings" w:hint="default"/>
      </w:rPr>
    </w:lvl>
    <w:lvl w:ilvl="3" w:tentative="1">
      <w:start w:val="1"/>
      <w:numFmt w:val="bullet"/>
      <w:lvlText w:val=""/>
      <w:lvlJc w:val="left"/>
      <w:pPr>
        <w:ind w:left="2826" w:hanging="360"/>
      </w:pPr>
      <w:rPr>
        <w:rFonts w:ascii="Symbol" w:hAnsi="Symbol" w:hint="default"/>
      </w:rPr>
    </w:lvl>
    <w:lvl w:ilvl="4" w:tentative="1">
      <w:start w:val="1"/>
      <w:numFmt w:val="bullet"/>
      <w:lvlText w:val="o"/>
      <w:lvlJc w:val="left"/>
      <w:pPr>
        <w:ind w:left="3546" w:hanging="360"/>
      </w:pPr>
      <w:rPr>
        <w:rFonts w:ascii="Courier New" w:hAnsi="Courier New" w:cs="Courier New" w:hint="default"/>
      </w:rPr>
    </w:lvl>
    <w:lvl w:ilvl="5" w:tentative="1">
      <w:start w:val="1"/>
      <w:numFmt w:val="bullet"/>
      <w:lvlText w:val=""/>
      <w:lvlJc w:val="left"/>
      <w:pPr>
        <w:ind w:left="4266" w:hanging="360"/>
      </w:pPr>
      <w:rPr>
        <w:rFonts w:ascii="Wingdings" w:hAnsi="Wingdings" w:hint="default"/>
      </w:rPr>
    </w:lvl>
    <w:lvl w:ilvl="6" w:tentative="1">
      <w:start w:val="1"/>
      <w:numFmt w:val="bullet"/>
      <w:lvlText w:val=""/>
      <w:lvlJc w:val="left"/>
      <w:pPr>
        <w:ind w:left="4986" w:hanging="360"/>
      </w:pPr>
      <w:rPr>
        <w:rFonts w:ascii="Symbol" w:hAnsi="Symbol" w:hint="default"/>
      </w:rPr>
    </w:lvl>
    <w:lvl w:ilvl="7" w:tentative="1">
      <w:start w:val="1"/>
      <w:numFmt w:val="bullet"/>
      <w:lvlText w:val="o"/>
      <w:lvlJc w:val="left"/>
      <w:pPr>
        <w:ind w:left="5706" w:hanging="360"/>
      </w:pPr>
      <w:rPr>
        <w:rFonts w:ascii="Courier New" w:hAnsi="Courier New" w:cs="Courier New" w:hint="default"/>
      </w:rPr>
    </w:lvl>
    <w:lvl w:ilvl="8" w:tentative="1">
      <w:start w:val="1"/>
      <w:numFmt w:val="bullet"/>
      <w:lvlText w:val=""/>
      <w:lvlJc w:val="left"/>
      <w:pPr>
        <w:ind w:left="6426" w:hanging="360"/>
      </w:pPr>
      <w:rPr>
        <w:rFonts w:ascii="Wingdings" w:hAnsi="Wingdings" w:hint="default"/>
      </w:rPr>
    </w:lvl>
  </w:abstractNum>
  <w:abstractNum w:abstractNumId="33">
    <w:nsid w:val="23117AFF"/>
    <w:multiLevelType w:val="hybridMultilevel"/>
    <w:tmpl w:val="3AD8DC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23302C89"/>
    <w:multiLevelType w:val="hybridMultilevel"/>
    <w:tmpl w:val="5C34A9B6"/>
    <w:lvl w:ilvl="0">
      <w:start w:val="1"/>
      <w:numFmt w:val="decimal"/>
      <w:lvlText w:val="%1."/>
      <w:lvlJc w:val="left"/>
      <w:pPr>
        <w:ind w:left="1068" w:hanging="360"/>
      </w:p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35">
    <w:nsid w:val="237F0A03"/>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38B5615"/>
    <w:multiLevelType w:val="hybridMultilevel"/>
    <w:tmpl w:val="A61AA5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23F51921"/>
    <w:multiLevelType w:val="hybridMultilevel"/>
    <w:tmpl w:val="68529A7E"/>
    <w:lvl w:ilvl="0">
      <w:start w:val="1"/>
      <w:numFmt w:val="bullet"/>
      <w:lvlText w:val=""/>
      <w:lvlJc w:val="left"/>
      <w:pPr>
        <w:ind w:left="1572" w:hanging="360"/>
      </w:pPr>
      <w:rPr>
        <w:rFonts w:ascii="Symbol" w:hAnsi="Symbol"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hint="default"/>
      </w:rPr>
    </w:lvl>
    <w:lvl w:ilvl="3" w:tentative="1">
      <w:start w:val="1"/>
      <w:numFmt w:val="bullet"/>
      <w:lvlText w:val=""/>
      <w:lvlJc w:val="left"/>
      <w:pPr>
        <w:ind w:left="3732" w:hanging="360"/>
      </w:pPr>
      <w:rPr>
        <w:rFonts w:ascii="Symbol" w:hAnsi="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hint="default"/>
      </w:rPr>
    </w:lvl>
    <w:lvl w:ilvl="6" w:tentative="1">
      <w:start w:val="1"/>
      <w:numFmt w:val="bullet"/>
      <w:lvlText w:val=""/>
      <w:lvlJc w:val="left"/>
      <w:pPr>
        <w:ind w:left="5892" w:hanging="360"/>
      </w:pPr>
      <w:rPr>
        <w:rFonts w:ascii="Symbol" w:hAnsi="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hint="default"/>
      </w:rPr>
    </w:lvl>
  </w:abstractNum>
  <w:abstractNum w:abstractNumId="38">
    <w:nsid w:val="255A20AB"/>
    <w:multiLevelType w:val="hybridMultilevel"/>
    <w:tmpl w:val="D1D427E4"/>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
    <w:nsid w:val="259E63CF"/>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0">
    <w:nsid w:val="260C5DA0"/>
    <w:multiLevelType w:val="hybridMultilevel"/>
    <w:tmpl w:val="6D44533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26141266"/>
    <w:multiLevelType w:val="hybridMultilevel"/>
    <w:tmpl w:val="E280C5BE"/>
    <w:lvl w:ilvl="0">
      <w:start w:val="1"/>
      <w:numFmt w:val="upp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2">
    <w:nsid w:val="277A1C61"/>
    <w:multiLevelType w:val="hybridMultilevel"/>
    <w:tmpl w:val="B8D8A7D8"/>
    <w:lvl w:ilvl="0">
      <w:start w:val="1"/>
      <w:numFmt w:val="lowerLetter"/>
      <w:lvlText w:val="%1)"/>
      <w:lvlJc w:val="left"/>
      <w:pPr>
        <w:ind w:left="1788" w:hanging="360"/>
      </w:p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43">
    <w:nsid w:val="28057515"/>
    <w:multiLevelType w:val="hybridMultilevel"/>
    <w:tmpl w:val="BBBEF9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84056D4"/>
    <w:multiLevelType w:val="hybridMultilevel"/>
    <w:tmpl w:val="E31646A8"/>
    <w:lvl w:ilvl="0">
      <w:start w:val="1"/>
      <w:numFmt w:val="upp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5">
    <w:nsid w:val="2A5078BB"/>
    <w:multiLevelType w:val="hybridMultilevel"/>
    <w:tmpl w:val="C7DCDF00"/>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nsid w:val="2CB849D7"/>
    <w:multiLevelType w:val="hybridMultilevel"/>
    <w:tmpl w:val="EC88C23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7">
    <w:nsid w:val="2E761ABA"/>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0474CCC"/>
    <w:multiLevelType w:val="hybridMultilevel"/>
    <w:tmpl w:val="8FA403C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3057239A"/>
    <w:multiLevelType w:val="hybridMultilevel"/>
    <w:tmpl w:val="4E58E68C"/>
    <w:lvl w:ilvl="0">
      <w:start w:val="1"/>
      <w:numFmt w:val="lowerRoman"/>
      <w:lvlText w:val="%1."/>
      <w:lvlJc w:val="left"/>
      <w:pPr>
        <w:ind w:left="2133" w:hanging="720"/>
      </w:pPr>
      <w:rPr>
        <w:rFonts w:hint="default"/>
      </w:rPr>
    </w:lvl>
    <w:lvl w:ilvl="1" w:tentative="1">
      <w:start w:val="1"/>
      <w:numFmt w:val="lowerLetter"/>
      <w:lvlText w:val="%2."/>
      <w:lvlJc w:val="left"/>
      <w:pPr>
        <w:ind w:left="2493" w:hanging="360"/>
      </w:pPr>
    </w:lvl>
    <w:lvl w:ilvl="2" w:tentative="1">
      <w:start w:val="1"/>
      <w:numFmt w:val="lowerRoman"/>
      <w:lvlText w:val="%3."/>
      <w:lvlJc w:val="right"/>
      <w:pPr>
        <w:ind w:left="3213" w:hanging="180"/>
      </w:pPr>
    </w:lvl>
    <w:lvl w:ilvl="3" w:tentative="1">
      <w:start w:val="1"/>
      <w:numFmt w:val="decimal"/>
      <w:lvlText w:val="%4."/>
      <w:lvlJc w:val="left"/>
      <w:pPr>
        <w:ind w:left="3933" w:hanging="360"/>
      </w:pPr>
    </w:lvl>
    <w:lvl w:ilvl="4" w:tentative="1">
      <w:start w:val="1"/>
      <w:numFmt w:val="lowerLetter"/>
      <w:lvlText w:val="%5."/>
      <w:lvlJc w:val="left"/>
      <w:pPr>
        <w:ind w:left="4653" w:hanging="360"/>
      </w:pPr>
    </w:lvl>
    <w:lvl w:ilvl="5" w:tentative="1">
      <w:start w:val="1"/>
      <w:numFmt w:val="lowerRoman"/>
      <w:lvlText w:val="%6."/>
      <w:lvlJc w:val="right"/>
      <w:pPr>
        <w:ind w:left="5373" w:hanging="180"/>
      </w:pPr>
    </w:lvl>
    <w:lvl w:ilvl="6" w:tentative="1">
      <w:start w:val="1"/>
      <w:numFmt w:val="decimal"/>
      <w:lvlText w:val="%7."/>
      <w:lvlJc w:val="left"/>
      <w:pPr>
        <w:ind w:left="6093" w:hanging="360"/>
      </w:pPr>
    </w:lvl>
    <w:lvl w:ilvl="7" w:tentative="1">
      <w:start w:val="1"/>
      <w:numFmt w:val="lowerLetter"/>
      <w:lvlText w:val="%8."/>
      <w:lvlJc w:val="left"/>
      <w:pPr>
        <w:ind w:left="6813" w:hanging="360"/>
      </w:pPr>
    </w:lvl>
    <w:lvl w:ilvl="8" w:tentative="1">
      <w:start w:val="1"/>
      <w:numFmt w:val="lowerRoman"/>
      <w:lvlText w:val="%9."/>
      <w:lvlJc w:val="right"/>
      <w:pPr>
        <w:ind w:left="7533" w:hanging="180"/>
      </w:pPr>
    </w:lvl>
  </w:abstractNum>
  <w:abstractNum w:abstractNumId="50">
    <w:nsid w:val="32227AFC"/>
    <w:multiLevelType w:val="hybridMultilevel"/>
    <w:tmpl w:val="E23A7410"/>
    <w:lvl w:ilvl="0">
      <w:start w:val="1"/>
      <w:numFmt w:val="decimal"/>
      <w:lvlText w:val="%1."/>
      <w:lvlJc w:val="lef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51">
    <w:nsid w:val="326C1EB3"/>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2A70004"/>
    <w:multiLevelType w:val="hybridMultilevel"/>
    <w:tmpl w:val="EDD80C4A"/>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53">
    <w:nsid w:val="33057ACB"/>
    <w:multiLevelType w:val="multilevel"/>
    <w:tmpl w:val="2D1E64EA"/>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4">
    <w:nsid w:val="33836983"/>
    <w:multiLevelType w:val="hybridMultilevel"/>
    <w:tmpl w:val="4AD06374"/>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5">
    <w:nsid w:val="34596615"/>
    <w:multiLevelType w:val="hybridMultilevel"/>
    <w:tmpl w:val="672459E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5D02781"/>
    <w:multiLevelType w:val="multilevel"/>
    <w:tmpl w:val="5E7AF4C8"/>
    <w:lvl w:ilvl="0">
      <w:start w:val="1"/>
      <w:numFmt w:val="decimal"/>
      <w:lvlText w:val="%1.-"/>
      <w:lvlJc w:val="left"/>
      <w:pPr>
        <w:ind w:left="1068" w:hanging="360"/>
      </w:pPr>
    </w:lvl>
    <w:lvl w:ilvl="1">
      <w:start w:val="1"/>
      <w:numFmt w:val="bullet"/>
      <w:lvlText w:val="o"/>
      <w:lvlJc w:val="left"/>
      <w:pPr>
        <w:ind w:left="1788" w:hanging="360"/>
      </w:pPr>
      <w:rPr>
        <w:rFonts w:ascii="Courier New" w:hAnsi="Courier New" w:cs="Courier New" w:hint="default"/>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7">
    <w:nsid w:val="3C704D17"/>
    <w:multiLevelType w:val="hybridMultilevel"/>
    <w:tmpl w:val="10002C2C"/>
    <w:lvl w:ilvl="0">
      <w:start w:val="1"/>
      <w:numFmt w:val="lowerLetter"/>
      <w:lvlText w:val="%1)"/>
      <w:lvlJc w:val="left"/>
      <w:pPr>
        <w:ind w:left="750" w:hanging="360"/>
      </w:pPr>
      <w:rPr>
        <w:rFonts w:hint="default"/>
      </w:rPr>
    </w:lvl>
    <w:lvl w:ilvl="1" w:tentative="1">
      <w:start w:val="1"/>
      <w:numFmt w:val="lowerLetter"/>
      <w:lvlText w:val="%2."/>
      <w:lvlJc w:val="left"/>
      <w:pPr>
        <w:ind w:left="1470" w:hanging="360"/>
      </w:pPr>
    </w:lvl>
    <w:lvl w:ilvl="2" w:tentative="1">
      <w:start w:val="1"/>
      <w:numFmt w:val="lowerRoman"/>
      <w:lvlText w:val="%3."/>
      <w:lvlJc w:val="right"/>
      <w:pPr>
        <w:ind w:left="2190" w:hanging="180"/>
      </w:pPr>
    </w:lvl>
    <w:lvl w:ilvl="3" w:tentative="1">
      <w:start w:val="1"/>
      <w:numFmt w:val="decimal"/>
      <w:lvlText w:val="%4."/>
      <w:lvlJc w:val="left"/>
      <w:pPr>
        <w:ind w:left="2910" w:hanging="360"/>
      </w:pPr>
    </w:lvl>
    <w:lvl w:ilvl="4" w:tentative="1">
      <w:start w:val="1"/>
      <w:numFmt w:val="lowerLetter"/>
      <w:lvlText w:val="%5."/>
      <w:lvlJc w:val="left"/>
      <w:pPr>
        <w:ind w:left="3630" w:hanging="360"/>
      </w:pPr>
    </w:lvl>
    <w:lvl w:ilvl="5" w:tentative="1">
      <w:start w:val="1"/>
      <w:numFmt w:val="lowerRoman"/>
      <w:lvlText w:val="%6."/>
      <w:lvlJc w:val="right"/>
      <w:pPr>
        <w:ind w:left="4350" w:hanging="180"/>
      </w:pPr>
    </w:lvl>
    <w:lvl w:ilvl="6" w:tentative="1">
      <w:start w:val="1"/>
      <w:numFmt w:val="decimal"/>
      <w:lvlText w:val="%7."/>
      <w:lvlJc w:val="left"/>
      <w:pPr>
        <w:ind w:left="5070" w:hanging="360"/>
      </w:pPr>
    </w:lvl>
    <w:lvl w:ilvl="7" w:tentative="1">
      <w:start w:val="1"/>
      <w:numFmt w:val="lowerLetter"/>
      <w:lvlText w:val="%8."/>
      <w:lvlJc w:val="left"/>
      <w:pPr>
        <w:ind w:left="5790" w:hanging="360"/>
      </w:pPr>
    </w:lvl>
    <w:lvl w:ilvl="8" w:tentative="1">
      <w:start w:val="1"/>
      <w:numFmt w:val="lowerRoman"/>
      <w:lvlText w:val="%9."/>
      <w:lvlJc w:val="right"/>
      <w:pPr>
        <w:ind w:left="6510" w:hanging="180"/>
      </w:pPr>
    </w:lvl>
  </w:abstractNum>
  <w:abstractNum w:abstractNumId="58">
    <w:nsid w:val="3C8E4666"/>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3C9A1BED"/>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60">
    <w:nsid w:val="41B75763"/>
    <w:multiLevelType w:val="hybridMultilevel"/>
    <w:tmpl w:val="9AF6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447A4CEB"/>
    <w:multiLevelType w:val="multilevel"/>
    <w:tmpl w:val="84BA529E"/>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62">
    <w:nsid w:val="45631A35"/>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DBB5312"/>
    <w:multiLevelType w:val="hybridMultilevel"/>
    <w:tmpl w:val="46A492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50DC52D8"/>
    <w:multiLevelType w:val="hybridMultilevel"/>
    <w:tmpl w:val="09C2AB0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6">
    <w:nsid w:val="52FF4B7D"/>
    <w:multiLevelType w:val="hybridMultilevel"/>
    <w:tmpl w:val="5D784EC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7">
    <w:nsid w:val="5331514A"/>
    <w:multiLevelType w:val="hybridMultilevel"/>
    <w:tmpl w:val="8B585B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551A0BE8"/>
    <w:multiLevelType w:val="hybridMultilevel"/>
    <w:tmpl w:val="D12ADB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6F779C7"/>
    <w:multiLevelType w:val="hybridMultilevel"/>
    <w:tmpl w:val="281045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58492B8D"/>
    <w:multiLevelType w:val="hybridMultilevel"/>
    <w:tmpl w:val="C0AABD64"/>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59781787"/>
    <w:multiLevelType w:val="hybridMultilevel"/>
    <w:tmpl w:val="8CF884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59AB4ECF"/>
    <w:multiLevelType w:val="hybridMultilevel"/>
    <w:tmpl w:val="2F4E3E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59F01C17"/>
    <w:multiLevelType w:val="hybridMultilevel"/>
    <w:tmpl w:val="CA1E5E84"/>
    <w:lvl w:ilvl="0">
      <w:start w:val="1"/>
      <w:numFmt w:val="decimal"/>
      <w:lvlText w:val="%1."/>
      <w:lvlJc w:val="left"/>
      <w:pPr>
        <w:ind w:left="1004" w:hanging="360"/>
      </w:pPr>
    </w:lvl>
    <w:lvl w:ilvl="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74">
    <w:nsid w:val="5A2742A6"/>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62330372"/>
    <w:multiLevelType w:val="hybridMultilevel"/>
    <w:tmpl w:val="AB8E0640"/>
    <w:lvl w:ilvl="0">
      <w:start w:val="1"/>
      <w:numFmt w:val="bullet"/>
      <w:lvlText w:val=""/>
      <w:lvlJc w:val="left"/>
      <w:pPr>
        <w:ind w:left="1068" w:hanging="360"/>
      </w:pPr>
      <w:rPr>
        <w:rFonts w:ascii="Symbol" w:hAnsi="Symbo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76">
    <w:nsid w:val="63DD609D"/>
    <w:multiLevelType w:val="hybridMultilevel"/>
    <w:tmpl w:val="766C7B1A"/>
    <w:lvl w:ilvl="0">
      <w:start w:val="9"/>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77">
    <w:nsid w:val="64362BEC"/>
    <w:multiLevelType w:val="hybridMultilevel"/>
    <w:tmpl w:val="B3600ED6"/>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nsid w:val="64EB586D"/>
    <w:multiLevelType w:val="hybridMultilevel"/>
    <w:tmpl w:val="32766954"/>
    <w:lvl w:ilvl="0">
      <w:start w:val="5"/>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66B6228D"/>
    <w:multiLevelType w:val="hybridMultilevel"/>
    <w:tmpl w:val="7542F5BC"/>
    <w:lvl w:ilvl="0">
      <w:start w:val="1"/>
      <w:numFmt w:val="decimal"/>
      <w:lvlText w:val="%1."/>
      <w:lvlJc w:val="left"/>
      <w:pPr>
        <w:ind w:left="1004" w:hanging="360"/>
      </w:pPr>
    </w:lvl>
    <w:lvl w:ilvl="1">
      <w:start w:val="1"/>
      <w:numFmt w:val="decimal"/>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80">
    <w:nsid w:val="66E36398"/>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1">
    <w:nsid w:val="670A4963"/>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2">
    <w:nsid w:val="679632E6"/>
    <w:multiLevelType w:val="hybridMultilevel"/>
    <w:tmpl w:val="9B6ADD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7CB29AC"/>
    <w:multiLevelType w:val="hybridMultilevel"/>
    <w:tmpl w:val="DF820A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67D35D8B"/>
    <w:multiLevelType w:val="hybridMultilevel"/>
    <w:tmpl w:val="D2C0A2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7EC0C31"/>
    <w:multiLevelType w:val="hybridMultilevel"/>
    <w:tmpl w:val="DB7CD8E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86">
    <w:nsid w:val="69D27013"/>
    <w:multiLevelType w:val="hybridMultilevel"/>
    <w:tmpl w:val="9AF6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6A5C1ACF"/>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AAF1B22"/>
    <w:multiLevelType w:val="hybridMultilevel"/>
    <w:tmpl w:val="C11825EC"/>
    <w:lvl w:ilvl="0">
      <w:start w:val="1"/>
      <w:numFmt w:val="decimal"/>
      <w:lvlText w:val="%1.-"/>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decimal"/>
      <w:lvlText w:val="%4."/>
      <w:lvlJc w:val="left"/>
      <w:pPr>
        <w:ind w:left="3228" w:hanging="360"/>
      </w:pPr>
      <w:rPr>
        <w:rFonts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89">
    <w:nsid w:val="6B5F67EE"/>
    <w:multiLevelType w:val="multilevel"/>
    <w:tmpl w:val="BB30C63C"/>
    <w:lvl w:ilvl="0">
      <w:start w:val="1"/>
      <w:numFmt w:val="bullet"/>
      <w:lvlText w:val="o"/>
      <w:lvlJc w:val="left"/>
      <w:pPr>
        <w:ind w:left="1428" w:hanging="360"/>
      </w:pPr>
      <w:rPr>
        <w:rFonts w:ascii="Courier New" w:eastAsia="Courier New" w:hAnsi="Courier New" w:cs="Courier New"/>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0">
    <w:nsid w:val="6B753A33"/>
    <w:multiLevelType w:val="hybridMultilevel"/>
    <w:tmpl w:val="0890D15A"/>
    <w:lvl w:ilvl="0">
      <w:start w:val="1"/>
      <w:numFmt w:val="lowerLetter"/>
      <w:lvlText w:val="%1)"/>
      <w:lvlJc w:val="left"/>
      <w:pPr>
        <w:ind w:left="360" w:hanging="360"/>
      </w:pPr>
      <w:rPr>
        <w:rFonts w:hint="default"/>
      </w:rPr>
    </w:lvl>
    <w:lvl w:ilvl="1" w:tentative="1">
      <w:start w:val="1"/>
      <w:numFmt w:val="lowerLetter"/>
      <w:lvlText w:val="%2."/>
      <w:lvlJc w:val="left"/>
      <w:pPr>
        <w:ind w:left="731" w:hanging="360"/>
      </w:p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91">
    <w:nsid w:val="6CB236CD"/>
    <w:multiLevelType w:val="hybridMultilevel"/>
    <w:tmpl w:val="DA92A4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6D0820C5"/>
    <w:multiLevelType w:val="hybridMultilevel"/>
    <w:tmpl w:val="03A07EAE"/>
    <w:lvl w:ilvl="0">
      <w:start w:val="1"/>
      <w:numFmt w:val="lowerLetter"/>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93">
    <w:nsid w:val="6D3427E3"/>
    <w:multiLevelType w:val="hybridMultilevel"/>
    <w:tmpl w:val="A514890E"/>
    <w:lvl w:ilvl="0">
      <w:start w:val="1"/>
      <w:numFmt w:val="decimal"/>
      <w:lvlText w:val="%1."/>
      <w:lvlJc w:val="left"/>
      <w:pPr>
        <w:ind w:left="1004" w:hanging="360"/>
      </w:pPr>
    </w:lvl>
    <w:lvl w:ilvl="1">
      <w:start w:val="1"/>
      <w:numFmt w:val="decimal"/>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94">
    <w:nsid w:val="6D995A22"/>
    <w:multiLevelType w:val="hybridMultilevel"/>
    <w:tmpl w:val="35C41C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6DD421CF"/>
    <w:multiLevelType w:val="hybridMultilevel"/>
    <w:tmpl w:val="69520CD4"/>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96">
    <w:nsid w:val="6F0B4D68"/>
    <w:multiLevelType w:val="hybridMultilevel"/>
    <w:tmpl w:val="6EECE5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71D67E2A"/>
    <w:multiLevelType w:val="multilevel"/>
    <w:tmpl w:val="D4AE983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8">
    <w:nsid w:val="729935C0"/>
    <w:multiLevelType w:val="hybridMultilevel"/>
    <w:tmpl w:val="92F8AF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33E69A6"/>
    <w:multiLevelType w:val="hybridMultilevel"/>
    <w:tmpl w:val="E9A2696A"/>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100">
    <w:nsid w:val="76822613"/>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77554D7B"/>
    <w:multiLevelType w:val="hybridMultilevel"/>
    <w:tmpl w:val="3586B8E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78D60144"/>
    <w:multiLevelType w:val="hybridMultilevel"/>
    <w:tmpl w:val="28FE03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78ED7227"/>
    <w:multiLevelType w:val="hybridMultilevel"/>
    <w:tmpl w:val="36445E6E"/>
    <w:lvl w:ilvl="0">
      <w:start w:val="1"/>
      <w:numFmt w:val="decimal"/>
      <w:lvlText w:val="%1."/>
      <w:lvlJc w:val="left"/>
      <w:pPr>
        <w:ind w:left="1428" w:hanging="360"/>
      </w:p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104">
    <w:nsid w:val="7EC4703A"/>
    <w:multiLevelType w:val="hybridMultilevel"/>
    <w:tmpl w:val="8440059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0"/>
  </w:num>
  <w:num w:numId="2">
    <w:abstractNumId w:val="18"/>
  </w:num>
  <w:num w:numId="3">
    <w:abstractNumId w:val="76"/>
  </w:num>
  <w:num w:numId="4">
    <w:abstractNumId w:val="81"/>
  </w:num>
  <w:num w:numId="5">
    <w:abstractNumId w:val="37"/>
  </w:num>
  <w:num w:numId="6">
    <w:abstractNumId w:val="69"/>
  </w:num>
  <w:num w:numId="7">
    <w:abstractNumId w:val="88"/>
  </w:num>
  <w:num w:numId="8">
    <w:abstractNumId w:val="63"/>
  </w:num>
  <w:num w:numId="9">
    <w:abstractNumId w:val="92"/>
  </w:num>
  <w:num w:numId="10">
    <w:abstractNumId w:val="83"/>
  </w:num>
  <w:num w:numId="11">
    <w:abstractNumId w:val="38"/>
  </w:num>
  <w:num w:numId="12">
    <w:abstractNumId w:val="26"/>
  </w:num>
  <w:num w:numId="13">
    <w:abstractNumId w:val="41"/>
  </w:num>
  <w:num w:numId="14">
    <w:abstractNumId w:val="40"/>
  </w:num>
  <w:num w:numId="15">
    <w:abstractNumId w:val="36"/>
  </w:num>
  <w:num w:numId="16">
    <w:abstractNumId w:val="13"/>
  </w:num>
  <w:num w:numId="17">
    <w:abstractNumId w:val="59"/>
  </w:num>
  <w:num w:numId="18">
    <w:abstractNumId w:val="19"/>
  </w:num>
  <w:num w:numId="19">
    <w:abstractNumId w:val="52"/>
  </w:num>
  <w:num w:numId="20">
    <w:abstractNumId w:val="39"/>
  </w:num>
  <w:num w:numId="21">
    <w:abstractNumId w:val="64"/>
  </w:num>
  <w:num w:numId="22">
    <w:abstractNumId w:val="80"/>
  </w:num>
  <w:num w:numId="23">
    <w:abstractNumId w:val="7"/>
  </w:num>
  <w:num w:numId="24">
    <w:abstractNumId w:val="2"/>
  </w:num>
  <w:num w:numId="25">
    <w:abstractNumId w:val="30"/>
  </w:num>
  <w:num w:numId="26">
    <w:abstractNumId w:val="46"/>
  </w:num>
  <w:num w:numId="27">
    <w:abstractNumId w:val="1"/>
  </w:num>
  <w:num w:numId="28">
    <w:abstractNumId w:val="24"/>
  </w:num>
  <w:num w:numId="29">
    <w:abstractNumId w:val="29"/>
  </w:num>
  <w:num w:numId="30">
    <w:abstractNumId w:val="101"/>
  </w:num>
  <w:num w:numId="31">
    <w:abstractNumId w:val="94"/>
  </w:num>
  <w:num w:numId="32">
    <w:abstractNumId w:val="3"/>
  </w:num>
  <w:num w:numId="33">
    <w:abstractNumId w:val="50"/>
  </w:num>
  <w:num w:numId="34">
    <w:abstractNumId w:val="16"/>
  </w:num>
  <w:num w:numId="35">
    <w:abstractNumId w:val="54"/>
  </w:num>
  <w:num w:numId="36">
    <w:abstractNumId w:val="0"/>
  </w:num>
  <w:num w:numId="37">
    <w:abstractNumId w:val="89"/>
  </w:num>
  <w:num w:numId="38">
    <w:abstractNumId w:val="53"/>
  </w:num>
  <w:num w:numId="39">
    <w:abstractNumId w:val="97"/>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6"/>
  </w:num>
  <w:num w:numId="42">
    <w:abstractNumId w:val="57"/>
  </w:num>
  <w:num w:numId="43">
    <w:abstractNumId w:val="95"/>
  </w:num>
  <w:num w:numId="44">
    <w:abstractNumId w:val="72"/>
  </w:num>
  <w:num w:numId="45">
    <w:abstractNumId w:val="68"/>
  </w:num>
  <w:num w:numId="46">
    <w:abstractNumId w:val="47"/>
  </w:num>
  <w:num w:numId="47">
    <w:abstractNumId w:val="25"/>
  </w:num>
  <w:num w:numId="48">
    <w:abstractNumId w:val="102"/>
  </w:num>
  <w:num w:numId="49">
    <w:abstractNumId w:val="14"/>
  </w:num>
  <w:num w:numId="50">
    <w:abstractNumId w:val="74"/>
  </w:num>
  <w:num w:numId="51">
    <w:abstractNumId w:val="100"/>
  </w:num>
  <w:num w:numId="52">
    <w:abstractNumId w:val="87"/>
  </w:num>
  <w:num w:numId="53">
    <w:abstractNumId w:val="99"/>
  </w:num>
  <w:num w:numId="54">
    <w:abstractNumId w:val="33"/>
  </w:num>
  <w:num w:numId="55">
    <w:abstractNumId w:val="84"/>
  </w:num>
  <w:num w:numId="56">
    <w:abstractNumId w:val="58"/>
  </w:num>
  <w:num w:numId="57">
    <w:abstractNumId w:val="10"/>
  </w:num>
  <w:num w:numId="58">
    <w:abstractNumId w:val="71"/>
  </w:num>
  <w:num w:numId="59">
    <w:abstractNumId w:val="103"/>
  </w:num>
  <w:num w:numId="60">
    <w:abstractNumId w:val="15"/>
  </w:num>
  <w:num w:numId="61">
    <w:abstractNumId w:val="12"/>
  </w:num>
  <w:num w:numId="62">
    <w:abstractNumId w:val="56"/>
  </w:num>
  <w:num w:numId="63">
    <w:abstractNumId w:val="86"/>
  </w:num>
  <w:num w:numId="64">
    <w:abstractNumId w:val="60"/>
  </w:num>
  <w:num w:numId="65">
    <w:abstractNumId w:val="11"/>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num>
  <w:num w:numId="68">
    <w:abstractNumId w:val="34"/>
  </w:num>
  <w:num w:numId="69">
    <w:abstractNumId w:val="23"/>
  </w:num>
  <w:num w:numId="70">
    <w:abstractNumId w:val="65"/>
  </w:num>
  <w:num w:numId="71">
    <w:abstractNumId w:val="43"/>
  </w:num>
  <w:num w:numId="72">
    <w:abstractNumId w:val="90"/>
  </w:num>
  <w:num w:numId="73">
    <w:abstractNumId w:val="44"/>
  </w:num>
  <w:num w:numId="74">
    <w:abstractNumId w:val="48"/>
  </w:num>
  <w:num w:numId="75">
    <w:abstractNumId w:val="27"/>
  </w:num>
  <w:num w:numId="76">
    <w:abstractNumId w:val="42"/>
  </w:num>
  <w:num w:numId="77">
    <w:abstractNumId w:val="5"/>
  </w:num>
  <w:num w:numId="78">
    <w:abstractNumId w:val="66"/>
  </w:num>
  <w:num w:numId="79">
    <w:abstractNumId w:val="32"/>
  </w:num>
  <w:num w:numId="80">
    <w:abstractNumId w:val="98"/>
  </w:num>
  <w:num w:numId="81">
    <w:abstractNumId w:val="21"/>
  </w:num>
  <w:num w:numId="82">
    <w:abstractNumId w:val="79"/>
  </w:num>
  <w:num w:numId="83">
    <w:abstractNumId w:val="73"/>
  </w:num>
  <w:num w:numId="84">
    <w:abstractNumId w:val="93"/>
  </w:num>
  <w:num w:numId="85">
    <w:abstractNumId w:val="78"/>
  </w:num>
  <w:num w:numId="86">
    <w:abstractNumId w:val="85"/>
  </w:num>
  <w:num w:numId="87">
    <w:abstractNumId w:val="22"/>
  </w:num>
  <w:num w:numId="88">
    <w:abstractNumId w:val="31"/>
  </w:num>
  <w:num w:numId="89">
    <w:abstractNumId w:val="35"/>
  </w:num>
  <w:num w:numId="90">
    <w:abstractNumId w:val="17"/>
  </w:num>
  <w:num w:numId="91">
    <w:abstractNumId w:val="61"/>
  </w:num>
  <w:num w:numId="92">
    <w:abstractNumId w:val="104"/>
  </w:num>
  <w:num w:numId="93">
    <w:abstractNumId w:val="75"/>
  </w:num>
  <w:num w:numId="94">
    <w:abstractNumId w:val="62"/>
  </w:num>
  <w:num w:numId="95">
    <w:abstractNumId w:val="67"/>
  </w:num>
  <w:num w:numId="96">
    <w:abstractNumId w:val="4"/>
  </w:num>
  <w:num w:numId="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5"/>
  </w:num>
  <w:num w:numId="99">
    <w:abstractNumId w:val="20"/>
  </w:num>
  <w:num w:numId="100">
    <w:abstractNumId w:val="8"/>
    <w:lvlOverride w:ilvl="0">
      <w:startOverride w:val="1"/>
    </w:lvlOverride>
    <w:lvlOverride w:ilvl="1"/>
    <w:lvlOverride w:ilvl="2"/>
    <w:lvlOverride w:ilvl="3"/>
    <w:lvlOverride w:ilvl="4"/>
    <w:lvlOverride w:ilvl="5"/>
    <w:lvlOverride w:ilvl="6"/>
    <w:lvlOverride w:ilvl="7"/>
    <w:lvlOverride w:ilvl="8"/>
  </w:num>
  <w:num w:numId="101">
    <w:abstractNumId w:val="45"/>
    <w:lvlOverride w:ilvl="0">
      <w:startOverride w:val="1"/>
    </w:lvlOverride>
    <w:lvlOverride w:ilvl="1"/>
    <w:lvlOverride w:ilvl="2"/>
    <w:lvlOverride w:ilvl="3"/>
    <w:lvlOverride w:ilvl="4"/>
    <w:lvlOverride w:ilvl="5"/>
    <w:lvlOverride w:ilvl="6"/>
    <w:lvlOverride w:ilvl="7"/>
    <w:lvlOverride w:ilvl="8"/>
  </w:num>
  <w:num w:numId="102">
    <w:abstractNumId w:val="28"/>
    <w:lvlOverride w:ilvl="0">
      <w:startOverride w:val="1"/>
    </w:lvlOverride>
    <w:lvlOverride w:ilvl="1"/>
    <w:lvlOverride w:ilvl="2"/>
    <w:lvlOverride w:ilvl="3"/>
    <w:lvlOverride w:ilvl="4"/>
    <w:lvlOverride w:ilvl="5"/>
    <w:lvlOverride w:ilvl="6"/>
    <w:lvlOverride w:ilvl="7"/>
    <w:lvlOverride w:ilvl="8"/>
  </w:num>
  <w:num w:numId="103">
    <w:abstractNumId w:val="77"/>
    <w:lvlOverride w:ilvl="0">
      <w:startOverride w:val="1"/>
    </w:lvlOverride>
    <w:lvlOverride w:ilvl="1"/>
    <w:lvlOverride w:ilvl="2"/>
    <w:lvlOverride w:ilvl="3"/>
    <w:lvlOverride w:ilvl="4"/>
    <w:lvlOverride w:ilvl="5"/>
    <w:lvlOverride w:ilvl="6"/>
    <w:lvlOverride w:ilvl="7"/>
    <w:lvlOverride w:ilvl="8"/>
  </w:num>
  <w:num w:numId="104">
    <w:abstractNumId w:val="91"/>
  </w:num>
  <w:num w:numId="105">
    <w:abstractNumId w:val="82"/>
  </w:num>
  <w:num w:numId="106">
    <w:abstractNumId w:val="6"/>
  </w:num>
  <w:num w:numId="107">
    <w:abstractNumId w:val="4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4CE"/>
    <w:rsid w:val="00001187"/>
    <w:rsid w:val="000017CE"/>
    <w:rsid w:val="000102DC"/>
    <w:rsid w:val="00012A75"/>
    <w:rsid w:val="00013992"/>
    <w:rsid w:val="00016395"/>
    <w:rsid w:val="00020D4C"/>
    <w:rsid w:val="00021656"/>
    <w:rsid w:val="000237F2"/>
    <w:rsid w:val="0002462C"/>
    <w:rsid w:val="00025101"/>
    <w:rsid w:val="00025496"/>
    <w:rsid w:val="000260A3"/>
    <w:rsid w:val="000265D1"/>
    <w:rsid w:val="00030AFF"/>
    <w:rsid w:val="00031CE1"/>
    <w:rsid w:val="00032708"/>
    <w:rsid w:val="0003279D"/>
    <w:rsid w:val="00032A82"/>
    <w:rsid w:val="00035187"/>
    <w:rsid w:val="0004176D"/>
    <w:rsid w:val="000434B2"/>
    <w:rsid w:val="0004468B"/>
    <w:rsid w:val="00046B75"/>
    <w:rsid w:val="00046C66"/>
    <w:rsid w:val="00050EFD"/>
    <w:rsid w:val="0005164F"/>
    <w:rsid w:val="000517F5"/>
    <w:rsid w:val="00052CD2"/>
    <w:rsid w:val="00052DF0"/>
    <w:rsid w:val="000545A8"/>
    <w:rsid w:val="00060AC6"/>
    <w:rsid w:val="00060DC8"/>
    <w:rsid w:val="0006270E"/>
    <w:rsid w:val="00062FC0"/>
    <w:rsid w:val="0006494E"/>
    <w:rsid w:val="00074D52"/>
    <w:rsid w:val="00075908"/>
    <w:rsid w:val="0007706D"/>
    <w:rsid w:val="00081162"/>
    <w:rsid w:val="00081A7C"/>
    <w:rsid w:val="00082D1D"/>
    <w:rsid w:val="0008394A"/>
    <w:rsid w:val="00086254"/>
    <w:rsid w:val="000862A3"/>
    <w:rsid w:val="00086B08"/>
    <w:rsid w:val="0009032D"/>
    <w:rsid w:val="00092734"/>
    <w:rsid w:val="00094C88"/>
    <w:rsid w:val="00095734"/>
    <w:rsid w:val="000974EE"/>
    <w:rsid w:val="000A449E"/>
    <w:rsid w:val="000A4D7A"/>
    <w:rsid w:val="000A7F7E"/>
    <w:rsid w:val="000B0A13"/>
    <w:rsid w:val="000B1434"/>
    <w:rsid w:val="000B3E1C"/>
    <w:rsid w:val="000B6181"/>
    <w:rsid w:val="000B6DF4"/>
    <w:rsid w:val="000B77FA"/>
    <w:rsid w:val="000C1F40"/>
    <w:rsid w:val="000C38C6"/>
    <w:rsid w:val="000C460B"/>
    <w:rsid w:val="000C4738"/>
    <w:rsid w:val="000C6B27"/>
    <w:rsid w:val="000C6FE5"/>
    <w:rsid w:val="000D254D"/>
    <w:rsid w:val="000D7893"/>
    <w:rsid w:val="000D78AC"/>
    <w:rsid w:val="000E01DD"/>
    <w:rsid w:val="000E2562"/>
    <w:rsid w:val="000F17FC"/>
    <w:rsid w:val="000F1F39"/>
    <w:rsid w:val="000F26BC"/>
    <w:rsid w:val="000F2A79"/>
    <w:rsid w:val="000F34A6"/>
    <w:rsid w:val="000F3B1A"/>
    <w:rsid w:val="000F3E36"/>
    <w:rsid w:val="000F73E6"/>
    <w:rsid w:val="00101B1E"/>
    <w:rsid w:val="00101FBE"/>
    <w:rsid w:val="00102C37"/>
    <w:rsid w:val="00103C92"/>
    <w:rsid w:val="00104B6A"/>
    <w:rsid w:val="001074C9"/>
    <w:rsid w:val="00110D3C"/>
    <w:rsid w:val="00111B1A"/>
    <w:rsid w:val="00111C57"/>
    <w:rsid w:val="00112444"/>
    <w:rsid w:val="0011265C"/>
    <w:rsid w:val="0011318F"/>
    <w:rsid w:val="00115A3F"/>
    <w:rsid w:val="0011615E"/>
    <w:rsid w:val="00122B3D"/>
    <w:rsid w:val="00125097"/>
    <w:rsid w:val="0012685B"/>
    <w:rsid w:val="001268FD"/>
    <w:rsid w:val="0012772D"/>
    <w:rsid w:val="0013089B"/>
    <w:rsid w:val="001308BB"/>
    <w:rsid w:val="00131D26"/>
    <w:rsid w:val="0013352F"/>
    <w:rsid w:val="00133C6F"/>
    <w:rsid w:val="001351E4"/>
    <w:rsid w:val="001359C5"/>
    <w:rsid w:val="001362D1"/>
    <w:rsid w:val="00141BB8"/>
    <w:rsid w:val="00141E16"/>
    <w:rsid w:val="001422F2"/>
    <w:rsid w:val="00144F50"/>
    <w:rsid w:val="00145055"/>
    <w:rsid w:val="001528F1"/>
    <w:rsid w:val="00154408"/>
    <w:rsid w:val="00154812"/>
    <w:rsid w:val="00155D80"/>
    <w:rsid w:val="001573F1"/>
    <w:rsid w:val="00157D85"/>
    <w:rsid w:val="001608D6"/>
    <w:rsid w:val="00163A81"/>
    <w:rsid w:val="00164B45"/>
    <w:rsid w:val="0016518E"/>
    <w:rsid w:val="001710B5"/>
    <w:rsid w:val="00172F99"/>
    <w:rsid w:val="001739E8"/>
    <w:rsid w:val="001748FC"/>
    <w:rsid w:val="00175F6E"/>
    <w:rsid w:val="0017639E"/>
    <w:rsid w:val="0018088D"/>
    <w:rsid w:val="00183926"/>
    <w:rsid w:val="001840C1"/>
    <w:rsid w:val="00185250"/>
    <w:rsid w:val="001853A5"/>
    <w:rsid w:val="00186C81"/>
    <w:rsid w:val="00187066"/>
    <w:rsid w:val="001879DD"/>
    <w:rsid w:val="00191408"/>
    <w:rsid w:val="00192834"/>
    <w:rsid w:val="001975D2"/>
    <w:rsid w:val="00197D88"/>
    <w:rsid w:val="001A35CB"/>
    <w:rsid w:val="001A35DC"/>
    <w:rsid w:val="001A383F"/>
    <w:rsid w:val="001A47EE"/>
    <w:rsid w:val="001A63A2"/>
    <w:rsid w:val="001A66ED"/>
    <w:rsid w:val="001A6F93"/>
    <w:rsid w:val="001B08CA"/>
    <w:rsid w:val="001B0B3A"/>
    <w:rsid w:val="001B114F"/>
    <w:rsid w:val="001B1B36"/>
    <w:rsid w:val="001B264D"/>
    <w:rsid w:val="001B3252"/>
    <w:rsid w:val="001B3698"/>
    <w:rsid w:val="001B4C39"/>
    <w:rsid w:val="001B75B7"/>
    <w:rsid w:val="001B75D9"/>
    <w:rsid w:val="001B78AE"/>
    <w:rsid w:val="001C05D1"/>
    <w:rsid w:val="001C0A72"/>
    <w:rsid w:val="001C132E"/>
    <w:rsid w:val="001C1C7D"/>
    <w:rsid w:val="001C27BF"/>
    <w:rsid w:val="001D0D2C"/>
    <w:rsid w:val="001D100B"/>
    <w:rsid w:val="001D13C6"/>
    <w:rsid w:val="001D18E8"/>
    <w:rsid w:val="001D600D"/>
    <w:rsid w:val="001D605E"/>
    <w:rsid w:val="001E009B"/>
    <w:rsid w:val="001E06CC"/>
    <w:rsid w:val="001E18F6"/>
    <w:rsid w:val="001E3C68"/>
    <w:rsid w:val="001E571E"/>
    <w:rsid w:val="001E68ED"/>
    <w:rsid w:val="001E6EDF"/>
    <w:rsid w:val="001E7614"/>
    <w:rsid w:val="001F2ED3"/>
    <w:rsid w:val="001F482F"/>
    <w:rsid w:val="001F5815"/>
    <w:rsid w:val="00202950"/>
    <w:rsid w:val="00202F97"/>
    <w:rsid w:val="002032D8"/>
    <w:rsid w:val="0020497F"/>
    <w:rsid w:val="00206427"/>
    <w:rsid w:val="0020663B"/>
    <w:rsid w:val="00206EEC"/>
    <w:rsid w:val="00207B8A"/>
    <w:rsid w:val="002111C9"/>
    <w:rsid w:val="00211CC3"/>
    <w:rsid w:val="00211DA3"/>
    <w:rsid w:val="002129B6"/>
    <w:rsid w:val="00213DE4"/>
    <w:rsid w:val="00216641"/>
    <w:rsid w:val="00221F91"/>
    <w:rsid w:val="00223096"/>
    <w:rsid w:val="00224BB2"/>
    <w:rsid w:val="0022523E"/>
    <w:rsid w:val="0022614F"/>
    <w:rsid w:val="00226BE4"/>
    <w:rsid w:val="002275C1"/>
    <w:rsid w:val="00231335"/>
    <w:rsid w:val="00232093"/>
    <w:rsid w:val="0023313A"/>
    <w:rsid w:val="00233864"/>
    <w:rsid w:val="002357E2"/>
    <w:rsid w:val="00240FDE"/>
    <w:rsid w:val="002452DD"/>
    <w:rsid w:val="00245D9C"/>
    <w:rsid w:val="00247032"/>
    <w:rsid w:val="00247A01"/>
    <w:rsid w:val="002505F3"/>
    <w:rsid w:val="002522DE"/>
    <w:rsid w:val="00252839"/>
    <w:rsid w:val="002538BC"/>
    <w:rsid w:val="00254CB8"/>
    <w:rsid w:val="002566F8"/>
    <w:rsid w:val="002576E1"/>
    <w:rsid w:val="00265397"/>
    <w:rsid w:val="00266840"/>
    <w:rsid w:val="00267228"/>
    <w:rsid w:val="00271366"/>
    <w:rsid w:val="002715CD"/>
    <w:rsid w:val="0027413A"/>
    <w:rsid w:val="0027676B"/>
    <w:rsid w:val="002776CA"/>
    <w:rsid w:val="002776F8"/>
    <w:rsid w:val="00277A23"/>
    <w:rsid w:val="00283130"/>
    <w:rsid w:val="00283CFC"/>
    <w:rsid w:val="00283DC9"/>
    <w:rsid w:val="0028510B"/>
    <w:rsid w:val="002851E5"/>
    <w:rsid w:val="0028609A"/>
    <w:rsid w:val="00286335"/>
    <w:rsid w:val="002908EF"/>
    <w:rsid w:val="00297398"/>
    <w:rsid w:val="0029751C"/>
    <w:rsid w:val="002979DB"/>
    <w:rsid w:val="002A0B03"/>
    <w:rsid w:val="002A24E0"/>
    <w:rsid w:val="002A25B3"/>
    <w:rsid w:val="002A40B6"/>
    <w:rsid w:val="002A4A4F"/>
    <w:rsid w:val="002A4EF5"/>
    <w:rsid w:val="002A73BE"/>
    <w:rsid w:val="002B0EBD"/>
    <w:rsid w:val="002B0F24"/>
    <w:rsid w:val="002B2B52"/>
    <w:rsid w:val="002B2FF1"/>
    <w:rsid w:val="002B3EB0"/>
    <w:rsid w:val="002B7B70"/>
    <w:rsid w:val="002C0E04"/>
    <w:rsid w:val="002C3154"/>
    <w:rsid w:val="002C3166"/>
    <w:rsid w:val="002C3E15"/>
    <w:rsid w:val="002C4FF0"/>
    <w:rsid w:val="002D226C"/>
    <w:rsid w:val="002D3BEB"/>
    <w:rsid w:val="002D426F"/>
    <w:rsid w:val="002D4A35"/>
    <w:rsid w:val="002D4B52"/>
    <w:rsid w:val="002D4B94"/>
    <w:rsid w:val="002D69C1"/>
    <w:rsid w:val="002E04DA"/>
    <w:rsid w:val="002E0E1A"/>
    <w:rsid w:val="002E2E60"/>
    <w:rsid w:val="002E3FED"/>
    <w:rsid w:val="002E40D5"/>
    <w:rsid w:val="002E53E6"/>
    <w:rsid w:val="002E7F80"/>
    <w:rsid w:val="002F119C"/>
    <w:rsid w:val="002F175F"/>
    <w:rsid w:val="002F22E6"/>
    <w:rsid w:val="002F3ABE"/>
    <w:rsid w:val="002F63F6"/>
    <w:rsid w:val="002F73B8"/>
    <w:rsid w:val="00301672"/>
    <w:rsid w:val="00301DC7"/>
    <w:rsid w:val="003022D0"/>
    <w:rsid w:val="00303E49"/>
    <w:rsid w:val="00305035"/>
    <w:rsid w:val="003056E5"/>
    <w:rsid w:val="00306AD9"/>
    <w:rsid w:val="00306EF5"/>
    <w:rsid w:val="00307E94"/>
    <w:rsid w:val="00310196"/>
    <w:rsid w:val="00312578"/>
    <w:rsid w:val="0031428B"/>
    <w:rsid w:val="00314DAF"/>
    <w:rsid w:val="003167A1"/>
    <w:rsid w:val="00316FF8"/>
    <w:rsid w:val="003200E3"/>
    <w:rsid w:val="003212C2"/>
    <w:rsid w:val="00322C83"/>
    <w:rsid w:val="00325825"/>
    <w:rsid w:val="003258BC"/>
    <w:rsid w:val="00330BF6"/>
    <w:rsid w:val="00331AE2"/>
    <w:rsid w:val="00333410"/>
    <w:rsid w:val="00333C83"/>
    <w:rsid w:val="00336770"/>
    <w:rsid w:val="00343237"/>
    <w:rsid w:val="00345695"/>
    <w:rsid w:val="0034598E"/>
    <w:rsid w:val="00345A08"/>
    <w:rsid w:val="00347B3C"/>
    <w:rsid w:val="00350A91"/>
    <w:rsid w:val="003531EE"/>
    <w:rsid w:val="00354E16"/>
    <w:rsid w:val="00356A9A"/>
    <w:rsid w:val="00357BEA"/>
    <w:rsid w:val="0036159C"/>
    <w:rsid w:val="00361FAF"/>
    <w:rsid w:val="003629CD"/>
    <w:rsid w:val="00363F98"/>
    <w:rsid w:val="00366B4B"/>
    <w:rsid w:val="00371F07"/>
    <w:rsid w:val="003734FD"/>
    <w:rsid w:val="00374465"/>
    <w:rsid w:val="003755F6"/>
    <w:rsid w:val="0037568D"/>
    <w:rsid w:val="003806CC"/>
    <w:rsid w:val="00380DED"/>
    <w:rsid w:val="00381F5B"/>
    <w:rsid w:val="0038407A"/>
    <w:rsid w:val="003866F7"/>
    <w:rsid w:val="00387E24"/>
    <w:rsid w:val="0039070E"/>
    <w:rsid w:val="0039189C"/>
    <w:rsid w:val="00391FF7"/>
    <w:rsid w:val="00392905"/>
    <w:rsid w:val="00395DF9"/>
    <w:rsid w:val="00395FE0"/>
    <w:rsid w:val="00396DA8"/>
    <w:rsid w:val="0039753F"/>
    <w:rsid w:val="003A23D2"/>
    <w:rsid w:val="003A36E9"/>
    <w:rsid w:val="003A3A0F"/>
    <w:rsid w:val="003A5028"/>
    <w:rsid w:val="003A6B85"/>
    <w:rsid w:val="003A6D36"/>
    <w:rsid w:val="003A7BD1"/>
    <w:rsid w:val="003B0648"/>
    <w:rsid w:val="003B1EFB"/>
    <w:rsid w:val="003B28FC"/>
    <w:rsid w:val="003B3DFF"/>
    <w:rsid w:val="003C1A92"/>
    <w:rsid w:val="003C417F"/>
    <w:rsid w:val="003C4607"/>
    <w:rsid w:val="003C748F"/>
    <w:rsid w:val="003D0D22"/>
    <w:rsid w:val="003D2C40"/>
    <w:rsid w:val="003D351D"/>
    <w:rsid w:val="003D4C89"/>
    <w:rsid w:val="003D6FD6"/>
    <w:rsid w:val="003D79B3"/>
    <w:rsid w:val="003E2F4A"/>
    <w:rsid w:val="003E468F"/>
    <w:rsid w:val="003E4933"/>
    <w:rsid w:val="003E5758"/>
    <w:rsid w:val="003E5E7E"/>
    <w:rsid w:val="003E6017"/>
    <w:rsid w:val="003E6638"/>
    <w:rsid w:val="003F0D96"/>
    <w:rsid w:val="003F43D4"/>
    <w:rsid w:val="003F489D"/>
    <w:rsid w:val="003F5333"/>
    <w:rsid w:val="003F63AE"/>
    <w:rsid w:val="003F7AE7"/>
    <w:rsid w:val="00400DBE"/>
    <w:rsid w:val="00401315"/>
    <w:rsid w:val="00403E4A"/>
    <w:rsid w:val="0040553F"/>
    <w:rsid w:val="00406D02"/>
    <w:rsid w:val="004135AA"/>
    <w:rsid w:val="00415163"/>
    <w:rsid w:val="00416387"/>
    <w:rsid w:val="004202ED"/>
    <w:rsid w:val="004226A5"/>
    <w:rsid w:val="004251A4"/>
    <w:rsid w:val="00425EDB"/>
    <w:rsid w:val="004304FF"/>
    <w:rsid w:val="004308E4"/>
    <w:rsid w:val="00432768"/>
    <w:rsid w:val="00432B1B"/>
    <w:rsid w:val="004335DF"/>
    <w:rsid w:val="0043798D"/>
    <w:rsid w:val="004404BA"/>
    <w:rsid w:val="004422C0"/>
    <w:rsid w:val="00442733"/>
    <w:rsid w:val="0044575D"/>
    <w:rsid w:val="0044627F"/>
    <w:rsid w:val="00450DC6"/>
    <w:rsid w:val="004544D2"/>
    <w:rsid w:val="00455B19"/>
    <w:rsid w:val="004575CA"/>
    <w:rsid w:val="00460D7B"/>
    <w:rsid w:val="00461A48"/>
    <w:rsid w:val="0046452E"/>
    <w:rsid w:val="00465331"/>
    <w:rsid w:val="00470C11"/>
    <w:rsid w:val="00471467"/>
    <w:rsid w:val="004718E2"/>
    <w:rsid w:val="0047406B"/>
    <w:rsid w:val="00474E94"/>
    <w:rsid w:val="00475018"/>
    <w:rsid w:val="004804C6"/>
    <w:rsid w:val="00481220"/>
    <w:rsid w:val="004835A5"/>
    <w:rsid w:val="00485498"/>
    <w:rsid w:val="0048652B"/>
    <w:rsid w:val="004976D9"/>
    <w:rsid w:val="004A1588"/>
    <w:rsid w:val="004A3B85"/>
    <w:rsid w:val="004A485F"/>
    <w:rsid w:val="004A6283"/>
    <w:rsid w:val="004A6D8D"/>
    <w:rsid w:val="004B34EA"/>
    <w:rsid w:val="004B4130"/>
    <w:rsid w:val="004B4609"/>
    <w:rsid w:val="004B5BC2"/>
    <w:rsid w:val="004B65DA"/>
    <w:rsid w:val="004B7CA2"/>
    <w:rsid w:val="004C1B59"/>
    <w:rsid w:val="004C3C69"/>
    <w:rsid w:val="004C3F0F"/>
    <w:rsid w:val="004C4D86"/>
    <w:rsid w:val="004C5709"/>
    <w:rsid w:val="004C6354"/>
    <w:rsid w:val="004D1800"/>
    <w:rsid w:val="004D2065"/>
    <w:rsid w:val="004D22F9"/>
    <w:rsid w:val="004D3978"/>
    <w:rsid w:val="004E08DC"/>
    <w:rsid w:val="004E12B9"/>
    <w:rsid w:val="004E15A2"/>
    <w:rsid w:val="004E1BCE"/>
    <w:rsid w:val="004E3336"/>
    <w:rsid w:val="004E365E"/>
    <w:rsid w:val="004E3842"/>
    <w:rsid w:val="004E3AA6"/>
    <w:rsid w:val="004E7037"/>
    <w:rsid w:val="004F07E3"/>
    <w:rsid w:val="004F2003"/>
    <w:rsid w:val="004F333F"/>
    <w:rsid w:val="004F3AF1"/>
    <w:rsid w:val="004F4ABB"/>
    <w:rsid w:val="004F6CAC"/>
    <w:rsid w:val="004F6F90"/>
    <w:rsid w:val="00501240"/>
    <w:rsid w:val="005014F5"/>
    <w:rsid w:val="0050300A"/>
    <w:rsid w:val="005049A5"/>
    <w:rsid w:val="00505DC8"/>
    <w:rsid w:val="00505EEA"/>
    <w:rsid w:val="00506B0A"/>
    <w:rsid w:val="00506C29"/>
    <w:rsid w:val="005107E7"/>
    <w:rsid w:val="005108E0"/>
    <w:rsid w:val="00511435"/>
    <w:rsid w:val="005128C5"/>
    <w:rsid w:val="00516A46"/>
    <w:rsid w:val="0052024A"/>
    <w:rsid w:val="00521FB2"/>
    <w:rsid w:val="00522ADC"/>
    <w:rsid w:val="00522BB7"/>
    <w:rsid w:val="00527623"/>
    <w:rsid w:val="00532A20"/>
    <w:rsid w:val="00533151"/>
    <w:rsid w:val="00534407"/>
    <w:rsid w:val="0053486D"/>
    <w:rsid w:val="00536177"/>
    <w:rsid w:val="00536461"/>
    <w:rsid w:val="00537866"/>
    <w:rsid w:val="00541EF7"/>
    <w:rsid w:val="005467AB"/>
    <w:rsid w:val="00547A92"/>
    <w:rsid w:val="00550CFB"/>
    <w:rsid w:val="00551994"/>
    <w:rsid w:val="00552435"/>
    <w:rsid w:val="00552AAD"/>
    <w:rsid w:val="0055320A"/>
    <w:rsid w:val="00553B64"/>
    <w:rsid w:val="005550C7"/>
    <w:rsid w:val="005555FD"/>
    <w:rsid w:val="00560574"/>
    <w:rsid w:val="0056163C"/>
    <w:rsid w:val="00562C00"/>
    <w:rsid w:val="00565DEC"/>
    <w:rsid w:val="005666E5"/>
    <w:rsid w:val="00566A07"/>
    <w:rsid w:val="00570A73"/>
    <w:rsid w:val="00573BAE"/>
    <w:rsid w:val="0057491C"/>
    <w:rsid w:val="00575BE4"/>
    <w:rsid w:val="00576F3D"/>
    <w:rsid w:val="005846A3"/>
    <w:rsid w:val="00585464"/>
    <w:rsid w:val="00585A1C"/>
    <w:rsid w:val="00587045"/>
    <w:rsid w:val="00590C09"/>
    <w:rsid w:val="00591C44"/>
    <w:rsid w:val="005928C5"/>
    <w:rsid w:val="005A23BA"/>
    <w:rsid w:val="005A5EB8"/>
    <w:rsid w:val="005B0423"/>
    <w:rsid w:val="005B0743"/>
    <w:rsid w:val="005B0DD3"/>
    <w:rsid w:val="005B0EA9"/>
    <w:rsid w:val="005B39FE"/>
    <w:rsid w:val="005B43B1"/>
    <w:rsid w:val="005B562F"/>
    <w:rsid w:val="005B5DC7"/>
    <w:rsid w:val="005B61C1"/>
    <w:rsid w:val="005C0216"/>
    <w:rsid w:val="005C42E1"/>
    <w:rsid w:val="005D1181"/>
    <w:rsid w:val="005D1203"/>
    <w:rsid w:val="005D14CB"/>
    <w:rsid w:val="005D1CC5"/>
    <w:rsid w:val="005D3122"/>
    <w:rsid w:val="005D44C5"/>
    <w:rsid w:val="005E0A7C"/>
    <w:rsid w:val="005E3B15"/>
    <w:rsid w:val="005E7269"/>
    <w:rsid w:val="005E7CFD"/>
    <w:rsid w:val="005F1462"/>
    <w:rsid w:val="005F6156"/>
    <w:rsid w:val="005F6D60"/>
    <w:rsid w:val="005F6D80"/>
    <w:rsid w:val="005F6EC1"/>
    <w:rsid w:val="005F791F"/>
    <w:rsid w:val="006013C1"/>
    <w:rsid w:val="00605D26"/>
    <w:rsid w:val="006067AC"/>
    <w:rsid w:val="00606D4A"/>
    <w:rsid w:val="006070E6"/>
    <w:rsid w:val="006076E5"/>
    <w:rsid w:val="006115FD"/>
    <w:rsid w:val="006151D7"/>
    <w:rsid w:val="00615505"/>
    <w:rsid w:val="00615872"/>
    <w:rsid w:val="00616D8C"/>
    <w:rsid w:val="006217A6"/>
    <w:rsid w:val="00622852"/>
    <w:rsid w:val="0062694C"/>
    <w:rsid w:val="00627C2A"/>
    <w:rsid w:val="006320E8"/>
    <w:rsid w:val="006322DE"/>
    <w:rsid w:val="00634B37"/>
    <w:rsid w:val="006379EC"/>
    <w:rsid w:val="00640343"/>
    <w:rsid w:val="006406B4"/>
    <w:rsid w:val="0064101F"/>
    <w:rsid w:val="006422E2"/>
    <w:rsid w:val="00642B50"/>
    <w:rsid w:val="006469D2"/>
    <w:rsid w:val="00647A0C"/>
    <w:rsid w:val="006501B8"/>
    <w:rsid w:val="006501DF"/>
    <w:rsid w:val="00651F5D"/>
    <w:rsid w:val="00653D84"/>
    <w:rsid w:val="00654508"/>
    <w:rsid w:val="00655805"/>
    <w:rsid w:val="006600CB"/>
    <w:rsid w:val="00663E07"/>
    <w:rsid w:val="00664404"/>
    <w:rsid w:val="006650D7"/>
    <w:rsid w:val="00665166"/>
    <w:rsid w:val="00665DC8"/>
    <w:rsid w:val="00670C26"/>
    <w:rsid w:val="00671175"/>
    <w:rsid w:val="00675BEF"/>
    <w:rsid w:val="006768DA"/>
    <w:rsid w:val="006841F9"/>
    <w:rsid w:val="006846AD"/>
    <w:rsid w:val="006868AE"/>
    <w:rsid w:val="0068747E"/>
    <w:rsid w:val="00692C9B"/>
    <w:rsid w:val="006939A1"/>
    <w:rsid w:val="0069518D"/>
    <w:rsid w:val="006958E3"/>
    <w:rsid w:val="00695B76"/>
    <w:rsid w:val="00695FF6"/>
    <w:rsid w:val="006A1781"/>
    <w:rsid w:val="006A2247"/>
    <w:rsid w:val="006A298C"/>
    <w:rsid w:val="006A4444"/>
    <w:rsid w:val="006A58E5"/>
    <w:rsid w:val="006A5AF7"/>
    <w:rsid w:val="006A6C4F"/>
    <w:rsid w:val="006B0DAF"/>
    <w:rsid w:val="006B402D"/>
    <w:rsid w:val="006B5D33"/>
    <w:rsid w:val="006B6881"/>
    <w:rsid w:val="006C263B"/>
    <w:rsid w:val="006C4BB0"/>
    <w:rsid w:val="006C62C7"/>
    <w:rsid w:val="006C697C"/>
    <w:rsid w:val="006C7904"/>
    <w:rsid w:val="006D50BD"/>
    <w:rsid w:val="006D55F7"/>
    <w:rsid w:val="006E0276"/>
    <w:rsid w:val="006E2856"/>
    <w:rsid w:val="006E3808"/>
    <w:rsid w:val="006F2BD2"/>
    <w:rsid w:val="00700F1D"/>
    <w:rsid w:val="0070270B"/>
    <w:rsid w:val="007037EC"/>
    <w:rsid w:val="00703E24"/>
    <w:rsid w:val="007048DD"/>
    <w:rsid w:val="00706A47"/>
    <w:rsid w:val="00710FB2"/>
    <w:rsid w:val="00711E7F"/>
    <w:rsid w:val="007128B8"/>
    <w:rsid w:val="007157F8"/>
    <w:rsid w:val="00715FDD"/>
    <w:rsid w:val="007166CF"/>
    <w:rsid w:val="00720DBD"/>
    <w:rsid w:val="007211D1"/>
    <w:rsid w:val="007244CE"/>
    <w:rsid w:val="00726010"/>
    <w:rsid w:val="00726B81"/>
    <w:rsid w:val="007308A9"/>
    <w:rsid w:val="00732A09"/>
    <w:rsid w:val="00741106"/>
    <w:rsid w:val="00741B22"/>
    <w:rsid w:val="0074226D"/>
    <w:rsid w:val="00744486"/>
    <w:rsid w:val="00744CC5"/>
    <w:rsid w:val="00745A62"/>
    <w:rsid w:val="00745AAF"/>
    <w:rsid w:val="007462E6"/>
    <w:rsid w:val="0074783A"/>
    <w:rsid w:val="00747D8D"/>
    <w:rsid w:val="0075484B"/>
    <w:rsid w:val="00754E3F"/>
    <w:rsid w:val="00757123"/>
    <w:rsid w:val="007578FB"/>
    <w:rsid w:val="00757A8C"/>
    <w:rsid w:val="0076023F"/>
    <w:rsid w:val="007614E9"/>
    <w:rsid w:val="00764E3C"/>
    <w:rsid w:val="00765D66"/>
    <w:rsid w:val="00766F7B"/>
    <w:rsid w:val="00771503"/>
    <w:rsid w:val="00776682"/>
    <w:rsid w:val="00777486"/>
    <w:rsid w:val="00777D61"/>
    <w:rsid w:val="0078101D"/>
    <w:rsid w:val="007810ED"/>
    <w:rsid w:val="007820D1"/>
    <w:rsid w:val="0078302B"/>
    <w:rsid w:val="007842C3"/>
    <w:rsid w:val="00791175"/>
    <w:rsid w:val="007921BC"/>
    <w:rsid w:val="007933B2"/>
    <w:rsid w:val="00795B8D"/>
    <w:rsid w:val="00796322"/>
    <w:rsid w:val="00796E59"/>
    <w:rsid w:val="007A08EA"/>
    <w:rsid w:val="007A199A"/>
    <w:rsid w:val="007A2FDC"/>
    <w:rsid w:val="007A32D1"/>
    <w:rsid w:val="007A468C"/>
    <w:rsid w:val="007A48DE"/>
    <w:rsid w:val="007A4BD1"/>
    <w:rsid w:val="007A77E2"/>
    <w:rsid w:val="007B06A1"/>
    <w:rsid w:val="007B11EA"/>
    <w:rsid w:val="007B154A"/>
    <w:rsid w:val="007B6EB3"/>
    <w:rsid w:val="007C0146"/>
    <w:rsid w:val="007C0E63"/>
    <w:rsid w:val="007C1622"/>
    <w:rsid w:val="007C7F84"/>
    <w:rsid w:val="007D461C"/>
    <w:rsid w:val="007E15D4"/>
    <w:rsid w:val="007E2AF0"/>
    <w:rsid w:val="007E3CE7"/>
    <w:rsid w:val="007F489E"/>
    <w:rsid w:val="007F707D"/>
    <w:rsid w:val="00801B23"/>
    <w:rsid w:val="008021CC"/>
    <w:rsid w:val="00805B54"/>
    <w:rsid w:val="008079DB"/>
    <w:rsid w:val="00807D00"/>
    <w:rsid w:val="00807D52"/>
    <w:rsid w:val="00810324"/>
    <w:rsid w:val="008104D3"/>
    <w:rsid w:val="00813CD6"/>
    <w:rsid w:val="00813E4C"/>
    <w:rsid w:val="008146F3"/>
    <w:rsid w:val="0081777E"/>
    <w:rsid w:val="00823414"/>
    <w:rsid w:val="008234D6"/>
    <w:rsid w:val="00825A07"/>
    <w:rsid w:val="008270B7"/>
    <w:rsid w:val="008363D7"/>
    <w:rsid w:val="00836EF8"/>
    <w:rsid w:val="0084068D"/>
    <w:rsid w:val="00841E36"/>
    <w:rsid w:val="008420ED"/>
    <w:rsid w:val="00842986"/>
    <w:rsid w:val="008429EE"/>
    <w:rsid w:val="00844B52"/>
    <w:rsid w:val="00846356"/>
    <w:rsid w:val="008468FF"/>
    <w:rsid w:val="008522F6"/>
    <w:rsid w:val="00852AC3"/>
    <w:rsid w:val="008554E7"/>
    <w:rsid w:val="00856ACE"/>
    <w:rsid w:val="00862975"/>
    <w:rsid w:val="00864A6B"/>
    <w:rsid w:val="00864E42"/>
    <w:rsid w:val="00865F52"/>
    <w:rsid w:val="008700C0"/>
    <w:rsid w:val="0087145D"/>
    <w:rsid w:val="00872391"/>
    <w:rsid w:val="00873DC7"/>
    <w:rsid w:val="00874058"/>
    <w:rsid w:val="00877994"/>
    <w:rsid w:val="0088197F"/>
    <w:rsid w:val="008847A8"/>
    <w:rsid w:val="008909BF"/>
    <w:rsid w:val="008912B2"/>
    <w:rsid w:val="00891B45"/>
    <w:rsid w:val="0089534A"/>
    <w:rsid w:val="008962F1"/>
    <w:rsid w:val="008A082B"/>
    <w:rsid w:val="008A16B0"/>
    <w:rsid w:val="008A3036"/>
    <w:rsid w:val="008A3376"/>
    <w:rsid w:val="008A43AC"/>
    <w:rsid w:val="008A4AB2"/>
    <w:rsid w:val="008A515A"/>
    <w:rsid w:val="008A5CCA"/>
    <w:rsid w:val="008A6598"/>
    <w:rsid w:val="008B0C71"/>
    <w:rsid w:val="008B0EFC"/>
    <w:rsid w:val="008B2292"/>
    <w:rsid w:val="008B53AD"/>
    <w:rsid w:val="008B59E6"/>
    <w:rsid w:val="008B65C3"/>
    <w:rsid w:val="008B663D"/>
    <w:rsid w:val="008C4FFF"/>
    <w:rsid w:val="008D05A9"/>
    <w:rsid w:val="008D33F0"/>
    <w:rsid w:val="008D4CFB"/>
    <w:rsid w:val="008D589F"/>
    <w:rsid w:val="008D74F2"/>
    <w:rsid w:val="008D7E43"/>
    <w:rsid w:val="008E0D76"/>
    <w:rsid w:val="008E1A76"/>
    <w:rsid w:val="008E1E71"/>
    <w:rsid w:val="008E3B5D"/>
    <w:rsid w:val="008E4C14"/>
    <w:rsid w:val="008E60A0"/>
    <w:rsid w:val="008E67DF"/>
    <w:rsid w:val="008F216B"/>
    <w:rsid w:val="008F39FF"/>
    <w:rsid w:val="008F4C6D"/>
    <w:rsid w:val="008F557E"/>
    <w:rsid w:val="008F5B70"/>
    <w:rsid w:val="008F61D6"/>
    <w:rsid w:val="008F6BEE"/>
    <w:rsid w:val="008F6F5F"/>
    <w:rsid w:val="008F7F24"/>
    <w:rsid w:val="0090115E"/>
    <w:rsid w:val="00903341"/>
    <w:rsid w:val="00904A77"/>
    <w:rsid w:val="00904F52"/>
    <w:rsid w:val="009078AA"/>
    <w:rsid w:val="00907BF8"/>
    <w:rsid w:val="0091001D"/>
    <w:rsid w:val="0091017E"/>
    <w:rsid w:val="0091369A"/>
    <w:rsid w:val="009142F0"/>
    <w:rsid w:val="009153A9"/>
    <w:rsid w:val="00917D3E"/>
    <w:rsid w:val="00924E86"/>
    <w:rsid w:val="009257FC"/>
    <w:rsid w:val="00925AD7"/>
    <w:rsid w:val="00926566"/>
    <w:rsid w:val="00927D41"/>
    <w:rsid w:val="00931045"/>
    <w:rsid w:val="00934EE2"/>
    <w:rsid w:val="00936B06"/>
    <w:rsid w:val="009377C4"/>
    <w:rsid w:val="00940382"/>
    <w:rsid w:val="00943D83"/>
    <w:rsid w:val="0094441A"/>
    <w:rsid w:val="0094584B"/>
    <w:rsid w:val="009466BB"/>
    <w:rsid w:val="00950811"/>
    <w:rsid w:val="009520AB"/>
    <w:rsid w:val="009526E4"/>
    <w:rsid w:val="00957636"/>
    <w:rsid w:val="00957DEE"/>
    <w:rsid w:val="00957F48"/>
    <w:rsid w:val="0096085D"/>
    <w:rsid w:val="00960A31"/>
    <w:rsid w:val="00962FD6"/>
    <w:rsid w:val="0096312F"/>
    <w:rsid w:val="00963990"/>
    <w:rsid w:val="00964B93"/>
    <w:rsid w:val="00964F21"/>
    <w:rsid w:val="00971A14"/>
    <w:rsid w:val="00974481"/>
    <w:rsid w:val="00975653"/>
    <w:rsid w:val="00975C63"/>
    <w:rsid w:val="00976E0D"/>
    <w:rsid w:val="00977599"/>
    <w:rsid w:val="00980415"/>
    <w:rsid w:val="009863A7"/>
    <w:rsid w:val="00991243"/>
    <w:rsid w:val="0099379A"/>
    <w:rsid w:val="00994834"/>
    <w:rsid w:val="009976A9"/>
    <w:rsid w:val="009A32C1"/>
    <w:rsid w:val="009A368F"/>
    <w:rsid w:val="009A662E"/>
    <w:rsid w:val="009A7C91"/>
    <w:rsid w:val="009B06B9"/>
    <w:rsid w:val="009B3548"/>
    <w:rsid w:val="009B615F"/>
    <w:rsid w:val="009B7911"/>
    <w:rsid w:val="009C0FB6"/>
    <w:rsid w:val="009C2B76"/>
    <w:rsid w:val="009C6BDB"/>
    <w:rsid w:val="009D074B"/>
    <w:rsid w:val="009D1552"/>
    <w:rsid w:val="009D2B21"/>
    <w:rsid w:val="009D2DF5"/>
    <w:rsid w:val="009D3806"/>
    <w:rsid w:val="009D6979"/>
    <w:rsid w:val="009D6E75"/>
    <w:rsid w:val="009E0317"/>
    <w:rsid w:val="009E30AE"/>
    <w:rsid w:val="009E3CEE"/>
    <w:rsid w:val="009E4B9B"/>
    <w:rsid w:val="009E58B6"/>
    <w:rsid w:val="009E5B9E"/>
    <w:rsid w:val="009E7F26"/>
    <w:rsid w:val="009F109E"/>
    <w:rsid w:val="009F21B7"/>
    <w:rsid w:val="009F4205"/>
    <w:rsid w:val="009F54F8"/>
    <w:rsid w:val="009F68ED"/>
    <w:rsid w:val="00A030DD"/>
    <w:rsid w:val="00A04E76"/>
    <w:rsid w:val="00A0580C"/>
    <w:rsid w:val="00A077F6"/>
    <w:rsid w:val="00A079AD"/>
    <w:rsid w:val="00A07A14"/>
    <w:rsid w:val="00A10544"/>
    <w:rsid w:val="00A109D9"/>
    <w:rsid w:val="00A11E9E"/>
    <w:rsid w:val="00A12078"/>
    <w:rsid w:val="00A123E4"/>
    <w:rsid w:val="00A12689"/>
    <w:rsid w:val="00A153E5"/>
    <w:rsid w:val="00A15B3D"/>
    <w:rsid w:val="00A16800"/>
    <w:rsid w:val="00A2139A"/>
    <w:rsid w:val="00A21E28"/>
    <w:rsid w:val="00A23BC6"/>
    <w:rsid w:val="00A2649F"/>
    <w:rsid w:val="00A32275"/>
    <w:rsid w:val="00A40716"/>
    <w:rsid w:val="00A40810"/>
    <w:rsid w:val="00A419BA"/>
    <w:rsid w:val="00A459B6"/>
    <w:rsid w:val="00A4676B"/>
    <w:rsid w:val="00A52F40"/>
    <w:rsid w:val="00A6080D"/>
    <w:rsid w:val="00A63103"/>
    <w:rsid w:val="00A666A1"/>
    <w:rsid w:val="00A66753"/>
    <w:rsid w:val="00A66C39"/>
    <w:rsid w:val="00A7210A"/>
    <w:rsid w:val="00A73BFE"/>
    <w:rsid w:val="00A7508E"/>
    <w:rsid w:val="00A7684E"/>
    <w:rsid w:val="00A769CC"/>
    <w:rsid w:val="00A80642"/>
    <w:rsid w:val="00A81AE6"/>
    <w:rsid w:val="00A81E91"/>
    <w:rsid w:val="00A824CC"/>
    <w:rsid w:val="00A82C5B"/>
    <w:rsid w:val="00A830D0"/>
    <w:rsid w:val="00A859C5"/>
    <w:rsid w:val="00A85E38"/>
    <w:rsid w:val="00A87449"/>
    <w:rsid w:val="00A87A84"/>
    <w:rsid w:val="00A90F20"/>
    <w:rsid w:val="00A915CF"/>
    <w:rsid w:val="00A91C8C"/>
    <w:rsid w:val="00A928E0"/>
    <w:rsid w:val="00A92D18"/>
    <w:rsid w:val="00A92EA4"/>
    <w:rsid w:val="00A95014"/>
    <w:rsid w:val="00A961C0"/>
    <w:rsid w:val="00A97B71"/>
    <w:rsid w:val="00AA5CEC"/>
    <w:rsid w:val="00AA5D8E"/>
    <w:rsid w:val="00AA7920"/>
    <w:rsid w:val="00AA7C61"/>
    <w:rsid w:val="00AB29EA"/>
    <w:rsid w:val="00AB367D"/>
    <w:rsid w:val="00AB36C6"/>
    <w:rsid w:val="00AB4677"/>
    <w:rsid w:val="00AB467E"/>
    <w:rsid w:val="00AB554D"/>
    <w:rsid w:val="00AB577F"/>
    <w:rsid w:val="00AB763B"/>
    <w:rsid w:val="00AB763F"/>
    <w:rsid w:val="00AB7A96"/>
    <w:rsid w:val="00AC04A1"/>
    <w:rsid w:val="00AC0FA7"/>
    <w:rsid w:val="00AC1B8A"/>
    <w:rsid w:val="00AD56E2"/>
    <w:rsid w:val="00AD66A7"/>
    <w:rsid w:val="00AD67A7"/>
    <w:rsid w:val="00AD7941"/>
    <w:rsid w:val="00AE0119"/>
    <w:rsid w:val="00AE0EB3"/>
    <w:rsid w:val="00AE513B"/>
    <w:rsid w:val="00AE531B"/>
    <w:rsid w:val="00AE7ED5"/>
    <w:rsid w:val="00AF0286"/>
    <w:rsid w:val="00AF1DCD"/>
    <w:rsid w:val="00AF33F1"/>
    <w:rsid w:val="00AF487D"/>
    <w:rsid w:val="00AF5436"/>
    <w:rsid w:val="00AF6C5F"/>
    <w:rsid w:val="00AF6F1F"/>
    <w:rsid w:val="00B00FDD"/>
    <w:rsid w:val="00B043AE"/>
    <w:rsid w:val="00B0479C"/>
    <w:rsid w:val="00B04F7C"/>
    <w:rsid w:val="00B0659C"/>
    <w:rsid w:val="00B07B02"/>
    <w:rsid w:val="00B21B14"/>
    <w:rsid w:val="00B24DA4"/>
    <w:rsid w:val="00B24E58"/>
    <w:rsid w:val="00B30C3F"/>
    <w:rsid w:val="00B351FC"/>
    <w:rsid w:val="00B379FA"/>
    <w:rsid w:val="00B409A7"/>
    <w:rsid w:val="00B424D2"/>
    <w:rsid w:val="00B42549"/>
    <w:rsid w:val="00B45981"/>
    <w:rsid w:val="00B46161"/>
    <w:rsid w:val="00B46B04"/>
    <w:rsid w:val="00B47EAF"/>
    <w:rsid w:val="00B502FF"/>
    <w:rsid w:val="00B52641"/>
    <w:rsid w:val="00B537E2"/>
    <w:rsid w:val="00B60AE3"/>
    <w:rsid w:val="00B61646"/>
    <w:rsid w:val="00B63584"/>
    <w:rsid w:val="00B63C25"/>
    <w:rsid w:val="00B641A7"/>
    <w:rsid w:val="00B656DB"/>
    <w:rsid w:val="00B659AC"/>
    <w:rsid w:val="00B676F9"/>
    <w:rsid w:val="00B67D1A"/>
    <w:rsid w:val="00B75DBB"/>
    <w:rsid w:val="00B76298"/>
    <w:rsid w:val="00B76D4C"/>
    <w:rsid w:val="00B77D9E"/>
    <w:rsid w:val="00B829D2"/>
    <w:rsid w:val="00B83E20"/>
    <w:rsid w:val="00B8520E"/>
    <w:rsid w:val="00B85EC7"/>
    <w:rsid w:val="00B8787E"/>
    <w:rsid w:val="00B9025E"/>
    <w:rsid w:val="00B94608"/>
    <w:rsid w:val="00B95157"/>
    <w:rsid w:val="00B9553D"/>
    <w:rsid w:val="00B96289"/>
    <w:rsid w:val="00B964B5"/>
    <w:rsid w:val="00B96837"/>
    <w:rsid w:val="00BA04FE"/>
    <w:rsid w:val="00BA1CE0"/>
    <w:rsid w:val="00BA1D05"/>
    <w:rsid w:val="00BA1E4F"/>
    <w:rsid w:val="00BB1F39"/>
    <w:rsid w:val="00BB290F"/>
    <w:rsid w:val="00BB3534"/>
    <w:rsid w:val="00BB49C2"/>
    <w:rsid w:val="00BB50BE"/>
    <w:rsid w:val="00BB5833"/>
    <w:rsid w:val="00BB5F47"/>
    <w:rsid w:val="00BB75D5"/>
    <w:rsid w:val="00BB79BB"/>
    <w:rsid w:val="00BC0C0E"/>
    <w:rsid w:val="00BC11CB"/>
    <w:rsid w:val="00BC348F"/>
    <w:rsid w:val="00BC4917"/>
    <w:rsid w:val="00BC5E96"/>
    <w:rsid w:val="00BC62FB"/>
    <w:rsid w:val="00BC75F6"/>
    <w:rsid w:val="00BC7E17"/>
    <w:rsid w:val="00BD053E"/>
    <w:rsid w:val="00BD243A"/>
    <w:rsid w:val="00BD2653"/>
    <w:rsid w:val="00BD4633"/>
    <w:rsid w:val="00BD53AE"/>
    <w:rsid w:val="00BD66BB"/>
    <w:rsid w:val="00BE0670"/>
    <w:rsid w:val="00BE138F"/>
    <w:rsid w:val="00BE1834"/>
    <w:rsid w:val="00BE23E8"/>
    <w:rsid w:val="00BE40A3"/>
    <w:rsid w:val="00BE496B"/>
    <w:rsid w:val="00BE4C50"/>
    <w:rsid w:val="00BE4FFC"/>
    <w:rsid w:val="00BE547A"/>
    <w:rsid w:val="00BE643D"/>
    <w:rsid w:val="00BF120D"/>
    <w:rsid w:val="00BF1A8E"/>
    <w:rsid w:val="00BF1BCB"/>
    <w:rsid w:val="00BF3CDD"/>
    <w:rsid w:val="00BF3D82"/>
    <w:rsid w:val="00BF55EA"/>
    <w:rsid w:val="00C0128D"/>
    <w:rsid w:val="00C018D5"/>
    <w:rsid w:val="00C108EA"/>
    <w:rsid w:val="00C109DA"/>
    <w:rsid w:val="00C1209A"/>
    <w:rsid w:val="00C126C7"/>
    <w:rsid w:val="00C12B85"/>
    <w:rsid w:val="00C12F46"/>
    <w:rsid w:val="00C15066"/>
    <w:rsid w:val="00C17BC8"/>
    <w:rsid w:val="00C20E65"/>
    <w:rsid w:val="00C235BE"/>
    <w:rsid w:val="00C235F3"/>
    <w:rsid w:val="00C277C5"/>
    <w:rsid w:val="00C3495C"/>
    <w:rsid w:val="00C37304"/>
    <w:rsid w:val="00C37428"/>
    <w:rsid w:val="00C426CD"/>
    <w:rsid w:val="00C42F29"/>
    <w:rsid w:val="00C46B57"/>
    <w:rsid w:val="00C52213"/>
    <w:rsid w:val="00C613EE"/>
    <w:rsid w:val="00C62547"/>
    <w:rsid w:val="00C64DCA"/>
    <w:rsid w:val="00C65429"/>
    <w:rsid w:val="00C65AB8"/>
    <w:rsid w:val="00C670A5"/>
    <w:rsid w:val="00C700C3"/>
    <w:rsid w:val="00C70471"/>
    <w:rsid w:val="00C7048A"/>
    <w:rsid w:val="00C70D37"/>
    <w:rsid w:val="00C80A19"/>
    <w:rsid w:val="00C8110C"/>
    <w:rsid w:val="00C817E1"/>
    <w:rsid w:val="00C82938"/>
    <w:rsid w:val="00C83830"/>
    <w:rsid w:val="00C83FCB"/>
    <w:rsid w:val="00C86379"/>
    <w:rsid w:val="00C8703D"/>
    <w:rsid w:val="00CA1581"/>
    <w:rsid w:val="00CA1C09"/>
    <w:rsid w:val="00CA22A3"/>
    <w:rsid w:val="00CA4668"/>
    <w:rsid w:val="00CA5397"/>
    <w:rsid w:val="00CA5F0D"/>
    <w:rsid w:val="00CA6338"/>
    <w:rsid w:val="00CA66FC"/>
    <w:rsid w:val="00CB0837"/>
    <w:rsid w:val="00CB1B6B"/>
    <w:rsid w:val="00CB2988"/>
    <w:rsid w:val="00CB385A"/>
    <w:rsid w:val="00CB47F0"/>
    <w:rsid w:val="00CB5F1B"/>
    <w:rsid w:val="00CB6A3B"/>
    <w:rsid w:val="00CC1CB8"/>
    <w:rsid w:val="00CC1F61"/>
    <w:rsid w:val="00CC42AE"/>
    <w:rsid w:val="00CC4D93"/>
    <w:rsid w:val="00CC5815"/>
    <w:rsid w:val="00CC6B46"/>
    <w:rsid w:val="00CD0B82"/>
    <w:rsid w:val="00CD2A8A"/>
    <w:rsid w:val="00CD3D4C"/>
    <w:rsid w:val="00CD692C"/>
    <w:rsid w:val="00CD6D66"/>
    <w:rsid w:val="00CD7A26"/>
    <w:rsid w:val="00CE0F54"/>
    <w:rsid w:val="00CE2030"/>
    <w:rsid w:val="00CE3FC0"/>
    <w:rsid w:val="00CE7FC0"/>
    <w:rsid w:val="00CF017A"/>
    <w:rsid w:val="00CF2C88"/>
    <w:rsid w:val="00CF50AE"/>
    <w:rsid w:val="00D0017C"/>
    <w:rsid w:val="00D02E7E"/>
    <w:rsid w:val="00D037AF"/>
    <w:rsid w:val="00D03DB0"/>
    <w:rsid w:val="00D06418"/>
    <w:rsid w:val="00D10521"/>
    <w:rsid w:val="00D14183"/>
    <w:rsid w:val="00D153A0"/>
    <w:rsid w:val="00D15C51"/>
    <w:rsid w:val="00D17D19"/>
    <w:rsid w:val="00D22143"/>
    <w:rsid w:val="00D236FA"/>
    <w:rsid w:val="00D23B97"/>
    <w:rsid w:val="00D24200"/>
    <w:rsid w:val="00D24ADF"/>
    <w:rsid w:val="00D264DA"/>
    <w:rsid w:val="00D30561"/>
    <w:rsid w:val="00D328DB"/>
    <w:rsid w:val="00D33475"/>
    <w:rsid w:val="00D33D73"/>
    <w:rsid w:val="00D348EA"/>
    <w:rsid w:val="00D34DAA"/>
    <w:rsid w:val="00D35A7F"/>
    <w:rsid w:val="00D377AD"/>
    <w:rsid w:val="00D37C96"/>
    <w:rsid w:val="00D400CC"/>
    <w:rsid w:val="00D426B5"/>
    <w:rsid w:val="00D42DA0"/>
    <w:rsid w:val="00D43F71"/>
    <w:rsid w:val="00D448A9"/>
    <w:rsid w:val="00D4550F"/>
    <w:rsid w:val="00D528F9"/>
    <w:rsid w:val="00D5545E"/>
    <w:rsid w:val="00D56CCA"/>
    <w:rsid w:val="00D57729"/>
    <w:rsid w:val="00D57D11"/>
    <w:rsid w:val="00D6083B"/>
    <w:rsid w:val="00D60DF8"/>
    <w:rsid w:val="00D63C53"/>
    <w:rsid w:val="00D66D92"/>
    <w:rsid w:val="00D707B3"/>
    <w:rsid w:val="00D70930"/>
    <w:rsid w:val="00D70BB3"/>
    <w:rsid w:val="00D70E53"/>
    <w:rsid w:val="00D737ED"/>
    <w:rsid w:val="00D749BB"/>
    <w:rsid w:val="00D77F73"/>
    <w:rsid w:val="00D82F33"/>
    <w:rsid w:val="00D83468"/>
    <w:rsid w:val="00D8404F"/>
    <w:rsid w:val="00D85E6D"/>
    <w:rsid w:val="00D874F8"/>
    <w:rsid w:val="00D87716"/>
    <w:rsid w:val="00D90BE0"/>
    <w:rsid w:val="00D9143B"/>
    <w:rsid w:val="00D91F2B"/>
    <w:rsid w:val="00D92216"/>
    <w:rsid w:val="00D925DF"/>
    <w:rsid w:val="00D9371A"/>
    <w:rsid w:val="00D93BAB"/>
    <w:rsid w:val="00D93D65"/>
    <w:rsid w:val="00D93F88"/>
    <w:rsid w:val="00D9466C"/>
    <w:rsid w:val="00D94FB6"/>
    <w:rsid w:val="00D9560A"/>
    <w:rsid w:val="00DA6094"/>
    <w:rsid w:val="00DA77BD"/>
    <w:rsid w:val="00DB1580"/>
    <w:rsid w:val="00DC654A"/>
    <w:rsid w:val="00DC7CE0"/>
    <w:rsid w:val="00DD01D6"/>
    <w:rsid w:val="00DD0FD2"/>
    <w:rsid w:val="00DD28C6"/>
    <w:rsid w:val="00DD3528"/>
    <w:rsid w:val="00DD5FA6"/>
    <w:rsid w:val="00DD7BC0"/>
    <w:rsid w:val="00DE1BBD"/>
    <w:rsid w:val="00DE35B9"/>
    <w:rsid w:val="00DE4CB1"/>
    <w:rsid w:val="00DE4D71"/>
    <w:rsid w:val="00DE5899"/>
    <w:rsid w:val="00DF0F4A"/>
    <w:rsid w:val="00DF1D1B"/>
    <w:rsid w:val="00DF50F4"/>
    <w:rsid w:val="00E02D16"/>
    <w:rsid w:val="00E043C8"/>
    <w:rsid w:val="00E06F31"/>
    <w:rsid w:val="00E07FD3"/>
    <w:rsid w:val="00E14027"/>
    <w:rsid w:val="00E1425F"/>
    <w:rsid w:val="00E14DFF"/>
    <w:rsid w:val="00E15A81"/>
    <w:rsid w:val="00E24D3F"/>
    <w:rsid w:val="00E26BF1"/>
    <w:rsid w:val="00E27742"/>
    <w:rsid w:val="00E27E87"/>
    <w:rsid w:val="00E323B2"/>
    <w:rsid w:val="00E33C57"/>
    <w:rsid w:val="00E36440"/>
    <w:rsid w:val="00E36853"/>
    <w:rsid w:val="00E40E4D"/>
    <w:rsid w:val="00E42290"/>
    <w:rsid w:val="00E42547"/>
    <w:rsid w:val="00E47DC9"/>
    <w:rsid w:val="00E503A8"/>
    <w:rsid w:val="00E5113F"/>
    <w:rsid w:val="00E5181C"/>
    <w:rsid w:val="00E52056"/>
    <w:rsid w:val="00E56E15"/>
    <w:rsid w:val="00E575C0"/>
    <w:rsid w:val="00E57A5E"/>
    <w:rsid w:val="00E62C7E"/>
    <w:rsid w:val="00E63563"/>
    <w:rsid w:val="00E661C2"/>
    <w:rsid w:val="00E66578"/>
    <w:rsid w:val="00E7079C"/>
    <w:rsid w:val="00E7238D"/>
    <w:rsid w:val="00E80A88"/>
    <w:rsid w:val="00E80AB1"/>
    <w:rsid w:val="00E837E9"/>
    <w:rsid w:val="00E83EF8"/>
    <w:rsid w:val="00E84130"/>
    <w:rsid w:val="00E85EB7"/>
    <w:rsid w:val="00E90808"/>
    <w:rsid w:val="00E9441B"/>
    <w:rsid w:val="00E971B8"/>
    <w:rsid w:val="00E97CBD"/>
    <w:rsid w:val="00EA018A"/>
    <w:rsid w:val="00EA59BA"/>
    <w:rsid w:val="00EA64F9"/>
    <w:rsid w:val="00EB0FEB"/>
    <w:rsid w:val="00EB1E72"/>
    <w:rsid w:val="00EB6EF7"/>
    <w:rsid w:val="00EB7473"/>
    <w:rsid w:val="00EC0538"/>
    <w:rsid w:val="00EC3993"/>
    <w:rsid w:val="00EC4245"/>
    <w:rsid w:val="00EC4852"/>
    <w:rsid w:val="00ED0C49"/>
    <w:rsid w:val="00ED24EC"/>
    <w:rsid w:val="00EE16EA"/>
    <w:rsid w:val="00EE2336"/>
    <w:rsid w:val="00EE294F"/>
    <w:rsid w:val="00EE34A2"/>
    <w:rsid w:val="00EE3F52"/>
    <w:rsid w:val="00EE4303"/>
    <w:rsid w:val="00EE6604"/>
    <w:rsid w:val="00EE690C"/>
    <w:rsid w:val="00EE7302"/>
    <w:rsid w:val="00EF29B5"/>
    <w:rsid w:val="00EF3A66"/>
    <w:rsid w:val="00EF46EF"/>
    <w:rsid w:val="00EF4AA7"/>
    <w:rsid w:val="00EF4B6F"/>
    <w:rsid w:val="00EF7341"/>
    <w:rsid w:val="00F0049D"/>
    <w:rsid w:val="00F008B2"/>
    <w:rsid w:val="00F00FF0"/>
    <w:rsid w:val="00F01AAE"/>
    <w:rsid w:val="00F01C90"/>
    <w:rsid w:val="00F02910"/>
    <w:rsid w:val="00F045F3"/>
    <w:rsid w:val="00F065DA"/>
    <w:rsid w:val="00F06D98"/>
    <w:rsid w:val="00F078C6"/>
    <w:rsid w:val="00F133B7"/>
    <w:rsid w:val="00F134EC"/>
    <w:rsid w:val="00F144C4"/>
    <w:rsid w:val="00F1545B"/>
    <w:rsid w:val="00F15807"/>
    <w:rsid w:val="00F166EA"/>
    <w:rsid w:val="00F206AA"/>
    <w:rsid w:val="00F21C4F"/>
    <w:rsid w:val="00F21FCF"/>
    <w:rsid w:val="00F23FDA"/>
    <w:rsid w:val="00F2584F"/>
    <w:rsid w:val="00F32D87"/>
    <w:rsid w:val="00F34A6F"/>
    <w:rsid w:val="00F3788C"/>
    <w:rsid w:val="00F403E1"/>
    <w:rsid w:val="00F4122A"/>
    <w:rsid w:val="00F41C8A"/>
    <w:rsid w:val="00F434EA"/>
    <w:rsid w:val="00F4413A"/>
    <w:rsid w:val="00F44F76"/>
    <w:rsid w:val="00F4697A"/>
    <w:rsid w:val="00F475BD"/>
    <w:rsid w:val="00F53430"/>
    <w:rsid w:val="00F541AA"/>
    <w:rsid w:val="00F54D41"/>
    <w:rsid w:val="00F5538A"/>
    <w:rsid w:val="00F55B9C"/>
    <w:rsid w:val="00F60142"/>
    <w:rsid w:val="00F66B9B"/>
    <w:rsid w:val="00F75326"/>
    <w:rsid w:val="00F75D70"/>
    <w:rsid w:val="00F81F4A"/>
    <w:rsid w:val="00F8217E"/>
    <w:rsid w:val="00F828C5"/>
    <w:rsid w:val="00F84FF1"/>
    <w:rsid w:val="00F86CBD"/>
    <w:rsid w:val="00F86E50"/>
    <w:rsid w:val="00F938E6"/>
    <w:rsid w:val="00F94105"/>
    <w:rsid w:val="00F944E7"/>
    <w:rsid w:val="00F97222"/>
    <w:rsid w:val="00FA0297"/>
    <w:rsid w:val="00FA0C9C"/>
    <w:rsid w:val="00FA2310"/>
    <w:rsid w:val="00FA3ABB"/>
    <w:rsid w:val="00FA69DE"/>
    <w:rsid w:val="00FB01D3"/>
    <w:rsid w:val="00FB05A4"/>
    <w:rsid w:val="00FB2C28"/>
    <w:rsid w:val="00FB333E"/>
    <w:rsid w:val="00FB3F6E"/>
    <w:rsid w:val="00FB632F"/>
    <w:rsid w:val="00FB649F"/>
    <w:rsid w:val="00FC074D"/>
    <w:rsid w:val="00FC462E"/>
    <w:rsid w:val="00FD4052"/>
    <w:rsid w:val="00FD4E96"/>
    <w:rsid w:val="00FE0EDE"/>
    <w:rsid w:val="00FE1574"/>
    <w:rsid w:val="00FE2D17"/>
    <w:rsid w:val="00FE4217"/>
    <w:rsid w:val="00FE698F"/>
    <w:rsid w:val="00FF0573"/>
    <w:rsid w:val="00FF1836"/>
    <w:rsid w:val="00FF1903"/>
    <w:rsid w:val="00FF19FB"/>
    <w:rsid w:val="00FF22BC"/>
    <w:rsid w:val="00FF4ED4"/>
    <w:rsid w:val="00FF651C"/>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F6"/>
  </w:style>
  <w:style w:type="paragraph" w:styleId="Heading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Ttulo2Car"/>
    <w:autoRedefine/>
    <w:uiPriority w:val="9"/>
    <w:unhideWhenUsed/>
    <w:qFormat/>
    <w:rsid w:val="00CC42AE"/>
    <w:pPr>
      <w:keepNext/>
      <w:keepLines/>
      <w:numPr>
        <w:numId w:val="106"/>
      </w:numPr>
      <w:spacing w:before="160" w:after="240" w:line="240" w:lineRule="auto"/>
      <w:ind w:left="284" w:hanging="284"/>
      <w:jc w:val="both"/>
      <w:outlineLvl w:val="1"/>
    </w:pPr>
    <w:rPr>
      <w:rFonts w:ascii="Barlow" w:hAnsi="Barlow" w:cstheme="majorBidi"/>
      <w:b/>
      <w:sz w:val="22"/>
      <w:szCs w:val="32"/>
    </w:rPr>
  </w:style>
  <w:style w:type="paragraph" w:styleId="Heading3">
    <w:name w:val="heading 3"/>
    <w:basedOn w:val="Normal"/>
    <w:next w:val="Normal"/>
    <w:link w:val="Ttulo3Car"/>
    <w:autoRedefine/>
    <w:uiPriority w:val="9"/>
    <w:unhideWhenUsed/>
    <w:qFormat/>
    <w:rsid w:val="00505DC8"/>
    <w:pPr>
      <w:keepNext/>
      <w:keepLines/>
      <w:numPr>
        <w:ilvl w:val="2"/>
        <w:numId w:val="2"/>
      </w:numPr>
      <w:spacing w:after="240" w:line="240" w:lineRule="auto"/>
      <w:ind w:left="567" w:hanging="567"/>
      <w:jc w:val="both"/>
      <w:outlineLvl w:val="2"/>
    </w:pPr>
    <w:rPr>
      <w:rFonts w:ascii="Barlow" w:hAnsi="Barlow" w:eastAsiaTheme="majorEastAsia" w:cstheme="majorBidi"/>
      <w:b/>
      <w:sz w:val="22"/>
      <w:szCs w:val="22"/>
    </w:rPr>
  </w:style>
  <w:style w:type="paragraph" w:styleId="Heading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Heading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DefaultParagraphFont"/>
    <w:link w:val="Heading2"/>
    <w:uiPriority w:val="9"/>
    <w:rsid w:val="00CC42AE"/>
    <w:rPr>
      <w:rFonts w:ascii="Barlow" w:hAnsi="Barlow" w:cstheme="majorBidi"/>
      <w:b/>
      <w:sz w:val="22"/>
      <w:szCs w:val="32"/>
    </w:rPr>
  </w:style>
  <w:style w:type="character" w:customStyle="1" w:styleId="Ttulo3Car">
    <w:name w:val="Título 3 Car"/>
    <w:basedOn w:val="DefaultParagraphFont"/>
    <w:link w:val="Heading3"/>
    <w:uiPriority w:val="9"/>
    <w:rsid w:val="00505DC8"/>
    <w:rPr>
      <w:rFonts w:ascii="Barlow" w:hAnsi="Barlow" w:eastAsiaTheme="majorEastAsia" w:cstheme="majorBidi"/>
      <w:b/>
      <w:sz w:val="22"/>
      <w:szCs w:val="22"/>
    </w:rPr>
  </w:style>
  <w:style w:type="character" w:customStyle="1" w:styleId="Ttulo4Car">
    <w:name w:val="Título 4 Car"/>
    <w:basedOn w:val="DefaultParagraphFont"/>
    <w:link w:val="Heading4"/>
    <w:uiPriority w:val="9"/>
    <w:rsid w:val="00E27E87"/>
    <w:rPr>
      <w:rFonts w:ascii="Barlow" w:eastAsia="Times New Roman" w:hAnsi="Barlow" w:cstheme="majorBidi"/>
      <w:b/>
      <w:sz w:val="22"/>
      <w:szCs w:val="30"/>
      <w:lang w:val="es-ES"/>
    </w:rPr>
  </w:style>
  <w:style w:type="character" w:customStyle="1" w:styleId="Ttulo5Car">
    <w:name w:val="Título 5 Car"/>
    <w:basedOn w:val="DefaultParagraphFont"/>
    <w:link w:val="Heading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aliases w:val="4 Párrafo de lista,Bullet 1,Colorful List - Accent 11,DH1,Dot pt,F5 List Paragraph,Figuras,Indicator Text,Light Grid - Accent 31,List Paragraph Char Char Char,List Paragraph1,Lista de nivel 1,Listas,No Spacing1,Numbered Para 1,lp1,viñet"/>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4 Párrafo de lista Car,DH1 Car,Dot pt Car,Figuras Car,Indicator Text Car,Light Grid - Accent 31 Car,List Paragraph Char Char Char Car,List Paragraph1 Car,Lista de nivel 1 Car,Listas Car,No Spacing1 Car,Numbered Para 1 Car,lp1 Car"/>
    <w:basedOn w:val="DefaultParagraphFont"/>
    <w:link w:val="ListParagraph"/>
    <w:uiPriority w:val="34"/>
    <w:qFormat/>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8"/>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7F7E"/>
    <w:rPr>
      <w:color w:val="605E5C"/>
      <w:shd w:val="clear" w:color="auto" w:fill="E1DFDD"/>
    </w:rPr>
  </w:style>
  <w:style w:type="table" w:styleId="GridTableLight">
    <w:name w:val="Grid Table Light"/>
    <w:basedOn w:val="TableNormal"/>
    <w:uiPriority w:val="99"/>
    <w:rsid w:val="00E83EF8"/>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
    <w:name w:val="Tabla con cuadrícula7"/>
    <w:basedOn w:val="TableNormal"/>
    <w:next w:val="TableGrid"/>
    <w:uiPriority w:val="59"/>
    <w:rsid w:val="00D34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1C7D"/>
    <w:pPr>
      <w:spacing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png" /><Relationship Id="rId35" Type="http://schemas.microsoft.com/office/2007/relationships/diagramDrawing" Target="diagrams/drawing1.xml" /><Relationship Id="rId36" Type="http://schemas.openxmlformats.org/officeDocument/2006/relationships/diagramData" Target="diagrams/data1.xml" /><Relationship Id="rId37" Type="http://schemas.openxmlformats.org/officeDocument/2006/relationships/diagramLayout" Target="diagrams/layout1.xml" /><Relationship Id="rId38" Type="http://schemas.openxmlformats.org/officeDocument/2006/relationships/diagramQuickStyle" Target="diagrams/quickStyle1.xml" /><Relationship Id="rId39" Type="http://schemas.openxmlformats.org/officeDocument/2006/relationships/diagramColors" Target="diagrams/colors1.xml" /><Relationship Id="rId4" Type="http://schemas.openxmlformats.org/officeDocument/2006/relationships/customXml" Target="../customXml/item1.xml" /><Relationship Id="rId40" Type="http://schemas.openxmlformats.org/officeDocument/2006/relationships/image" Target="media/image30.jpeg" /><Relationship Id="rId41" Type="http://schemas.openxmlformats.org/officeDocument/2006/relationships/image" Target="media/image31.jpeg" /><Relationship Id="rId42" Type="http://schemas.openxmlformats.org/officeDocument/2006/relationships/image" Target="media/image32.jpeg" /><Relationship Id="rId43" Type="http://schemas.openxmlformats.org/officeDocument/2006/relationships/image" Target="media/image33.jpeg" /><Relationship Id="rId44" Type="http://schemas.openxmlformats.org/officeDocument/2006/relationships/image" Target="media/image34.jpeg" /><Relationship Id="rId45" Type="http://schemas.openxmlformats.org/officeDocument/2006/relationships/hyperlink" Target="http://www.contraloria.yucatan.gob.mx/premio_vc23.php" TargetMode="External" /><Relationship Id="rId46" Type="http://schemas.openxmlformats.org/officeDocument/2006/relationships/hyperlink" Target="http://www.contraloria.yucatan.gob.mx/premio_cs23.php" TargetMode="External" /><Relationship Id="rId47" Type="http://schemas.openxmlformats.org/officeDocument/2006/relationships/hyperlink" Target="https://www.plataformadetransparencia.org.mx/web/guest/home" TargetMode="External" /><Relationship Id="rId48" Type="http://schemas.openxmlformats.org/officeDocument/2006/relationships/hyperlink" Target="http://www.contraloria.yucatan.gob.mx/contratacionesabiertas" TargetMode="External" /><Relationship Id="rId49" Type="http://schemas.openxmlformats.org/officeDocument/2006/relationships/image" Target="media/image35.jpeg" /><Relationship Id="rId5" Type="http://schemas.openxmlformats.org/officeDocument/2006/relationships/customXml" Target="../customXml/item2.xml" /><Relationship Id="rId50" Type="http://schemas.openxmlformats.org/officeDocument/2006/relationships/header" Target="header1.xml" /><Relationship Id="rId51" Type="http://schemas.openxmlformats.org/officeDocument/2006/relationships/footer" Target="footer1.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MX" sz="1100" b="1">
              <a:solidFill>
                <a:sysClr val="windowText" lastClr="000000"/>
              </a:solidFill>
              <a:latin typeface="Barlow" panose="00000500000000000000" pitchFamily="2" charset="0"/>
              <a:ea typeface="+mn-ea"/>
              <a:cs typeface="+mn-cs"/>
            </a:rPr>
            <a:t>Código de Conducta</a:t>
          </a:r>
        </a:p>
      </dgm:t>
    </dgm:pt>
    <dgm:pt modelId="{FCD4CFBE-50BF-44C1-8DE4-BD1BFB6A6C36}" type="parTrans" cxnId="{86908C7F-BA81-422C-8A70-3634E591457D}">
      <dgm:prSet/>
      <dgm:spPr/>
      <dgm:t>
        <a:bodyPr/>
        <a:lstStyle/>
        <a:p>
          <a:pPr algn="ctr"/>
          <a:endParaRPr lang="es-ES" sz="11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gm:spPr>
      <dgm:t>
        <a:bodyPr/>
        <a:lstStyle/>
        <a:p>
          <a:pPr algn="ctr"/>
          <a:endParaRPr lang="es-ES" sz="11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Actualización de Integrantes</a:t>
          </a:r>
        </a:p>
      </dgm:t>
    </dgm:pt>
    <dgm:pt modelId="{00CAFC74-0509-43C2-BE04-43947F794320}" type="parTrans" cxnId="{4C7BC260-3592-4DBF-AD9E-90E4703DE61E}">
      <dgm:prSet/>
      <dgm:spPr/>
      <dgm:t>
        <a:bodyPr/>
        <a:lstStyle/>
        <a:p>
          <a:pPr algn="ctr"/>
          <a:endParaRPr lang="es-ES" sz="11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11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   Apartado de Integridad</a:t>
          </a:r>
        </a:p>
      </dgm:t>
    </dgm:pt>
    <dgm:pt modelId="{E32A84AB-8BD2-431D-968D-9ACAAEA99097}" type="parTrans" cxnId="{551957CB-15C6-4CC4-91E5-888FA0E25408}">
      <dgm:prSet/>
      <dgm:spPr/>
      <dgm:t>
        <a:bodyPr/>
        <a:lstStyle/>
        <a:p>
          <a:pPr algn="ctr"/>
          <a:endParaRPr lang="es-ES" sz="1100" b="1"/>
        </a:p>
      </dgm:t>
    </dgm:pt>
    <dgm:pt modelId="{DE9FC918-7317-4BCA-A0B3-208C9C0B57AF}" type="sibTrans" cxnId="{551957CB-15C6-4CC4-91E5-888FA0E25408}">
      <dgm:prSet/>
      <dgm:spPr/>
      <dgm:t>
        <a:bodyPr/>
        <a:lstStyle/>
        <a:p>
          <a:pPr algn="ctr"/>
          <a:endParaRPr lang="es-ES" sz="1100" b="1"/>
        </a:p>
      </dgm:t>
    </dgm:pt>
    <dgm:pt modelId="{C70447BB-0544-4FCC-ADD3-E85F3CFCCE82}">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Informe de Actividades 2022</a:t>
          </a:r>
        </a:p>
      </dgm:t>
    </dgm:pt>
    <dgm:pt modelId="{F7087711-07B0-49E8-A1A0-9885995C98E5}" type="parTrans" cxnId="{08A853D1-74C1-4796-ADDF-8909C2F7E3ED}">
      <dgm:prSet/>
      <dgm:spPr/>
      <dgm:t>
        <a:bodyPr/>
        <a:lstStyle/>
        <a:p>
          <a:pPr algn="ctr"/>
          <a:endParaRPr lang="es-MX" sz="1100" b="1"/>
        </a:p>
      </dgm:t>
    </dgm:pt>
    <dgm:pt modelId="{C14208E5-FD60-48F9-9737-3B8FA0E2891A}" type="sibTrans" cxnId="{08A853D1-74C1-4796-ADDF-8909C2F7E3ED}">
      <dgm:prSet/>
      <dgm:spPr/>
      <dgm:t>
        <a:bodyPr/>
        <a:lstStyle/>
        <a:p>
          <a:pPr algn="ctr"/>
          <a:endParaRPr lang="es-MX" sz="1100" b="1"/>
        </a:p>
      </dgm:t>
    </dgm:pt>
    <dgm:pt modelId="{19E14182-26D8-4133-8576-8FE1AD31E51E}">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Acta de Instalación</a:t>
          </a:r>
        </a:p>
      </dgm:t>
    </dgm:pt>
    <dgm:pt modelId="{B21ED6E1-38B3-4239-96FF-88B0ABB1DACF}" type="parTrans" cxnId="{18824EC8-1C3F-429D-9949-ABB582C297CD}">
      <dgm:prSet/>
      <dgm:spPr/>
      <dgm:t>
        <a:bodyPr/>
        <a:lstStyle/>
        <a:p>
          <a:pPr algn="ctr"/>
          <a:endParaRPr lang="es-MX" sz="1100" b="1"/>
        </a:p>
      </dgm:t>
    </dgm:pt>
    <dgm:pt modelId="{EFA291A9-FD8E-4DE4-8809-03CE8CB0F2D9}" type="sibTrans" cxnId="{18824EC8-1C3F-429D-9949-ABB582C297CD}">
      <dgm:prSet/>
      <dgm:spPr/>
      <dgm:t>
        <a:bodyPr/>
        <a:lstStyle/>
        <a:p>
          <a:pPr algn="ctr"/>
          <a:endParaRPr lang="es-MX" sz="1100" b="1"/>
        </a:p>
      </dgm:t>
    </dgm:pt>
    <dgm:pt modelId="{300E0A22-9D5A-4109-AF09-F20B1CB6C297}">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Programa Anual 2023</a:t>
          </a:r>
        </a:p>
      </dgm:t>
    </dgm:pt>
    <dgm:pt modelId="{2BFA9BB7-C9BE-4D05-97DD-1DC33F903305}" type="parTrans" cxnId="{8EC87A3A-0880-4CD6-A02F-AEEADAB915C1}">
      <dgm:prSet/>
      <dgm:spPr/>
      <dgm:t>
        <a:bodyPr/>
        <a:lstStyle/>
        <a:p>
          <a:pPr algn="ctr"/>
          <a:endParaRPr lang="es-MX" sz="1100" b="1"/>
        </a:p>
      </dgm:t>
    </dgm:pt>
    <dgm:pt modelId="{FF63F543-02B2-4125-87C4-7596C2B262BA}" type="sibTrans" cxnId="{8EC87A3A-0880-4CD6-A02F-AEEADAB915C1}">
      <dgm:prSet/>
      <dgm:spPr/>
      <dgm:t>
        <a:bodyPr/>
        <a:lstStyle/>
        <a:p>
          <a:pPr algn="ctr"/>
          <a:endParaRPr lang="es-MX" sz="1100" b="1"/>
        </a:p>
      </dgm:t>
    </dgm:pt>
    <dgm:pt modelId="{D1B37818-CF1B-4742-8674-7A986E154D04}">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1°, 2° y 3° Sesión Ordinaria</a:t>
          </a:r>
        </a:p>
      </dgm:t>
    </dgm:pt>
    <dgm:pt modelId="{746D613E-58FB-4DD1-8E7C-B6A2CC1358D8}" type="parTrans" cxnId="{D20155CF-585C-4C16-84D8-6DC7DDDBD5C2}">
      <dgm:prSet/>
      <dgm:spPr/>
      <dgm:t>
        <a:bodyPr/>
        <a:lstStyle/>
        <a:p>
          <a:pPr algn="ctr"/>
          <a:endParaRPr lang="es-MX" sz="1100" b="1"/>
        </a:p>
      </dgm:t>
    </dgm:pt>
    <dgm:pt modelId="{0606B62A-3943-45CC-8110-83B2FCDBAFFF}" type="sibTrans" cxnId="{D20155CF-585C-4C16-84D8-6DC7DDDBD5C2}">
      <dgm:prSet/>
      <dgm:spPr/>
      <dgm:t>
        <a:bodyPr/>
        <a:lstStyle/>
        <a:p>
          <a:pPr algn="ctr"/>
          <a:endParaRPr lang="es-MX" sz="1100" b="1"/>
        </a:p>
      </dgm:t>
    </dgm:pt>
    <dgm:pt modelId="{EA0C65C5-AE3D-4949-A2DB-A17594FDEE48}" type="pres">
      <dgm:prSet presAssocID="{C761DF65-C48C-49A7-A770-88BA9637EC5F}" presName="Name0" presStyleCnt="0">
        <dgm:presLayoutVars>
          <dgm:chMax val="7"/>
          <dgm:chPref val="7"/>
          <dgm:dir val="norm"/>
        </dgm:presLayoutVars>
      </dgm:prSet>
      <dgm:spPr/>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7"/>
      <dgm:spPr/>
    </dgm:pt>
    <dgm:pt modelId="{93BC6F01-366D-40B3-8FDC-E8DCC2905883}" type="pres">
      <dgm:prSet presAssocID="{C761DF65-C48C-49A7-A770-88BA9637EC5F}" presName="conn" presStyleLbl="parChTrans1D2" presStyleIdx="0" presStyleCnt="1"/>
      <dgm:spPr/>
    </dgm:pt>
    <dgm:pt modelId="{4DD99E7A-78B7-4405-A5E5-AAC5CB93EE46}" type="pres">
      <dgm:prSet presAssocID="{C761DF65-C48C-49A7-A770-88BA9637EC5F}" presName="extraNode" presStyleLbl="node1" presStyleIdx="0" presStyleCnt="7"/>
      <dgm:spPr/>
    </dgm:pt>
    <dgm:pt modelId="{C933E229-BFDA-45FA-A58E-50F1CB68F1C2}" type="pres">
      <dgm:prSet presAssocID="{C761DF65-C48C-49A7-A770-88BA9637EC5F}" presName="dstNode" presStyleLbl="node1" presStyleIdx="0" presStyleCnt="7"/>
      <dgm:spPr/>
    </dgm:pt>
    <dgm:pt modelId="{CF897462-7B2E-49C1-8607-16FA245FBBEA}" type="pres">
      <dgm:prSet presAssocID="{00AFE2C8-7B8A-44A2-B7DB-D675A4C7A2BE}" presName="text_1" presStyleLbl="node1" presStyleIdx="0" presStyleCnt="7">
        <dgm:presLayoutVars>
          <dgm:bulletEnabled val="1"/>
        </dgm:presLayoutVars>
      </dgm:prSet>
      <dgm:spPr/>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7"/>
      <dgm:spPr>
        <a:xfrm>
          <a:off x="30703" y="137874"/>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7">
        <dgm:presLayoutVars>
          <dgm:bulletEnabled val="1"/>
        </dgm:presLayoutVars>
      </dgm:prSet>
      <dgm:spPr/>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7"/>
      <dgm:spPr>
        <a:xfrm>
          <a:off x="164349" y="689371"/>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7">
        <dgm:presLayoutVars>
          <dgm:bulletEnabled val="1"/>
        </dgm:presLayoutVars>
      </dgm:prSet>
      <dgm:spPr/>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7"/>
      <dgm:spPr>
        <a:xfrm>
          <a:off x="30703" y="1240869"/>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gm:spPr>
    </dgm:pt>
    <dgm:pt modelId="{EF0A386A-E4A6-49D1-A847-F40111FAE674}" type="pres">
      <dgm:prSet presAssocID="{C70447BB-0544-4FCC-ADD3-E85F3CFCCE82}" presName="text_4" presStyleLbl="node1" presStyleIdx="3" presStyleCnt="7">
        <dgm:presLayoutVars>
          <dgm:bulletEnabled val="1"/>
        </dgm:presLayoutVars>
      </dgm:prSet>
      <dgm:spPr>
        <a:prstGeom prst="rect">
          <a:avLst/>
        </a:prstGeom>
      </dgm:spPr>
    </dgm:pt>
    <dgm:pt modelId="{C5E471FE-0999-4FCC-BB1B-0F2DA5A56E7E}" type="pres">
      <dgm:prSet presAssocID="{C70447BB-0544-4FCC-ADD3-E85F3CFCCE82}" presName="accent_4" presStyleCnt="0"/>
      <dgm:spPr/>
    </dgm:pt>
    <dgm:pt modelId="{BD0DDE7C-0D51-43EE-B595-89CADCF25640}" type="pres">
      <dgm:prSet presAssocID="{C70447BB-0544-4FCC-ADD3-E85F3CFCCE82}" presName="accentRepeatNode" presStyleLbl="solidFgAcc1" presStyleIdx="3" presStyleCnt="7"/>
      <dgm:spPr/>
    </dgm:pt>
    <dgm:pt modelId="{46E0AD7D-F70C-4AEB-A7C3-F175B3B326BF}" type="pres">
      <dgm:prSet presAssocID="{19E14182-26D8-4133-8576-8FE1AD31E51E}" presName="text_5" presStyleLbl="node1" presStyleIdx="4" presStyleCnt="7">
        <dgm:presLayoutVars>
          <dgm:bulletEnabled val="1"/>
        </dgm:presLayoutVars>
      </dgm:prSet>
      <dgm:spPr/>
    </dgm:pt>
    <dgm:pt modelId="{911FEA15-7E94-44F3-A3AA-C2227BE90741}" type="pres">
      <dgm:prSet presAssocID="{19E14182-26D8-4133-8576-8FE1AD31E51E}" presName="accent_5" presStyleCnt="0"/>
      <dgm:spPr/>
    </dgm:pt>
    <dgm:pt modelId="{248D91D3-CB4D-4A77-A471-36A4A4C956F1}" type="pres">
      <dgm:prSet presAssocID="{19E14182-26D8-4133-8576-8FE1AD31E51E}" presName="accentRepeatNode" presStyleLbl="solidFgAcc1" presStyleIdx="4" presStyleCnt="7"/>
      <dgm:spPr/>
    </dgm:pt>
    <dgm:pt modelId="{B4E558E3-84F6-41E5-B68E-C3B06729EBF7}" type="pres">
      <dgm:prSet presAssocID="{300E0A22-9D5A-4109-AF09-F20B1CB6C297}" presName="text_6" presStyleLbl="node1" presStyleIdx="5" presStyleCnt="7">
        <dgm:presLayoutVars>
          <dgm:bulletEnabled val="1"/>
        </dgm:presLayoutVars>
      </dgm:prSet>
      <dgm:spPr/>
    </dgm:pt>
    <dgm:pt modelId="{88ADA4D6-6887-496C-9F8B-87B4EF7676D8}" type="pres">
      <dgm:prSet presAssocID="{300E0A22-9D5A-4109-AF09-F20B1CB6C297}" presName="accent_6" presStyleCnt="0"/>
      <dgm:spPr/>
    </dgm:pt>
    <dgm:pt modelId="{0513D4EA-0CFF-4027-A2D7-C271D6EDE274}" type="pres">
      <dgm:prSet presAssocID="{300E0A22-9D5A-4109-AF09-F20B1CB6C297}" presName="accentRepeatNode" presStyleLbl="solidFgAcc1" presStyleIdx="5" presStyleCnt="7"/>
      <dgm:spPr/>
    </dgm:pt>
    <dgm:pt modelId="{D51DDE03-B1CE-4F05-9482-3049909C35E0}" type="pres">
      <dgm:prSet presAssocID="{D1B37818-CF1B-4742-8674-7A986E154D04}" presName="text_7" presStyleLbl="node1" presStyleIdx="6" presStyleCnt="7">
        <dgm:presLayoutVars>
          <dgm:bulletEnabled val="1"/>
        </dgm:presLayoutVars>
      </dgm:prSet>
      <dgm:spPr/>
    </dgm:pt>
    <dgm:pt modelId="{D7636005-CDF0-41B5-923F-E7013E1C55B6}" type="pres">
      <dgm:prSet presAssocID="{D1B37818-CF1B-4742-8674-7A986E154D04}" presName="accent_7" presStyleCnt="0"/>
      <dgm:spPr/>
    </dgm:pt>
    <dgm:pt modelId="{CA9A6DA9-1318-4E3D-B247-3F12BB16A26B}" type="pres">
      <dgm:prSet presAssocID="{D1B37818-CF1B-4742-8674-7A986E154D04}" presName="accentRepeatNode" presStyleLbl="solidFgAcc1" presStyleIdx="6" presStyleCnt="7"/>
      <dgm:spPr/>
    </dgm:pt>
  </dgm:ptLst>
  <dgm:cxnLst>
    <dgm:cxn modelId="{59D73B04-2B72-47E1-ABE4-ED9FDDA2BD9D}" type="presOf" srcId="{C70447BB-0544-4FCC-ADD3-E85F3CFCCE82}" destId="{EF0A386A-E4A6-49D1-A847-F40111FAE674}" srcOrd="0" destOrd="0" presId="urn:microsoft.com/office/officeart/2008/layout/VerticalCurvedList"/>
    <dgm:cxn modelId="{16AC1627-D67E-44D8-96EB-D98131818D6D}" type="presOf" srcId="{D1B37818-CF1B-4742-8674-7A986E154D04}" destId="{D51DDE03-B1CE-4F05-9482-3049909C35E0}" srcOrd="0" destOrd="0" presId="urn:microsoft.com/office/officeart/2008/layout/VerticalCurvedList"/>
    <dgm:cxn modelId="{8EC87A3A-0880-4CD6-A02F-AEEADAB915C1}" srcId="{C761DF65-C48C-49A7-A770-88BA9637EC5F}" destId="{300E0A22-9D5A-4109-AF09-F20B1CB6C297}" srcOrd="5" destOrd="0" parTransId="{2BFA9BB7-C9BE-4D05-97DD-1DC33F903305}" sibTransId="{FF63F543-02B2-4125-87C4-7596C2B262BA}"/>
    <dgm:cxn modelId="{4C7BC260-3592-4DBF-AD9E-90E4703DE61E}" srcId="{C761DF65-C48C-49A7-A770-88BA9637EC5F}" destId="{57CA6F1E-2E0D-4C61-96F4-E00E4CFC0BE1}" srcOrd="1" destOrd="0" parTransId="{00CAFC74-0509-43C2-BE04-43947F794320}" sibTransId="{1A5C908F-E1A3-45A8-A4C0-86C7293EA79C}"/>
    <dgm:cxn modelId="{D2B09C47-B8FF-4475-9396-54811B388351}" type="presOf" srcId="{19E14182-26D8-4133-8576-8FE1AD31E51E}" destId="{46E0AD7D-F70C-4AEB-A7C3-F175B3B326BF}" srcOrd="0" destOrd="0" presId="urn:microsoft.com/office/officeart/2008/layout/VerticalCurvedList"/>
    <dgm:cxn modelId="{B1D0756E-EFF0-4D7D-866F-41D61DEDFDE7}" type="presOf" srcId="{C761DF65-C48C-49A7-A770-88BA9637EC5F}" destId="{EA0C65C5-AE3D-4949-A2DB-A17594FDEE48}"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C7DA5A83-9744-42BD-B468-88CCCF578135}" type="presOf" srcId="{4E5FC5CB-68BB-4015-A919-77E4640063CB}" destId="{93BC6F01-366D-40B3-8FDC-E8DCC2905883}"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18824EC8-1C3F-429D-9949-ABB582C297CD}" srcId="{C761DF65-C48C-49A7-A770-88BA9637EC5F}" destId="{19E14182-26D8-4133-8576-8FE1AD31E51E}" srcOrd="4" destOrd="0" parTransId="{B21ED6E1-38B3-4239-96FF-88B0ABB1DACF}" sibTransId="{EFA291A9-FD8E-4DE4-8809-03CE8CB0F2D9}"/>
    <dgm:cxn modelId="{7599B0C9-2F70-456F-AE39-28A072563621}" type="presOf" srcId="{00AFE2C8-7B8A-44A2-B7DB-D675A4C7A2BE}" destId="{CF897462-7B2E-49C1-8607-16FA245FBBEA}" srcOrd="0" destOrd="0" presId="urn:microsoft.com/office/officeart/2008/layout/VerticalCurvedList"/>
    <dgm:cxn modelId="{551957CB-15C6-4CC4-91E5-888FA0E25408}" srcId="{C761DF65-C48C-49A7-A770-88BA9637EC5F}" destId="{06AD2EFA-D3A1-454F-BA59-63685CF8A0DC}" srcOrd="2" destOrd="0" parTransId="{E32A84AB-8BD2-431D-968D-9ACAAEA99097}" sibTransId="{DE9FC918-7317-4BCA-A0B3-208C9C0B57AF}"/>
    <dgm:cxn modelId="{D20155CF-585C-4C16-84D8-6DC7DDDBD5C2}" srcId="{C761DF65-C48C-49A7-A770-88BA9637EC5F}" destId="{D1B37818-CF1B-4742-8674-7A986E154D04}" srcOrd="6" destOrd="0" parTransId="{746D613E-58FB-4DD1-8E7C-B6A2CC1358D8}" sibTransId="{0606B62A-3943-45CC-8110-83B2FCDBAFFF}"/>
    <dgm:cxn modelId="{08A853D1-74C1-4796-ADDF-8909C2F7E3ED}" srcId="{C761DF65-C48C-49A7-A770-88BA9637EC5F}" destId="{C70447BB-0544-4FCC-ADD3-E85F3CFCCE82}" srcOrd="3" destOrd="0" parTransId="{F7087711-07B0-49E8-A1A0-9885995C98E5}" sibTransId="{C14208E5-FD60-48F9-9737-3B8FA0E2891A}"/>
    <dgm:cxn modelId="{B0F0E8DC-C098-494B-A138-B01F10CB8482}" type="presOf" srcId="{300E0A22-9D5A-4109-AF09-F20B1CB6C297}" destId="{B4E558E3-84F6-41E5-B68E-C3B06729EBF7}" srcOrd="0" destOrd="0" presId="urn:microsoft.com/office/officeart/2008/layout/VerticalCurvedList"/>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 modelId="{0C735824-01FE-4592-BE0D-776DB29A19B9}" type="presParOf" srcId="{2D68147C-4DCE-4086-AD68-4EEB357FF4AD}" destId="{EF0A386A-E4A6-49D1-A847-F40111FAE674}" srcOrd="7" destOrd="0" presId="urn:microsoft.com/office/officeart/2008/layout/VerticalCurvedList"/>
    <dgm:cxn modelId="{55EA957E-3645-4EF6-B358-1AE784CFAF45}" type="presParOf" srcId="{2D68147C-4DCE-4086-AD68-4EEB357FF4AD}" destId="{C5E471FE-0999-4FCC-BB1B-0F2DA5A56E7E}" srcOrd="8" destOrd="0" presId="urn:microsoft.com/office/officeart/2008/layout/VerticalCurvedList"/>
    <dgm:cxn modelId="{04457790-652B-456E-95FF-35638823D26E}" type="presParOf" srcId="{C5E471FE-0999-4FCC-BB1B-0F2DA5A56E7E}" destId="{BD0DDE7C-0D51-43EE-B595-89CADCF25640}" srcOrd="0" destOrd="0" presId="urn:microsoft.com/office/officeart/2008/layout/VerticalCurvedList"/>
    <dgm:cxn modelId="{00A6C84E-C46C-40A1-BB2C-6907ECD5067E}" type="presParOf" srcId="{2D68147C-4DCE-4086-AD68-4EEB357FF4AD}" destId="{46E0AD7D-F70C-4AEB-A7C3-F175B3B326BF}" srcOrd="9" destOrd="0" presId="urn:microsoft.com/office/officeart/2008/layout/VerticalCurvedList"/>
    <dgm:cxn modelId="{A55E2A8B-B79F-4BFD-9F7F-DAEF62709933}" type="presParOf" srcId="{2D68147C-4DCE-4086-AD68-4EEB357FF4AD}" destId="{911FEA15-7E94-44F3-A3AA-C2227BE90741}" srcOrd="10" destOrd="0" presId="urn:microsoft.com/office/officeart/2008/layout/VerticalCurvedList"/>
    <dgm:cxn modelId="{BFB2C0F8-3E6C-4E11-8F80-D9768CC1D226}" type="presParOf" srcId="{911FEA15-7E94-44F3-A3AA-C2227BE90741}" destId="{248D91D3-CB4D-4A77-A471-36A4A4C956F1}" srcOrd="0" destOrd="0" presId="urn:microsoft.com/office/officeart/2008/layout/VerticalCurvedList"/>
    <dgm:cxn modelId="{66730875-BBD3-44A0-996B-E137233D7503}" type="presParOf" srcId="{2D68147C-4DCE-4086-AD68-4EEB357FF4AD}" destId="{B4E558E3-84F6-41E5-B68E-C3B06729EBF7}" srcOrd="11" destOrd="0" presId="urn:microsoft.com/office/officeart/2008/layout/VerticalCurvedList"/>
    <dgm:cxn modelId="{001ACFB9-95A9-492D-9C51-ED003AD52464}" type="presParOf" srcId="{2D68147C-4DCE-4086-AD68-4EEB357FF4AD}" destId="{88ADA4D6-6887-496C-9F8B-87B4EF7676D8}" srcOrd="12" destOrd="0" presId="urn:microsoft.com/office/officeart/2008/layout/VerticalCurvedList"/>
    <dgm:cxn modelId="{B43ADBFD-AB1B-4479-B22C-130E4668F216}" type="presParOf" srcId="{88ADA4D6-6887-496C-9F8B-87B4EF7676D8}" destId="{0513D4EA-0CFF-4027-A2D7-C271D6EDE274}" srcOrd="0" destOrd="0" presId="urn:microsoft.com/office/officeart/2008/layout/VerticalCurvedList"/>
    <dgm:cxn modelId="{09FFA33A-95EC-4D46-B54F-7AEB6DC74D0E}" type="presParOf" srcId="{2D68147C-4DCE-4086-AD68-4EEB357FF4AD}" destId="{D51DDE03-B1CE-4F05-9482-3049909C35E0}" srcOrd="13" destOrd="0" presId="urn:microsoft.com/office/officeart/2008/layout/VerticalCurvedList"/>
    <dgm:cxn modelId="{6C4F2FB1-83BD-415F-B1FC-66267E7892E2}" type="presParOf" srcId="{2D68147C-4DCE-4086-AD68-4EEB357FF4AD}" destId="{D7636005-CDF0-41B5-923F-E7013E1C55B6}" srcOrd="14" destOrd="0" presId="urn:microsoft.com/office/officeart/2008/layout/VerticalCurvedList"/>
    <dgm:cxn modelId="{9457A30C-38EC-41B3-8128-F147FA34A8B4}" type="presParOf" srcId="{D7636005-CDF0-41B5-923F-E7013E1C55B6}" destId="{CA9A6DA9-1318-4E3D-B247-3F12BB16A26B}" srcOrd="0" destOrd="0" presId="urn:microsoft.com/office/officeart/2008/layout/VerticalCurvedLis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5"/>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128951" y="80539"/>
          <a:ext cx="3782717" cy="161007"/>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MX" sz="1100" b="1" kern="1200">
              <a:solidFill>
                <a:sysClr val="windowText" lastClr="000000"/>
              </a:solidFill>
              <a:latin typeface="Barlow" panose="00000500000000000000" pitchFamily="2" charset="0"/>
              <a:ea typeface="+mn-ea"/>
              <a:cs typeface="+mn-cs"/>
            </a:rPr>
            <a:t>Código de Conducta</a:t>
          </a:r>
        </a:p>
      </dsp:txBody>
      <dsp:txXfrm>
        <a:off x="128951" y="80539"/>
        <a:ext cx="3782717" cy="161007"/>
      </dsp:txXfrm>
    </dsp:sp>
    <dsp:sp modelId="{A543D45B-6595-4EF6-B493-DAB64BFEA32C}">
      <dsp:nvSpPr>
        <dsp:cNvPr id="0" name=""/>
        <dsp:cNvSpPr/>
      </dsp:nvSpPr>
      <dsp:spPr>
        <a:xfrm>
          <a:off x="28321" y="60413"/>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274758" y="322192"/>
          <a:ext cx="3636910" cy="161007"/>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Actualización de Integrantes</a:t>
          </a:r>
        </a:p>
      </dsp:txBody>
      <dsp:txXfrm>
        <a:off x="274758" y="322192"/>
        <a:ext cx="3636910" cy="161007"/>
      </dsp:txXfrm>
    </dsp:sp>
    <dsp:sp modelId="{49428AD3-CC76-41C7-B9EE-714E28F0AC17}">
      <dsp:nvSpPr>
        <dsp:cNvPr id="0" name=""/>
        <dsp:cNvSpPr/>
      </dsp:nvSpPr>
      <dsp:spPr>
        <a:xfrm>
          <a:off x="174128" y="302066"/>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354659" y="563668"/>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   Apartado de Integridad</a:t>
          </a:r>
        </a:p>
      </dsp:txBody>
      <dsp:txXfrm>
        <a:off x="354659" y="563668"/>
        <a:ext cx="3557009" cy="161007"/>
      </dsp:txXfrm>
    </dsp:sp>
    <dsp:sp modelId="{F92FC6E7-5F8B-4AF2-9565-8F5192E4B4C2}">
      <dsp:nvSpPr>
        <dsp:cNvPr id="0" name=""/>
        <dsp:cNvSpPr/>
      </dsp:nvSpPr>
      <dsp:spPr>
        <a:xfrm>
          <a:off x="254029" y="543542"/>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 modelId="{EF0A386A-E4A6-49D1-A847-F40111FAE674}">
      <dsp:nvSpPr>
        <dsp:cNvPr id="0" name=""/>
        <dsp:cNvSpPr/>
      </dsp:nvSpPr>
      <dsp:spPr>
        <a:xfrm>
          <a:off x="380171" y="805321"/>
          <a:ext cx="353149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Informe de Actividades 2022</a:t>
          </a:r>
        </a:p>
      </dsp:txBody>
      <dsp:txXfrm>
        <a:off x="380171" y="805321"/>
        <a:ext cx="3531497" cy="161007"/>
      </dsp:txXfrm>
    </dsp:sp>
    <dsp:sp modelId="{BD0DDE7C-0D51-43EE-B595-89CADCF25640}">
      <dsp:nvSpPr>
        <dsp:cNvPr id="0" name=""/>
        <dsp:cNvSpPr/>
      </dsp:nvSpPr>
      <dsp:spPr>
        <a:xfrm>
          <a:off x="279541" y="785195"/>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2">
          <a:scrgbClr r="0" g="0" b="0"/>
        </a:effectRef>
        <a:fontRef idx="minor"/>
      </dsp:style>
    </dsp:sp>
    <dsp:sp modelId="{46E0AD7D-F70C-4AEB-A7C3-F175B3B326BF}">
      <dsp:nvSpPr>
        <dsp:cNvPr id="0" name=""/>
        <dsp:cNvSpPr/>
      </dsp:nvSpPr>
      <dsp:spPr>
        <a:xfrm>
          <a:off x="354659" y="1046974"/>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Acta de Instalación</a:t>
          </a:r>
        </a:p>
      </dsp:txBody>
      <dsp:txXfrm>
        <a:off x="354659" y="1046974"/>
        <a:ext cx="3557009" cy="161007"/>
      </dsp:txXfrm>
    </dsp:sp>
    <dsp:sp modelId="{248D91D3-CB4D-4A77-A471-36A4A4C956F1}">
      <dsp:nvSpPr>
        <dsp:cNvPr id="0" name=""/>
        <dsp:cNvSpPr/>
      </dsp:nvSpPr>
      <dsp:spPr>
        <a:xfrm>
          <a:off x="254029" y="1026848"/>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6667"/>
            </a:schemeClr>
          </a:solidFill>
          <a:prstDash val="solid"/>
          <a:miter lim="800000"/>
        </a:ln>
        <a:effectLst/>
      </dsp:spPr>
      <dsp:style>
        <a:lnRef idx="1">
          <a:scrgbClr r="0" g="0" b="0"/>
        </a:lnRef>
        <a:fillRef idx="1">
          <a:scrgbClr r="0" g="0" b="0"/>
        </a:fillRef>
        <a:effectRef idx="2">
          <a:scrgbClr r="0" g="0" b="0"/>
        </a:effectRef>
        <a:fontRef idx="minor"/>
      </dsp:style>
    </dsp:sp>
    <dsp:sp modelId="{B4E558E3-84F6-41E5-B68E-C3B06729EBF7}">
      <dsp:nvSpPr>
        <dsp:cNvPr id="0" name=""/>
        <dsp:cNvSpPr/>
      </dsp:nvSpPr>
      <dsp:spPr>
        <a:xfrm>
          <a:off x="274758" y="1288450"/>
          <a:ext cx="3636910"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Programa Anual 2023</a:t>
          </a:r>
        </a:p>
      </dsp:txBody>
      <dsp:txXfrm>
        <a:off x="274758" y="1288450"/>
        <a:ext cx="3636910" cy="161007"/>
      </dsp:txXfrm>
    </dsp:sp>
    <dsp:sp modelId="{0513D4EA-0CFF-4027-A2D7-C271D6EDE274}">
      <dsp:nvSpPr>
        <dsp:cNvPr id="0" name=""/>
        <dsp:cNvSpPr/>
      </dsp:nvSpPr>
      <dsp:spPr>
        <a:xfrm>
          <a:off x="174128" y="1268324"/>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33333"/>
            </a:schemeClr>
          </a:solidFill>
          <a:prstDash val="solid"/>
          <a:miter lim="800000"/>
        </a:ln>
        <a:effectLst/>
      </dsp:spPr>
      <dsp:style>
        <a:lnRef idx="1">
          <a:scrgbClr r="0" g="0" b="0"/>
        </a:lnRef>
        <a:fillRef idx="1">
          <a:scrgbClr r="0" g="0" b="0"/>
        </a:fillRef>
        <a:effectRef idx="2">
          <a:scrgbClr r="0" g="0" b="0"/>
        </a:effectRef>
        <a:fontRef idx="minor"/>
      </dsp:style>
    </dsp:sp>
    <dsp:sp modelId="{D51DDE03-B1CE-4F05-9482-3049909C35E0}">
      <dsp:nvSpPr>
        <dsp:cNvPr id="0" name=""/>
        <dsp:cNvSpPr/>
      </dsp:nvSpPr>
      <dsp:spPr>
        <a:xfrm>
          <a:off x="128951" y="1530103"/>
          <a:ext cx="378271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1°, 2° y 3° Sesión Ordinaria</a:t>
          </a:r>
        </a:p>
      </dsp:txBody>
      <dsp:txXfrm>
        <a:off x="128951" y="1530103"/>
        <a:ext cx="3782717" cy="161007"/>
      </dsp:txXfrm>
    </dsp:sp>
    <dsp:sp modelId="{CA9A6DA9-1318-4E3D-B247-3F12BB16A26B}">
      <dsp:nvSpPr>
        <dsp:cNvPr id="0" name=""/>
        <dsp:cNvSpPr/>
      </dsp:nvSpPr>
      <dsp:spPr>
        <a:xfrm>
          <a:off x="28321" y="1509977"/>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Tercer Trimestre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882F3-5B21-48D2-A041-274870C1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1117</TotalTime>
  <Pages>97</Pages>
  <Words>31856</Words>
  <Characters>175213</Characters>
  <Application>Microsoft Office Word</Application>
  <DocSecurity>0</DocSecurity>
  <Lines>1460</Lines>
  <Paragraphs>413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Carlos Antonio</cp:lastModifiedBy>
  <cp:revision>30</cp:revision>
  <cp:lastPrinted>2023-10-30T16:52:00Z</cp:lastPrinted>
  <dcterms:created xsi:type="dcterms:W3CDTF">2023-07-26T19:32:00Z</dcterms:created>
  <dcterms:modified xsi:type="dcterms:W3CDTF">2023-10-30T20:10:00Z</dcterms:modified>
</cp:coreProperties>
</file>